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591CC" w14:textId="17490A60" w:rsidR="00334450" w:rsidRPr="00A45355" w:rsidRDefault="00C2263A" w:rsidP="00334450">
      <w:pPr>
        <w:tabs>
          <w:tab w:val="left" w:pos="567"/>
        </w:tabs>
        <w:ind w:firstLine="0"/>
        <w:jc w:val="center"/>
        <w:rPr>
          <w:szCs w:val="28"/>
          <w:lang w:val="en-US"/>
        </w:rPr>
      </w:pPr>
      <w:bookmarkStart w:id="0" w:name="_Hlk121928836"/>
      <w:r>
        <w:rPr>
          <w:szCs w:val="28"/>
          <w:lang w:val="en-US"/>
        </w:rPr>
        <w:t>Al-Farabi Kazakh national university</w:t>
      </w:r>
    </w:p>
    <w:p w14:paraId="09C70FE3" w14:textId="77777777" w:rsidR="00334450" w:rsidRPr="00A45355" w:rsidRDefault="00334450" w:rsidP="00334450">
      <w:pPr>
        <w:tabs>
          <w:tab w:val="left" w:pos="567"/>
        </w:tabs>
        <w:ind w:firstLine="0"/>
        <w:jc w:val="center"/>
        <w:rPr>
          <w:szCs w:val="28"/>
          <w:lang w:val="en-US"/>
        </w:rPr>
      </w:pPr>
    </w:p>
    <w:p w14:paraId="34B92399" w14:textId="77777777" w:rsidR="00334450" w:rsidRPr="00A45355" w:rsidRDefault="00334450" w:rsidP="00334450">
      <w:pPr>
        <w:tabs>
          <w:tab w:val="left" w:pos="567"/>
        </w:tabs>
        <w:jc w:val="center"/>
        <w:rPr>
          <w:szCs w:val="28"/>
          <w:lang w:val="en-US"/>
        </w:rPr>
      </w:pPr>
    </w:p>
    <w:tbl>
      <w:tblPr>
        <w:tblW w:w="0" w:type="auto"/>
        <w:tblLook w:val="01E0" w:firstRow="1" w:lastRow="1" w:firstColumn="1" w:lastColumn="1" w:noHBand="0" w:noVBand="0"/>
      </w:tblPr>
      <w:tblGrid>
        <w:gridCol w:w="4812"/>
        <w:gridCol w:w="4826"/>
      </w:tblGrid>
      <w:tr w:rsidR="00334450" w:rsidRPr="00667377" w14:paraId="74C3A66F" w14:textId="77777777" w:rsidTr="00334450">
        <w:tc>
          <w:tcPr>
            <w:tcW w:w="4927" w:type="dxa"/>
          </w:tcPr>
          <w:p w14:paraId="3D977DE6" w14:textId="1B1EA82C" w:rsidR="00334450" w:rsidRPr="00860791" w:rsidRDefault="00334450" w:rsidP="00334450">
            <w:pPr>
              <w:tabs>
                <w:tab w:val="left" w:pos="567"/>
              </w:tabs>
              <w:ind w:firstLine="0"/>
              <w:jc w:val="left"/>
              <w:rPr>
                <w:szCs w:val="28"/>
                <w:lang w:val="en-US"/>
              </w:rPr>
            </w:pPr>
            <w:r>
              <w:rPr>
                <w:szCs w:val="28"/>
                <w:lang w:val="en-US"/>
              </w:rPr>
              <w:t>UD</w:t>
            </w:r>
            <w:r w:rsidR="009C734E">
              <w:rPr>
                <w:szCs w:val="28"/>
                <w:lang w:val="en-US"/>
              </w:rPr>
              <w:t>C</w:t>
            </w:r>
            <w:r>
              <w:rPr>
                <w:szCs w:val="28"/>
              </w:rPr>
              <w:t xml:space="preserve"> </w:t>
            </w:r>
            <w:r w:rsidRPr="005C3ABD">
              <w:rPr>
                <w:szCs w:val="28"/>
                <w:lang w:val="en-US"/>
              </w:rPr>
              <w:t>543.</w:t>
            </w:r>
            <w:r w:rsidR="005B2700">
              <w:rPr>
                <w:szCs w:val="28"/>
                <w:lang w:val="en-US"/>
              </w:rPr>
              <w:t>06</w:t>
            </w:r>
          </w:p>
        </w:tc>
        <w:tc>
          <w:tcPr>
            <w:tcW w:w="4927" w:type="dxa"/>
          </w:tcPr>
          <w:p w14:paraId="77C5A7CF" w14:textId="77777777" w:rsidR="00334450" w:rsidRPr="00A45355" w:rsidRDefault="00334450" w:rsidP="00334450">
            <w:pPr>
              <w:tabs>
                <w:tab w:val="left" w:pos="567"/>
              </w:tabs>
              <w:ind w:firstLine="0"/>
              <w:jc w:val="right"/>
              <w:rPr>
                <w:szCs w:val="28"/>
                <w:lang w:val="en-US"/>
              </w:rPr>
            </w:pPr>
            <w:r>
              <w:rPr>
                <w:szCs w:val="28"/>
                <w:lang w:val="en-US"/>
              </w:rPr>
              <w:t>On manuscript rights</w:t>
            </w:r>
          </w:p>
        </w:tc>
      </w:tr>
    </w:tbl>
    <w:p w14:paraId="10D4E271" w14:textId="77777777" w:rsidR="00334450" w:rsidRPr="00667377" w:rsidRDefault="00334450" w:rsidP="00334450">
      <w:pPr>
        <w:tabs>
          <w:tab w:val="left" w:pos="567"/>
        </w:tabs>
        <w:jc w:val="center"/>
        <w:rPr>
          <w:szCs w:val="28"/>
        </w:rPr>
      </w:pPr>
    </w:p>
    <w:p w14:paraId="51FFD51A" w14:textId="77777777" w:rsidR="00334450" w:rsidRPr="00667377" w:rsidRDefault="00334450" w:rsidP="00334450">
      <w:pPr>
        <w:tabs>
          <w:tab w:val="left" w:pos="567"/>
        </w:tabs>
        <w:jc w:val="center"/>
        <w:rPr>
          <w:szCs w:val="28"/>
        </w:rPr>
      </w:pPr>
    </w:p>
    <w:p w14:paraId="5E9F2E4B" w14:textId="77777777" w:rsidR="00334450" w:rsidRPr="00667377" w:rsidRDefault="00334450" w:rsidP="00334450">
      <w:pPr>
        <w:tabs>
          <w:tab w:val="left" w:pos="567"/>
        </w:tabs>
        <w:jc w:val="center"/>
        <w:rPr>
          <w:szCs w:val="28"/>
        </w:rPr>
      </w:pPr>
    </w:p>
    <w:p w14:paraId="1BBFEA03" w14:textId="77777777" w:rsidR="00334450" w:rsidRPr="00667377" w:rsidRDefault="00334450" w:rsidP="00334450">
      <w:pPr>
        <w:tabs>
          <w:tab w:val="left" w:pos="567"/>
        </w:tabs>
        <w:jc w:val="center"/>
        <w:rPr>
          <w:szCs w:val="28"/>
        </w:rPr>
      </w:pPr>
    </w:p>
    <w:p w14:paraId="2C8124BF" w14:textId="77777777" w:rsidR="00334450" w:rsidRPr="00667377" w:rsidRDefault="00334450" w:rsidP="00334450">
      <w:pPr>
        <w:tabs>
          <w:tab w:val="left" w:pos="567"/>
        </w:tabs>
        <w:jc w:val="center"/>
        <w:rPr>
          <w:szCs w:val="28"/>
        </w:rPr>
      </w:pPr>
    </w:p>
    <w:p w14:paraId="716B7AF1" w14:textId="77777777" w:rsidR="00334450" w:rsidRPr="00667377" w:rsidRDefault="00334450" w:rsidP="00334450">
      <w:pPr>
        <w:tabs>
          <w:tab w:val="left" w:pos="567"/>
        </w:tabs>
        <w:ind w:firstLine="0"/>
        <w:jc w:val="center"/>
        <w:rPr>
          <w:szCs w:val="28"/>
        </w:rPr>
      </w:pPr>
    </w:p>
    <w:p w14:paraId="43585B4C" w14:textId="77777777" w:rsidR="00334450" w:rsidRPr="00A45355" w:rsidRDefault="00334450" w:rsidP="00334450">
      <w:pPr>
        <w:tabs>
          <w:tab w:val="left" w:pos="567"/>
        </w:tabs>
        <w:ind w:firstLine="0"/>
        <w:jc w:val="center"/>
        <w:rPr>
          <w:b/>
          <w:szCs w:val="28"/>
          <w:lang w:val="en-US"/>
        </w:rPr>
      </w:pPr>
      <w:r>
        <w:rPr>
          <w:b/>
          <w:szCs w:val="28"/>
          <w:lang w:val="en-US"/>
        </w:rPr>
        <w:t>IBRAGIMOVA OLGA PAVLOVNA</w:t>
      </w:r>
    </w:p>
    <w:p w14:paraId="2FB3543E" w14:textId="77777777" w:rsidR="00334450" w:rsidRPr="00A45355" w:rsidRDefault="00334450" w:rsidP="00334450">
      <w:pPr>
        <w:tabs>
          <w:tab w:val="left" w:pos="567"/>
        </w:tabs>
        <w:ind w:firstLine="0"/>
        <w:jc w:val="center"/>
        <w:rPr>
          <w:b/>
          <w:szCs w:val="28"/>
          <w:lang w:val="en-US"/>
        </w:rPr>
      </w:pPr>
    </w:p>
    <w:p w14:paraId="0DB39C01" w14:textId="77777777" w:rsidR="00334450" w:rsidRPr="00A45355" w:rsidRDefault="00334450" w:rsidP="00334450">
      <w:pPr>
        <w:tabs>
          <w:tab w:val="left" w:pos="567"/>
        </w:tabs>
        <w:ind w:firstLine="0"/>
        <w:jc w:val="center"/>
        <w:rPr>
          <w:b/>
          <w:szCs w:val="28"/>
          <w:lang w:val="en-US"/>
        </w:rPr>
      </w:pPr>
      <w:bookmarkStart w:id="1" w:name="_Hlk124865398"/>
      <w:r w:rsidRPr="00A45355">
        <w:rPr>
          <w:b/>
          <w:szCs w:val="28"/>
          <w:lang w:val="kk-KZ"/>
        </w:rPr>
        <w:t>Development of simple and accurate methods for organic pollutants determination in the air based on solid-phase microextraction</w:t>
      </w:r>
    </w:p>
    <w:bookmarkEnd w:id="1"/>
    <w:p w14:paraId="3E747ECC" w14:textId="77777777" w:rsidR="00334450" w:rsidRPr="00A45355" w:rsidRDefault="00334450" w:rsidP="00334450">
      <w:pPr>
        <w:tabs>
          <w:tab w:val="left" w:pos="567"/>
        </w:tabs>
        <w:ind w:firstLine="0"/>
        <w:jc w:val="center"/>
        <w:rPr>
          <w:b/>
          <w:szCs w:val="28"/>
          <w:lang w:val="en-US"/>
        </w:rPr>
      </w:pPr>
    </w:p>
    <w:p w14:paraId="163126F0" w14:textId="77777777" w:rsidR="00334450" w:rsidRPr="00A45355" w:rsidRDefault="00334450" w:rsidP="00334450">
      <w:pPr>
        <w:tabs>
          <w:tab w:val="left" w:pos="567"/>
        </w:tabs>
        <w:ind w:firstLine="0"/>
        <w:jc w:val="center"/>
        <w:rPr>
          <w:szCs w:val="28"/>
          <w:lang w:val="en-US"/>
        </w:rPr>
      </w:pPr>
      <w:r>
        <w:rPr>
          <w:szCs w:val="28"/>
          <w:lang w:val="en-US"/>
        </w:rPr>
        <w:t>8</w:t>
      </w:r>
      <w:r w:rsidRPr="00A45355">
        <w:rPr>
          <w:szCs w:val="28"/>
          <w:lang w:val="en-US"/>
        </w:rPr>
        <w:t>D</w:t>
      </w:r>
      <w:r>
        <w:rPr>
          <w:szCs w:val="28"/>
          <w:lang w:val="en-US"/>
        </w:rPr>
        <w:t>05301</w:t>
      </w:r>
      <w:r w:rsidRPr="00A45355">
        <w:rPr>
          <w:szCs w:val="28"/>
          <w:lang w:val="en-US"/>
        </w:rPr>
        <w:t xml:space="preserve"> – </w:t>
      </w:r>
      <w:r>
        <w:rPr>
          <w:szCs w:val="28"/>
          <w:lang w:val="en-US"/>
        </w:rPr>
        <w:t>Chemistry</w:t>
      </w:r>
    </w:p>
    <w:p w14:paraId="76AF7BF5" w14:textId="77777777" w:rsidR="00334450" w:rsidRPr="00A45355" w:rsidRDefault="00334450" w:rsidP="00334450">
      <w:pPr>
        <w:tabs>
          <w:tab w:val="left" w:pos="567"/>
        </w:tabs>
        <w:ind w:firstLine="0"/>
        <w:jc w:val="center"/>
        <w:rPr>
          <w:szCs w:val="28"/>
          <w:lang w:val="en-US"/>
        </w:rPr>
      </w:pPr>
    </w:p>
    <w:p w14:paraId="45335DBD" w14:textId="77777777" w:rsidR="00334450" w:rsidRPr="00A45355" w:rsidRDefault="00334450" w:rsidP="00334450">
      <w:pPr>
        <w:tabs>
          <w:tab w:val="left" w:pos="567"/>
        </w:tabs>
        <w:ind w:firstLine="0"/>
        <w:jc w:val="center"/>
        <w:rPr>
          <w:szCs w:val="28"/>
          <w:lang w:val="en-US"/>
        </w:rPr>
      </w:pPr>
    </w:p>
    <w:p w14:paraId="5E9FFFB0" w14:textId="64B3DDBC" w:rsidR="00334450" w:rsidRDefault="00E070B7" w:rsidP="00334450">
      <w:pPr>
        <w:tabs>
          <w:tab w:val="left" w:pos="567"/>
        </w:tabs>
        <w:ind w:firstLine="0"/>
        <w:jc w:val="center"/>
        <w:rPr>
          <w:szCs w:val="28"/>
          <w:lang w:val="en-US"/>
        </w:rPr>
      </w:pPr>
      <w:r>
        <w:rPr>
          <w:szCs w:val="28"/>
          <w:lang w:val="en-US"/>
        </w:rPr>
        <w:t>Thesis</w:t>
      </w:r>
      <w:r w:rsidR="00334450" w:rsidRPr="00A45355">
        <w:rPr>
          <w:szCs w:val="28"/>
          <w:lang w:val="en-US"/>
        </w:rPr>
        <w:t xml:space="preserve"> </w:t>
      </w:r>
      <w:r w:rsidR="00334450">
        <w:rPr>
          <w:szCs w:val="28"/>
          <w:lang w:val="en-US"/>
        </w:rPr>
        <w:t>submitted</w:t>
      </w:r>
      <w:r w:rsidR="00334450" w:rsidRPr="00A45355">
        <w:rPr>
          <w:szCs w:val="28"/>
          <w:lang w:val="en-US"/>
        </w:rPr>
        <w:t xml:space="preserve"> </w:t>
      </w:r>
      <w:r w:rsidR="00334450">
        <w:rPr>
          <w:szCs w:val="28"/>
          <w:lang w:val="en-US"/>
        </w:rPr>
        <w:t>in</w:t>
      </w:r>
      <w:r w:rsidR="00334450" w:rsidRPr="00A45355">
        <w:rPr>
          <w:szCs w:val="28"/>
          <w:lang w:val="en-US"/>
        </w:rPr>
        <w:t xml:space="preserve"> </w:t>
      </w:r>
      <w:r w:rsidR="00334450">
        <w:rPr>
          <w:szCs w:val="28"/>
          <w:lang w:val="en-US"/>
        </w:rPr>
        <w:t xml:space="preserve">fulfillment of the requirements </w:t>
      </w:r>
    </w:p>
    <w:p w14:paraId="3B20EF96" w14:textId="77777777" w:rsidR="00334450" w:rsidRDefault="00334450" w:rsidP="00334450">
      <w:pPr>
        <w:tabs>
          <w:tab w:val="left" w:pos="567"/>
        </w:tabs>
        <w:ind w:firstLine="0"/>
        <w:jc w:val="center"/>
        <w:rPr>
          <w:szCs w:val="28"/>
          <w:lang w:val="en-US"/>
        </w:rPr>
      </w:pPr>
      <w:r>
        <w:rPr>
          <w:szCs w:val="28"/>
          <w:lang w:val="en-US"/>
        </w:rPr>
        <w:t>for the degree of</w:t>
      </w:r>
    </w:p>
    <w:p w14:paraId="79940F80" w14:textId="77777777" w:rsidR="00334450" w:rsidRDefault="00334450" w:rsidP="00334450">
      <w:pPr>
        <w:tabs>
          <w:tab w:val="left" w:pos="567"/>
        </w:tabs>
        <w:ind w:firstLine="0"/>
        <w:jc w:val="center"/>
        <w:rPr>
          <w:szCs w:val="28"/>
          <w:lang w:val="en-US"/>
        </w:rPr>
      </w:pPr>
      <w:r>
        <w:rPr>
          <w:szCs w:val="28"/>
          <w:lang w:val="en-US"/>
        </w:rPr>
        <w:t>Doctor</w:t>
      </w:r>
      <w:r w:rsidRPr="00A45355">
        <w:rPr>
          <w:szCs w:val="28"/>
          <w:lang w:val="en-US"/>
        </w:rPr>
        <w:t xml:space="preserve"> </w:t>
      </w:r>
      <w:r>
        <w:rPr>
          <w:szCs w:val="28"/>
          <w:lang w:val="en-US"/>
        </w:rPr>
        <w:t>of</w:t>
      </w:r>
      <w:r w:rsidRPr="00A45355">
        <w:rPr>
          <w:szCs w:val="28"/>
          <w:lang w:val="en-US"/>
        </w:rPr>
        <w:t xml:space="preserve"> </w:t>
      </w:r>
      <w:r>
        <w:rPr>
          <w:szCs w:val="28"/>
          <w:lang w:val="en-US"/>
        </w:rPr>
        <w:t>Philosophy</w:t>
      </w:r>
      <w:r w:rsidRPr="00A45355">
        <w:rPr>
          <w:szCs w:val="28"/>
          <w:lang w:val="en-US"/>
        </w:rPr>
        <w:t xml:space="preserve"> (</w:t>
      </w:r>
      <w:r>
        <w:rPr>
          <w:szCs w:val="28"/>
          <w:lang w:val="en-US"/>
        </w:rPr>
        <w:t>Ph</w:t>
      </w:r>
      <w:r w:rsidRPr="00A45355">
        <w:rPr>
          <w:szCs w:val="28"/>
          <w:lang w:val="en-US"/>
        </w:rPr>
        <w:t>.</w:t>
      </w:r>
      <w:r>
        <w:rPr>
          <w:szCs w:val="28"/>
          <w:lang w:val="en-US"/>
        </w:rPr>
        <w:t>D</w:t>
      </w:r>
      <w:r w:rsidRPr="00A45355">
        <w:rPr>
          <w:szCs w:val="28"/>
          <w:lang w:val="en-US"/>
        </w:rPr>
        <w:t>.)</w:t>
      </w:r>
      <w:r>
        <w:rPr>
          <w:szCs w:val="28"/>
          <w:lang w:val="en-US"/>
        </w:rPr>
        <w:t xml:space="preserve"> </w:t>
      </w:r>
    </w:p>
    <w:p w14:paraId="4023A2AD" w14:textId="77777777" w:rsidR="00334450" w:rsidRPr="00114262" w:rsidRDefault="00334450" w:rsidP="00334450">
      <w:pPr>
        <w:tabs>
          <w:tab w:val="left" w:pos="567"/>
        </w:tabs>
        <w:ind w:firstLine="0"/>
        <w:jc w:val="center"/>
        <w:rPr>
          <w:szCs w:val="28"/>
          <w:lang w:val="en-US"/>
        </w:rPr>
      </w:pPr>
    </w:p>
    <w:p w14:paraId="3224A662" w14:textId="77777777" w:rsidR="00334450" w:rsidRPr="00114262" w:rsidRDefault="00334450" w:rsidP="00334450">
      <w:pPr>
        <w:tabs>
          <w:tab w:val="left" w:pos="567"/>
        </w:tabs>
        <w:rPr>
          <w:szCs w:val="28"/>
          <w:lang w:val="en-US"/>
        </w:rPr>
      </w:pPr>
    </w:p>
    <w:p w14:paraId="430FC7C8" w14:textId="77777777" w:rsidR="00334450" w:rsidRPr="00114262" w:rsidRDefault="00334450" w:rsidP="00334450">
      <w:pPr>
        <w:tabs>
          <w:tab w:val="left" w:pos="567"/>
        </w:tabs>
        <w:rPr>
          <w:szCs w:val="28"/>
          <w:lang w:val="en-US"/>
        </w:rPr>
      </w:pPr>
    </w:p>
    <w:p w14:paraId="4F7016C0" w14:textId="77777777" w:rsidR="00334450" w:rsidRPr="00114262" w:rsidRDefault="00334450" w:rsidP="00334450">
      <w:pPr>
        <w:tabs>
          <w:tab w:val="left" w:pos="567"/>
        </w:tabs>
        <w:rPr>
          <w:szCs w:val="28"/>
          <w:lang w:val="en-US"/>
        </w:rPr>
      </w:pPr>
    </w:p>
    <w:tbl>
      <w:tblPr>
        <w:tblW w:w="0" w:type="auto"/>
        <w:tblInd w:w="4867" w:type="dxa"/>
        <w:tblLook w:val="01E0" w:firstRow="1" w:lastRow="1" w:firstColumn="1" w:lastColumn="1" w:noHBand="0" w:noVBand="0"/>
      </w:tblPr>
      <w:tblGrid>
        <w:gridCol w:w="4771"/>
      </w:tblGrid>
      <w:tr w:rsidR="00334450" w:rsidRPr="00811BBB" w14:paraId="2A39FEBF" w14:textId="77777777" w:rsidTr="00334450">
        <w:tc>
          <w:tcPr>
            <w:tcW w:w="4783" w:type="dxa"/>
          </w:tcPr>
          <w:p w14:paraId="1A25AE73" w14:textId="77777777" w:rsidR="00334450" w:rsidRPr="009C734E" w:rsidRDefault="00334450" w:rsidP="00334450">
            <w:pPr>
              <w:tabs>
                <w:tab w:val="left" w:pos="567"/>
              </w:tabs>
              <w:ind w:hanging="13"/>
              <w:rPr>
                <w:szCs w:val="28"/>
                <w:lang w:val="en-US"/>
              </w:rPr>
            </w:pPr>
            <w:r w:rsidRPr="009C734E">
              <w:rPr>
                <w:szCs w:val="28"/>
                <w:lang w:val="en-US"/>
              </w:rPr>
              <w:t>Scientific supervisors:</w:t>
            </w:r>
          </w:p>
          <w:p w14:paraId="32A23E6E" w14:textId="77777777" w:rsidR="00334450" w:rsidRPr="009C734E" w:rsidRDefault="00334450" w:rsidP="00334450">
            <w:pPr>
              <w:tabs>
                <w:tab w:val="left" w:pos="567"/>
              </w:tabs>
              <w:ind w:hanging="13"/>
              <w:rPr>
                <w:szCs w:val="28"/>
                <w:lang w:val="en-US"/>
              </w:rPr>
            </w:pPr>
          </w:p>
          <w:p w14:paraId="1541D4D6" w14:textId="77777777" w:rsidR="00334450" w:rsidRPr="009C734E" w:rsidRDefault="00334450" w:rsidP="00334450">
            <w:pPr>
              <w:tabs>
                <w:tab w:val="left" w:pos="567"/>
              </w:tabs>
              <w:ind w:hanging="13"/>
              <w:rPr>
                <w:szCs w:val="28"/>
                <w:lang w:val="en-US"/>
              </w:rPr>
            </w:pPr>
            <w:r w:rsidRPr="009C734E">
              <w:rPr>
                <w:szCs w:val="28"/>
                <w:lang w:val="en-US"/>
              </w:rPr>
              <w:t>Ph.D., Associate Professor Nassiba Baimatova</w:t>
            </w:r>
          </w:p>
          <w:p w14:paraId="198EC52D" w14:textId="77777777" w:rsidR="00334450" w:rsidRPr="009C734E" w:rsidRDefault="00334450" w:rsidP="00334450">
            <w:pPr>
              <w:tabs>
                <w:tab w:val="left" w:pos="567"/>
              </w:tabs>
              <w:ind w:hanging="13"/>
              <w:rPr>
                <w:szCs w:val="28"/>
                <w:lang w:val="en-US"/>
              </w:rPr>
            </w:pPr>
          </w:p>
          <w:p w14:paraId="152F0201" w14:textId="56CF69A1" w:rsidR="00334450" w:rsidRPr="009C734E" w:rsidRDefault="00334450" w:rsidP="00334450">
            <w:pPr>
              <w:tabs>
                <w:tab w:val="left" w:pos="567"/>
              </w:tabs>
              <w:ind w:hanging="13"/>
              <w:rPr>
                <w:szCs w:val="28"/>
                <w:lang w:val="en-US"/>
              </w:rPr>
            </w:pPr>
            <w:r w:rsidRPr="009C734E">
              <w:rPr>
                <w:szCs w:val="28"/>
                <w:lang w:val="en-US"/>
              </w:rPr>
              <w:t xml:space="preserve">Ph.D., Professor </w:t>
            </w:r>
            <w:r w:rsidR="009C734E" w:rsidRPr="009C734E">
              <w:rPr>
                <w:szCs w:val="28"/>
                <w:lang w:val="en-US"/>
              </w:rPr>
              <w:t xml:space="preserve">Emeritus </w:t>
            </w:r>
            <w:r w:rsidRPr="009C734E">
              <w:rPr>
                <w:szCs w:val="28"/>
                <w:lang w:val="en-US"/>
              </w:rPr>
              <w:t>Jacek A. Koziel</w:t>
            </w:r>
          </w:p>
          <w:p w14:paraId="476C8BBF" w14:textId="77777777" w:rsidR="00334450" w:rsidRPr="009C734E" w:rsidRDefault="00334450" w:rsidP="00334450">
            <w:pPr>
              <w:tabs>
                <w:tab w:val="left" w:pos="567"/>
              </w:tabs>
              <w:ind w:hanging="13"/>
              <w:rPr>
                <w:szCs w:val="28"/>
                <w:lang w:val="en-US"/>
              </w:rPr>
            </w:pPr>
            <w:r w:rsidRPr="009C734E">
              <w:rPr>
                <w:szCs w:val="28"/>
                <w:lang w:val="en-US"/>
              </w:rPr>
              <w:t>Iowa State University, Ames, IA, USA</w:t>
            </w:r>
          </w:p>
        </w:tc>
      </w:tr>
    </w:tbl>
    <w:p w14:paraId="0DEEAF7F" w14:textId="77777777" w:rsidR="00334450" w:rsidRPr="00783444" w:rsidRDefault="00334450" w:rsidP="00334450">
      <w:pPr>
        <w:tabs>
          <w:tab w:val="left" w:pos="567"/>
        </w:tabs>
        <w:rPr>
          <w:szCs w:val="28"/>
          <w:lang w:val="en-US"/>
        </w:rPr>
      </w:pPr>
    </w:p>
    <w:p w14:paraId="18CF40E7" w14:textId="77777777" w:rsidR="00334450" w:rsidRPr="00783444" w:rsidRDefault="00334450" w:rsidP="00334450">
      <w:pPr>
        <w:tabs>
          <w:tab w:val="left" w:pos="567"/>
        </w:tabs>
        <w:rPr>
          <w:szCs w:val="28"/>
          <w:lang w:val="en-US"/>
        </w:rPr>
      </w:pPr>
    </w:p>
    <w:p w14:paraId="61F9A65F" w14:textId="77777777" w:rsidR="00334450" w:rsidRPr="00783444" w:rsidRDefault="00334450" w:rsidP="00334450">
      <w:pPr>
        <w:tabs>
          <w:tab w:val="left" w:pos="567"/>
        </w:tabs>
        <w:rPr>
          <w:szCs w:val="28"/>
          <w:lang w:val="en-US"/>
        </w:rPr>
      </w:pPr>
    </w:p>
    <w:p w14:paraId="41707D27" w14:textId="77777777" w:rsidR="00334450" w:rsidRPr="00783444" w:rsidRDefault="00334450" w:rsidP="00334450">
      <w:pPr>
        <w:tabs>
          <w:tab w:val="left" w:pos="567"/>
        </w:tabs>
        <w:rPr>
          <w:szCs w:val="28"/>
          <w:lang w:val="en-US"/>
        </w:rPr>
      </w:pPr>
    </w:p>
    <w:p w14:paraId="137E1790" w14:textId="77777777" w:rsidR="00334450" w:rsidRPr="00783444" w:rsidRDefault="00334450" w:rsidP="00334450">
      <w:pPr>
        <w:tabs>
          <w:tab w:val="left" w:pos="567"/>
        </w:tabs>
        <w:rPr>
          <w:szCs w:val="28"/>
          <w:lang w:val="en-US"/>
        </w:rPr>
      </w:pPr>
    </w:p>
    <w:p w14:paraId="675AB358" w14:textId="77777777" w:rsidR="00334450" w:rsidRPr="00783444" w:rsidRDefault="00334450" w:rsidP="00334450">
      <w:pPr>
        <w:tabs>
          <w:tab w:val="left" w:pos="567"/>
        </w:tabs>
        <w:rPr>
          <w:szCs w:val="28"/>
          <w:lang w:val="en-US"/>
        </w:rPr>
      </w:pPr>
    </w:p>
    <w:p w14:paraId="1D9F347A" w14:textId="77777777" w:rsidR="00334450" w:rsidRPr="00783444" w:rsidRDefault="00334450" w:rsidP="00334450">
      <w:pPr>
        <w:tabs>
          <w:tab w:val="left" w:pos="567"/>
        </w:tabs>
        <w:rPr>
          <w:szCs w:val="28"/>
          <w:lang w:val="en-US"/>
        </w:rPr>
      </w:pPr>
    </w:p>
    <w:p w14:paraId="7FACE94F" w14:textId="77777777" w:rsidR="00334450" w:rsidRPr="00783444" w:rsidRDefault="00334450" w:rsidP="00334450">
      <w:pPr>
        <w:tabs>
          <w:tab w:val="left" w:pos="567"/>
        </w:tabs>
        <w:jc w:val="center"/>
        <w:rPr>
          <w:szCs w:val="28"/>
          <w:lang w:val="en-US"/>
        </w:rPr>
      </w:pPr>
      <w:r>
        <w:rPr>
          <w:szCs w:val="28"/>
          <w:lang w:val="en-US"/>
        </w:rPr>
        <w:t>The Republic of Kazakhstan</w:t>
      </w:r>
    </w:p>
    <w:p w14:paraId="277F765C" w14:textId="196A71E6" w:rsidR="00334450" w:rsidRPr="00783444" w:rsidRDefault="00BA009B" w:rsidP="00334450">
      <w:pPr>
        <w:tabs>
          <w:tab w:val="left" w:pos="567"/>
        </w:tabs>
        <w:jc w:val="center"/>
        <w:rPr>
          <w:b/>
          <w:szCs w:val="28"/>
          <w:lang w:val="en-US"/>
        </w:rPr>
      </w:pPr>
      <w:r>
        <w:rPr>
          <w:noProof/>
          <w:szCs w:val="28"/>
          <w:lang w:val="en-US"/>
        </w:rPr>
        <mc:AlternateContent>
          <mc:Choice Requires="wps">
            <w:drawing>
              <wp:anchor distT="0" distB="0" distL="114300" distR="114300" simplePos="0" relativeHeight="251659264" behindDoc="0" locked="0" layoutInCell="1" allowOverlap="1" wp14:anchorId="23A03197" wp14:editId="709B9544">
                <wp:simplePos x="0" y="0"/>
                <wp:positionH relativeFrom="column">
                  <wp:posOffset>2710815</wp:posOffset>
                </wp:positionH>
                <wp:positionV relativeFrom="paragraph">
                  <wp:posOffset>530861</wp:posOffset>
                </wp:positionV>
                <wp:extent cx="723900" cy="285750"/>
                <wp:effectExtent l="0" t="0" r="19050" b="19050"/>
                <wp:wrapNone/>
                <wp:docPr id="1114341263" name="Прямоугольник 1"/>
                <wp:cNvGraphicFramePr/>
                <a:graphic xmlns:a="http://schemas.openxmlformats.org/drawingml/2006/main">
                  <a:graphicData uri="http://schemas.microsoft.com/office/word/2010/wordprocessingShape">
                    <wps:wsp>
                      <wps:cNvSpPr/>
                      <wps:spPr>
                        <a:xfrm>
                          <a:off x="0" y="0"/>
                          <a:ext cx="7239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B86581B" id="Прямоугольник 1" o:spid="_x0000_s1026" style="position:absolute;margin-left:213.45pt;margin-top:41.8pt;width:57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" fillcolor="white [3212]" strokecolor="white [3212]" strokeweight="1pt"/>
            </w:pict>
          </mc:Fallback>
        </mc:AlternateContent>
      </w:r>
      <w:r w:rsidR="00334450">
        <w:rPr>
          <w:szCs w:val="28"/>
          <w:lang w:val="en-US"/>
        </w:rPr>
        <w:t>Almaty, 202</w:t>
      </w:r>
      <w:r w:rsidR="007F67C5">
        <w:rPr>
          <w:szCs w:val="28"/>
          <w:lang w:val="en-US"/>
        </w:rPr>
        <w:t>3</w:t>
      </w:r>
    </w:p>
    <w:p w14:paraId="2968C018" w14:textId="0C55C5B7" w:rsidR="003D54A6" w:rsidRDefault="00334450" w:rsidP="00334450">
      <w:pPr>
        <w:pageBreakBefore/>
        <w:tabs>
          <w:tab w:val="left" w:pos="567"/>
        </w:tabs>
        <w:ind w:firstLine="0"/>
        <w:jc w:val="center"/>
        <w:rPr>
          <w:b/>
          <w:szCs w:val="28"/>
          <w:lang w:val="en-US"/>
        </w:rPr>
      </w:pPr>
      <w:r>
        <w:rPr>
          <w:b/>
          <w:szCs w:val="28"/>
          <w:lang w:val="en-US"/>
        </w:rPr>
        <w:lastRenderedPageBreak/>
        <w:t>CONTENT</w:t>
      </w:r>
    </w:p>
    <w:p w14:paraId="23EA5E0F" w14:textId="77777777" w:rsidR="003D54A6" w:rsidRPr="00CD521F" w:rsidRDefault="003D54A6" w:rsidP="00334450">
      <w:pPr>
        <w:tabs>
          <w:tab w:val="left" w:pos="567"/>
        </w:tabs>
        <w:rPr>
          <w:b/>
          <w:szCs w:val="28"/>
        </w:rPr>
      </w:pPr>
    </w:p>
    <w:bookmarkStart w:id="2" w:name="_Hlk134454732"/>
    <w:p w14:paraId="1632E6F2" w14:textId="2E291080" w:rsidR="00240EFA" w:rsidRPr="004A2C25" w:rsidRDefault="00C977F6" w:rsidP="00240EFA">
      <w:pPr>
        <w:pStyle w:val="16"/>
        <w:rPr>
          <w:rFonts w:ascii="Times New Roman" w:eastAsiaTheme="minorEastAsia" w:hAnsi="Times New Roman" w:cs="Times New Roman"/>
          <w:bCs w:val="0"/>
          <w:iCs/>
          <w:noProof/>
          <w:sz w:val="28"/>
          <w:szCs w:val="28"/>
        </w:rPr>
      </w:pPr>
      <w:r w:rsidRPr="004A2C25">
        <w:rPr>
          <w:rFonts w:ascii="Times New Roman" w:hAnsi="Times New Roman" w:cs="Times New Roman"/>
          <w:iCs/>
          <w:sz w:val="28"/>
          <w:szCs w:val="28"/>
        </w:rPr>
        <w:fldChar w:fldCharType="begin"/>
      </w:r>
      <w:r w:rsidRPr="00945854">
        <w:rPr>
          <w:rFonts w:ascii="Times New Roman" w:hAnsi="Times New Roman" w:cs="Times New Roman"/>
          <w:iCs/>
          <w:sz w:val="28"/>
          <w:szCs w:val="28"/>
        </w:rPr>
        <w:instrText xml:space="preserve"> TOC \o "1-4" \h \z \u </w:instrText>
      </w:r>
      <w:r w:rsidRPr="004A2C25">
        <w:rPr>
          <w:rFonts w:ascii="Times New Roman" w:hAnsi="Times New Roman" w:cs="Times New Roman"/>
          <w:iCs/>
          <w:sz w:val="28"/>
          <w:szCs w:val="28"/>
        </w:rPr>
        <w:fldChar w:fldCharType="separate"/>
      </w:r>
      <w:hyperlink w:anchor="_Toc126241053" w:history="1">
        <w:r w:rsidR="00240EFA" w:rsidRPr="004A2C25">
          <w:rPr>
            <w:rStyle w:val="af2"/>
            <w:rFonts w:ascii="Times New Roman" w:hAnsi="Times New Roman"/>
            <w:bCs w:val="0"/>
            <w:iCs/>
            <w:noProof/>
            <w:sz w:val="28"/>
            <w:szCs w:val="28"/>
          </w:rPr>
          <w:t>NORMATIVE REFERENCES</w:t>
        </w:r>
        <w:r w:rsidR="00240EFA" w:rsidRPr="004A2C25">
          <w:rPr>
            <w:rFonts w:ascii="Times New Roman" w:hAnsi="Times New Roman" w:cs="Times New Roman"/>
            <w:bCs w:val="0"/>
            <w:iCs/>
            <w:noProof/>
            <w:webHidden/>
            <w:sz w:val="28"/>
            <w:szCs w:val="28"/>
          </w:rPr>
          <w:tab/>
        </w:r>
        <w:r w:rsidR="00240EFA" w:rsidRPr="004A2C25">
          <w:rPr>
            <w:rFonts w:ascii="Times New Roman" w:hAnsi="Times New Roman" w:cs="Times New Roman"/>
            <w:bCs w:val="0"/>
            <w:iCs/>
            <w:noProof/>
            <w:webHidden/>
            <w:sz w:val="28"/>
            <w:szCs w:val="28"/>
          </w:rPr>
          <w:fldChar w:fldCharType="begin"/>
        </w:r>
        <w:r w:rsidR="00240EFA" w:rsidRPr="004A2C25">
          <w:rPr>
            <w:rFonts w:ascii="Times New Roman" w:hAnsi="Times New Roman" w:cs="Times New Roman"/>
            <w:bCs w:val="0"/>
            <w:iCs/>
            <w:noProof/>
            <w:webHidden/>
            <w:sz w:val="28"/>
            <w:szCs w:val="28"/>
          </w:rPr>
          <w:instrText xml:space="preserve"> PAGEREF _Toc126241053 \h </w:instrText>
        </w:r>
        <w:r w:rsidR="00240EFA" w:rsidRPr="004A2C25">
          <w:rPr>
            <w:rFonts w:ascii="Times New Roman" w:hAnsi="Times New Roman" w:cs="Times New Roman"/>
            <w:bCs w:val="0"/>
            <w:iCs/>
            <w:noProof/>
            <w:webHidden/>
            <w:sz w:val="28"/>
            <w:szCs w:val="28"/>
          </w:rPr>
        </w:r>
        <w:r w:rsidR="00240EFA" w:rsidRPr="004A2C25">
          <w:rPr>
            <w:rFonts w:ascii="Times New Roman" w:hAnsi="Times New Roman" w:cs="Times New Roman"/>
            <w:bCs w:val="0"/>
            <w:iCs/>
            <w:noProof/>
            <w:webHidden/>
            <w:sz w:val="28"/>
            <w:szCs w:val="28"/>
          </w:rPr>
          <w:fldChar w:fldCharType="separate"/>
        </w:r>
        <w:r w:rsidR="003B6B8C">
          <w:rPr>
            <w:rFonts w:ascii="Times New Roman" w:hAnsi="Times New Roman" w:cs="Times New Roman"/>
            <w:bCs w:val="0"/>
            <w:iCs/>
            <w:noProof/>
            <w:webHidden/>
            <w:sz w:val="28"/>
            <w:szCs w:val="28"/>
          </w:rPr>
          <w:t>5</w:t>
        </w:r>
        <w:r w:rsidR="00240EFA" w:rsidRPr="004A2C25">
          <w:rPr>
            <w:rFonts w:ascii="Times New Roman" w:hAnsi="Times New Roman" w:cs="Times New Roman"/>
            <w:bCs w:val="0"/>
            <w:iCs/>
            <w:noProof/>
            <w:webHidden/>
            <w:sz w:val="28"/>
            <w:szCs w:val="28"/>
          </w:rPr>
          <w:fldChar w:fldCharType="end"/>
        </w:r>
      </w:hyperlink>
    </w:p>
    <w:p w14:paraId="39D29CB1" w14:textId="357EB8D7" w:rsidR="00240EFA" w:rsidRPr="004A2C25" w:rsidRDefault="00000000" w:rsidP="00240EFA">
      <w:pPr>
        <w:pStyle w:val="16"/>
        <w:rPr>
          <w:rFonts w:ascii="Times New Roman" w:eastAsiaTheme="minorEastAsia" w:hAnsi="Times New Roman" w:cs="Times New Roman"/>
          <w:bCs w:val="0"/>
          <w:iCs/>
          <w:noProof/>
          <w:sz w:val="28"/>
          <w:szCs w:val="28"/>
        </w:rPr>
      </w:pPr>
      <w:hyperlink w:anchor="_Toc126241054" w:history="1">
        <w:r w:rsidR="00240EFA" w:rsidRPr="004A2C25">
          <w:rPr>
            <w:rStyle w:val="af2"/>
            <w:rFonts w:ascii="Times New Roman" w:hAnsi="Times New Roman"/>
            <w:bCs w:val="0"/>
            <w:iCs/>
            <w:noProof/>
            <w:sz w:val="28"/>
            <w:szCs w:val="28"/>
          </w:rPr>
          <w:t>LIST OF ABBREVIATIONS</w:t>
        </w:r>
        <w:r w:rsidR="00240EFA" w:rsidRPr="004A2C25">
          <w:rPr>
            <w:rFonts w:ascii="Times New Roman" w:hAnsi="Times New Roman" w:cs="Times New Roman"/>
            <w:bCs w:val="0"/>
            <w:iCs/>
            <w:noProof/>
            <w:webHidden/>
            <w:sz w:val="28"/>
            <w:szCs w:val="28"/>
          </w:rPr>
          <w:tab/>
        </w:r>
        <w:r w:rsidR="00240EFA" w:rsidRPr="004A2C25">
          <w:rPr>
            <w:rFonts w:ascii="Times New Roman" w:hAnsi="Times New Roman" w:cs="Times New Roman"/>
            <w:bCs w:val="0"/>
            <w:iCs/>
            <w:noProof/>
            <w:webHidden/>
            <w:sz w:val="28"/>
            <w:szCs w:val="28"/>
          </w:rPr>
          <w:fldChar w:fldCharType="begin"/>
        </w:r>
        <w:r w:rsidR="00240EFA" w:rsidRPr="004A2C25">
          <w:rPr>
            <w:rFonts w:ascii="Times New Roman" w:hAnsi="Times New Roman" w:cs="Times New Roman"/>
            <w:bCs w:val="0"/>
            <w:iCs/>
            <w:noProof/>
            <w:webHidden/>
            <w:sz w:val="28"/>
            <w:szCs w:val="28"/>
          </w:rPr>
          <w:instrText xml:space="preserve"> PAGEREF _Toc126241054 \h </w:instrText>
        </w:r>
        <w:r w:rsidR="00240EFA" w:rsidRPr="004A2C25">
          <w:rPr>
            <w:rFonts w:ascii="Times New Roman" w:hAnsi="Times New Roman" w:cs="Times New Roman"/>
            <w:bCs w:val="0"/>
            <w:iCs/>
            <w:noProof/>
            <w:webHidden/>
            <w:sz w:val="28"/>
            <w:szCs w:val="28"/>
          </w:rPr>
        </w:r>
        <w:r w:rsidR="00240EFA" w:rsidRPr="004A2C25">
          <w:rPr>
            <w:rFonts w:ascii="Times New Roman" w:hAnsi="Times New Roman" w:cs="Times New Roman"/>
            <w:bCs w:val="0"/>
            <w:iCs/>
            <w:noProof/>
            <w:webHidden/>
            <w:sz w:val="28"/>
            <w:szCs w:val="28"/>
          </w:rPr>
          <w:fldChar w:fldCharType="separate"/>
        </w:r>
        <w:r w:rsidR="003B6B8C">
          <w:rPr>
            <w:rFonts w:ascii="Times New Roman" w:hAnsi="Times New Roman" w:cs="Times New Roman"/>
            <w:bCs w:val="0"/>
            <w:iCs/>
            <w:noProof/>
            <w:webHidden/>
            <w:sz w:val="28"/>
            <w:szCs w:val="28"/>
          </w:rPr>
          <w:t>6</w:t>
        </w:r>
        <w:r w:rsidR="00240EFA" w:rsidRPr="004A2C25">
          <w:rPr>
            <w:rFonts w:ascii="Times New Roman" w:hAnsi="Times New Roman" w:cs="Times New Roman"/>
            <w:bCs w:val="0"/>
            <w:iCs/>
            <w:noProof/>
            <w:webHidden/>
            <w:sz w:val="28"/>
            <w:szCs w:val="28"/>
          </w:rPr>
          <w:fldChar w:fldCharType="end"/>
        </w:r>
      </w:hyperlink>
    </w:p>
    <w:p w14:paraId="5FD216C7" w14:textId="7F2DD473" w:rsidR="00240EFA" w:rsidRPr="004A2C25" w:rsidRDefault="00000000" w:rsidP="00240EFA">
      <w:pPr>
        <w:pStyle w:val="16"/>
        <w:rPr>
          <w:rFonts w:ascii="Times New Roman" w:eastAsiaTheme="minorEastAsia" w:hAnsi="Times New Roman" w:cs="Times New Roman"/>
          <w:bCs w:val="0"/>
          <w:iCs/>
          <w:noProof/>
          <w:sz w:val="28"/>
          <w:szCs w:val="28"/>
        </w:rPr>
      </w:pPr>
      <w:hyperlink w:anchor="_Toc126241055" w:history="1">
        <w:r w:rsidR="00240EFA" w:rsidRPr="004A2C25">
          <w:rPr>
            <w:rStyle w:val="af2"/>
            <w:rFonts w:ascii="Times New Roman" w:hAnsi="Times New Roman"/>
            <w:bCs w:val="0"/>
            <w:iCs/>
            <w:noProof/>
            <w:sz w:val="28"/>
            <w:szCs w:val="28"/>
          </w:rPr>
          <w:t>INTRODUCTION</w:t>
        </w:r>
        <w:r w:rsidR="00240EFA" w:rsidRPr="004A2C25">
          <w:rPr>
            <w:rFonts w:ascii="Times New Roman" w:hAnsi="Times New Roman" w:cs="Times New Roman"/>
            <w:bCs w:val="0"/>
            <w:iCs/>
            <w:noProof/>
            <w:webHidden/>
            <w:sz w:val="28"/>
            <w:szCs w:val="28"/>
          </w:rPr>
          <w:tab/>
        </w:r>
        <w:r w:rsidR="00240EFA" w:rsidRPr="004A2C25">
          <w:rPr>
            <w:rFonts w:ascii="Times New Roman" w:hAnsi="Times New Roman" w:cs="Times New Roman"/>
            <w:bCs w:val="0"/>
            <w:iCs/>
            <w:noProof/>
            <w:webHidden/>
            <w:sz w:val="28"/>
            <w:szCs w:val="28"/>
          </w:rPr>
          <w:fldChar w:fldCharType="begin"/>
        </w:r>
        <w:r w:rsidR="00240EFA" w:rsidRPr="004A2C25">
          <w:rPr>
            <w:rFonts w:ascii="Times New Roman" w:hAnsi="Times New Roman" w:cs="Times New Roman"/>
            <w:bCs w:val="0"/>
            <w:iCs/>
            <w:noProof/>
            <w:webHidden/>
            <w:sz w:val="28"/>
            <w:szCs w:val="28"/>
          </w:rPr>
          <w:instrText xml:space="preserve"> PAGEREF _Toc126241055 \h </w:instrText>
        </w:r>
        <w:r w:rsidR="00240EFA" w:rsidRPr="004A2C25">
          <w:rPr>
            <w:rFonts w:ascii="Times New Roman" w:hAnsi="Times New Roman" w:cs="Times New Roman"/>
            <w:bCs w:val="0"/>
            <w:iCs/>
            <w:noProof/>
            <w:webHidden/>
            <w:sz w:val="28"/>
            <w:szCs w:val="28"/>
          </w:rPr>
        </w:r>
        <w:r w:rsidR="00240EFA" w:rsidRPr="004A2C25">
          <w:rPr>
            <w:rFonts w:ascii="Times New Roman" w:hAnsi="Times New Roman" w:cs="Times New Roman"/>
            <w:bCs w:val="0"/>
            <w:iCs/>
            <w:noProof/>
            <w:webHidden/>
            <w:sz w:val="28"/>
            <w:szCs w:val="28"/>
          </w:rPr>
          <w:fldChar w:fldCharType="separate"/>
        </w:r>
        <w:r w:rsidR="003B6B8C">
          <w:rPr>
            <w:rFonts w:ascii="Times New Roman" w:hAnsi="Times New Roman" w:cs="Times New Roman"/>
            <w:bCs w:val="0"/>
            <w:iCs/>
            <w:noProof/>
            <w:webHidden/>
            <w:sz w:val="28"/>
            <w:szCs w:val="28"/>
          </w:rPr>
          <w:t>8</w:t>
        </w:r>
        <w:r w:rsidR="00240EFA" w:rsidRPr="004A2C25">
          <w:rPr>
            <w:rFonts w:ascii="Times New Roman" w:hAnsi="Times New Roman" w:cs="Times New Roman"/>
            <w:bCs w:val="0"/>
            <w:iCs/>
            <w:noProof/>
            <w:webHidden/>
            <w:sz w:val="28"/>
            <w:szCs w:val="28"/>
          </w:rPr>
          <w:fldChar w:fldCharType="end"/>
        </w:r>
      </w:hyperlink>
    </w:p>
    <w:p w14:paraId="19C0C063" w14:textId="4B6734D9" w:rsidR="00240EFA" w:rsidRPr="004A2C25" w:rsidRDefault="00000000" w:rsidP="000B2E0C">
      <w:pPr>
        <w:pStyle w:val="34"/>
        <w:rPr>
          <w:rFonts w:ascii="Times New Roman" w:eastAsiaTheme="minorEastAsia" w:hAnsi="Times New Roman" w:cs="Times New Roman"/>
          <w:i w:val="0"/>
          <w:noProof/>
          <w:sz w:val="28"/>
          <w:szCs w:val="28"/>
        </w:rPr>
      </w:pPr>
      <w:hyperlink w:anchor="_Toc126241056" w:history="1">
        <w:r w:rsidR="00240EFA" w:rsidRPr="004A2C25">
          <w:rPr>
            <w:rStyle w:val="af2"/>
            <w:rFonts w:ascii="Times New Roman" w:hAnsi="Times New Roman"/>
            <w:i w:val="0"/>
            <w:noProof/>
            <w:sz w:val="28"/>
            <w:szCs w:val="28"/>
            <w:lang w:val="en-US"/>
          </w:rPr>
          <w:t>1 LITERATURE REVIEW</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_Toc126241056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13</w:t>
        </w:r>
        <w:r w:rsidR="00240EFA" w:rsidRPr="004A2C25">
          <w:rPr>
            <w:rFonts w:ascii="Times New Roman" w:hAnsi="Times New Roman" w:cs="Times New Roman"/>
            <w:i w:val="0"/>
            <w:noProof/>
            <w:webHidden/>
            <w:sz w:val="28"/>
            <w:szCs w:val="28"/>
          </w:rPr>
          <w:fldChar w:fldCharType="end"/>
        </w:r>
      </w:hyperlink>
    </w:p>
    <w:p w14:paraId="12A1659E" w14:textId="690166A5" w:rsidR="00240EFA" w:rsidRPr="004A2C25" w:rsidRDefault="00000000" w:rsidP="000B2E0C">
      <w:pPr>
        <w:pStyle w:val="34"/>
        <w:rPr>
          <w:rFonts w:ascii="Times New Roman" w:eastAsiaTheme="minorEastAsia" w:hAnsi="Times New Roman" w:cs="Times New Roman"/>
          <w:i w:val="0"/>
          <w:noProof/>
          <w:sz w:val="28"/>
          <w:szCs w:val="28"/>
        </w:rPr>
      </w:pPr>
      <w:hyperlink w:anchor="_Toc126241057" w:history="1">
        <w:r w:rsidR="00240EFA" w:rsidRPr="004A2C25">
          <w:rPr>
            <w:rStyle w:val="af2"/>
            <w:rFonts w:ascii="Times New Roman" w:hAnsi="Times New Roman"/>
            <w:i w:val="0"/>
            <w:noProof/>
            <w:sz w:val="28"/>
            <w:szCs w:val="28"/>
            <w:lang w:val="en-US"/>
          </w:rPr>
          <w:t>1.1 The problem of air quality in the world and the importance of air quality monitoring for environmental impact assessment</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_Toc126241057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13</w:t>
        </w:r>
        <w:r w:rsidR="00240EFA" w:rsidRPr="004A2C25">
          <w:rPr>
            <w:rFonts w:ascii="Times New Roman" w:hAnsi="Times New Roman" w:cs="Times New Roman"/>
            <w:i w:val="0"/>
            <w:noProof/>
            <w:webHidden/>
            <w:sz w:val="28"/>
            <w:szCs w:val="28"/>
          </w:rPr>
          <w:fldChar w:fldCharType="end"/>
        </w:r>
      </w:hyperlink>
    </w:p>
    <w:p w14:paraId="54C41518" w14:textId="227FCB02" w:rsidR="00240EFA" w:rsidRPr="004A2C25" w:rsidRDefault="00000000" w:rsidP="000B2E0C">
      <w:pPr>
        <w:pStyle w:val="34"/>
        <w:rPr>
          <w:rFonts w:ascii="Times New Roman" w:eastAsiaTheme="minorEastAsia" w:hAnsi="Times New Roman" w:cs="Times New Roman"/>
          <w:i w:val="0"/>
          <w:noProof/>
          <w:sz w:val="28"/>
          <w:szCs w:val="28"/>
        </w:rPr>
      </w:pPr>
      <w:hyperlink w:anchor="_Toc126241058" w:history="1">
        <w:r w:rsidR="00240EFA" w:rsidRPr="004A2C25">
          <w:rPr>
            <w:rStyle w:val="af2"/>
            <w:rFonts w:ascii="Times New Roman" w:hAnsi="Times New Roman"/>
            <w:i w:val="0"/>
            <w:noProof/>
            <w:sz w:val="28"/>
            <w:szCs w:val="28"/>
            <w:lang w:val="en-US"/>
          </w:rPr>
          <w:t>1.2 Importance of quantification of organic pollutants in the air</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_Toc126241058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14</w:t>
        </w:r>
        <w:r w:rsidR="00240EFA" w:rsidRPr="004A2C25">
          <w:rPr>
            <w:rFonts w:ascii="Times New Roman" w:hAnsi="Times New Roman" w:cs="Times New Roman"/>
            <w:i w:val="0"/>
            <w:noProof/>
            <w:webHidden/>
            <w:sz w:val="28"/>
            <w:szCs w:val="28"/>
          </w:rPr>
          <w:fldChar w:fldCharType="end"/>
        </w:r>
      </w:hyperlink>
    </w:p>
    <w:p w14:paraId="016A2A7D" w14:textId="43AF20C8" w:rsidR="00240EFA" w:rsidRPr="004A2C25" w:rsidRDefault="00000000" w:rsidP="000B2E0C">
      <w:pPr>
        <w:pStyle w:val="34"/>
        <w:rPr>
          <w:rFonts w:ascii="Times New Roman" w:eastAsiaTheme="minorEastAsia" w:hAnsi="Times New Roman" w:cs="Times New Roman"/>
          <w:i w:val="0"/>
          <w:noProof/>
          <w:sz w:val="28"/>
          <w:szCs w:val="28"/>
        </w:rPr>
      </w:pPr>
      <w:hyperlink w:anchor="_Toc126241059" w:history="1">
        <w:r w:rsidR="00240EFA" w:rsidRPr="004A2C25">
          <w:rPr>
            <w:rStyle w:val="af2"/>
            <w:rFonts w:ascii="Times New Roman" w:hAnsi="Times New Roman"/>
            <w:i w:val="0"/>
            <w:noProof/>
            <w:sz w:val="28"/>
            <w:szCs w:val="28"/>
            <w:lang w:val="en-US"/>
          </w:rPr>
          <w:t>1.3 The conventional methods for the determination of volatile organic compounds in the air</w:t>
        </w:r>
        <w:r w:rsidR="00CA3DA9" w:rsidRPr="00CA3DA9">
          <w:rPr>
            <w:rStyle w:val="af2"/>
            <w:rFonts w:ascii="Times New Roman" w:hAnsi="Times New Roman"/>
            <w:i w:val="0"/>
            <w:noProof/>
            <w:webHidden/>
            <w:sz w:val="28"/>
            <w:szCs w:val="28"/>
            <w:lang w:val="en-US"/>
          </w:rPr>
          <w:tab/>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_Toc126241059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15</w:t>
        </w:r>
        <w:r w:rsidR="00240EFA" w:rsidRPr="004A2C25">
          <w:rPr>
            <w:rFonts w:ascii="Times New Roman" w:hAnsi="Times New Roman" w:cs="Times New Roman"/>
            <w:i w:val="0"/>
            <w:noProof/>
            <w:webHidden/>
            <w:sz w:val="28"/>
            <w:szCs w:val="28"/>
          </w:rPr>
          <w:fldChar w:fldCharType="end"/>
        </w:r>
      </w:hyperlink>
    </w:p>
    <w:p w14:paraId="60ECBF0C" w14:textId="266727E0" w:rsidR="00240EFA" w:rsidRPr="004A2C25" w:rsidRDefault="00000000" w:rsidP="000B2E0C">
      <w:pPr>
        <w:pStyle w:val="34"/>
        <w:rPr>
          <w:rFonts w:ascii="Times New Roman" w:eastAsiaTheme="minorEastAsia" w:hAnsi="Times New Roman" w:cs="Times New Roman"/>
          <w:i w:val="0"/>
          <w:noProof/>
          <w:sz w:val="28"/>
          <w:szCs w:val="28"/>
        </w:rPr>
      </w:pPr>
      <w:hyperlink w:anchor="_Toc126241060" w:history="1">
        <w:r w:rsidR="00240EFA" w:rsidRPr="004A2C25">
          <w:rPr>
            <w:rStyle w:val="af2"/>
            <w:rFonts w:ascii="Times New Roman" w:hAnsi="Times New Roman"/>
            <w:i w:val="0"/>
            <w:noProof/>
            <w:sz w:val="28"/>
            <w:szCs w:val="28"/>
            <w:lang w:val="en-US"/>
          </w:rPr>
          <w:t>1.4 The solid-phase microextraction for determination of volatile organic compounds in the air</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_Toc126241060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17</w:t>
        </w:r>
        <w:r w:rsidR="00240EFA" w:rsidRPr="004A2C25">
          <w:rPr>
            <w:rFonts w:ascii="Times New Roman" w:hAnsi="Times New Roman" w:cs="Times New Roman"/>
            <w:i w:val="0"/>
            <w:noProof/>
            <w:webHidden/>
            <w:sz w:val="28"/>
            <w:szCs w:val="28"/>
          </w:rPr>
          <w:fldChar w:fldCharType="end"/>
        </w:r>
      </w:hyperlink>
    </w:p>
    <w:p w14:paraId="756A0DB1" w14:textId="45605BE1" w:rsidR="00240EFA" w:rsidRPr="004A2C25" w:rsidRDefault="00000000" w:rsidP="008F3B46">
      <w:pPr>
        <w:pStyle w:val="43"/>
        <w:rPr>
          <w:rFonts w:ascii="Times New Roman" w:eastAsiaTheme="minorEastAsia" w:hAnsi="Times New Roman" w:cs="Times New Roman"/>
          <w:iCs/>
          <w:noProof/>
          <w:sz w:val="28"/>
          <w:szCs w:val="28"/>
        </w:rPr>
      </w:pPr>
      <w:hyperlink w:anchor="_Toc126241061" w:history="1">
        <w:r w:rsidR="00240EFA" w:rsidRPr="004A2C25">
          <w:rPr>
            <w:rStyle w:val="af2"/>
            <w:rFonts w:ascii="Times New Roman" w:hAnsi="Times New Roman"/>
            <w:iCs/>
            <w:noProof/>
            <w:sz w:val="28"/>
            <w:szCs w:val="28"/>
            <w:lang w:val="en-US"/>
          </w:rPr>
          <w:t>1.4.1 The principles and advantages of solid-phase microextraction for determination of volatile organic compounds in the air</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_Toc126241061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17</w:t>
        </w:r>
        <w:r w:rsidR="00240EFA" w:rsidRPr="004A2C25">
          <w:rPr>
            <w:rFonts w:ascii="Times New Roman" w:hAnsi="Times New Roman" w:cs="Times New Roman"/>
            <w:iCs/>
            <w:noProof/>
            <w:webHidden/>
            <w:sz w:val="28"/>
            <w:szCs w:val="28"/>
          </w:rPr>
          <w:fldChar w:fldCharType="end"/>
        </w:r>
      </w:hyperlink>
    </w:p>
    <w:p w14:paraId="009C3EE8" w14:textId="1CB19916" w:rsidR="00240EFA" w:rsidRPr="004A2C25" w:rsidRDefault="00000000" w:rsidP="008F3B46">
      <w:pPr>
        <w:pStyle w:val="43"/>
        <w:rPr>
          <w:rFonts w:ascii="Times New Roman" w:eastAsiaTheme="minorEastAsia" w:hAnsi="Times New Roman" w:cs="Times New Roman"/>
          <w:iCs/>
          <w:noProof/>
          <w:sz w:val="28"/>
          <w:szCs w:val="28"/>
        </w:rPr>
      </w:pPr>
      <w:hyperlink w:anchor="_Toc126241062" w:history="1">
        <w:r w:rsidR="00240EFA" w:rsidRPr="004A2C25">
          <w:rPr>
            <w:rStyle w:val="af2"/>
            <w:rFonts w:ascii="Times New Roman" w:hAnsi="Times New Roman"/>
            <w:iCs/>
            <w:noProof/>
            <w:sz w:val="28"/>
            <w:szCs w:val="28"/>
            <w:lang w:val="en-US"/>
          </w:rPr>
          <w:t>1.4.2 Calibration approaches for determination single and time-weighted average concentrations of volatile organic compounds by solid-phase mciroextraction</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_Toc126241062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19</w:t>
        </w:r>
        <w:r w:rsidR="00240EFA" w:rsidRPr="004A2C25">
          <w:rPr>
            <w:rFonts w:ascii="Times New Roman" w:hAnsi="Times New Roman" w:cs="Times New Roman"/>
            <w:iCs/>
            <w:noProof/>
            <w:webHidden/>
            <w:sz w:val="28"/>
            <w:szCs w:val="28"/>
          </w:rPr>
          <w:fldChar w:fldCharType="end"/>
        </w:r>
      </w:hyperlink>
      <w:r w:rsidR="00CA3DA9">
        <w:rPr>
          <w:rFonts w:ascii="Times New Roman" w:hAnsi="Times New Roman" w:cs="Times New Roman"/>
          <w:iCs/>
          <w:noProof/>
          <w:sz w:val="28"/>
          <w:szCs w:val="28"/>
        </w:rPr>
        <w:t>19</w:t>
      </w:r>
    </w:p>
    <w:p w14:paraId="05260AA6" w14:textId="1FC38803" w:rsidR="00240EFA" w:rsidRPr="004A2C25" w:rsidRDefault="00000000" w:rsidP="008F3B46">
      <w:pPr>
        <w:pStyle w:val="43"/>
        <w:rPr>
          <w:rFonts w:ascii="Times New Roman" w:eastAsiaTheme="minorEastAsia" w:hAnsi="Times New Roman" w:cs="Times New Roman"/>
          <w:iCs/>
          <w:noProof/>
          <w:sz w:val="28"/>
          <w:szCs w:val="28"/>
        </w:rPr>
      </w:pPr>
      <w:hyperlink w:anchor="_Toc126241063" w:history="1">
        <w:r w:rsidR="00240EFA" w:rsidRPr="004A2C25">
          <w:rPr>
            <w:rStyle w:val="af2"/>
            <w:rFonts w:ascii="Times New Roman" w:hAnsi="Times New Roman"/>
            <w:iCs/>
            <w:noProof/>
            <w:sz w:val="28"/>
            <w:szCs w:val="28"/>
            <w:lang w:val="en-US"/>
          </w:rPr>
          <w:t>1.4.3 Uncertainties, limitations, and problems of air analysis using solid-phase microextraction with a possible solution</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_Toc126241063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21</w:t>
        </w:r>
        <w:r w:rsidR="00240EFA" w:rsidRPr="004A2C25">
          <w:rPr>
            <w:rFonts w:ascii="Times New Roman" w:hAnsi="Times New Roman" w:cs="Times New Roman"/>
            <w:iCs/>
            <w:noProof/>
            <w:webHidden/>
            <w:sz w:val="28"/>
            <w:szCs w:val="28"/>
          </w:rPr>
          <w:fldChar w:fldCharType="end"/>
        </w:r>
      </w:hyperlink>
    </w:p>
    <w:p w14:paraId="1F7336E8" w14:textId="2A9FD2A1" w:rsidR="00240EFA" w:rsidRPr="004A2C25" w:rsidRDefault="00000000" w:rsidP="000B2E0C">
      <w:pPr>
        <w:pStyle w:val="34"/>
        <w:rPr>
          <w:rFonts w:ascii="Times New Roman" w:eastAsiaTheme="minorEastAsia" w:hAnsi="Times New Roman" w:cs="Times New Roman"/>
          <w:i w:val="0"/>
          <w:noProof/>
          <w:sz w:val="28"/>
          <w:szCs w:val="28"/>
        </w:rPr>
      </w:pPr>
      <w:hyperlink w:anchor="_Toc126241064" w:history="1">
        <w:r w:rsidR="00240EFA" w:rsidRPr="004A2C25">
          <w:rPr>
            <w:rStyle w:val="af2"/>
            <w:rFonts w:ascii="Times New Roman" w:hAnsi="Times New Roman"/>
            <w:i w:val="0"/>
            <w:noProof/>
            <w:sz w:val="28"/>
            <w:szCs w:val="28"/>
            <w:lang w:val="en-US"/>
          </w:rPr>
          <w:t>1.5 Section conclusion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_Toc126241064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23</w:t>
        </w:r>
        <w:r w:rsidR="00240EFA" w:rsidRPr="004A2C25">
          <w:rPr>
            <w:rFonts w:ascii="Times New Roman" w:hAnsi="Times New Roman" w:cs="Times New Roman"/>
            <w:i w:val="0"/>
            <w:noProof/>
            <w:webHidden/>
            <w:sz w:val="28"/>
            <w:szCs w:val="28"/>
          </w:rPr>
          <w:fldChar w:fldCharType="end"/>
        </w:r>
      </w:hyperlink>
    </w:p>
    <w:p w14:paraId="220E34E3" w14:textId="146CE742" w:rsidR="00240EFA" w:rsidRPr="004A2C25" w:rsidRDefault="00000000" w:rsidP="000B2E0C">
      <w:pPr>
        <w:pStyle w:val="34"/>
        <w:rPr>
          <w:rFonts w:ascii="Times New Roman" w:eastAsiaTheme="minorEastAsia" w:hAnsi="Times New Roman" w:cs="Times New Roman"/>
          <w:i w:val="0"/>
          <w:noProof/>
          <w:sz w:val="28"/>
          <w:szCs w:val="28"/>
        </w:rPr>
      </w:pPr>
      <w:hyperlink w:anchor="_Toc126241065" w:history="1">
        <w:r w:rsidR="00240EFA" w:rsidRPr="004A2C25">
          <w:rPr>
            <w:rStyle w:val="af2"/>
            <w:rFonts w:ascii="Times New Roman" w:hAnsi="Times New Roman"/>
            <w:i w:val="0"/>
            <w:noProof/>
            <w:sz w:val="28"/>
            <w:szCs w:val="28"/>
            <w:lang w:val="en-US"/>
          </w:rPr>
          <w:t>2 DEVELOPMENT OF METHOD FOR LOW-COST QUANTITATION OF MULTIPLE VOLATILE ORGANIC COMPOUNDS IN AIR USING SOLID-PHASE MICROEXTRACTION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_Toc126241065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25</w:t>
        </w:r>
        <w:r w:rsidR="00240EFA" w:rsidRPr="004A2C25">
          <w:rPr>
            <w:rFonts w:ascii="Times New Roman" w:hAnsi="Times New Roman" w:cs="Times New Roman"/>
            <w:i w:val="0"/>
            <w:noProof/>
            <w:webHidden/>
            <w:sz w:val="28"/>
            <w:szCs w:val="28"/>
          </w:rPr>
          <w:fldChar w:fldCharType="end"/>
        </w:r>
      </w:hyperlink>
    </w:p>
    <w:p w14:paraId="160FB169" w14:textId="1467DDB9" w:rsidR="00240EFA" w:rsidRPr="004A2C25" w:rsidRDefault="00000000" w:rsidP="000B2E0C">
      <w:pPr>
        <w:pStyle w:val="34"/>
        <w:rPr>
          <w:rFonts w:ascii="Times New Roman" w:eastAsiaTheme="minorEastAsia" w:hAnsi="Times New Roman" w:cs="Times New Roman"/>
          <w:i w:val="0"/>
          <w:noProof/>
          <w:sz w:val="28"/>
          <w:szCs w:val="28"/>
        </w:rPr>
      </w:pPr>
      <w:hyperlink w:anchor="_Toc126241066" w:history="1">
        <w:r w:rsidR="00240EFA" w:rsidRPr="004A2C25">
          <w:rPr>
            <w:rStyle w:val="af2"/>
            <w:rFonts w:ascii="Times New Roman" w:hAnsi="Times New Roman"/>
            <w:i w:val="0"/>
            <w:noProof/>
            <w:sz w:val="28"/>
            <w:szCs w:val="28"/>
            <w:lang w:val="en-US"/>
          </w:rPr>
          <w:t>2.1 Introduction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_Toc126241066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25</w:t>
        </w:r>
        <w:r w:rsidR="00240EFA" w:rsidRPr="004A2C25">
          <w:rPr>
            <w:rFonts w:ascii="Times New Roman" w:hAnsi="Times New Roman" w:cs="Times New Roman"/>
            <w:i w:val="0"/>
            <w:noProof/>
            <w:webHidden/>
            <w:sz w:val="28"/>
            <w:szCs w:val="28"/>
          </w:rPr>
          <w:fldChar w:fldCharType="end"/>
        </w:r>
      </w:hyperlink>
    </w:p>
    <w:p w14:paraId="7315C92B" w14:textId="10BBDEEE" w:rsidR="00240EFA" w:rsidRPr="004A2C25" w:rsidRDefault="00000000" w:rsidP="000B2E0C">
      <w:pPr>
        <w:pStyle w:val="34"/>
        <w:rPr>
          <w:rFonts w:ascii="Times New Roman" w:eastAsiaTheme="minorEastAsia" w:hAnsi="Times New Roman" w:cs="Times New Roman"/>
          <w:i w:val="0"/>
          <w:noProof/>
          <w:sz w:val="28"/>
          <w:szCs w:val="28"/>
        </w:rPr>
      </w:pPr>
      <w:hyperlink w:anchor="_Toc126241067" w:history="1">
        <w:r w:rsidR="00240EFA" w:rsidRPr="004A2C25">
          <w:rPr>
            <w:rStyle w:val="af2"/>
            <w:rFonts w:ascii="Times New Roman" w:hAnsi="Times New Roman"/>
            <w:i w:val="0"/>
            <w:noProof/>
            <w:sz w:val="28"/>
            <w:szCs w:val="28"/>
            <w:lang w:val="en-US"/>
          </w:rPr>
          <w:t>2.2 Materials and methods</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_Toc126241067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27</w:t>
        </w:r>
        <w:r w:rsidR="00240EFA" w:rsidRPr="004A2C25">
          <w:rPr>
            <w:rFonts w:ascii="Times New Roman" w:hAnsi="Times New Roman" w:cs="Times New Roman"/>
            <w:i w:val="0"/>
            <w:noProof/>
            <w:webHidden/>
            <w:sz w:val="28"/>
            <w:szCs w:val="28"/>
          </w:rPr>
          <w:fldChar w:fldCharType="end"/>
        </w:r>
      </w:hyperlink>
    </w:p>
    <w:p w14:paraId="25D36BC6" w14:textId="218AA4C7" w:rsidR="00240EFA" w:rsidRPr="004A2C25" w:rsidRDefault="00000000" w:rsidP="008F3B46">
      <w:pPr>
        <w:pStyle w:val="43"/>
        <w:rPr>
          <w:rFonts w:ascii="Times New Roman" w:eastAsiaTheme="minorEastAsia" w:hAnsi="Times New Roman" w:cs="Times New Roman"/>
          <w:iCs/>
          <w:noProof/>
          <w:sz w:val="28"/>
          <w:szCs w:val="28"/>
        </w:rPr>
      </w:pPr>
      <w:hyperlink w:anchor="_Toc126241068" w:history="1">
        <w:r w:rsidR="00240EFA" w:rsidRPr="004A2C25">
          <w:rPr>
            <w:rStyle w:val="af2"/>
            <w:rFonts w:ascii="Times New Roman" w:hAnsi="Times New Roman"/>
            <w:iCs/>
            <w:noProof/>
            <w:sz w:val="28"/>
            <w:szCs w:val="28"/>
            <w:lang w:val="en-US"/>
          </w:rPr>
          <w:t>2.2.1 Chemicals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_Toc126241068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27</w:t>
        </w:r>
        <w:r w:rsidR="00240EFA" w:rsidRPr="004A2C25">
          <w:rPr>
            <w:rFonts w:ascii="Times New Roman" w:hAnsi="Times New Roman" w:cs="Times New Roman"/>
            <w:iCs/>
            <w:noProof/>
            <w:webHidden/>
            <w:sz w:val="28"/>
            <w:szCs w:val="28"/>
          </w:rPr>
          <w:fldChar w:fldCharType="end"/>
        </w:r>
      </w:hyperlink>
    </w:p>
    <w:p w14:paraId="3ADA5170" w14:textId="56B0E795" w:rsidR="00240EFA" w:rsidRPr="004A2C25" w:rsidRDefault="00000000" w:rsidP="008F3B46">
      <w:pPr>
        <w:pStyle w:val="43"/>
        <w:rPr>
          <w:rFonts w:ascii="Times New Roman" w:eastAsiaTheme="minorEastAsia" w:hAnsi="Times New Roman" w:cs="Times New Roman"/>
          <w:iCs/>
          <w:noProof/>
          <w:sz w:val="28"/>
          <w:szCs w:val="28"/>
        </w:rPr>
      </w:pPr>
      <w:hyperlink w:anchor="_Toc126241069" w:history="1">
        <w:r w:rsidR="00240EFA" w:rsidRPr="004A2C25">
          <w:rPr>
            <w:rStyle w:val="af2"/>
            <w:rFonts w:ascii="Times New Roman" w:hAnsi="Times New Roman"/>
            <w:iCs/>
            <w:noProof/>
            <w:sz w:val="28"/>
            <w:szCs w:val="28"/>
            <w:lang w:val="en-US"/>
          </w:rPr>
          <w:t>2.2.2 Gas chromatography-mass spectrometry conditions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_Toc126241069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28</w:t>
        </w:r>
        <w:r w:rsidR="00240EFA" w:rsidRPr="004A2C25">
          <w:rPr>
            <w:rFonts w:ascii="Times New Roman" w:hAnsi="Times New Roman" w:cs="Times New Roman"/>
            <w:iCs/>
            <w:noProof/>
            <w:webHidden/>
            <w:sz w:val="28"/>
            <w:szCs w:val="28"/>
          </w:rPr>
          <w:fldChar w:fldCharType="end"/>
        </w:r>
      </w:hyperlink>
    </w:p>
    <w:p w14:paraId="64730C9A" w14:textId="34C9EBC0" w:rsidR="00240EFA" w:rsidRPr="004A2C25" w:rsidRDefault="00000000" w:rsidP="008F3B46">
      <w:pPr>
        <w:pStyle w:val="43"/>
        <w:rPr>
          <w:rFonts w:ascii="Times New Roman" w:eastAsiaTheme="minorEastAsia" w:hAnsi="Times New Roman" w:cs="Times New Roman"/>
          <w:iCs/>
          <w:noProof/>
          <w:sz w:val="28"/>
          <w:szCs w:val="28"/>
        </w:rPr>
      </w:pPr>
      <w:hyperlink w:anchor="_Toc126241070" w:history="1">
        <w:r w:rsidR="00240EFA" w:rsidRPr="004A2C25">
          <w:rPr>
            <w:rStyle w:val="af2"/>
            <w:rFonts w:ascii="Times New Roman" w:hAnsi="Times New Roman"/>
            <w:iCs/>
            <w:noProof/>
            <w:sz w:val="28"/>
            <w:szCs w:val="28"/>
            <w:lang w:val="en-US"/>
          </w:rPr>
          <w:t>2.2.3 Selection of the optimal solid-phase microextraction fiber</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_Toc126241070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30</w:t>
        </w:r>
        <w:r w:rsidR="00240EFA" w:rsidRPr="004A2C25">
          <w:rPr>
            <w:rFonts w:ascii="Times New Roman" w:hAnsi="Times New Roman" w:cs="Times New Roman"/>
            <w:iCs/>
            <w:noProof/>
            <w:webHidden/>
            <w:sz w:val="28"/>
            <w:szCs w:val="28"/>
          </w:rPr>
          <w:fldChar w:fldCharType="end"/>
        </w:r>
      </w:hyperlink>
    </w:p>
    <w:p w14:paraId="2CB764C3" w14:textId="7D07E503" w:rsidR="00240EFA" w:rsidRPr="004A2C25" w:rsidRDefault="00000000" w:rsidP="008F3B46">
      <w:pPr>
        <w:pStyle w:val="43"/>
        <w:rPr>
          <w:rFonts w:ascii="Times New Roman" w:eastAsiaTheme="minorEastAsia" w:hAnsi="Times New Roman" w:cs="Times New Roman"/>
          <w:iCs/>
          <w:noProof/>
          <w:sz w:val="28"/>
          <w:szCs w:val="28"/>
        </w:rPr>
      </w:pPr>
      <w:hyperlink w:anchor="_Toc126241071" w:history="1">
        <w:r w:rsidR="00240EFA" w:rsidRPr="004A2C25">
          <w:rPr>
            <w:rStyle w:val="af2"/>
            <w:rFonts w:ascii="Times New Roman" w:hAnsi="Times New Roman"/>
            <w:iCs/>
            <w:noProof/>
            <w:sz w:val="28"/>
            <w:szCs w:val="28"/>
            <w:lang w:val="en-US"/>
          </w:rPr>
          <w:t>2.2.4 Effects of extraction and desorption times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_Toc126241071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31</w:t>
        </w:r>
        <w:r w:rsidR="00240EFA" w:rsidRPr="004A2C25">
          <w:rPr>
            <w:rFonts w:ascii="Times New Roman" w:hAnsi="Times New Roman" w:cs="Times New Roman"/>
            <w:iCs/>
            <w:noProof/>
            <w:webHidden/>
            <w:sz w:val="28"/>
            <w:szCs w:val="28"/>
          </w:rPr>
          <w:fldChar w:fldCharType="end"/>
        </w:r>
      </w:hyperlink>
    </w:p>
    <w:p w14:paraId="12A14723" w14:textId="47FA66DF" w:rsidR="00240EFA" w:rsidRPr="004A2C25" w:rsidRDefault="00000000" w:rsidP="008F3B46">
      <w:pPr>
        <w:pStyle w:val="43"/>
        <w:rPr>
          <w:rFonts w:ascii="Times New Roman" w:eastAsiaTheme="minorEastAsia" w:hAnsi="Times New Roman" w:cs="Times New Roman"/>
          <w:iCs/>
          <w:noProof/>
          <w:sz w:val="28"/>
          <w:szCs w:val="28"/>
        </w:rPr>
      </w:pPr>
      <w:hyperlink w:anchor="_Toc126241072" w:history="1">
        <w:r w:rsidR="00240EFA" w:rsidRPr="004A2C25">
          <w:rPr>
            <w:rStyle w:val="af2"/>
            <w:rFonts w:ascii="Times New Roman" w:hAnsi="Times New Roman"/>
            <w:iCs/>
            <w:noProof/>
            <w:sz w:val="28"/>
            <w:szCs w:val="28"/>
            <w:lang w:val="en-US"/>
          </w:rPr>
          <w:t>2.2.5 Effect of storage time</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_Toc126241072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31</w:t>
        </w:r>
        <w:r w:rsidR="00240EFA" w:rsidRPr="004A2C25">
          <w:rPr>
            <w:rFonts w:ascii="Times New Roman" w:hAnsi="Times New Roman" w:cs="Times New Roman"/>
            <w:iCs/>
            <w:noProof/>
            <w:webHidden/>
            <w:sz w:val="28"/>
            <w:szCs w:val="28"/>
          </w:rPr>
          <w:fldChar w:fldCharType="end"/>
        </w:r>
      </w:hyperlink>
    </w:p>
    <w:p w14:paraId="5032C954" w14:textId="563E0CDF" w:rsidR="00240EFA" w:rsidRPr="004A2C25" w:rsidRDefault="00000000" w:rsidP="008F3B46">
      <w:pPr>
        <w:pStyle w:val="43"/>
        <w:rPr>
          <w:rFonts w:ascii="Times New Roman" w:eastAsiaTheme="minorEastAsia" w:hAnsi="Times New Roman" w:cs="Times New Roman"/>
          <w:iCs/>
          <w:noProof/>
          <w:sz w:val="28"/>
          <w:szCs w:val="28"/>
        </w:rPr>
      </w:pPr>
      <w:hyperlink w:anchor="_Toc126241073" w:history="1">
        <w:r w:rsidR="00240EFA" w:rsidRPr="004A2C25">
          <w:rPr>
            <w:rStyle w:val="af2"/>
            <w:rFonts w:ascii="Times New Roman" w:hAnsi="Times New Roman"/>
            <w:iCs/>
            <w:noProof/>
            <w:sz w:val="28"/>
            <w:szCs w:val="28"/>
            <w:lang w:val="en-US"/>
          </w:rPr>
          <w:t>2.2.6 Estimation of the method accuracy</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_Toc126241073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31</w:t>
        </w:r>
        <w:r w:rsidR="00240EFA" w:rsidRPr="004A2C25">
          <w:rPr>
            <w:rFonts w:ascii="Times New Roman" w:hAnsi="Times New Roman" w:cs="Times New Roman"/>
            <w:iCs/>
            <w:noProof/>
            <w:webHidden/>
            <w:sz w:val="28"/>
            <w:szCs w:val="28"/>
          </w:rPr>
          <w:fldChar w:fldCharType="end"/>
        </w:r>
      </w:hyperlink>
    </w:p>
    <w:p w14:paraId="47627D86" w14:textId="54F2027C" w:rsidR="00240EFA" w:rsidRPr="004A2C25" w:rsidRDefault="00000000" w:rsidP="008F3B46">
      <w:pPr>
        <w:pStyle w:val="43"/>
        <w:rPr>
          <w:rFonts w:ascii="Times New Roman" w:eastAsiaTheme="minorEastAsia" w:hAnsi="Times New Roman" w:cs="Times New Roman"/>
          <w:iCs/>
          <w:noProof/>
          <w:sz w:val="28"/>
          <w:szCs w:val="28"/>
        </w:rPr>
      </w:pPr>
      <w:hyperlink w:anchor="_Toc126241074" w:history="1">
        <w:r w:rsidR="00240EFA" w:rsidRPr="004A2C25">
          <w:rPr>
            <w:rStyle w:val="af2"/>
            <w:rFonts w:ascii="Times New Roman" w:hAnsi="Times New Roman"/>
            <w:iCs/>
            <w:noProof/>
            <w:sz w:val="28"/>
            <w:szCs w:val="28"/>
            <w:lang w:val="en-US"/>
          </w:rPr>
          <w:t>2.2.7 Air sampling and analysis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_Toc126241074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31</w:t>
        </w:r>
        <w:r w:rsidR="00240EFA" w:rsidRPr="004A2C25">
          <w:rPr>
            <w:rFonts w:ascii="Times New Roman" w:hAnsi="Times New Roman" w:cs="Times New Roman"/>
            <w:iCs/>
            <w:noProof/>
            <w:webHidden/>
            <w:sz w:val="28"/>
            <w:szCs w:val="28"/>
          </w:rPr>
          <w:fldChar w:fldCharType="end"/>
        </w:r>
      </w:hyperlink>
    </w:p>
    <w:p w14:paraId="287647A3" w14:textId="7BD89938" w:rsidR="00240EFA" w:rsidRPr="004A2C25" w:rsidRDefault="00000000" w:rsidP="000B2E0C">
      <w:pPr>
        <w:pStyle w:val="34"/>
        <w:rPr>
          <w:rFonts w:ascii="Times New Roman" w:eastAsiaTheme="minorEastAsia" w:hAnsi="Times New Roman" w:cs="Times New Roman"/>
          <w:i w:val="0"/>
          <w:noProof/>
          <w:sz w:val="28"/>
          <w:szCs w:val="28"/>
        </w:rPr>
      </w:pPr>
      <w:hyperlink w:anchor="_Toc126241075" w:history="1">
        <w:r w:rsidR="00240EFA" w:rsidRPr="004A2C25">
          <w:rPr>
            <w:rStyle w:val="af2"/>
            <w:rFonts w:ascii="Times New Roman" w:hAnsi="Times New Roman"/>
            <w:i w:val="0"/>
            <w:noProof/>
            <w:sz w:val="28"/>
            <w:szCs w:val="28"/>
            <w:lang w:val="en-US"/>
          </w:rPr>
          <w:t>2.3 Results</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_Toc126241075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33</w:t>
        </w:r>
        <w:r w:rsidR="00240EFA" w:rsidRPr="004A2C25">
          <w:rPr>
            <w:rFonts w:ascii="Times New Roman" w:hAnsi="Times New Roman" w:cs="Times New Roman"/>
            <w:i w:val="0"/>
            <w:noProof/>
            <w:webHidden/>
            <w:sz w:val="28"/>
            <w:szCs w:val="28"/>
          </w:rPr>
          <w:fldChar w:fldCharType="end"/>
        </w:r>
      </w:hyperlink>
    </w:p>
    <w:p w14:paraId="5CA6F667" w14:textId="6B3A47D0" w:rsidR="00240EFA" w:rsidRPr="004A2C25" w:rsidRDefault="00000000" w:rsidP="008F3B46">
      <w:pPr>
        <w:pStyle w:val="43"/>
        <w:rPr>
          <w:rFonts w:ascii="Times New Roman" w:eastAsiaTheme="minorEastAsia" w:hAnsi="Times New Roman" w:cs="Times New Roman"/>
          <w:iCs/>
          <w:noProof/>
          <w:sz w:val="28"/>
          <w:szCs w:val="28"/>
        </w:rPr>
      </w:pPr>
      <w:hyperlink w:anchor="_Toc126241076" w:history="1">
        <w:r w:rsidR="00240EFA" w:rsidRPr="004A2C25">
          <w:rPr>
            <w:rStyle w:val="af2"/>
            <w:rFonts w:ascii="Times New Roman" w:hAnsi="Times New Roman"/>
            <w:iCs/>
            <w:noProof/>
            <w:sz w:val="28"/>
            <w:szCs w:val="28"/>
            <w:lang w:val="en-US"/>
          </w:rPr>
          <w:t>2.3.1 Selection of the optimal solid-phase microextraction fiber</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_Toc126241076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33</w:t>
        </w:r>
        <w:r w:rsidR="00240EFA" w:rsidRPr="004A2C25">
          <w:rPr>
            <w:rFonts w:ascii="Times New Roman" w:hAnsi="Times New Roman" w:cs="Times New Roman"/>
            <w:iCs/>
            <w:noProof/>
            <w:webHidden/>
            <w:sz w:val="28"/>
            <w:szCs w:val="28"/>
          </w:rPr>
          <w:fldChar w:fldCharType="end"/>
        </w:r>
      </w:hyperlink>
    </w:p>
    <w:p w14:paraId="0C47C47C" w14:textId="34E4DBA5" w:rsidR="00240EFA" w:rsidRPr="004A2C25" w:rsidRDefault="00000000" w:rsidP="008F3B46">
      <w:pPr>
        <w:pStyle w:val="43"/>
        <w:rPr>
          <w:rFonts w:ascii="Times New Roman" w:eastAsiaTheme="minorEastAsia" w:hAnsi="Times New Roman" w:cs="Times New Roman"/>
          <w:iCs/>
          <w:noProof/>
          <w:sz w:val="28"/>
          <w:szCs w:val="28"/>
        </w:rPr>
      </w:pPr>
      <w:hyperlink w:anchor="_Toc126241077" w:history="1">
        <w:r w:rsidR="00240EFA" w:rsidRPr="004A2C25">
          <w:rPr>
            <w:rStyle w:val="af2"/>
            <w:rFonts w:ascii="Times New Roman" w:hAnsi="Times New Roman"/>
            <w:iCs/>
            <w:noProof/>
            <w:sz w:val="28"/>
            <w:szCs w:val="28"/>
            <w:lang w:val="en-US"/>
          </w:rPr>
          <w:t>2.3.2 Effects of extraction and desorption times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_Toc126241077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35</w:t>
        </w:r>
        <w:r w:rsidR="00240EFA" w:rsidRPr="004A2C25">
          <w:rPr>
            <w:rFonts w:ascii="Times New Roman" w:hAnsi="Times New Roman" w:cs="Times New Roman"/>
            <w:iCs/>
            <w:noProof/>
            <w:webHidden/>
            <w:sz w:val="28"/>
            <w:szCs w:val="28"/>
          </w:rPr>
          <w:fldChar w:fldCharType="end"/>
        </w:r>
      </w:hyperlink>
    </w:p>
    <w:p w14:paraId="38496E36" w14:textId="6AA0EB41" w:rsidR="00240EFA" w:rsidRPr="004A2C25" w:rsidRDefault="00000000" w:rsidP="008F3B46">
      <w:pPr>
        <w:pStyle w:val="43"/>
        <w:rPr>
          <w:rFonts w:ascii="Times New Roman" w:eastAsiaTheme="minorEastAsia" w:hAnsi="Times New Roman" w:cs="Times New Roman"/>
          <w:iCs/>
          <w:noProof/>
          <w:sz w:val="28"/>
          <w:szCs w:val="28"/>
        </w:rPr>
      </w:pPr>
      <w:hyperlink w:anchor="_Toc126241078" w:history="1">
        <w:r w:rsidR="00240EFA" w:rsidRPr="004A2C25">
          <w:rPr>
            <w:rStyle w:val="af2"/>
            <w:rFonts w:ascii="Times New Roman" w:hAnsi="Times New Roman"/>
            <w:iCs/>
            <w:noProof/>
            <w:sz w:val="28"/>
            <w:szCs w:val="28"/>
            <w:lang w:val="en-US"/>
          </w:rPr>
          <w:t>2.3.3 Effect of storage time</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_Toc126241078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37</w:t>
        </w:r>
        <w:r w:rsidR="00240EFA" w:rsidRPr="004A2C25">
          <w:rPr>
            <w:rFonts w:ascii="Times New Roman" w:hAnsi="Times New Roman" w:cs="Times New Roman"/>
            <w:iCs/>
            <w:noProof/>
            <w:webHidden/>
            <w:sz w:val="28"/>
            <w:szCs w:val="28"/>
          </w:rPr>
          <w:fldChar w:fldCharType="end"/>
        </w:r>
      </w:hyperlink>
    </w:p>
    <w:p w14:paraId="7415EB0D" w14:textId="296EDC7A" w:rsidR="00240EFA" w:rsidRPr="004A2C25" w:rsidRDefault="00000000" w:rsidP="008F3B46">
      <w:pPr>
        <w:pStyle w:val="43"/>
        <w:rPr>
          <w:rFonts w:ascii="Times New Roman" w:eastAsiaTheme="minorEastAsia" w:hAnsi="Times New Roman" w:cs="Times New Roman"/>
          <w:iCs/>
          <w:noProof/>
          <w:sz w:val="28"/>
          <w:szCs w:val="28"/>
        </w:rPr>
      </w:pPr>
      <w:hyperlink w:anchor="_Toc126241079" w:history="1">
        <w:r w:rsidR="00240EFA" w:rsidRPr="004A2C25">
          <w:rPr>
            <w:rStyle w:val="af2"/>
            <w:rFonts w:ascii="Times New Roman" w:hAnsi="Times New Roman"/>
            <w:iCs/>
            <w:noProof/>
            <w:sz w:val="28"/>
            <w:szCs w:val="28"/>
            <w:lang w:val="en-US"/>
          </w:rPr>
          <w:t>2.3.4 Estimation of the method accuracy</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_Toc126241079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38</w:t>
        </w:r>
        <w:r w:rsidR="00240EFA" w:rsidRPr="004A2C25">
          <w:rPr>
            <w:rFonts w:ascii="Times New Roman" w:hAnsi="Times New Roman" w:cs="Times New Roman"/>
            <w:iCs/>
            <w:noProof/>
            <w:webHidden/>
            <w:sz w:val="28"/>
            <w:szCs w:val="28"/>
          </w:rPr>
          <w:fldChar w:fldCharType="end"/>
        </w:r>
      </w:hyperlink>
    </w:p>
    <w:p w14:paraId="07E73EF9" w14:textId="14A95D53" w:rsidR="00240EFA" w:rsidRPr="004A2C25" w:rsidRDefault="00000000" w:rsidP="008F3B46">
      <w:pPr>
        <w:pStyle w:val="43"/>
        <w:rPr>
          <w:rFonts w:ascii="Times New Roman" w:eastAsiaTheme="minorEastAsia" w:hAnsi="Times New Roman" w:cs="Times New Roman"/>
          <w:iCs/>
          <w:noProof/>
          <w:sz w:val="28"/>
          <w:szCs w:val="28"/>
        </w:rPr>
      </w:pPr>
      <w:hyperlink w:anchor="_Toc126241080" w:history="1">
        <w:r w:rsidR="00240EFA" w:rsidRPr="004A2C25">
          <w:rPr>
            <w:rStyle w:val="af2"/>
            <w:rFonts w:ascii="Times New Roman" w:hAnsi="Times New Roman"/>
            <w:iCs/>
            <w:noProof/>
            <w:sz w:val="28"/>
            <w:szCs w:val="28"/>
            <w:lang w:val="en-US"/>
          </w:rPr>
          <w:t>2.3.5 Air sampling and analysis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_Toc126241080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38</w:t>
        </w:r>
        <w:r w:rsidR="00240EFA" w:rsidRPr="004A2C25">
          <w:rPr>
            <w:rFonts w:ascii="Times New Roman" w:hAnsi="Times New Roman" w:cs="Times New Roman"/>
            <w:iCs/>
            <w:noProof/>
            <w:webHidden/>
            <w:sz w:val="28"/>
            <w:szCs w:val="28"/>
          </w:rPr>
          <w:fldChar w:fldCharType="end"/>
        </w:r>
      </w:hyperlink>
    </w:p>
    <w:p w14:paraId="4D6783A3" w14:textId="56E76DF5" w:rsidR="00240EFA" w:rsidRPr="004A2C25" w:rsidRDefault="00000000" w:rsidP="000B2E0C">
      <w:pPr>
        <w:pStyle w:val="34"/>
        <w:rPr>
          <w:rFonts w:ascii="Times New Roman" w:eastAsiaTheme="minorEastAsia" w:hAnsi="Times New Roman" w:cs="Times New Roman"/>
          <w:i w:val="0"/>
          <w:noProof/>
          <w:sz w:val="28"/>
          <w:szCs w:val="28"/>
        </w:rPr>
      </w:pPr>
      <w:hyperlink w:anchor="_Toc126241081" w:history="1">
        <w:r w:rsidR="00240EFA" w:rsidRPr="004A2C25">
          <w:rPr>
            <w:rStyle w:val="af2"/>
            <w:rFonts w:ascii="Times New Roman" w:hAnsi="Times New Roman"/>
            <w:i w:val="0"/>
            <w:noProof/>
            <w:sz w:val="28"/>
            <w:szCs w:val="28"/>
            <w:lang w:val="en-US"/>
          </w:rPr>
          <w:t>2.4 Section conclusion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_Toc126241081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42</w:t>
        </w:r>
        <w:r w:rsidR="00240EFA" w:rsidRPr="004A2C25">
          <w:rPr>
            <w:rFonts w:ascii="Times New Roman" w:hAnsi="Times New Roman" w:cs="Times New Roman"/>
            <w:i w:val="0"/>
            <w:noProof/>
            <w:webHidden/>
            <w:sz w:val="28"/>
            <w:szCs w:val="28"/>
          </w:rPr>
          <w:fldChar w:fldCharType="end"/>
        </w:r>
      </w:hyperlink>
    </w:p>
    <w:p w14:paraId="1731F25D" w14:textId="431DA53C" w:rsidR="00240EFA" w:rsidRPr="004A2C25" w:rsidRDefault="00000000" w:rsidP="000B2E0C">
      <w:pPr>
        <w:pStyle w:val="34"/>
        <w:rPr>
          <w:rFonts w:ascii="Times New Roman" w:eastAsiaTheme="minorEastAsia" w:hAnsi="Times New Roman" w:cs="Times New Roman"/>
          <w:i w:val="0"/>
          <w:noProof/>
          <w:sz w:val="28"/>
          <w:szCs w:val="28"/>
        </w:rPr>
      </w:pPr>
      <w:hyperlink w:anchor="_Toc126241082" w:history="1">
        <w:r w:rsidR="00240EFA" w:rsidRPr="004A2C25">
          <w:rPr>
            <w:rStyle w:val="af2"/>
            <w:rFonts w:ascii="Times New Roman" w:hAnsi="Times New Roman"/>
            <w:i w:val="0"/>
            <w:noProof/>
            <w:sz w:val="28"/>
            <w:szCs w:val="28"/>
            <w:lang w:val="en-US"/>
          </w:rPr>
          <w:t>3 SEASONAL AND SPATIAL VARIATION OF VOLATILE ORGANIC COMPOUNDS IN AMBIENT AIR OF ALMATY CITY, KAZAKHSTAN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_Toc126241082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43</w:t>
        </w:r>
        <w:r w:rsidR="00240EFA" w:rsidRPr="004A2C25">
          <w:rPr>
            <w:rFonts w:ascii="Times New Roman" w:hAnsi="Times New Roman" w:cs="Times New Roman"/>
            <w:i w:val="0"/>
            <w:noProof/>
            <w:webHidden/>
            <w:sz w:val="28"/>
            <w:szCs w:val="28"/>
          </w:rPr>
          <w:fldChar w:fldCharType="end"/>
        </w:r>
      </w:hyperlink>
    </w:p>
    <w:p w14:paraId="722B8DB5" w14:textId="5ECB55C2" w:rsidR="00240EFA" w:rsidRPr="004A2C25" w:rsidRDefault="00000000" w:rsidP="000B2E0C">
      <w:pPr>
        <w:pStyle w:val="34"/>
        <w:rPr>
          <w:rFonts w:ascii="Times New Roman" w:eastAsiaTheme="minorEastAsia" w:hAnsi="Times New Roman" w:cs="Times New Roman"/>
          <w:i w:val="0"/>
          <w:noProof/>
          <w:sz w:val="28"/>
          <w:szCs w:val="28"/>
        </w:rPr>
      </w:pPr>
      <w:hyperlink w:anchor="_Toc126241083" w:history="1">
        <w:r w:rsidR="00240EFA" w:rsidRPr="004A2C25">
          <w:rPr>
            <w:rStyle w:val="af2"/>
            <w:rFonts w:ascii="Times New Roman" w:hAnsi="Times New Roman"/>
            <w:i w:val="0"/>
            <w:noProof/>
            <w:sz w:val="28"/>
            <w:szCs w:val="28"/>
            <w:lang w:val="en-US"/>
          </w:rPr>
          <w:t>3.1 Introduction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_Toc126241083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43</w:t>
        </w:r>
        <w:r w:rsidR="00240EFA" w:rsidRPr="004A2C25">
          <w:rPr>
            <w:rFonts w:ascii="Times New Roman" w:hAnsi="Times New Roman" w:cs="Times New Roman"/>
            <w:i w:val="0"/>
            <w:noProof/>
            <w:webHidden/>
            <w:sz w:val="28"/>
            <w:szCs w:val="28"/>
          </w:rPr>
          <w:fldChar w:fldCharType="end"/>
        </w:r>
      </w:hyperlink>
    </w:p>
    <w:p w14:paraId="0BE8543D" w14:textId="2AB97778" w:rsidR="00240EFA" w:rsidRPr="004A2C25" w:rsidRDefault="00000000" w:rsidP="000B2E0C">
      <w:pPr>
        <w:pStyle w:val="34"/>
        <w:rPr>
          <w:rFonts w:ascii="Times New Roman" w:eastAsiaTheme="minorEastAsia" w:hAnsi="Times New Roman" w:cs="Times New Roman"/>
          <w:i w:val="0"/>
          <w:noProof/>
          <w:sz w:val="28"/>
          <w:szCs w:val="28"/>
        </w:rPr>
      </w:pPr>
      <w:hyperlink w:anchor="_Toc126241084" w:history="1">
        <w:r w:rsidR="00240EFA" w:rsidRPr="004A2C25">
          <w:rPr>
            <w:rStyle w:val="af2"/>
            <w:rFonts w:ascii="Times New Roman" w:hAnsi="Times New Roman"/>
            <w:i w:val="0"/>
            <w:noProof/>
            <w:sz w:val="28"/>
            <w:szCs w:val="28"/>
            <w:lang w:val="en-US"/>
          </w:rPr>
          <w:t>3.2 Materials and Methods</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_Toc126241084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44</w:t>
        </w:r>
        <w:r w:rsidR="00240EFA" w:rsidRPr="004A2C25">
          <w:rPr>
            <w:rFonts w:ascii="Times New Roman" w:hAnsi="Times New Roman" w:cs="Times New Roman"/>
            <w:i w:val="0"/>
            <w:noProof/>
            <w:webHidden/>
            <w:sz w:val="28"/>
            <w:szCs w:val="28"/>
          </w:rPr>
          <w:fldChar w:fldCharType="end"/>
        </w:r>
      </w:hyperlink>
    </w:p>
    <w:p w14:paraId="6AF468D2" w14:textId="45BF59AB" w:rsidR="00240EFA" w:rsidRPr="004A2C25" w:rsidRDefault="00000000" w:rsidP="008F3B46">
      <w:pPr>
        <w:pStyle w:val="43"/>
        <w:rPr>
          <w:rFonts w:ascii="Times New Roman" w:eastAsiaTheme="minorEastAsia" w:hAnsi="Times New Roman" w:cs="Times New Roman"/>
          <w:iCs/>
          <w:noProof/>
          <w:sz w:val="28"/>
          <w:szCs w:val="28"/>
        </w:rPr>
      </w:pPr>
      <w:hyperlink w:anchor="_Toc126241085" w:history="1">
        <w:r w:rsidR="00240EFA" w:rsidRPr="004A2C25">
          <w:rPr>
            <w:rStyle w:val="af2"/>
            <w:rFonts w:ascii="Times New Roman" w:eastAsia="Times New Roman" w:hAnsi="Times New Roman"/>
            <w:iCs/>
            <w:noProof/>
            <w:snapToGrid w:val="0"/>
            <w:sz w:val="28"/>
            <w:szCs w:val="28"/>
            <w:lang w:val="en-US" w:eastAsia="de-DE" w:bidi="en-US"/>
          </w:rPr>
          <w:t xml:space="preserve">3.2.1 </w:t>
        </w:r>
        <w:r w:rsidR="00240EFA" w:rsidRPr="004A2C25">
          <w:rPr>
            <w:rStyle w:val="af2"/>
            <w:rFonts w:ascii="Times New Roman" w:eastAsia="Times New Roman" w:hAnsi="Times New Roman"/>
            <w:iCs/>
            <w:noProof/>
            <w:snapToGrid w:val="0"/>
            <w:sz w:val="28"/>
            <w:szCs w:val="28"/>
            <w:lang w:val="en-GB" w:eastAsia="de-DE" w:bidi="en-US"/>
          </w:rPr>
          <w:t xml:space="preserve">Description of </w:t>
        </w:r>
        <w:r w:rsidR="00240EFA" w:rsidRPr="004A2C25">
          <w:rPr>
            <w:rStyle w:val="af2"/>
            <w:rFonts w:ascii="Times New Roman" w:eastAsia="Times New Roman" w:hAnsi="Times New Roman"/>
            <w:iCs/>
            <w:noProof/>
            <w:snapToGrid w:val="0"/>
            <w:sz w:val="28"/>
            <w:szCs w:val="28"/>
            <w:lang w:val="en-US" w:eastAsia="de-DE" w:bidi="en-US"/>
          </w:rPr>
          <w:t>sampling sites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_Toc126241085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44</w:t>
        </w:r>
        <w:r w:rsidR="00240EFA" w:rsidRPr="004A2C25">
          <w:rPr>
            <w:rFonts w:ascii="Times New Roman" w:hAnsi="Times New Roman" w:cs="Times New Roman"/>
            <w:iCs/>
            <w:noProof/>
            <w:webHidden/>
            <w:sz w:val="28"/>
            <w:szCs w:val="28"/>
          </w:rPr>
          <w:fldChar w:fldCharType="end"/>
        </w:r>
      </w:hyperlink>
    </w:p>
    <w:p w14:paraId="3D663720" w14:textId="1A98419F" w:rsidR="00240EFA" w:rsidRPr="004A2C25" w:rsidRDefault="00000000" w:rsidP="008F3B46">
      <w:pPr>
        <w:pStyle w:val="43"/>
        <w:rPr>
          <w:rFonts w:ascii="Times New Roman" w:eastAsiaTheme="minorEastAsia" w:hAnsi="Times New Roman" w:cs="Times New Roman"/>
          <w:iCs/>
          <w:noProof/>
          <w:sz w:val="28"/>
          <w:szCs w:val="28"/>
        </w:rPr>
      </w:pPr>
      <w:hyperlink w:anchor="_Toc126241086" w:history="1">
        <w:r w:rsidR="00240EFA" w:rsidRPr="004A2C25">
          <w:rPr>
            <w:rStyle w:val="af2"/>
            <w:rFonts w:ascii="Times New Roman" w:eastAsia="Times New Roman" w:hAnsi="Times New Roman"/>
            <w:iCs/>
            <w:noProof/>
            <w:snapToGrid w:val="0"/>
            <w:sz w:val="28"/>
            <w:szCs w:val="28"/>
            <w:lang w:val="en-US" w:eastAsia="de-DE" w:bidi="en-US"/>
          </w:rPr>
          <w:t>3.2.2 Sampling and analysis of volatile organic compounds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_Toc126241086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46</w:t>
        </w:r>
        <w:r w:rsidR="00240EFA" w:rsidRPr="004A2C25">
          <w:rPr>
            <w:rFonts w:ascii="Times New Roman" w:hAnsi="Times New Roman" w:cs="Times New Roman"/>
            <w:iCs/>
            <w:noProof/>
            <w:webHidden/>
            <w:sz w:val="28"/>
            <w:szCs w:val="28"/>
          </w:rPr>
          <w:fldChar w:fldCharType="end"/>
        </w:r>
      </w:hyperlink>
    </w:p>
    <w:p w14:paraId="155DA3C4" w14:textId="301D3998" w:rsidR="00240EFA" w:rsidRPr="004A2C25" w:rsidRDefault="00000000" w:rsidP="008F3B46">
      <w:pPr>
        <w:pStyle w:val="43"/>
        <w:rPr>
          <w:rFonts w:ascii="Times New Roman" w:eastAsiaTheme="minorEastAsia" w:hAnsi="Times New Roman" w:cs="Times New Roman"/>
          <w:iCs/>
          <w:noProof/>
          <w:sz w:val="28"/>
          <w:szCs w:val="28"/>
        </w:rPr>
      </w:pPr>
      <w:hyperlink w:anchor="_Toc126241087" w:history="1">
        <w:r w:rsidR="00240EFA" w:rsidRPr="004A2C25">
          <w:rPr>
            <w:rStyle w:val="af2"/>
            <w:rFonts w:ascii="Times New Roman" w:hAnsi="Times New Roman"/>
            <w:iCs/>
            <w:noProof/>
            <w:snapToGrid w:val="0"/>
            <w:sz w:val="28"/>
            <w:szCs w:val="28"/>
            <w:lang w:val="en-US" w:eastAsia="de-DE" w:bidi="en-US"/>
          </w:rPr>
          <w:t xml:space="preserve">3.2.3 </w:t>
        </w:r>
        <w:r w:rsidR="00240EFA" w:rsidRPr="004A2C25">
          <w:rPr>
            <w:rStyle w:val="af2"/>
            <w:rFonts w:ascii="Times New Roman" w:hAnsi="Times New Roman"/>
            <w:iCs/>
            <w:noProof/>
            <w:snapToGrid w:val="0"/>
            <w:sz w:val="28"/>
            <w:szCs w:val="28"/>
            <w:lang w:val="en-GB" w:eastAsia="de-DE" w:bidi="en-US"/>
          </w:rPr>
          <w:t>Data collection and pre-processing</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_Toc126241087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47</w:t>
        </w:r>
        <w:r w:rsidR="00240EFA" w:rsidRPr="004A2C25">
          <w:rPr>
            <w:rFonts w:ascii="Times New Roman" w:hAnsi="Times New Roman" w:cs="Times New Roman"/>
            <w:iCs/>
            <w:noProof/>
            <w:webHidden/>
            <w:sz w:val="28"/>
            <w:szCs w:val="28"/>
          </w:rPr>
          <w:fldChar w:fldCharType="end"/>
        </w:r>
      </w:hyperlink>
    </w:p>
    <w:p w14:paraId="44604136" w14:textId="2177746D" w:rsidR="00240EFA" w:rsidRPr="004A2C25" w:rsidRDefault="00000000" w:rsidP="000B2E0C">
      <w:pPr>
        <w:pStyle w:val="34"/>
        <w:rPr>
          <w:rFonts w:ascii="Times New Roman" w:eastAsiaTheme="minorEastAsia" w:hAnsi="Times New Roman" w:cs="Times New Roman"/>
          <w:i w:val="0"/>
          <w:noProof/>
          <w:sz w:val="28"/>
          <w:szCs w:val="28"/>
        </w:rPr>
      </w:pPr>
      <w:hyperlink w:anchor="_Toc126241088" w:history="1">
        <w:r w:rsidR="00240EFA" w:rsidRPr="004A2C25">
          <w:rPr>
            <w:rStyle w:val="af2"/>
            <w:rFonts w:ascii="Times New Roman" w:hAnsi="Times New Roman"/>
            <w:i w:val="0"/>
            <w:noProof/>
            <w:sz w:val="28"/>
            <w:szCs w:val="28"/>
            <w:lang w:val="en-US"/>
          </w:rPr>
          <w:t>3.3 Results and Discussion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_Toc126241088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48</w:t>
        </w:r>
        <w:r w:rsidR="00240EFA" w:rsidRPr="004A2C25">
          <w:rPr>
            <w:rFonts w:ascii="Times New Roman" w:hAnsi="Times New Roman" w:cs="Times New Roman"/>
            <w:i w:val="0"/>
            <w:noProof/>
            <w:webHidden/>
            <w:sz w:val="28"/>
            <w:szCs w:val="28"/>
          </w:rPr>
          <w:fldChar w:fldCharType="end"/>
        </w:r>
      </w:hyperlink>
    </w:p>
    <w:p w14:paraId="3BB2987F" w14:textId="49A4A973" w:rsidR="00240EFA" w:rsidRPr="004A2C25" w:rsidRDefault="00000000" w:rsidP="008F3B46">
      <w:pPr>
        <w:pStyle w:val="43"/>
        <w:rPr>
          <w:rFonts w:ascii="Times New Roman" w:eastAsiaTheme="minorEastAsia" w:hAnsi="Times New Roman" w:cs="Times New Roman"/>
          <w:iCs/>
          <w:noProof/>
          <w:sz w:val="28"/>
          <w:szCs w:val="28"/>
        </w:rPr>
      </w:pPr>
      <w:hyperlink w:anchor="_Toc126241089" w:history="1">
        <w:r w:rsidR="00240EFA" w:rsidRPr="004A2C25">
          <w:rPr>
            <w:rStyle w:val="af2"/>
            <w:rFonts w:ascii="Times New Roman" w:hAnsi="Times New Roman"/>
            <w:iCs/>
            <w:noProof/>
            <w:sz w:val="28"/>
            <w:szCs w:val="28"/>
            <w:lang w:val="en-US"/>
          </w:rPr>
          <w:t>3.3.1 Average seasonal variations of volatile organic compounds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_Toc126241089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48</w:t>
        </w:r>
        <w:r w:rsidR="00240EFA" w:rsidRPr="004A2C25">
          <w:rPr>
            <w:rFonts w:ascii="Times New Roman" w:hAnsi="Times New Roman" w:cs="Times New Roman"/>
            <w:iCs/>
            <w:noProof/>
            <w:webHidden/>
            <w:sz w:val="28"/>
            <w:szCs w:val="28"/>
          </w:rPr>
          <w:fldChar w:fldCharType="end"/>
        </w:r>
      </w:hyperlink>
    </w:p>
    <w:p w14:paraId="4D911ED8" w14:textId="67E73DEE" w:rsidR="00240EFA" w:rsidRPr="004A2C25" w:rsidRDefault="00000000" w:rsidP="008F3B46">
      <w:pPr>
        <w:pStyle w:val="43"/>
        <w:rPr>
          <w:rFonts w:ascii="Times New Roman" w:eastAsiaTheme="minorEastAsia" w:hAnsi="Times New Roman" w:cs="Times New Roman"/>
          <w:iCs/>
          <w:noProof/>
          <w:sz w:val="28"/>
          <w:szCs w:val="28"/>
        </w:rPr>
      </w:pPr>
      <w:hyperlink w:anchor="_Toc126241090" w:history="1">
        <w:r w:rsidR="00240EFA" w:rsidRPr="004A2C25">
          <w:rPr>
            <w:rStyle w:val="af2"/>
            <w:rFonts w:ascii="Times New Roman" w:hAnsi="Times New Roman"/>
            <w:iCs/>
            <w:noProof/>
            <w:sz w:val="28"/>
            <w:szCs w:val="28"/>
            <w:lang w:val="en-US"/>
          </w:rPr>
          <w:t>3.3.2 Spatial differences of volatile organic compounds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_Toc126241090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52</w:t>
        </w:r>
        <w:r w:rsidR="00240EFA" w:rsidRPr="004A2C25">
          <w:rPr>
            <w:rFonts w:ascii="Times New Roman" w:hAnsi="Times New Roman" w:cs="Times New Roman"/>
            <w:iCs/>
            <w:noProof/>
            <w:webHidden/>
            <w:sz w:val="28"/>
            <w:szCs w:val="28"/>
          </w:rPr>
          <w:fldChar w:fldCharType="end"/>
        </w:r>
      </w:hyperlink>
    </w:p>
    <w:p w14:paraId="53593516" w14:textId="7F6C6EB1" w:rsidR="00240EFA" w:rsidRPr="004A2C25" w:rsidRDefault="00000000" w:rsidP="008F3B46">
      <w:pPr>
        <w:pStyle w:val="43"/>
        <w:rPr>
          <w:rFonts w:ascii="Times New Roman" w:eastAsiaTheme="minorEastAsia" w:hAnsi="Times New Roman" w:cs="Times New Roman"/>
          <w:iCs/>
          <w:noProof/>
          <w:sz w:val="28"/>
          <w:szCs w:val="28"/>
        </w:rPr>
      </w:pPr>
      <w:hyperlink w:anchor="_Toc126241091" w:history="1">
        <w:r w:rsidR="00240EFA" w:rsidRPr="004A2C25">
          <w:rPr>
            <w:rStyle w:val="af2"/>
            <w:rFonts w:ascii="Times New Roman" w:hAnsi="Times New Roman"/>
            <w:iCs/>
            <w:noProof/>
            <w:sz w:val="28"/>
            <w:szCs w:val="28"/>
            <w:lang w:val="en-US"/>
          </w:rPr>
          <w:t>3.3.3 BTEX source apportionment</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_Toc126241091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54</w:t>
        </w:r>
        <w:r w:rsidR="00240EFA" w:rsidRPr="004A2C25">
          <w:rPr>
            <w:rFonts w:ascii="Times New Roman" w:hAnsi="Times New Roman" w:cs="Times New Roman"/>
            <w:iCs/>
            <w:noProof/>
            <w:webHidden/>
            <w:sz w:val="28"/>
            <w:szCs w:val="28"/>
          </w:rPr>
          <w:fldChar w:fldCharType="end"/>
        </w:r>
      </w:hyperlink>
    </w:p>
    <w:p w14:paraId="2056670F" w14:textId="01FD2F83" w:rsidR="00240EFA" w:rsidRPr="004A2C25" w:rsidRDefault="00000000" w:rsidP="000B2E0C">
      <w:pPr>
        <w:pStyle w:val="34"/>
        <w:rPr>
          <w:rFonts w:ascii="Times New Roman" w:eastAsiaTheme="minorEastAsia" w:hAnsi="Times New Roman" w:cs="Times New Roman"/>
          <w:i w:val="0"/>
          <w:noProof/>
          <w:sz w:val="28"/>
          <w:szCs w:val="28"/>
        </w:rPr>
      </w:pPr>
      <w:hyperlink w:anchor="_Toc126241092" w:history="1">
        <w:r w:rsidR="00240EFA" w:rsidRPr="004A2C25">
          <w:rPr>
            <w:rStyle w:val="af2"/>
            <w:rFonts w:ascii="Times New Roman" w:hAnsi="Times New Roman"/>
            <w:i w:val="0"/>
            <w:noProof/>
            <w:sz w:val="28"/>
            <w:szCs w:val="28"/>
            <w:lang w:val="en-US"/>
          </w:rPr>
          <w:t>3.4 Section conclusion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_Toc126241092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48</w:t>
        </w:r>
        <w:r w:rsidR="00240EFA" w:rsidRPr="004A2C25">
          <w:rPr>
            <w:rFonts w:ascii="Times New Roman" w:hAnsi="Times New Roman" w:cs="Times New Roman"/>
            <w:i w:val="0"/>
            <w:noProof/>
            <w:webHidden/>
            <w:sz w:val="28"/>
            <w:szCs w:val="28"/>
          </w:rPr>
          <w:fldChar w:fldCharType="end"/>
        </w:r>
      </w:hyperlink>
    </w:p>
    <w:p w14:paraId="2DBC6AAA" w14:textId="4C9340C0" w:rsidR="00240EFA" w:rsidRPr="004A2C25" w:rsidRDefault="00000000" w:rsidP="000B2E0C">
      <w:pPr>
        <w:pStyle w:val="34"/>
        <w:rPr>
          <w:rFonts w:ascii="Times New Roman" w:eastAsiaTheme="minorEastAsia" w:hAnsi="Times New Roman" w:cs="Times New Roman"/>
          <w:i w:val="0"/>
          <w:noProof/>
          <w:sz w:val="28"/>
          <w:szCs w:val="28"/>
        </w:rPr>
      </w:pPr>
      <w:hyperlink w:anchor="_Toc126241093" w:history="1">
        <w:r w:rsidR="00240EFA" w:rsidRPr="004A2C25">
          <w:rPr>
            <w:rStyle w:val="af2"/>
            <w:rFonts w:ascii="Times New Roman" w:hAnsi="Times New Roman"/>
            <w:i w:val="0"/>
            <w:noProof/>
            <w:sz w:val="28"/>
            <w:szCs w:val="28"/>
            <w:lang w:val="en-US"/>
          </w:rPr>
          <w:t>4 ASSESSING AIR QUALITY CHANGES IN LARGE CITIES DURING COVID-19 LOCKDOWNS: THE IMPACTS OF TRAFFIC-FREE URBAN CONDITIONS IN ALMATY, KAZAKHSTAN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_Toc126241093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58</w:t>
        </w:r>
        <w:r w:rsidR="00240EFA" w:rsidRPr="004A2C25">
          <w:rPr>
            <w:rFonts w:ascii="Times New Roman" w:hAnsi="Times New Roman" w:cs="Times New Roman"/>
            <w:i w:val="0"/>
            <w:noProof/>
            <w:webHidden/>
            <w:sz w:val="28"/>
            <w:szCs w:val="28"/>
          </w:rPr>
          <w:fldChar w:fldCharType="end"/>
        </w:r>
      </w:hyperlink>
    </w:p>
    <w:p w14:paraId="3054C8C9" w14:textId="3C54DA0E" w:rsidR="00240EFA" w:rsidRPr="004A2C25" w:rsidRDefault="00000000" w:rsidP="000B2E0C">
      <w:pPr>
        <w:pStyle w:val="34"/>
        <w:rPr>
          <w:rFonts w:ascii="Times New Roman" w:eastAsiaTheme="minorEastAsia" w:hAnsi="Times New Roman" w:cs="Times New Roman"/>
          <w:i w:val="0"/>
          <w:noProof/>
          <w:sz w:val="28"/>
          <w:szCs w:val="28"/>
        </w:rPr>
      </w:pPr>
      <w:hyperlink w:anchor="_Toc126241094" w:history="1">
        <w:r w:rsidR="00240EFA" w:rsidRPr="004A2C25">
          <w:rPr>
            <w:rStyle w:val="af2"/>
            <w:rFonts w:ascii="Times New Roman" w:hAnsi="Times New Roman"/>
            <w:i w:val="0"/>
            <w:noProof/>
            <w:sz w:val="28"/>
            <w:szCs w:val="28"/>
            <w:lang w:val="en-US"/>
          </w:rPr>
          <w:t>4.1 Introduction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_Toc126241094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58</w:t>
        </w:r>
        <w:r w:rsidR="00240EFA" w:rsidRPr="004A2C25">
          <w:rPr>
            <w:rFonts w:ascii="Times New Roman" w:hAnsi="Times New Roman" w:cs="Times New Roman"/>
            <w:i w:val="0"/>
            <w:noProof/>
            <w:webHidden/>
            <w:sz w:val="28"/>
            <w:szCs w:val="28"/>
          </w:rPr>
          <w:fldChar w:fldCharType="end"/>
        </w:r>
      </w:hyperlink>
    </w:p>
    <w:p w14:paraId="3FA7965E" w14:textId="4FA89A74" w:rsidR="00240EFA" w:rsidRPr="004A2C25" w:rsidRDefault="00000000" w:rsidP="000B2E0C">
      <w:pPr>
        <w:pStyle w:val="34"/>
        <w:rPr>
          <w:rFonts w:ascii="Times New Roman" w:eastAsiaTheme="minorEastAsia" w:hAnsi="Times New Roman" w:cs="Times New Roman"/>
          <w:i w:val="0"/>
          <w:noProof/>
          <w:sz w:val="28"/>
          <w:szCs w:val="28"/>
        </w:rPr>
      </w:pPr>
      <w:hyperlink w:anchor="_Toc126241095" w:history="1">
        <w:r w:rsidR="00240EFA" w:rsidRPr="004A2C25">
          <w:rPr>
            <w:rStyle w:val="af2"/>
            <w:rFonts w:ascii="Times New Roman" w:hAnsi="Times New Roman"/>
            <w:i w:val="0"/>
            <w:noProof/>
            <w:sz w:val="28"/>
            <w:szCs w:val="28"/>
            <w:lang w:val="en-US"/>
          </w:rPr>
          <w:t>4.2 Methodology</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_Toc126241095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59</w:t>
        </w:r>
        <w:r w:rsidR="00240EFA" w:rsidRPr="004A2C25">
          <w:rPr>
            <w:rFonts w:ascii="Times New Roman" w:hAnsi="Times New Roman" w:cs="Times New Roman"/>
            <w:i w:val="0"/>
            <w:noProof/>
            <w:webHidden/>
            <w:sz w:val="28"/>
            <w:szCs w:val="28"/>
          </w:rPr>
          <w:fldChar w:fldCharType="end"/>
        </w:r>
      </w:hyperlink>
    </w:p>
    <w:p w14:paraId="1B407BB4" w14:textId="5C1FB212" w:rsidR="00240EFA" w:rsidRPr="004A2C25" w:rsidRDefault="00000000" w:rsidP="008F3B46">
      <w:pPr>
        <w:pStyle w:val="43"/>
        <w:rPr>
          <w:rFonts w:ascii="Times New Roman" w:eastAsiaTheme="minorEastAsia" w:hAnsi="Times New Roman" w:cs="Times New Roman"/>
          <w:iCs/>
          <w:noProof/>
          <w:sz w:val="28"/>
          <w:szCs w:val="28"/>
        </w:rPr>
      </w:pPr>
      <w:hyperlink w:anchor="_Toc126241096" w:history="1">
        <w:r w:rsidR="00240EFA" w:rsidRPr="004A2C25">
          <w:rPr>
            <w:rStyle w:val="af2"/>
            <w:rFonts w:ascii="Times New Roman" w:eastAsia="MS Mincho" w:hAnsi="Times New Roman"/>
            <w:iCs/>
            <w:noProof/>
            <w:sz w:val="28"/>
            <w:szCs w:val="28"/>
            <w:lang w:val="en-US"/>
          </w:rPr>
          <w:t>4.2.1 Methodology of sampling</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_Toc126241096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59</w:t>
        </w:r>
        <w:r w:rsidR="00240EFA" w:rsidRPr="004A2C25">
          <w:rPr>
            <w:rFonts w:ascii="Times New Roman" w:hAnsi="Times New Roman" w:cs="Times New Roman"/>
            <w:iCs/>
            <w:noProof/>
            <w:webHidden/>
            <w:sz w:val="28"/>
            <w:szCs w:val="28"/>
          </w:rPr>
          <w:fldChar w:fldCharType="end"/>
        </w:r>
      </w:hyperlink>
    </w:p>
    <w:p w14:paraId="13D65CEB" w14:textId="4A90797C" w:rsidR="00240EFA" w:rsidRPr="004A2C25" w:rsidRDefault="00000000" w:rsidP="008F3B46">
      <w:pPr>
        <w:pStyle w:val="43"/>
        <w:rPr>
          <w:rFonts w:ascii="Times New Roman" w:eastAsiaTheme="minorEastAsia" w:hAnsi="Times New Roman" w:cs="Times New Roman"/>
          <w:iCs/>
          <w:noProof/>
          <w:sz w:val="28"/>
          <w:szCs w:val="28"/>
        </w:rPr>
      </w:pPr>
      <w:hyperlink w:anchor="_Toc126241097" w:history="1">
        <w:r w:rsidR="00240EFA" w:rsidRPr="004A2C25">
          <w:rPr>
            <w:rStyle w:val="af2"/>
            <w:rFonts w:ascii="Times New Roman" w:hAnsi="Times New Roman"/>
            <w:iCs/>
            <w:noProof/>
            <w:sz w:val="28"/>
            <w:szCs w:val="28"/>
            <w:lang w:val="en-US"/>
          </w:rPr>
          <w:t>4.2.2 Meteorological conditions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_Toc126241097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59</w:t>
        </w:r>
        <w:r w:rsidR="00240EFA" w:rsidRPr="004A2C25">
          <w:rPr>
            <w:rFonts w:ascii="Times New Roman" w:hAnsi="Times New Roman" w:cs="Times New Roman"/>
            <w:iCs/>
            <w:noProof/>
            <w:webHidden/>
            <w:sz w:val="28"/>
            <w:szCs w:val="28"/>
          </w:rPr>
          <w:fldChar w:fldCharType="end"/>
        </w:r>
      </w:hyperlink>
    </w:p>
    <w:p w14:paraId="21B76383" w14:textId="1B0834C5" w:rsidR="00240EFA" w:rsidRPr="004A2C25" w:rsidRDefault="00000000" w:rsidP="000B2E0C">
      <w:pPr>
        <w:pStyle w:val="34"/>
        <w:rPr>
          <w:rFonts w:ascii="Times New Roman" w:eastAsiaTheme="minorEastAsia" w:hAnsi="Times New Roman" w:cs="Times New Roman"/>
          <w:i w:val="0"/>
          <w:noProof/>
          <w:sz w:val="28"/>
          <w:szCs w:val="28"/>
        </w:rPr>
      </w:pPr>
      <w:hyperlink w:anchor="_Toc126241098" w:history="1">
        <w:r w:rsidR="00240EFA" w:rsidRPr="004A2C25">
          <w:rPr>
            <w:rStyle w:val="af2"/>
            <w:rFonts w:ascii="Times New Roman" w:hAnsi="Times New Roman"/>
            <w:i w:val="0"/>
            <w:noProof/>
            <w:sz w:val="28"/>
            <w:szCs w:val="28"/>
            <w:lang w:val="en-US"/>
          </w:rPr>
          <w:t>4.3 Results and discussion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_Toc126241098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60</w:t>
        </w:r>
        <w:r w:rsidR="00240EFA" w:rsidRPr="004A2C25">
          <w:rPr>
            <w:rFonts w:ascii="Times New Roman" w:hAnsi="Times New Roman" w:cs="Times New Roman"/>
            <w:i w:val="0"/>
            <w:noProof/>
            <w:webHidden/>
            <w:sz w:val="28"/>
            <w:szCs w:val="28"/>
          </w:rPr>
          <w:fldChar w:fldCharType="end"/>
        </w:r>
      </w:hyperlink>
    </w:p>
    <w:p w14:paraId="13715EA7" w14:textId="53900B12" w:rsidR="00240EFA" w:rsidRPr="004A2C25" w:rsidRDefault="00000000" w:rsidP="008F3B46">
      <w:pPr>
        <w:pStyle w:val="43"/>
        <w:rPr>
          <w:rFonts w:ascii="Times New Roman" w:eastAsiaTheme="minorEastAsia" w:hAnsi="Times New Roman" w:cs="Times New Roman"/>
          <w:iCs/>
          <w:noProof/>
          <w:sz w:val="28"/>
          <w:szCs w:val="28"/>
        </w:rPr>
      </w:pPr>
      <w:hyperlink w:anchor="_Toc126241099" w:history="1">
        <w:r w:rsidR="00240EFA" w:rsidRPr="004A2C25">
          <w:rPr>
            <w:rStyle w:val="af2"/>
            <w:rFonts w:ascii="Times New Roman" w:hAnsi="Times New Roman"/>
            <w:iCs/>
            <w:noProof/>
            <w:sz w:val="28"/>
            <w:szCs w:val="28"/>
            <w:lang w:val="en-GB"/>
          </w:rPr>
          <w:t>4.3.1 BTEX concentration analysis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_Toc126241099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60</w:t>
        </w:r>
        <w:r w:rsidR="00240EFA" w:rsidRPr="004A2C25">
          <w:rPr>
            <w:rFonts w:ascii="Times New Roman" w:hAnsi="Times New Roman" w:cs="Times New Roman"/>
            <w:iCs/>
            <w:noProof/>
            <w:webHidden/>
            <w:sz w:val="28"/>
            <w:szCs w:val="28"/>
          </w:rPr>
          <w:fldChar w:fldCharType="end"/>
        </w:r>
      </w:hyperlink>
    </w:p>
    <w:p w14:paraId="7F48D9C5" w14:textId="6808B6AD" w:rsidR="00240EFA" w:rsidRPr="004A2C25" w:rsidRDefault="00000000" w:rsidP="008F3B46">
      <w:pPr>
        <w:pStyle w:val="43"/>
        <w:rPr>
          <w:rFonts w:ascii="Times New Roman" w:eastAsiaTheme="minorEastAsia" w:hAnsi="Times New Roman" w:cs="Times New Roman"/>
          <w:iCs/>
          <w:noProof/>
          <w:sz w:val="28"/>
          <w:szCs w:val="28"/>
        </w:rPr>
      </w:pPr>
      <w:hyperlink w:anchor="_Toc126241100" w:history="1">
        <w:r w:rsidR="00240EFA" w:rsidRPr="004A2C25">
          <w:rPr>
            <w:rStyle w:val="af2"/>
            <w:rFonts w:ascii="Times New Roman" w:hAnsi="Times New Roman"/>
            <w:iCs/>
            <w:noProof/>
            <w:sz w:val="28"/>
            <w:szCs w:val="28"/>
            <w:lang w:val="en-GB"/>
          </w:rPr>
          <w:t>4.3.2 Differences in meteorology</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_Toc126241100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61</w:t>
        </w:r>
        <w:r w:rsidR="00240EFA" w:rsidRPr="004A2C25">
          <w:rPr>
            <w:rFonts w:ascii="Times New Roman" w:hAnsi="Times New Roman" w:cs="Times New Roman"/>
            <w:iCs/>
            <w:noProof/>
            <w:webHidden/>
            <w:sz w:val="28"/>
            <w:szCs w:val="28"/>
          </w:rPr>
          <w:fldChar w:fldCharType="end"/>
        </w:r>
      </w:hyperlink>
    </w:p>
    <w:p w14:paraId="28D7681C" w14:textId="22939191" w:rsidR="00240EFA" w:rsidRPr="004A2C25" w:rsidRDefault="00000000" w:rsidP="008F3B46">
      <w:pPr>
        <w:pStyle w:val="43"/>
        <w:rPr>
          <w:rFonts w:ascii="Times New Roman" w:eastAsiaTheme="minorEastAsia" w:hAnsi="Times New Roman" w:cs="Times New Roman"/>
          <w:iCs/>
          <w:noProof/>
          <w:sz w:val="28"/>
          <w:szCs w:val="28"/>
        </w:rPr>
      </w:pPr>
      <w:hyperlink w:anchor="_Toc126241101" w:history="1">
        <w:r w:rsidR="00240EFA" w:rsidRPr="004A2C25">
          <w:rPr>
            <w:rStyle w:val="af2"/>
            <w:rFonts w:ascii="Times New Roman" w:hAnsi="Times New Roman"/>
            <w:iCs/>
            <w:noProof/>
            <w:sz w:val="28"/>
            <w:szCs w:val="28"/>
            <w:lang w:val="en-GB"/>
          </w:rPr>
          <w:t>4.3.3 Spatial differences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_Toc126241101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62</w:t>
        </w:r>
        <w:r w:rsidR="00240EFA" w:rsidRPr="004A2C25">
          <w:rPr>
            <w:rFonts w:ascii="Times New Roman" w:hAnsi="Times New Roman" w:cs="Times New Roman"/>
            <w:iCs/>
            <w:noProof/>
            <w:webHidden/>
            <w:sz w:val="28"/>
            <w:szCs w:val="28"/>
          </w:rPr>
          <w:fldChar w:fldCharType="end"/>
        </w:r>
      </w:hyperlink>
    </w:p>
    <w:p w14:paraId="6AC1B24A" w14:textId="5BC3C277" w:rsidR="00240EFA" w:rsidRPr="004A2C25" w:rsidRDefault="00000000" w:rsidP="008F3B46">
      <w:pPr>
        <w:pStyle w:val="43"/>
        <w:rPr>
          <w:rFonts w:ascii="Times New Roman" w:eastAsiaTheme="minorEastAsia" w:hAnsi="Times New Roman" w:cs="Times New Roman"/>
          <w:iCs/>
          <w:noProof/>
          <w:sz w:val="28"/>
          <w:szCs w:val="28"/>
        </w:rPr>
      </w:pPr>
      <w:hyperlink w:anchor="_Toc126241102" w:history="1">
        <w:r w:rsidR="00240EFA" w:rsidRPr="004A2C25">
          <w:rPr>
            <w:rStyle w:val="af2"/>
            <w:rFonts w:ascii="Times New Roman" w:hAnsi="Times New Roman"/>
            <w:iCs/>
            <w:noProof/>
            <w:sz w:val="28"/>
            <w:szCs w:val="28"/>
            <w:lang w:val="en-US"/>
          </w:rPr>
          <w:t>4.3.4 Identification of BTEX emission sources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_Toc126241102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64</w:t>
        </w:r>
        <w:r w:rsidR="00240EFA" w:rsidRPr="004A2C25">
          <w:rPr>
            <w:rFonts w:ascii="Times New Roman" w:hAnsi="Times New Roman" w:cs="Times New Roman"/>
            <w:iCs/>
            <w:noProof/>
            <w:webHidden/>
            <w:sz w:val="28"/>
            <w:szCs w:val="28"/>
          </w:rPr>
          <w:fldChar w:fldCharType="end"/>
        </w:r>
      </w:hyperlink>
    </w:p>
    <w:p w14:paraId="23E1C2F6" w14:textId="566F6E70" w:rsidR="00240EFA" w:rsidRPr="004A2C25" w:rsidRDefault="00000000" w:rsidP="000B2E0C">
      <w:pPr>
        <w:pStyle w:val="34"/>
        <w:rPr>
          <w:rFonts w:ascii="Times New Roman" w:eastAsiaTheme="minorEastAsia" w:hAnsi="Times New Roman" w:cs="Times New Roman"/>
          <w:i w:val="0"/>
          <w:noProof/>
          <w:sz w:val="28"/>
          <w:szCs w:val="28"/>
        </w:rPr>
      </w:pPr>
      <w:hyperlink w:anchor="_Toc126241103" w:history="1">
        <w:r w:rsidR="00240EFA" w:rsidRPr="004A2C25">
          <w:rPr>
            <w:rStyle w:val="af2"/>
            <w:rFonts w:ascii="Times New Roman" w:hAnsi="Times New Roman"/>
            <w:i w:val="0"/>
            <w:noProof/>
            <w:sz w:val="28"/>
            <w:szCs w:val="28"/>
            <w:lang w:val="en-US"/>
          </w:rPr>
          <w:t>4.4 Section conclusion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_Toc126241103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65</w:t>
        </w:r>
        <w:r w:rsidR="00240EFA" w:rsidRPr="004A2C25">
          <w:rPr>
            <w:rFonts w:ascii="Times New Roman" w:hAnsi="Times New Roman" w:cs="Times New Roman"/>
            <w:i w:val="0"/>
            <w:noProof/>
            <w:webHidden/>
            <w:sz w:val="28"/>
            <w:szCs w:val="28"/>
          </w:rPr>
          <w:fldChar w:fldCharType="end"/>
        </w:r>
      </w:hyperlink>
    </w:p>
    <w:p w14:paraId="2701176F" w14:textId="12F70090" w:rsidR="00240EFA" w:rsidRPr="004A2C25" w:rsidRDefault="00000000" w:rsidP="000B2E0C">
      <w:pPr>
        <w:pStyle w:val="34"/>
        <w:rPr>
          <w:rFonts w:ascii="Times New Roman" w:eastAsiaTheme="minorEastAsia" w:hAnsi="Times New Roman" w:cs="Times New Roman"/>
          <w:i w:val="0"/>
          <w:noProof/>
          <w:sz w:val="28"/>
          <w:szCs w:val="28"/>
        </w:rPr>
      </w:pPr>
      <w:hyperlink w:anchor="_Toc126241104" w:history="1">
        <w:r w:rsidR="00240EFA" w:rsidRPr="004A2C25">
          <w:rPr>
            <w:rStyle w:val="af2"/>
            <w:rFonts w:ascii="Times New Roman" w:hAnsi="Times New Roman"/>
            <w:i w:val="0"/>
            <w:noProof/>
            <w:sz w:val="28"/>
            <w:szCs w:val="28"/>
            <w:lang w:val="en-US"/>
          </w:rPr>
          <w:t>5 OPTIMIZATION OF TIME-WEIGHTED AVERAGE AIR SAMPLING BY SOLID-PHASE MICROEXTRACTION FIBERS USING FINITE ELEMENT ANALYSIS SOFTWARE</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_Toc126241104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66</w:t>
        </w:r>
        <w:r w:rsidR="00240EFA" w:rsidRPr="004A2C25">
          <w:rPr>
            <w:rFonts w:ascii="Times New Roman" w:hAnsi="Times New Roman" w:cs="Times New Roman"/>
            <w:i w:val="0"/>
            <w:noProof/>
            <w:webHidden/>
            <w:sz w:val="28"/>
            <w:szCs w:val="28"/>
          </w:rPr>
          <w:fldChar w:fldCharType="end"/>
        </w:r>
      </w:hyperlink>
    </w:p>
    <w:p w14:paraId="6FECBC69" w14:textId="500E9467" w:rsidR="00240EFA" w:rsidRPr="004A2C25" w:rsidRDefault="00000000" w:rsidP="000B2E0C">
      <w:pPr>
        <w:pStyle w:val="34"/>
        <w:rPr>
          <w:rFonts w:ascii="Times New Roman" w:eastAsiaTheme="minorEastAsia" w:hAnsi="Times New Roman" w:cs="Times New Roman"/>
          <w:i w:val="0"/>
          <w:noProof/>
          <w:sz w:val="28"/>
          <w:szCs w:val="28"/>
        </w:rPr>
      </w:pPr>
      <w:hyperlink w:anchor="_Toc126241105" w:history="1">
        <w:r w:rsidR="00240EFA" w:rsidRPr="004A2C25">
          <w:rPr>
            <w:rStyle w:val="af2"/>
            <w:rFonts w:ascii="Times New Roman" w:hAnsi="Times New Roman"/>
            <w:i w:val="0"/>
            <w:noProof/>
            <w:sz w:val="28"/>
            <w:szCs w:val="28"/>
            <w:lang w:val="en-US"/>
          </w:rPr>
          <w:t>5.1 Introduction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_Toc126241105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66</w:t>
        </w:r>
        <w:r w:rsidR="00240EFA" w:rsidRPr="004A2C25">
          <w:rPr>
            <w:rFonts w:ascii="Times New Roman" w:hAnsi="Times New Roman" w:cs="Times New Roman"/>
            <w:i w:val="0"/>
            <w:noProof/>
            <w:webHidden/>
            <w:sz w:val="28"/>
            <w:szCs w:val="28"/>
          </w:rPr>
          <w:fldChar w:fldCharType="end"/>
        </w:r>
      </w:hyperlink>
    </w:p>
    <w:p w14:paraId="68050619" w14:textId="324E0A20" w:rsidR="00240EFA" w:rsidRPr="004A2C25" w:rsidRDefault="00000000" w:rsidP="000B2E0C">
      <w:pPr>
        <w:pStyle w:val="34"/>
        <w:rPr>
          <w:rFonts w:ascii="Times New Roman" w:eastAsiaTheme="minorEastAsia" w:hAnsi="Times New Roman" w:cs="Times New Roman"/>
          <w:i w:val="0"/>
          <w:noProof/>
          <w:sz w:val="28"/>
          <w:szCs w:val="28"/>
        </w:rPr>
      </w:pPr>
      <w:hyperlink w:anchor="_Toc126241106" w:history="1">
        <w:r w:rsidR="00240EFA" w:rsidRPr="004A2C25">
          <w:rPr>
            <w:rStyle w:val="af2"/>
            <w:rFonts w:ascii="Times New Roman" w:hAnsi="Times New Roman"/>
            <w:i w:val="0"/>
            <w:noProof/>
            <w:sz w:val="28"/>
            <w:szCs w:val="28"/>
            <w:lang w:val="en-US"/>
          </w:rPr>
          <w:t>5.2 Materials and Methods</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_Toc126241106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67</w:t>
        </w:r>
        <w:r w:rsidR="00240EFA" w:rsidRPr="004A2C25">
          <w:rPr>
            <w:rFonts w:ascii="Times New Roman" w:hAnsi="Times New Roman" w:cs="Times New Roman"/>
            <w:i w:val="0"/>
            <w:noProof/>
            <w:webHidden/>
            <w:sz w:val="28"/>
            <w:szCs w:val="28"/>
          </w:rPr>
          <w:fldChar w:fldCharType="end"/>
        </w:r>
      </w:hyperlink>
    </w:p>
    <w:p w14:paraId="23C7D3F6" w14:textId="1D3E04FD" w:rsidR="00240EFA" w:rsidRPr="004A2C25" w:rsidRDefault="00000000" w:rsidP="008F3B46">
      <w:pPr>
        <w:pStyle w:val="43"/>
        <w:rPr>
          <w:rFonts w:ascii="Times New Roman" w:eastAsiaTheme="minorEastAsia" w:hAnsi="Times New Roman" w:cs="Times New Roman"/>
          <w:iCs/>
          <w:noProof/>
          <w:sz w:val="28"/>
          <w:szCs w:val="28"/>
        </w:rPr>
      </w:pPr>
      <w:hyperlink w:anchor="_Toc126241107" w:history="1">
        <w:r w:rsidR="00240EFA" w:rsidRPr="004A2C25">
          <w:rPr>
            <w:rStyle w:val="af2"/>
            <w:rFonts w:ascii="Times New Roman" w:hAnsi="Times New Roman"/>
            <w:iCs/>
            <w:noProof/>
            <w:sz w:val="28"/>
            <w:szCs w:val="28"/>
            <w:lang w:val="en-US"/>
          </w:rPr>
          <w:t>5.2.1 General parameters of modeling</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_Toc126241107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67</w:t>
        </w:r>
        <w:r w:rsidR="00240EFA" w:rsidRPr="004A2C25">
          <w:rPr>
            <w:rFonts w:ascii="Times New Roman" w:hAnsi="Times New Roman" w:cs="Times New Roman"/>
            <w:iCs/>
            <w:noProof/>
            <w:webHidden/>
            <w:sz w:val="28"/>
            <w:szCs w:val="28"/>
          </w:rPr>
          <w:fldChar w:fldCharType="end"/>
        </w:r>
      </w:hyperlink>
    </w:p>
    <w:p w14:paraId="441B46E7" w14:textId="3CDEB8B4" w:rsidR="00240EFA" w:rsidRPr="004A2C25" w:rsidRDefault="00000000" w:rsidP="008F3B46">
      <w:pPr>
        <w:pStyle w:val="43"/>
        <w:rPr>
          <w:rFonts w:ascii="Times New Roman" w:eastAsiaTheme="minorEastAsia" w:hAnsi="Times New Roman" w:cs="Times New Roman"/>
          <w:iCs/>
          <w:noProof/>
          <w:sz w:val="28"/>
          <w:szCs w:val="28"/>
        </w:rPr>
      </w:pPr>
      <w:hyperlink w:anchor="_Toc126241108" w:history="1">
        <w:r w:rsidR="00240EFA" w:rsidRPr="004A2C25">
          <w:rPr>
            <w:rStyle w:val="af2"/>
            <w:rFonts w:ascii="Times New Roman" w:hAnsi="Times New Roman"/>
            <w:iCs/>
            <w:noProof/>
            <w:sz w:val="28"/>
            <w:szCs w:val="28"/>
            <w:lang w:val="en-US"/>
          </w:rPr>
          <w:t>5.2.2 Sampling using absorptive coatings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_Toc126241108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68</w:t>
        </w:r>
        <w:r w:rsidR="00240EFA" w:rsidRPr="004A2C25">
          <w:rPr>
            <w:rFonts w:ascii="Times New Roman" w:hAnsi="Times New Roman" w:cs="Times New Roman"/>
            <w:iCs/>
            <w:noProof/>
            <w:webHidden/>
            <w:sz w:val="28"/>
            <w:szCs w:val="28"/>
          </w:rPr>
          <w:fldChar w:fldCharType="end"/>
        </w:r>
      </w:hyperlink>
    </w:p>
    <w:p w14:paraId="657BF125" w14:textId="615F5612" w:rsidR="00240EFA" w:rsidRPr="004A2C25" w:rsidRDefault="00000000" w:rsidP="008F3B46">
      <w:pPr>
        <w:pStyle w:val="43"/>
        <w:rPr>
          <w:rFonts w:ascii="Times New Roman" w:eastAsiaTheme="minorEastAsia" w:hAnsi="Times New Roman" w:cs="Times New Roman"/>
          <w:iCs/>
          <w:noProof/>
          <w:sz w:val="28"/>
          <w:szCs w:val="28"/>
        </w:rPr>
      </w:pPr>
      <w:hyperlink w:anchor="_Toc126241109" w:history="1">
        <w:r w:rsidR="00240EFA" w:rsidRPr="004A2C25">
          <w:rPr>
            <w:rStyle w:val="af2"/>
            <w:rFonts w:ascii="Times New Roman" w:hAnsi="Times New Roman"/>
            <w:iCs/>
            <w:noProof/>
            <w:sz w:val="28"/>
            <w:szCs w:val="28"/>
            <w:lang w:val="en-US"/>
          </w:rPr>
          <w:t>5.2.3 Sampling using adsorptive coatings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_Toc126241109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68</w:t>
        </w:r>
        <w:r w:rsidR="00240EFA" w:rsidRPr="004A2C25">
          <w:rPr>
            <w:rFonts w:ascii="Times New Roman" w:hAnsi="Times New Roman" w:cs="Times New Roman"/>
            <w:iCs/>
            <w:noProof/>
            <w:webHidden/>
            <w:sz w:val="28"/>
            <w:szCs w:val="28"/>
          </w:rPr>
          <w:fldChar w:fldCharType="end"/>
        </w:r>
      </w:hyperlink>
    </w:p>
    <w:p w14:paraId="5EDF017D" w14:textId="4245D5DB" w:rsidR="00240EFA" w:rsidRPr="004A2C25" w:rsidRDefault="00000000" w:rsidP="000B2E0C">
      <w:pPr>
        <w:pStyle w:val="34"/>
        <w:rPr>
          <w:rFonts w:ascii="Times New Roman" w:eastAsiaTheme="minorEastAsia" w:hAnsi="Times New Roman" w:cs="Times New Roman"/>
          <w:i w:val="0"/>
          <w:noProof/>
          <w:sz w:val="28"/>
          <w:szCs w:val="28"/>
        </w:rPr>
      </w:pPr>
      <w:hyperlink w:anchor="_Toc126241110" w:history="1">
        <w:r w:rsidR="00240EFA" w:rsidRPr="004A2C25">
          <w:rPr>
            <w:rStyle w:val="af2"/>
            <w:rFonts w:ascii="Times New Roman" w:hAnsi="Times New Roman"/>
            <w:i w:val="0"/>
            <w:noProof/>
            <w:sz w:val="28"/>
            <w:szCs w:val="28"/>
            <w:lang w:val="en-US"/>
          </w:rPr>
          <w:t>5.3 Results and Discussion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_Toc126241110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69</w:t>
        </w:r>
        <w:r w:rsidR="00240EFA" w:rsidRPr="004A2C25">
          <w:rPr>
            <w:rFonts w:ascii="Times New Roman" w:hAnsi="Times New Roman" w:cs="Times New Roman"/>
            <w:i w:val="0"/>
            <w:noProof/>
            <w:webHidden/>
            <w:sz w:val="28"/>
            <w:szCs w:val="28"/>
          </w:rPr>
          <w:fldChar w:fldCharType="end"/>
        </w:r>
      </w:hyperlink>
    </w:p>
    <w:p w14:paraId="2C490B94" w14:textId="418F94BB" w:rsidR="00240EFA" w:rsidRPr="004A2C25" w:rsidRDefault="00000000" w:rsidP="008F3B46">
      <w:pPr>
        <w:pStyle w:val="43"/>
        <w:rPr>
          <w:rFonts w:ascii="Times New Roman" w:eastAsiaTheme="minorEastAsia" w:hAnsi="Times New Roman" w:cs="Times New Roman"/>
          <w:iCs/>
          <w:noProof/>
          <w:sz w:val="28"/>
          <w:szCs w:val="28"/>
        </w:rPr>
      </w:pPr>
      <w:hyperlink w:anchor="_Toc126241111" w:history="1">
        <w:r w:rsidR="00240EFA" w:rsidRPr="004A2C25">
          <w:rPr>
            <w:rStyle w:val="af2"/>
            <w:rFonts w:ascii="Times New Roman" w:hAnsi="Times New Roman"/>
            <w:iCs/>
            <w:noProof/>
            <w:sz w:val="28"/>
            <w:szCs w:val="28"/>
            <w:lang w:val="en-US"/>
          </w:rPr>
          <w:t>5.3.1 Time-weighted average sampling profiles of benzene from air using different coatings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_Toc126241111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69</w:t>
        </w:r>
        <w:r w:rsidR="00240EFA" w:rsidRPr="004A2C25">
          <w:rPr>
            <w:rFonts w:ascii="Times New Roman" w:hAnsi="Times New Roman" w:cs="Times New Roman"/>
            <w:iCs/>
            <w:noProof/>
            <w:webHidden/>
            <w:sz w:val="28"/>
            <w:szCs w:val="28"/>
          </w:rPr>
          <w:fldChar w:fldCharType="end"/>
        </w:r>
      </w:hyperlink>
    </w:p>
    <w:p w14:paraId="094DE737" w14:textId="6F987A8C" w:rsidR="00240EFA" w:rsidRPr="004A2C25" w:rsidRDefault="00000000" w:rsidP="008F3B46">
      <w:pPr>
        <w:pStyle w:val="43"/>
        <w:rPr>
          <w:rFonts w:ascii="Times New Roman" w:eastAsiaTheme="minorEastAsia" w:hAnsi="Times New Roman" w:cs="Times New Roman"/>
          <w:iCs/>
          <w:noProof/>
          <w:sz w:val="28"/>
          <w:szCs w:val="28"/>
        </w:rPr>
      </w:pPr>
      <w:hyperlink w:anchor="_Toc126241112" w:history="1">
        <w:r w:rsidR="00240EFA" w:rsidRPr="004A2C25">
          <w:rPr>
            <w:rStyle w:val="af2"/>
            <w:rFonts w:ascii="Times New Roman" w:hAnsi="Times New Roman"/>
            <w:iCs/>
            <w:noProof/>
            <w:sz w:val="28"/>
            <w:szCs w:val="28"/>
            <w:lang w:val="en-US"/>
          </w:rPr>
          <w:t>5.3.2 Effect of diffusion coefficient and distribution constant on sampling of analytes by 85-µm Car/PDMS coating</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_Toc126241112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71</w:t>
        </w:r>
        <w:r w:rsidR="00240EFA" w:rsidRPr="004A2C25">
          <w:rPr>
            <w:rFonts w:ascii="Times New Roman" w:hAnsi="Times New Roman" w:cs="Times New Roman"/>
            <w:iCs/>
            <w:noProof/>
            <w:webHidden/>
            <w:sz w:val="28"/>
            <w:szCs w:val="28"/>
          </w:rPr>
          <w:fldChar w:fldCharType="end"/>
        </w:r>
      </w:hyperlink>
    </w:p>
    <w:p w14:paraId="0CABD02C" w14:textId="380BB537" w:rsidR="00240EFA" w:rsidRPr="004A2C25" w:rsidRDefault="00000000" w:rsidP="008F3B46">
      <w:pPr>
        <w:pStyle w:val="43"/>
        <w:rPr>
          <w:rFonts w:ascii="Times New Roman" w:eastAsiaTheme="minorEastAsia" w:hAnsi="Times New Roman" w:cs="Times New Roman"/>
          <w:iCs/>
          <w:noProof/>
          <w:sz w:val="28"/>
          <w:szCs w:val="28"/>
        </w:rPr>
      </w:pPr>
      <w:hyperlink w:anchor="_Toc126241113" w:history="1">
        <w:r w:rsidR="00240EFA" w:rsidRPr="004A2C25">
          <w:rPr>
            <w:rStyle w:val="af2"/>
            <w:rFonts w:ascii="Times New Roman" w:hAnsi="Times New Roman"/>
            <w:iCs/>
            <w:noProof/>
            <w:sz w:val="28"/>
            <w:szCs w:val="28"/>
            <w:lang w:val="en-US"/>
          </w:rPr>
          <w:t>5.3.3 Effect of a protecting needle gauge size</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_Toc126241113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72</w:t>
        </w:r>
        <w:r w:rsidR="00240EFA" w:rsidRPr="004A2C25">
          <w:rPr>
            <w:rFonts w:ascii="Times New Roman" w:hAnsi="Times New Roman" w:cs="Times New Roman"/>
            <w:iCs/>
            <w:noProof/>
            <w:webHidden/>
            <w:sz w:val="28"/>
            <w:szCs w:val="28"/>
          </w:rPr>
          <w:fldChar w:fldCharType="end"/>
        </w:r>
      </w:hyperlink>
    </w:p>
    <w:p w14:paraId="365DDB63" w14:textId="44485F81" w:rsidR="00240EFA" w:rsidRPr="004A2C25" w:rsidRDefault="00000000" w:rsidP="008F3B46">
      <w:pPr>
        <w:pStyle w:val="43"/>
        <w:rPr>
          <w:rFonts w:ascii="Times New Roman" w:eastAsiaTheme="minorEastAsia" w:hAnsi="Times New Roman" w:cs="Times New Roman"/>
          <w:iCs/>
          <w:noProof/>
          <w:sz w:val="28"/>
          <w:szCs w:val="28"/>
        </w:rPr>
      </w:pPr>
      <w:hyperlink w:anchor="_Toc126241114" w:history="1">
        <w:r w:rsidR="00240EFA" w:rsidRPr="004A2C25">
          <w:rPr>
            <w:rStyle w:val="af2"/>
            <w:rFonts w:ascii="Times New Roman" w:hAnsi="Times New Roman"/>
            <w:iCs/>
            <w:noProof/>
            <w:sz w:val="28"/>
            <w:szCs w:val="28"/>
            <w:lang w:val="en-US"/>
          </w:rPr>
          <w:t>5.3.4 Effect of diffusion path (Z) at constant analyte concentration in sampled air</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_Toc126241114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73</w:t>
        </w:r>
        <w:r w:rsidR="00240EFA" w:rsidRPr="004A2C25">
          <w:rPr>
            <w:rFonts w:ascii="Times New Roman" w:hAnsi="Times New Roman" w:cs="Times New Roman"/>
            <w:iCs/>
            <w:noProof/>
            <w:webHidden/>
            <w:sz w:val="28"/>
            <w:szCs w:val="28"/>
          </w:rPr>
          <w:fldChar w:fldCharType="end"/>
        </w:r>
      </w:hyperlink>
    </w:p>
    <w:p w14:paraId="49B62FAB" w14:textId="28547B8E" w:rsidR="00240EFA" w:rsidRPr="004A2C25" w:rsidRDefault="00000000" w:rsidP="008F3B46">
      <w:pPr>
        <w:pStyle w:val="43"/>
        <w:rPr>
          <w:rFonts w:ascii="Times New Roman" w:eastAsiaTheme="minorEastAsia" w:hAnsi="Times New Roman" w:cs="Times New Roman"/>
          <w:iCs/>
          <w:noProof/>
          <w:sz w:val="28"/>
          <w:szCs w:val="28"/>
        </w:rPr>
      </w:pPr>
      <w:hyperlink w:anchor="_Toc126241115" w:history="1">
        <w:r w:rsidR="00240EFA" w:rsidRPr="004A2C25">
          <w:rPr>
            <w:rStyle w:val="af2"/>
            <w:rFonts w:ascii="Times New Roman" w:hAnsi="Times New Roman"/>
            <w:iCs/>
            <w:noProof/>
            <w:sz w:val="28"/>
            <w:szCs w:val="28"/>
            <w:lang w:val="en-US"/>
          </w:rPr>
          <w:t>5.3.5 Effect of diffusion path (Z) at variable analyte concentration in sampled air (worst-case scenario)</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_Toc126241115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73</w:t>
        </w:r>
        <w:r w:rsidR="00240EFA" w:rsidRPr="004A2C25">
          <w:rPr>
            <w:rFonts w:ascii="Times New Roman" w:hAnsi="Times New Roman" w:cs="Times New Roman"/>
            <w:iCs/>
            <w:noProof/>
            <w:webHidden/>
            <w:sz w:val="28"/>
            <w:szCs w:val="28"/>
          </w:rPr>
          <w:fldChar w:fldCharType="end"/>
        </w:r>
      </w:hyperlink>
    </w:p>
    <w:p w14:paraId="6D4F90A1" w14:textId="54E8DEA4" w:rsidR="00240EFA" w:rsidRPr="004A2C25" w:rsidRDefault="00000000" w:rsidP="008F3B46">
      <w:pPr>
        <w:pStyle w:val="43"/>
        <w:rPr>
          <w:rFonts w:ascii="Times New Roman" w:eastAsiaTheme="minorEastAsia" w:hAnsi="Times New Roman" w:cs="Times New Roman"/>
          <w:iCs/>
          <w:noProof/>
          <w:sz w:val="28"/>
          <w:szCs w:val="28"/>
        </w:rPr>
      </w:pPr>
      <w:hyperlink w:anchor="_Toc126241116" w:history="1">
        <w:r w:rsidR="00240EFA" w:rsidRPr="004A2C25">
          <w:rPr>
            <w:rStyle w:val="af2"/>
            <w:rFonts w:ascii="Times New Roman" w:hAnsi="Times New Roman"/>
            <w:iCs/>
            <w:noProof/>
            <w:sz w:val="28"/>
            <w:szCs w:val="28"/>
            <w:lang w:val="en-US"/>
          </w:rPr>
          <w:t>5.3.6 Alternative geometries for time-weighted average solid-phase microextraction sampling</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_Toc126241116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74</w:t>
        </w:r>
        <w:r w:rsidR="00240EFA" w:rsidRPr="004A2C25">
          <w:rPr>
            <w:rFonts w:ascii="Times New Roman" w:hAnsi="Times New Roman" w:cs="Times New Roman"/>
            <w:iCs/>
            <w:noProof/>
            <w:webHidden/>
            <w:sz w:val="28"/>
            <w:szCs w:val="28"/>
          </w:rPr>
          <w:fldChar w:fldCharType="end"/>
        </w:r>
      </w:hyperlink>
    </w:p>
    <w:p w14:paraId="206C64B4" w14:textId="3F439A2C" w:rsidR="00240EFA" w:rsidRPr="004A2C25" w:rsidRDefault="00000000" w:rsidP="000B2E0C">
      <w:pPr>
        <w:pStyle w:val="34"/>
        <w:rPr>
          <w:rFonts w:ascii="Times New Roman" w:eastAsiaTheme="minorEastAsia" w:hAnsi="Times New Roman" w:cs="Times New Roman"/>
          <w:i w:val="0"/>
          <w:noProof/>
          <w:sz w:val="28"/>
          <w:szCs w:val="28"/>
        </w:rPr>
      </w:pPr>
      <w:hyperlink w:anchor="_Toc126241117" w:history="1">
        <w:r w:rsidR="00240EFA" w:rsidRPr="004A2C25">
          <w:rPr>
            <w:rStyle w:val="af2"/>
            <w:rFonts w:ascii="Times New Roman" w:hAnsi="Times New Roman"/>
            <w:i w:val="0"/>
            <w:noProof/>
            <w:sz w:val="28"/>
            <w:szCs w:val="28"/>
            <w:lang w:val="en-US"/>
          </w:rPr>
          <w:t>5.4 Section conclusion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_Toc126241117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76</w:t>
        </w:r>
        <w:r w:rsidR="00240EFA" w:rsidRPr="004A2C25">
          <w:rPr>
            <w:rFonts w:ascii="Times New Roman" w:hAnsi="Times New Roman" w:cs="Times New Roman"/>
            <w:i w:val="0"/>
            <w:noProof/>
            <w:webHidden/>
            <w:sz w:val="28"/>
            <w:szCs w:val="28"/>
          </w:rPr>
          <w:fldChar w:fldCharType="end"/>
        </w:r>
      </w:hyperlink>
    </w:p>
    <w:p w14:paraId="79601CBD" w14:textId="4E02103F" w:rsidR="00240EFA" w:rsidRPr="004A2C25" w:rsidRDefault="00000000" w:rsidP="000B2E0C">
      <w:pPr>
        <w:pStyle w:val="34"/>
        <w:rPr>
          <w:rFonts w:ascii="Times New Roman" w:eastAsiaTheme="minorEastAsia" w:hAnsi="Times New Roman" w:cs="Times New Roman"/>
          <w:i w:val="0"/>
          <w:noProof/>
          <w:sz w:val="28"/>
          <w:szCs w:val="28"/>
        </w:rPr>
      </w:pPr>
      <w:hyperlink w:anchor="_Toc126241118" w:history="1">
        <w:r w:rsidR="00240EFA" w:rsidRPr="004A2C25">
          <w:rPr>
            <w:rStyle w:val="af2"/>
            <w:rFonts w:ascii="Times New Roman" w:hAnsi="Times New Roman"/>
            <w:i w:val="0"/>
            <w:noProof/>
            <w:sz w:val="28"/>
            <w:szCs w:val="28"/>
            <w:lang w:val="en-US"/>
          </w:rPr>
          <w:t xml:space="preserve">6 </w:t>
        </w:r>
        <w:r w:rsidR="00FA50DC" w:rsidRPr="004A2C25">
          <w:rPr>
            <w:rStyle w:val="af2"/>
            <w:rFonts w:ascii="Times New Roman" w:hAnsi="Times New Roman"/>
            <w:i w:val="0"/>
            <w:noProof/>
            <w:sz w:val="28"/>
            <w:szCs w:val="28"/>
            <w:lang w:val="en-US"/>
          </w:rPr>
          <w:t>DEVELOPMENT OF THE METHOD FOR THE DETERMINATION OF TIME-</w:t>
        </w:r>
        <w:r w:rsidR="00FA50DC" w:rsidRPr="004A2C25">
          <w:rPr>
            <w:rStyle w:val="af2"/>
            <w:rFonts w:ascii="Times New Roman" w:hAnsi="Times New Roman"/>
            <w:i w:val="0"/>
            <w:noProof/>
            <w:sz w:val="28"/>
            <w:szCs w:val="28"/>
            <w:lang w:val="en-US"/>
          </w:rPr>
          <w:lastRenderedPageBreak/>
          <w:t>WEIGHTED AVERAGE CONCENTRATIONS OF VOLATILE ORGANIC POLLUTANTS IN THE AIR BASED ON A MODIFIED SAMPLER WITH AN ALTERNATIVE GEOMETRY AND SOLID-PHASE MICROEXTRACTION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_Toc126241118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78</w:t>
        </w:r>
        <w:r w:rsidR="00240EFA" w:rsidRPr="004A2C25">
          <w:rPr>
            <w:rFonts w:ascii="Times New Roman" w:hAnsi="Times New Roman" w:cs="Times New Roman"/>
            <w:i w:val="0"/>
            <w:noProof/>
            <w:webHidden/>
            <w:sz w:val="28"/>
            <w:szCs w:val="28"/>
          </w:rPr>
          <w:fldChar w:fldCharType="end"/>
        </w:r>
      </w:hyperlink>
    </w:p>
    <w:p w14:paraId="773B6635" w14:textId="78F968BA" w:rsidR="00240EFA" w:rsidRPr="004A2C25" w:rsidRDefault="00000000" w:rsidP="000B2E0C">
      <w:pPr>
        <w:pStyle w:val="34"/>
        <w:rPr>
          <w:rFonts w:ascii="Times New Roman" w:eastAsiaTheme="minorEastAsia" w:hAnsi="Times New Roman" w:cs="Times New Roman"/>
          <w:i w:val="0"/>
          <w:noProof/>
          <w:sz w:val="28"/>
          <w:szCs w:val="28"/>
        </w:rPr>
      </w:pPr>
      <w:hyperlink w:anchor="_Toc126241119" w:history="1">
        <w:r w:rsidR="00240EFA" w:rsidRPr="004A2C25">
          <w:rPr>
            <w:rStyle w:val="af2"/>
            <w:rFonts w:ascii="Times New Roman" w:hAnsi="Times New Roman"/>
            <w:i w:val="0"/>
            <w:noProof/>
            <w:sz w:val="28"/>
            <w:szCs w:val="28"/>
            <w:lang w:val="en-US"/>
          </w:rPr>
          <w:t>6.1 Experimental part</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_Toc126241119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78</w:t>
        </w:r>
        <w:r w:rsidR="00240EFA" w:rsidRPr="004A2C25">
          <w:rPr>
            <w:rFonts w:ascii="Times New Roman" w:hAnsi="Times New Roman" w:cs="Times New Roman"/>
            <w:i w:val="0"/>
            <w:noProof/>
            <w:webHidden/>
            <w:sz w:val="28"/>
            <w:szCs w:val="28"/>
          </w:rPr>
          <w:fldChar w:fldCharType="end"/>
        </w:r>
      </w:hyperlink>
    </w:p>
    <w:p w14:paraId="3CCD00A8" w14:textId="3F874AF3" w:rsidR="00240EFA" w:rsidRPr="004A2C25" w:rsidRDefault="00000000" w:rsidP="008F3B46">
      <w:pPr>
        <w:pStyle w:val="43"/>
        <w:rPr>
          <w:rFonts w:ascii="Times New Roman" w:eastAsiaTheme="minorEastAsia" w:hAnsi="Times New Roman" w:cs="Times New Roman"/>
          <w:iCs/>
          <w:noProof/>
          <w:sz w:val="28"/>
          <w:szCs w:val="28"/>
        </w:rPr>
      </w:pPr>
      <w:hyperlink w:anchor="_Toc126241120" w:history="1">
        <w:r w:rsidR="00240EFA" w:rsidRPr="004A2C25">
          <w:rPr>
            <w:rStyle w:val="af2"/>
            <w:rFonts w:ascii="Times New Roman" w:eastAsia="Times New Roman" w:hAnsi="Times New Roman"/>
            <w:iCs/>
            <w:noProof/>
            <w:sz w:val="28"/>
            <w:szCs w:val="28"/>
            <w:lang w:val="en-US" w:eastAsia="en-US"/>
          </w:rPr>
          <w:t>6.1.1 Reagents and materials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_Toc126241120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78</w:t>
        </w:r>
        <w:r w:rsidR="00240EFA" w:rsidRPr="004A2C25">
          <w:rPr>
            <w:rFonts w:ascii="Times New Roman" w:hAnsi="Times New Roman" w:cs="Times New Roman"/>
            <w:iCs/>
            <w:noProof/>
            <w:webHidden/>
            <w:sz w:val="28"/>
            <w:szCs w:val="28"/>
          </w:rPr>
          <w:fldChar w:fldCharType="end"/>
        </w:r>
      </w:hyperlink>
    </w:p>
    <w:p w14:paraId="1F9EFB2F" w14:textId="45EFB2CD" w:rsidR="00240EFA" w:rsidRPr="004A2C25" w:rsidRDefault="00000000" w:rsidP="008F3B46">
      <w:pPr>
        <w:pStyle w:val="43"/>
        <w:rPr>
          <w:rFonts w:ascii="Times New Roman" w:eastAsiaTheme="minorEastAsia" w:hAnsi="Times New Roman" w:cs="Times New Roman"/>
          <w:iCs/>
          <w:noProof/>
          <w:sz w:val="28"/>
          <w:szCs w:val="28"/>
        </w:rPr>
      </w:pPr>
      <w:hyperlink w:anchor="_Toc126241121" w:history="1">
        <w:r w:rsidR="00240EFA" w:rsidRPr="004A2C25">
          <w:rPr>
            <w:rStyle w:val="af2"/>
            <w:rFonts w:ascii="Times New Roman" w:eastAsia="Times New Roman" w:hAnsi="Times New Roman"/>
            <w:iCs/>
            <w:noProof/>
            <w:sz w:val="28"/>
            <w:szCs w:val="28"/>
            <w:lang w:val="en-US" w:eastAsia="en-US"/>
          </w:rPr>
          <w:t xml:space="preserve">6.1.2 The modified sampler with </w:t>
        </w:r>
        <w:r w:rsidR="00A5238B" w:rsidRPr="004A2C25">
          <w:rPr>
            <w:rStyle w:val="af2"/>
            <w:rFonts w:ascii="Times New Roman" w:eastAsia="Times New Roman" w:hAnsi="Times New Roman"/>
            <w:iCs/>
            <w:noProof/>
            <w:sz w:val="28"/>
            <w:szCs w:val="28"/>
            <w:lang w:val="en-US" w:eastAsia="en-US"/>
          </w:rPr>
          <w:t xml:space="preserve">an </w:t>
        </w:r>
        <w:r w:rsidR="00240EFA" w:rsidRPr="004A2C25">
          <w:rPr>
            <w:rStyle w:val="af2"/>
            <w:rFonts w:ascii="Times New Roman" w:eastAsia="Times New Roman" w:hAnsi="Times New Roman"/>
            <w:iCs/>
            <w:noProof/>
            <w:sz w:val="28"/>
            <w:szCs w:val="28"/>
            <w:lang w:val="en-US" w:eastAsia="en-US"/>
          </w:rPr>
          <w:t>alternative geometries for time-weighted average sampling of volatile organic compounds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_Toc126241121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79</w:t>
        </w:r>
        <w:r w:rsidR="00240EFA" w:rsidRPr="004A2C25">
          <w:rPr>
            <w:rFonts w:ascii="Times New Roman" w:hAnsi="Times New Roman" w:cs="Times New Roman"/>
            <w:iCs/>
            <w:noProof/>
            <w:webHidden/>
            <w:sz w:val="28"/>
            <w:szCs w:val="28"/>
          </w:rPr>
          <w:fldChar w:fldCharType="end"/>
        </w:r>
      </w:hyperlink>
    </w:p>
    <w:p w14:paraId="3116FEDC" w14:textId="206EECA4" w:rsidR="00240EFA" w:rsidRPr="004A2C25" w:rsidRDefault="00000000" w:rsidP="008F3B46">
      <w:pPr>
        <w:pStyle w:val="43"/>
        <w:rPr>
          <w:rFonts w:ascii="Times New Roman" w:eastAsiaTheme="minorEastAsia" w:hAnsi="Times New Roman" w:cs="Times New Roman"/>
          <w:iCs/>
          <w:noProof/>
          <w:sz w:val="28"/>
          <w:szCs w:val="28"/>
        </w:rPr>
      </w:pPr>
      <w:hyperlink w:anchor="_Toc126241122" w:history="1">
        <w:r w:rsidR="00240EFA" w:rsidRPr="004A2C25">
          <w:rPr>
            <w:rStyle w:val="af2"/>
            <w:rFonts w:ascii="Times New Roman" w:eastAsia="Times New Roman" w:hAnsi="Times New Roman"/>
            <w:iCs/>
            <w:noProof/>
            <w:sz w:val="28"/>
            <w:szCs w:val="28"/>
            <w:lang w:val="en-US" w:eastAsia="en-US"/>
          </w:rPr>
          <w:t xml:space="preserve">6.1.3 </w:t>
        </w:r>
        <w:r w:rsidR="00240EFA" w:rsidRPr="004A2C25">
          <w:rPr>
            <w:rStyle w:val="af2"/>
            <w:rFonts w:ascii="Times New Roman" w:hAnsi="Times New Roman"/>
            <w:iCs/>
            <w:noProof/>
            <w:sz w:val="28"/>
            <w:szCs w:val="28"/>
            <w:lang w:val="en-US"/>
          </w:rPr>
          <w:t>Gas chromatography-mass spectrometry conditions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_Toc126241122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79</w:t>
        </w:r>
        <w:r w:rsidR="00240EFA" w:rsidRPr="004A2C25">
          <w:rPr>
            <w:rFonts w:ascii="Times New Roman" w:hAnsi="Times New Roman" w:cs="Times New Roman"/>
            <w:iCs/>
            <w:noProof/>
            <w:webHidden/>
            <w:sz w:val="28"/>
            <w:szCs w:val="28"/>
          </w:rPr>
          <w:fldChar w:fldCharType="end"/>
        </w:r>
      </w:hyperlink>
    </w:p>
    <w:p w14:paraId="5A3C0E05" w14:textId="71120F43" w:rsidR="00240EFA" w:rsidRPr="004A2C25" w:rsidRDefault="00000000" w:rsidP="008F3B46">
      <w:pPr>
        <w:pStyle w:val="43"/>
        <w:rPr>
          <w:rFonts w:ascii="Times New Roman" w:eastAsiaTheme="minorEastAsia" w:hAnsi="Times New Roman" w:cs="Times New Roman"/>
          <w:iCs/>
          <w:noProof/>
          <w:sz w:val="28"/>
          <w:szCs w:val="28"/>
        </w:rPr>
      </w:pPr>
      <w:hyperlink w:anchor="_Toc126241123" w:history="1">
        <w:r w:rsidR="00240EFA" w:rsidRPr="004A2C25">
          <w:rPr>
            <w:rStyle w:val="af2"/>
            <w:rFonts w:ascii="Times New Roman" w:eastAsia="Times New Roman" w:hAnsi="Times New Roman"/>
            <w:iCs/>
            <w:noProof/>
            <w:sz w:val="28"/>
            <w:szCs w:val="28"/>
            <w:lang w:val="en-US" w:eastAsia="en-US"/>
          </w:rPr>
          <w:t>6.1.4 Variability of solid-phase microextraction fibers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_Toc126241123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79</w:t>
        </w:r>
        <w:r w:rsidR="00240EFA" w:rsidRPr="004A2C25">
          <w:rPr>
            <w:rFonts w:ascii="Times New Roman" w:hAnsi="Times New Roman" w:cs="Times New Roman"/>
            <w:iCs/>
            <w:noProof/>
            <w:webHidden/>
            <w:sz w:val="28"/>
            <w:szCs w:val="28"/>
          </w:rPr>
          <w:fldChar w:fldCharType="end"/>
        </w:r>
      </w:hyperlink>
    </w:p>
    <w:p w14:paraId="4CF2B653" w14:textId="291807DF" w:rsidR="00240EFA" w:rsidRPr="004A2C25" w:rsidRDefault="00000000" w:rsidP="008F3B46">
      <w:pPr>
        <w:pStyle w:val="43"/>
        <w:rPr>
          <w:rFonts w:ascii="Times New Roman" w:eastAsiaTheme="minorEastAsia" w:hAnsi="Times New Roman" w:cs="Times New Roman"/>
          <w:iCs/>
          <w:noProof/>
          <w:sz w:val="28"/>
          <w:szCs w:val="28"/>
        </w:rPr>
      </w:pPr>
      <w:hyperlink w:anchor="_Toc126241124" w:history="1">
        <w:r w:rsidR="00240EFA" w:rsidRPr="004A2C25">
          <w:rPr>
            <w:rStyle w:val="af2"/>
            <w:rFonts w:ascii="Times New Roman" w:eastAsia="Times New Roman" w:hAnsi="Times New Roman"/>
            <w:iCs/>
            <w:noProof/>
            <w:sz w:val="28"/>
            <w:szCs w:val="28"/>
            <w:lang w:val="en-US" w:eastAsia="en-US"/>
          </w:rPr>
          <w:t>6.1.5 The development of system for generation of gas with known concentrations of volatile organic compounds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_Toc126241124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80</w:t>
        </w:r>
        <w:r w:rsidR="00240EFA" w:rsidRPr="004A2C25">
          <w:rPr>
            <w:rFonts w:ascii="Times New Roman" w:hAnsi="Times New Roman" w:cs="Times New Roman"/>
            <w:iCs/>
            <w:noProof/>
            <w:webHidden/>
            <w:sz w:val="28"/>
            <w:szCs w:val="28"/>
          </w:rPr>
          <w:fldChar w:fldCharType="end"/>
        </w:r>
      </w:hyperlink>
    </w:p>
    <w:p w14:paraId="16496632" w14:textId="10457097" w:rsidR="00240EFA" w:rsidRPr="004A2C25" w:rsidRDefault="00000000" w:rsidP="008F3B46">
      <w:pPr>
        <w:pStyle w:val="43"/>
        <w:rPr>
          <w:rFonts w:ascii="Times New Roman" w:eastAsiaTheme="minorEastAsia" w:hAnsi="Times New Roman" w:cs="Times New Roman"/>
          <w:iCs/>
          <w:noProof/>
          <w:sz w:val="28"/>
          <w:szCs w:val="28"/>
        </w:rPr>
      </w:pPr>
      <w:hyperlink w:anchor="_Toc126241125" w:history="1">
        <w:r w:rsidR="00240EFA" w:rsidRPr="004A2C25">
          <w:rPr>
            <w:rStyle w:val="af2"/>
            <w:rFonts w:ascii="Times New Roman" w:eastAsia="Times New Roman" w:hAnsi="Times New Roman"/>
            <w:iCs/>
            <w:noProof/>
            <w:sz w:val="28"/>
            <w:szCs w:val="28"/>
            <w:lang w:val="en-US" w:eastAsia="en-US"/>
          </w:rPr>
          <w:t>6.1.6 Methodology of optimization of solid-phase microextraction fiber coating</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_Toc126241125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82</w:t>
        </w:r>
        <w:r w:rsidR="00240EFA" w:rsidRPr="004A2C25">
          <w:rPr>
            <w:rFonts w:ascii="Times New Roman" w:hAnsi="Times New Roman" w:cs="Times New Roman"/>
            <w:iCs/>
            <w:noProof/>
            <w:webHidden/>
            <w:sz w:val="28"/>
            <w:szCs w:val="28"/>
          </w:rPr>
          <w:fldChar w:fldCharType="end"/>
        </w:r>
      </w:hyperlink>
      <w:r w:rsidR="00392019">
        <w:rPr>
          <w:rFonts w:ascii="Times New Roman" w:hAnsi="Times New Roman" w:cs="Times New Roman"/>
          <w:iCs/>
          <w:noProof/>
          <w:sz w:val="28"/>
          <w:szCs w:val="28"/>
        </w:rPr>
        <w:t>2</w:t>
      </w:r>
    </w:p>
    <w:p w14:paraId="18E2500D" w14:textId="5090578F" w:rsidR="00240EFA" w:rsidRPr="004A2C25" w:rsidRDefault="00000000" w:rsidP="008F3B46">
      <w:pPr>
        <w:pStyle w:val="43"/>
        <w:rPr>
          <w:rFonts w:ascii="Times New Roman" w:eastAsiaTheme="minorEastAsia" w:hAnsi="Times New Roman" w:cs="Times New Roman"/>
          <w:iCs/>
          <w:noProof/>
          <w:sz w:val="28"/>
          <w:szCs w:val="28"/>
        </w:rPr>
      </w:pPr>
      <w:hyperlink w:anchor="_Toc126241126" w:history="1">
        <w:r w:rsidR="00240EFA" w:rsidRPr="004A2C25">
          <w:rPr>
            <w:rStyle w:val="af2"/>
            <w:rFonts w:ascii="Times New Roman" w:eastAsia="Times New Roman" w:hAnsi="Times New Roman"/>
            <w:iCs/>
            <w:noProof/>
            <w:sz w:val="28"/>
            <w:szCs w:val="28"/>
            <w:lang w:val="en-US" w:eastAsia="en-US"/>
          </w:rPr>
          <w:t>6.1.7 Comparison of GC liner and modified sampler for determination of time-weighted average cocnentrations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_Toc126241126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82</w:t>
        </w:r>
        <w:r w:rsidR="00240EFA" w:rsidRPr="004A2C25">
          <w:rPr>
            <w:rFonts w:ascii="Times New Roman" w:hAnsi="Times New Roman" w:cs="Times New Roman"/>
            <w:iCs/>
            <w:noProof/>
            <w:webHidden/>
            <w:sz w:val="28"/>
            <w:szCs w:val="28"/>
          </w:rPr>
          <w:fldChar w:fldCharType="end"/>
        </w:r>
      </w:hyperlink>
    </w:p>
    <w:p w14:paraId="3D25CBEE" w14:textId="46E65A7F" w:rsidR="00240EFA" w:rsidRPr="004A2C25" w:rsidRDefault="00000000" w:rsidP="008F3B46">
      <w:pPr>
        <w:pStyle w:val="43"/>
        <w:rPr>
          <w:rFonts w:ascii="Times New Roman" w:eastAsiaTheme="minorEastAsia" w:hAnsi="Times New Roman" w:cs="Times New Roman"/>
          <w:iCs/>
          <w:noProof/>
          <w:sz w:val="28"/>
          <w:szCs w:val="28"/>
        </w:rPr>
      </w:pPr>
      <w:hyperlink w:anchor="_Toc126241127" w:history="1">
        <w:r w:rsidR="00240EFA" w:rsidRPr="004A2C25">
          <w:rPr>
            <w:rStyle w:val="af2"/>
            <w:rFonts w:ascii="Times New Roman" w:eastAsia="Times New Roman" w:hAnsi="Times New Roman"/>
            <w:iCs/>
            <w:noProof/>
            <w:sz w:val="28"/>
            <w:szCs w:val="28"/>
            <w:lang w:val="en-US" w:eastAsia="en-US"/>
          </w:rPr>
          <w:t>6.1.8 Effect of diffusion path length</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_Toc126241127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83</w:t>
        </w:r>
        <w:r w:rsidR="00240EFA" w:rsidRPr="004A2C25">
          <w:rPr>
            <w:rFonts w:ascii="Times New Roman" w:hAnsi="Times New Roman" w:cs="Times New Roman"/>
            <w:iCs/>
            <w:noProof/>
            <w:webHidden/>
            <w:sz w:val="28"/>
            <w:szCs w:val="28"/>
          </w:rPr>
          <w:fldChar w:fldCharType="end"/>
        </w:r>
      </w:hyperlink>
      <w:r w:rsidR="00392019">
        <w:rPr>
          <w:rFonts w:ascii="Times New Roman" w:hAnsi="Times New Roman" w:cs="Times New Roman"/>
          <w:iCs/>
          <w:noProof/>
          <w:sz w:val="28"/>
          <w:szCs w:val="28"/>
        </w:rPr>
        <w:t>3</w:t>
      </w:r>
    </w:p>
    <w:p w14:paraId="6E0D2EB1" w14:textId="11819ABF" w:rsidR="00240EFA" w:rsidRPr="004A2C25" w:rsidRDefault="00000000" w:rsidP="008F3B46">
      <w:pPr>
        <w:pStyle w:val="43"/>
        <w:rPr>
          <w:rFonts w:ascii="Times New Roman" w:eastAsiaTheme="minorEastAsia" w:hAnsi="Times New Roman" w:cs="Times New Roman"/>
          <w:iCs/>
          <w:noProof/>
          <w:sz w:val="28"/>
          <w:szCs w:val="28"/>
        </w:rPr>
      </w:pPr>
      <w:hyperlink w:anchor="_Toc126241128" w:history="1">
        <w:r w:rsidR="00240EFA" w:rsidRPr="004A2C25">
          <w:rPr>
            <w:rStyle w:val="af2"/>
            <w:rFonts w:ascii="Times New Roman" w:eastAsia="Times New Roman" w:hAnsi="Times New Roman"/>
            <w:iCs/>
            <w:noProof/>
            <w:sz w:val="28"/>
            <w:szCs w:val="28"/>
            <w:lang w:val="en-US" w:eastAsia="en-US"/>
          </w:rPr>
          <w:t>6.1.9 Comparison of the developed method with sorbent tube-based method</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_Toc126241128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83</w:t>
        </w:r>
        <w:r w:rsidR="00240EFA" w:rsidRPr="004A2C25">
          <w:rPr>
            <w:rFonts w:ascii="Times New Roman" w:hAnsi="Times New Roman" w:cs="Times New Roman"/>
            <w:iCs/>
            <w:noProof/>
            <w:webHidden/>
            <w:sz w:val="28"/>
            <w:szCs w:val="28"/>
          </w:rPr>
          <w:fldChar w:fldCharType="end"/>
        </w:r>
      </w:hyperlink>
      <w:r w:rsidR="00392019">
        <w:rPr>
          <w:rFonts w:ascii="Times New Roman" w:hAnsi="Times New Roman" w:cs="Times New Roman"/>
          <w:iCs/>
          <w:noProof/>
          <w:sz w:val="28"/>
          <w:szCs w:val="28"/>
        </w:rPr>
        <w:t>3</w:t>
      </w:r>
    </w:p>
    <w:p w14:paraId="0AC53636" w14:textId="70BC2DD7" w:rsidR="00240EFA" w:rsidRPr="004A2C25" w:rsidRDefault="00000000" w:rsidP="000B2E0C">
      <w:pPr>
        <w:pStyle w:val="34"/>
        <w:rPr>
          <w:rFonts w:ascii="Times New Roman" w:eastAsiaTheme="minorEastAsia" w:hAnsi="Times New Roman" w:cs="Times New Roman"/>
          <w:i w:val="0"/>
          <w:noProof/>
          <w:sz w:val="28"/>
          <w:szCs w:val="28"/>
        </w:rPr>
      </w:pPr>
      <w:hyperlink w:anchor="_Toc126241129" w:history="1">
        <w:r w:rsidR="00240EFA" w:rsidRPr="004A2C25">
          <w:rPr>
            <w:rStyle w:val="af2"/>
            <w:rFonts w:ascii="Times New Roman" w:hAnsi="Times New Roman"/>
            <w:i w:val="0"/>
            <w:noProof/>
            <w:sz w:val="28"/>
            <w:szCs w:val="28"/>
            <w:lang w:val="en-US"/>
          </w:rPr>
          <w:t>6.2 Results and Discussion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_Toc126241129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84</w:t>
        </w:r>
        <w:r w:rsidR="00240EFA" w:rsidRPr="004A2C25">
          <w:rPr>
            <w:rFonts w:ascii="Times New Roman" w:hAnsi="Times New Roman" w:cs="Times New Roman"/>
            <w:i w:val="0"/>
            <w:noProof/>
            <w:webHidden/>
            <w:sz w:val="28"/>
            <w:szCs w:val="28"/>
          </w:rPr>
          <w:fldChar w:fldCharType="end"/>
        </w:r>
      </w:hyperlink>
    </w:p>
    <w:p w14:paraId="4ABD7D79" w14:textId="329DCE97" w:rsidR="00240EFA" w:rsidRPr="004A2C25" w:rsidRDefault="00000000" w:rsidP="008F3B46">
      <w:pPr>
        <w:pStyle w:val="43"/>
        <w:rPr>
          <w:rFonts w:ascii="Times New Roman" w:eastAsiaTheme="minorEastAsia" w:hAnsi="Times New Roman" w:cs="Times New Roman"/>
          <w:iCs/>
          <w:noProof/>
          <w:sz w:val="28"/>
          <w:szCs w:val="28"/>
        </w:rPr>
      </w:pPr>
      <w:hyperlink w:anchor="_Toc126241130" w:history="1">
        <w:r w:rsidR="00240EFA" w:rsidRPr="004A2C25">
          <w:rPr>
            <w:rStyle w:val="af2"/>
            <w:rFonts w:ascii="Times New Roman" w:eastAsia="Times New Roman" w:hAnsi="Times New Roman"/>
            <w:iCs/>
            <w:noProof/>
            <w:sz w:val="28"/>
            <w:szCs w:val="28"/>
            <w:lang w:val="en-US" w:eastAsia="en-US"/>
          </w:rPr>
          <w:t>6.2.1 Study of variability of solid-phase microextraction fibers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_Toc126241130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84</w:t>
        </w:r>
        <w:r w:rsidR="00240EFA" w:rsidRPr="004A2C25">
          <w:rPr>
            <w:rFonts w:ascii="Times New Roman" w:hAnsi="Times New Roman" w:cs="Times New Roman"/>
            <w:iCs/>
            <w:noProof/>
            <w:webHidden/>
            <w:sz w:val="28"/>
            <w:szCs w:val="28"/>
          </w:rPr>
          <w:fldChar w:fldCharType="end"/>
        </w:r>
      </w:hyperlink>
    </w:p>
    <w:p w14:paraId="62836C36" w14:textId="2BC7927A" w:rsidR="00240EFA" w:rsidRPr="004A2C25" w:rsidRDefault="00000000" w:rsidP="008F3B46">
      <w:pPr>
        <w:pStyle w:val="43"/>
        <w:rPr>
          <w:rFonts w:ascii="Times New Roman" w:eastAsiaTheme="minorEastAsia" w:hAnsi="Times New Roman" w:cs="Times New Roman"/>
          <w:iCs/>
          <w:noProof/>
          <w:sz w:val="28"/>
          <w:szCs w:val="28"/>
        </w:rPr>
      </w:pPr>
      <w:hyperlink w:anchor="_Toc126241131" w:history="1">
        <w:r w:rsidR="00240EFA" w:rsidRPr="004A2C25">
          <w:rPr>
            <w:rStyle w:val="af2"/>
            <w:rFonts w:ascii="Times New Roman" w:eastAsia="Times New Roman" w:hAnsi="Times New Roman"/>
            <w:iCs/>
            <w:noProof/>
            <w:sz w:val="28"/>
            <w:szCs w:val="28"/>
            <w:lang w:val="en-US" w:eastAsia="en-US"/>
          </w:rPr>
          <w:t>6.2.2 Study of the stability of the developed system for generation of gas with known concentrations of volatile organic compounds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_Toc126241131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86</w:t>
        </w:r>
        <w:r w:rsidR="00240EFA" w:rsidRPr="004A2C25">
          <w:rPr>
            <w:rFonts w:ascii="Times New Roman" w:hAnsi="Times New Roman" w:cs="Times New Roman"/>
            <w:iCs/>
            <w:noProof/>
            <w:webHidden/>
            <w:sz w:val="28"/>
            <w:szCs w:val="28"/>
          </w:rPr>
          <w:fldChar w:fldCharType="end"/>
        </w:r>
      </w:hyperlink>
    </w:p>
    <w:p w14:paraId="66DB4AFA" w14:textId="35A29855" w:rsidR="00240EFA" w:rsidRPr="004A2C25" w:rsidRDefault="00000000" w:rsidP="008F3B46">
      <w:pPr>
        <w:pStyle w:val="43"/>
        <w:rPr>
          <w:rFonts w:ascii="Times New Roman" w:eastAsiaTheme="minorEastAsia" w:hAnsi="Times New Roman" w:cs="Times New Roman"/>
          <w:iCs/>
          <w:noProof/>
          <w:sz w:val="28"/>
          <w:szCs w:val="28"/>
        </w:rPr>
      </w:pPr>
      <w:hyperlink w:anchor="_Toc126241132" w:history="1">
        <w:r w:rsidR="00240EFA" w:rsidRPr="004A2C25">
          <w:rPr>
            <w:rStyle w:val="af2"/>
            <w:rFonts w:ascii="Times New Roman" w:eastAsia="Times New Roman" w:hAnsi="Times New Roman"/>
            <w:iCs/>
            <w:noProof/>
            <w:sz w:val="28"/>
            <w:szCs w:val="28"/>
            <w:lang w:val="en-US" w:eastAsia="en-US"/>
          </w:rPr>
          <w:t>6.2.3 Study of effect of solid-phase microextraction fiber coatings on analytes recoveries</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_Toc126241132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86</w:t>
        </w:r>
        <w:r w:rsidR="00240EFA" w:rsidRPr="004A2C25">
          <w:rPr>
            <w:rFonts w:ascii="Times New Roman" w:hAnsi="Times New Roman" w:cs="Times New Roman"/>
            <w:iCs/>
            <w:noProof/>
            <w:webHidden/>
            <w:sz w:val="28"/>
            <w:szCs w:val="28"/>
          </w:rPr>
          <w:fldChar w:fldCharType="end"/>
        </w:r>
      </w:hyperlink>
    </w:p>
    <w:p w14:paraId="05D8403A" w14:textId="4AE4A531" w:rsidR="00240EFA" w:rsidRPr="004A2C25" w:rsidRDefault="00000000" w:rsidP="008F3B46">
      <w:pPr>
        <w:pStyle w:val="43"/>
        <w:rPr>
          <w:rFonts w:ascii="Times New Roman" w:eastAsiaTheme="minorEastAsia" w:hAnsi="Times New Roman" w:cs="Times New Roman"/>
          <w:iCs/>
          <w:noProof/>
          <w:sz w:val="28"/>
          <w:szCs w:val="28"/>
        </w:rPr>
      </w:pPr>
      <w:hyperlink w:anchor="_Toc126241133" w:history="1">
        <w:r w:rsidR="00240EFA" w:rsidRPr="004A2C25">
          <w:rPr>
            <w:rStyle w:val="af2"/>
            <w:rFonts w:ascii="Times New Roman" w:eastAsia="Times New Roman" w:hAnsi="Times New Roman"/>
            <w:iCs/>
            <w:noProof/>
            <w:sz w:val="28"/>
            <w:szCs w:val="28"/>
            <w:lang w:val="en-US" w:eastAsia="en-US"/>
          </w:rPr>
          <w:t xml:space="preserve">6.2.4 Comparison of </w:t>
        </w:r>
        <w:r w:rsidR="00CC4951" w:rsidRPr="004A2C25">
          <w:rPr>
            <w:rStyle w:val="af2"/>
            <w:rFonts w:ascii="Times New Roman" w:eastAsia="Times New Roman" w:hAnsi="Times New Roman"/>
            <w:iCs/>
            <w:noProof/>
            <w:sz w:val="28"/>
            <w:szCs w:val="28"/>
            <w:lang w:val="en-US" w:eastAsia="en-US"/>
          </w:rPr>
          <w:t xml:space="preserve">the </w:t>
        </w:r>
        <w:r w:rsidR="00240EFA" w:rsidRPr="004A2C25">
          <w:rPr>
            <w:rStyle w:val="af2"/>
            <w:rFonts w:ascii="Times New Roman" w:eastAsia="Times New Roman" w:hAnsi="Times New Roman"/>
            <w:iCs/>
            <w:noProof/>
            <w:sz w:val="28"/>
            <w:szCs w:val="28"/>
            <w:lang w:val="en-US" w:eastAsia="en-US"/>
          </w:rPr>
          <w:t>accuracy of determination of time-weighted average concentrations by GC liner and modified sampler using solid-phase microextraction fiber</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_Toc126241133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88</w:t>
        </w:r>
        <w:r w:rsidR="00240EFA" w:rsidRPr="004A2C25">
          <w:rPr>
            <w:rFonts w:ascii="Times New Roman" w:hAnsi="Times New Roman" w:cs="Times New Roman"/>
            <w:iCs/>
            <w:noProof/>
            <w:webHidden/>
            <w:sz w:val="28"/>
            <w:szCs w:val="28"/>
          </w:rPr>
          <w:fldChar w:fldCharType="end"/>
        </w:r>
      </w:hyperlink>
      <w:r w:rsidR="00392019">
        <w:rPr>
          <w:rFonts w:ascii="Times New Roman" w:hAnsi="Times New Roman" w:cs="Times New Roman"/>
          <w:iCs/>
          <w:noProof/>
          <w:sz w:val="28"/>
          <w:szCs w:val="28"/>
        </w:rPr>
        <w:t>8</w:t>
      </w:r>
    </w:p>
    <w:p w14:paraId="542497A8" w14:textId="299BA248" w:rsidR="00240EFA" w:rsidRPr="004A2C25" w:rsidRDefault="00000000" w:rsidP="008F3B46">
      <w:pPr>
        <w:pStyle w:val="43"/>
        <w:rPr>
          <w:rFonts w:ascii="Times New Roman" w:eastAsiaTheme="minorEastAsia" w:hAnsi="Times New Roman" w:cs="Times New Roman"/>
          <w:iCs/>
          <w:noProof/>
          <w:sz w:val="28"/>
          <w:szCs w:val="28"/>
        </w:rPr>
      </w:pPr>
      <w:hyperlink w:anchor="_Toc126241134" w:history="1">
        <w:r w:rsidR="00240EFA" w:rsidRPr="004A2C25">
          <w:rPr>
            <w:rStyle w:val="af2"/>
            <w:rFonts w:ascii="Times New Roman" w:eastAsia="Times New Roman" w:hAnsi="Times New Roman"/>
            <w:iCs/>
            <w:noProof/>
            <w:sz w:val="28"/>
            <w:szCs w:val="28"/>
            <w:lang w:val="en-US" w:eastAsia="en-US"/>
          </w:rPr>
          <w:t>6.2.5 Effect of diffusion path length on the recovery obtained using a modified sampler</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_Toc126241134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89</w:t>
        </w:r>
        <w:r w:rsidR="00240EFA" w:rsidRPr="004A2C25">
          <w:rPr>
            <w:rFonts w:ascii="Times New Roman" w:hAnsi="Times New Roman" w:cs="Times New Roman"/>
            <w:iCs/>
            <w:noProof/>
            <w:webHidden/>
            <w:sz w:val="28"/>
            <w:szCs w:val="28"/>
          </w:rPr>
          <w:fldChar w:fldCharType="end"/>
        </w:r>
      </w:hyperlink>
    </w:p>
    <w:p w14:paraId="1ADAF6C7" w14:textId="645A3639" w:rsidR="00240EFA" w:rsidRPr="004A2C25" w:rsidRDefault="00000000" w:rsidP="008F3B46">
      <w:pPr>
        <w:pStyle w:val="43"/>
        <w:rPr>
          <w:rFonts w:ascii="Times New Roman" w:eastAsiaTheme="minorEastAsia" w:hAnsi="Times New Roman" w:cs="Times New Roman"/>
          <w:iCs/>
          <w:noProof/>
          <w:sz w:val="28"/>
          <w:szCs w:val="28"/>
        </w:rPr>
      </w:pPr>
      <w:hyperlink w:anchor="_Toc126241135" w:history="1">
        <w:r w:rsidR="00240EFA" w:rsidRPr="004A2C25">
          <w:rPr>
            <w:rStyle w:val="af2"/>
            <w:rFonts w:ascii="Times New Roman" w:eastAsia="Times New Roman" w:hAnsi="Times New Roman"/>
            <w:iCs/>
            <w:noProof/>
            <w:sz w:val="28"/>
            <w:szCs w:val="28"/>
            <w:lang w:val="en-US" w:eastAsia="en-US"/>
          </w:rPr>
          <w:t xml:space="preserve">6.2.6 Determination of </w:t>
        </w:r>
        <w:r w:rsidR="00BF7C38" w:rsidRPr="004A2C25">
          <w:rPr>
            <w:rStyle w:val="af2"/>
            <w:rFonts w:ascii="Times New Roman" w:eastAsia="Times New Roman" w:hAnsi="Times New Roman"/>
            <w:iCs/>
            <w:noProof/>
            <w:sz w:val="28"/>
            <w:szCs w:val="28"/>
            <w:lang w:val="en-US" w:eastAsia="en-US"/>
          </w:rPr>
          <w:t xml:space="preserve">the </w:t>
        </w:r>
        <w:r w:rsidR="00240EFA" w:rsidRPr="004A2C25">
          <w:rPr>
            <w:rStyle w:val="af2"/>
            <w:rFonts w:ascii="Times New Roman" w:eastAsia="Times New Roman" w:hAnsi="Times New Roman"/>
            <w:iCs/>
            <w:noProof/>
            <w:sz w:val="28"/>
            <w:szCs w:val="28"/>
            <w:lang w:val="en-US" w:eastAsia="en-US"/>
          </w:rPr>
          <w:t>developed method accuracy by comparison with sorbent tube-based method</w:t>
        </w:r>
        <w:r w:rsidR="00240EFA" w:rsidRPr="004A2C25">
          <w:rPr>
            <w:rFonts w:ascii="Times New Roman" w:hAnsi="Times New Roman" w:cs="Times New Roman"/>
            <w:iCs/>
            <w:noProof/>
            <w:webHidden/>
            <w:sz w:val="28"/>
            <w:szCs w:val="28"/>
          </w:rPr>
          <w:tab/>
        </w:r>
        <w:r w:rsidR="00240EFA" w:rsidRPr="004A2C25">
          <w:rPr>
            <w:rFonts w:ascii="Times New Roman" w:hAnsi="Times New Roman" w:cs="Times New Roman"/>
            <w:iCs/>
            <w:noProof/>
            <w:webHidden/>
            <w:sz w:val="28"/>
            <w:szCs w:val="28"/>
          </w:rPr>
          <w:fldChar w:fldCharType="begin"/>
        </w:r>
        <w:r w:rsidR="00240EFA" w:rsidRPr="004A2C25">
          <w:rPr>
            <w:rFonts w:ascii="Times New Roman" w:hAnsi="Times New Roman" w:cs="Times New Roman"/>
            <w:iCs/>
            <w:noProof/>
            <w:webHidden/>
            <w:sz w:val="28"/>
            <w:szCs w:val="28"/>
          </w:rPr>
          <w:instrText xml:space="preserve"> PAGEREF _Toc126241135 \h </w:instrText>
        </w:r>
        <w:r w:rsidR="00240EFA" w:rsidRPr="004A2C25">
          <w:rPr>
            <w:rFonts w:ascii="Times New Roman" w:hAnsi="Times New Roman" w:cs="Times New Roman"/>
            <w:iCs/>
            <w:noProof/>
            <w:webHidden/>
            <w:sz w:val="28"/>
            <w:szCs w:val="28"/>
          </w:rPr>
        </w:r>
        <w:r w:rsidR="00240EFA" w:rsidRPr="004A2C25">
          <w:rPr>
            <w:rFonts w:ascii="Times New Roman" w:hAnsi="Times New Roman" w:cs="Times New Roman"/>
            <w:iCs/>
            <w:noProof/>
            <w:webHidden/>
            <w:sz w:val="28"/>
            <w:szCs w:val="28"/>
          </w:rPr>
          <w:fldChar w:fldCharType="separate"/>
        </w:r>
        <w:r w:rsidR="003B6B8C">
          <w:rPr>
            <w:rFonts w:ascii="Times New Roman" w:hAnsi="Times New Roman" w:cs="Times New Roman"/>
            <w:iCs/>
            <w:noProof/>
            <w:webHidden/>
            <w:sz w:val="28"/>
            <w:szCs w:val="28"/>
          </w:rPr>
          <w:t>91</w:t>
        </w:r>
        <w:r w:rsidR="00240EFA" w:rsidRPr="004A2C25">
          <w:rPr>
            <w:rFonts w:ascii="Times New Roman" w:hAnsi="Times New Roman" w:cs="Times New Roman"/>
            <w:iCs/>
            <w:noProof/>
            <w:webHidden/>
            <w:sz w:val="28"/>
            <w:szCs w:val="28"/>
          </w:rPr>
          <w:fldChar w:fldCharType="end"/>
        </w:r>
      </w:hyperlink>
    </w:p>
    <w:p w14:paraId="5D39F59A" w14:textId="4DD901E0" w:rsidR="00240EFA" w:rsidRPr="004A2C25" w:rsidRDefault="00000000" w:rsidP="000B2E0C">
      <w:pPr>
        <w:pStyle w:val="34"/>
        <w:rPr>
          <w:rFonts w:ascii="Times New Roman" w:eastAsiaTheme="minorEastAsia" w:hAnsi="Times New Roman" w:cs="Times New Roman"/>
          <w:i w:val="0"/>
          <w:noProof/>
          <w:sz w:val="28"/>
          <w:szCs w:val="28"/>
        </w:rPr>
      </w:pPr>
      <w:hyperlink w:anchor="_Toc126241136" w:history="1">
        <w:r w:rsidR="00240EFA" w:rsidRPr="004A2C25">
          <w:rPr>
            <w:rStyle w:val="af2"/>
            <w:rFonts w:ascii="Times New Roman" w:hAnsi="Times New Roman"/>
            <w:i w:val="0"/>
            <w:noProof/>
            <w:sz w:val="28"/>
            <w:szCs w:val="28"/>
            <w:lang w:val="en-US"/>
          </w:rPr>
          <w:t>6.3 Section conclusions</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_Toc126241136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93</w:t>
        </w:r>
        <w:r w:rsidR="00240EFA" w:rsidRPr="004A2C25">
          <w:rPr>
            <w:rFonts w:ascii="Times New Roman" w:hAnsi="Times New Roman" w:cs="Times New Roman"/>
            <w:i w:val="0"/>
            <w:noProof/>
            <w:webHidden/>
            <w:sz w:val="28"/>
            <w:szCs w:val="28"/>
          </w:rPr>
          <w:fldChar w:fldCharType="end"/>
        </w:r>
      </w:hyperlink>
    </w:p>
    <w:p w14:paraId="138FEF76" w14:textId="73AAAF5F" w:rsidR="00240EFA" w:rsidRPr="004A2C25" w:rsidRDefault="00000000" w:rsidP="000B2E0C">
      <w:pPr>
        <w:pStyle w:val="34"/>
        <w:rPr>
          <w:rFonts w:ascii="Times New Roman" w:eastAsiaTheme="minorEastAsia" w:hAnsi="Times New Roman" w:cs="Times New Roman"/>
          <w:i w:val="0"/>
          <w:noProof/>
          <w:sz w:val="28"/>
          <w:szCs w:val="28"/>
        </w:rPr>
      </w:pPr>
      <w:hyperlink w:anchor="_Toc126241137" w:history="1">
        <w:r w:rsidR="00240EFA" w:rsidRPr="004A2C25">
          <w:rPr>
            <w:rStyle w:val="af2"/>
            <w:rFonts w:ascii="Times New Roman" w:hAnsi="Times New Roman"/>
            <w:b/>
            <w:bCs/>
            <w:i w:val="0"/>
            <w:noProof/>
            <w:sz w:val="28"/>
            <w:szCs w:val="28"/>
            <w:lang w:val="en-US"/>
          </w:rPr>
          <w:t>CONCLUSION</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_Toc126241137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95</w:t>
        </w:r>
        <w:r w:rsidR="00240EFA" w:rsidRPr="004A2C25">
          <w:rPr>
            <w:rFonts w:ascii="Times New Roman" w:hAnsi="Times New Roman" w:cs="Times New Roman"/>
            <w:i w:val="0"/>
            <w:noProof/>
            <w:webHidden/>
            <w:sz w:val="28"/>
            <w:szCs w:val="28"/>
          </w:rPr>
          <w:fldChar w:fldCharType="end"/>
        </w:r>
      </w:hyperlink>
    </w:p>
    <w:p w14:paraId="13E24588" w14:textId="64D229B9" w:rsidR="00240EFA" w:rsidRPr="004A2C25" w:rsidRDefault="00000000" w:rsidP="000B2E0C">
      <w:pPr>
        <w:pStyle w:val="34"/>
        <w:rPr>
          <w:rFonts w:ascii="Times New Roman" w:eastAsiaTheme="minorEastAsia" w:hAnsi="Times New Roman" w:cs="Times New Roman"/>
          <w:i w:val="0"/>
          <w:noProof/>
          <w:sz w:val="28"/>
          <w:szCs w:val="28"/>
        </w:rPr>
      </w:pPr>
      <w:hyperlink w:anchor="_Toc126241138" w:history="1">
        <w:r w:rsidR="00240EFA" w:rsidRPr="004A2C25">
          <w:rPr>
            <w:rStyle w:val="af2"/>
            <w:rFonts w:ascii="Times New Roman" w:hAnsi="Times New Roman"/>
            <w:b/>
            <w:bCs/>
            <w:i w:val="0"/>
            <w:noProof/>
            <w:sz w:val="28"/>
            <w:szCs w:val="28"/>
            <w:lang w:val="en-US"/>
          </w:rPr>
          <w:t>REFERENCES</w:t>
        </w:r>
        <w:r w:rsidR="00240EFA" w:rsidRPr="004A2C25">
          <w:rPr>
            <w:rFonts w:ascii="Times New Roman" w:hAnsi="Times New Roman" w:cs="Times New Roman"/>
            <w:i w:val="0"/>
            <w:noProof/>
            <w:webHidden/>
            <w:sz w:val="28"/>
            <w:szCs w:val="28"/>
          </w:rPr>
          <w:tab/>
        </w:r>
        <w:r w:rsidR="00240EFA" w:rsidRPr="004A2C25">
          <w:rPr>
            <w:rFonts w:ascii="Times New Roman" w:hAnsi="Times New Roman" w:cs="Times New Roman"/>
            <w:i w:val="0"/>
            <w:noProof/>
            <w:webHidden/>
            <w:sz w:val="28"/>
            <w:szCs w:val="28"/>
          </w:rPr>
          <w:fldChar w:fldCharType="begin"/>
        </w:r>
        <w:r w:rsidR="00240EFA" w:rsidRPr="004A2C25">
          <w:rPr>
            <w:rFonts w:ascii="Times New Roman" w:hAnsi="Times New Roman" w:cs="Times New Roman"/>
            <w:i w:val="0"/>
            <w:noProof/>
            <w:webHidden/>
            <w:sz w:val="28"/>
            <w:szCs w:val="28"/>
          </w:rPr>
          <w:instrText xml:space="preserve"> PAGEREF _Toc126241138 \h </w:instrText>
        </w:r>
        <w:r w:rsidR="00240EFA" w:rsidRPr="004A2C25">
          <w:rPr>
            <w:rFonts w:ascii="Times New Roman" w:hAnsi="Times New Roman" w:cs="Times New Roman"/>
            <w:i w:val="0"/>
            <w:noProof/>
            <w:webHidden/>
            <w:sz w:val="28"/>
            <w:szCs w:val="28"/>
          </w:rPr>
        </w:r>
        <w:r w:rsidR="00240EFA" w:rsidRPr="004A2C25">
          <w:rPr>
            <w:rFonts w:ascii="Times New Roman" w:hAnsi="Times New Roman" w:cs="Times New Roman"/>
            <w:i w:val="0"/>
            <w:noProof/>
            <w:webHidden/>
            <w:sz w:val="28"/>
            <w:szCs w:val="28"/>
          </w:rPr>
          <w:fldChar w:fldCharType="separate"/>
        </w:r>
        <w:r w:rsidR="003B6B8C">
          <w:rPr>
            <w:rFonts w:ascii="Times New Roman" w:hAnsi="Times New Roman" w:cs="Times New Roman"/>
            <w:i w:val="0"/>
            <w:noProof/>
            <w:webHidden/>
            <w:sz w:val="28"/>
            <w:szCs w:val="28"/>
          </w:rPr>
          <w:t>97</w:t>
        </w:r>
        <w:r w:rsidR="00240EFA" w:rsidRPr="004A2C25">
          <w:rPr>
            <w:rFonts w:ascii="Times New Roman" w:hAnsi="Times New Roman" w:cs="Times New Roman"/>
            <w:i w:val="0"/>
            <w:noProof/>
            <w:webHidden/>
            <w:sz w:val="28"/>
            <w:szCs w:val="28"/>
          </w:rPr>
          <w:fldChar w:fldCharType="end"/>
        </w:r>
      </w:hyperlink>
    </w:p>
    <w:p w14:paraId="6A9226B4" w14:textId="636F1ADA" w:rsidR="00240EFA" w:rsidRPr="006F08B1" w:rsidRDefault="00000000" w:rsidP="000B2E0C">
      <w:pPr>
        <w:pStyle w:val="34"/>
        <w:rPr>
          <w:rFonts w:ascii="Times New Roman" w:eastAsiaTheme="minorEastAsia" w:hAnsi="Times New Roman" w:cs="Times New Roman"/>
          <w:i w:val="0"/>
          <w:noProof/>
          <w:sz w:val="28"/>
          <w:szCs w:val="28"/>
          <w:lang w:val="en-US"/>
        </w:rPr>
      </w:pPr>
      <w:hyperlink w:anchor="_Toc126241139" w:history="1">
        <w:r w:rsidR="00240EFA" w:rsidRPr="004A2C25">
          <w:rPr>
            <w:rStyle w:val="af2"/>
            <w:rFonts w:ascii="Times New Roman" w:hAnsi="Times New Roman"/>
            <w:b/>
            <w:bCs/>
            <w:i w:val="0"/>
            <w:noProof/>
            <w:sz w:val="28"/>
            <w:szCs w:val="28"/>
            <w:lang w:val="en-US"/>
          </w:rPr>
          <w:t>ANNEX A</w:t>
        </w:r>
        <w:r w:rsidR="00C2263A">
          <w:rPr>
            <w:rStyle w:val="af2"/>
            <w:rFonts w:ascii="Times New Roman" w:hAnsi="Times New Roman"/>
            <w:b/>
            <w:bCs/>
            <w:i w:val="0"/>
            <w:noProof/>
            <w:sz w:val="28"/>
            <w:szCs w:val="28"/>
            <w:lang w:val="en-US"/>
          </w:rPr>
          <w:t xml:space="preserve"> – </w:t>
        </w:r>
        <w:r w:rsidR="00C2263A" w:rsidRPr="00C2263A">
          <w:rPr>
            <w:rStyle w:val="af2"/>
            <w:rFonts w:ascii="Times New Roman" w:hAnsi="Times New Roman"/>
            <w:i w:val="0"/>
            <w:noProof/>
            <w:sz w:val="28"/>
            <w:szCs w:val="28"/>
            <w:lang w:val="en-US"/>
          </w:rPr>
          <w:t>Letters of copyright permission</w:t>
        </w:r>
        <w:r w:rsidR="00240EFA" w:rsidRPr="00CB35CA">
          <w:rPr>
            <w:rFonts w:ascii="Times New Roman" w:hAnsi="Times New Roman" w:cs="Times New Roman"/>
            <w:i w:val="0"/>
            <w:noProof/>
            <w:webHidden/>
            <w:sz w:val="28"/>
            <w:szCs w:val="28"/>
            <w:lang w:val="en-US"/>
          </w:rPr>
          <w:tab/>
        </w:r>
      </w:hyperlink>
      <w:r w:rsidR="00811BBB">
        <w:rPr>
          <w:rFonts w:ascii="Times New Roman" w:hAnsi="Times New Roman" w:cs="Times New Roman"/>
          <w:i w:val="0"/>
          <w:noProof/>
          <w:sz w:val="28"/>
          <w:szCs w:val="28"/>
          <w:lang w:val="kk-KZ"/>
        </w:rPr>
        <w:t>1</w:t>
      </w:r>
      <w:r w:rsidR="006F08B1">
        <w:rPr>
          <w:rFonts w:ascii="Times New Roman" w:hAnsi="Times New Roman" w:cs="Times New Roman"/>
          <w:i w:val="0"/>
          <w:noProof/>
          <w:sz w:val="28"/>
          <w:szCs w:val="28"/>
          <w:lang w:val="en-US"/>
        </w:rPr>
        <w:t>10</w:t>
      </w:r>
    </w:p>
    <w:p w14:paraId="4A7FCF45" w14:textId="03E3BF5B" w:rsidR="0048192E" w:rsidRPr="006B0099" w:rsidRDefault="00C977F6" w:rsidP="000B2E0C">
      <w:pPr>
        <w:pStyle w:val="34"/>
        <w:rPr>
          <w:rFonts w:eastAsiaTheme="minorEastAsia"/>
          <w:noProof/>
          <w:lang w:val="en-US" w:eastAsia="en-US"/>
        </w:rPr>
      </w:pPr>
      <w:r w:rsidRPr="004A2C25">
        <w:rPr>
          <w:rFonts w:ascii="Times New Roman" w:hAnsi="Times New Roman" w:cs="Times New Roman"/>
          <w:i w:val="0"/>
          <w:sz w:val="28"/>
          <w:szCs w:val="28"/>
        </w:rPr>
        <w:fldChar w:fldCharType="end"/>
      </w:r>
      <w:bookmarkStart w:id="3" w:name="_Toc123218134"/>
    </w:p>
    <w:p w14:paraId="31978E0C" w14:textId="77777777" w:rsidR="0048192E" w:rsidRDefault="0048192E">
      <w:pPr>
        <w:widowControl/>
        <w:shd w:val="clear" w:color="auto" w:fill="auto"/>
        <w:autoSpaceDE/>
        <w:autoSpaceDN/>
        <w:adjustRightInd/>
        <w:spacing w:after="160" w:line="259" w:lineRule="auto"/>
        <w:ind w:firstLine="0"/>
        <w:jc w:val="left"/>
        <w:rPr>
          <w:rFonts w:eastAsiaTheme="majorEastAsia"/>
          <w:szCs w:val="28"/>
          <w:lang w:val="en-US" w:eastAsia="en-US"/>
        </w:rPr>
      </w:pPr>
      <w:r w:rsidRPr="00CB35CA">
        <w:rPr>
          <w:b/>
          <w:lang w:val="en-US"/>
        </w:rPr>
        <w:br w:type="page"/>
      </w:r>
    </w:p>
    <w:p w14:paraId="3896F0D3" w14:textId="7C7A3D1B" w:rsidR="00334450" w:rsidRPr="00E94F4E" w:rsidRDefault="00334450" w:rsidP="00E94F4E">
      <w:pPr>
        <w:pStyle w:val="Titles"/>
        <w:ind w:firstLine="0"/>
        <w:contextualSpacing/>
      </w:pPr>
      <w:bookmarkStart w:id="4" w:name="_Toc126241053"/>
      <w:bookmarkEnd w:id="2"/>
      <w:r>
        <w:lastRenderedPageBreak/>
        <w:t>NORMATIVE</w:t>
      </w:r>
      <w:r w:rsidRPr="002D6AD8">
        <w:t xml:space="preserve"> </w:t>
      </w:r>
      <w:r>
        <w:t>REFERENCES</w:t>
      </w:r>
      <w:bookmarkEnd w:id="3"/>
      <w:bookmarkEnd w:id="4"/>
    </w:p>
    <w:p w14:paraId="11A18E6B" w14:textId="77777777" w:rsidR="00334450" w:rsidRPr="002D6AD8" w:rsidRDefault="00334450" w:rsidP="00334450">
      <w:pPr>
        <w:tabs>
          <w:tab w:val="left" w:pos="567"/>
        </w:tabs>
        <w:rPr>
          <w:b/>
          <w:szCs w:val="28"/>
          <w:lang w:val="en-US"/>
        </w:rPr>
      </w:pPr>
    </w:p>
    <w:p w14:paraId="7DE16872" w14:textId="77777777" w:rsidR="00334450" w:rsidRDefault="00334450" w:rsidP="00334450">
      <w:pPr>
        <w:tabs>
          <w:tab w:val="left" w:pos="567"/>
        </w:tabs>
        <w:rPr>
          <w:szCs w:val="28"/>
          <w:lang w:val="en-US"/>
        </w:rPr>
      </w:pPr>
      <w:r>
        <w:rPr>
          <w:szCs w:val="28"/>
          <w:lang w:val="en-US"/>
        </w:rPr>
        <w:t>In this dissertation, references to the following standards are used:</w:t>
      </w:r>
    </w:p>
    <w:p w14:paraId="7C48A290" w14:textId="412BC349" w:rsidR="0052778E" w:rsidRPr="0052778E" w:rsidRDefault="0052778E" w:rsidP="0052778E">
      <w:pPr>
        <w:rPr>
          <w:lang w:val="en-US"/>
        </w:rPr>
      </w:pPr>
      <w:r w:rsidRPr="0052778E">
        <w:rPr>
          <w:lang w:val="en-US"/>
        </w:rPr>
        <w:t xml:space="preserve">Compendium Method TO-15. </w:t>
      </w:r>
      <w:r w:rsidR="00EC4E68">
        <w:rPr>
          <w:lang w:val="en-US"/>
        </w:rPr>
        <w:t>D</w:t>
      </w:r>
      <w:r w:rsidR="00EC4E68" w:rsidRPr="0052778E">
        <w:rPr>
          <w:lang w:val="en-US"/>
        </w:rPr>
        <w:t xml:space="preserve">etermination of </w:t>
      </w:r>
      <w:r w:rsidR="00EC4E68">
        <w:rPr>
          <w:lang w:val="en-US"/>
        </w:rPr>
        <w:t>v</w:t>
      </w:r>
      <w:r w:rsidR="00EC4E68" w:rsidRPr="0052778E">
        <w:rPr>
          <w:lang w:val="en-US"/>
        </w:rPr>
        <w:t xml:space="preserve">olatile </w:t>
      </w:r>
      <w:r w:rsidR="00EC4E68">
        <w:rPr>
          <w:lang w:val="en-US"/>
        </w:rPr>
        <w:t>o</w:t>
      </w:r>
      <w:r w:rsidR="00EC4E68" w:rsidRPr="0052778E">
        <w:rPr>
          <w:lang w:val="en-US"/>
        </w:rPr>
        <w:t xml:space="preserve">rganic </w:t>
      </w:r>
      <w:r w:rsidR="00EC4E68">
        <w:rPr>
          <w:lang w:val="en-US"/>
        </w:rPr>
        <w:t>c</w:t>
      </w:r>
      <w:r w:rsidR="00EC4E68" w:rsidRPr="0052778E">
        <w:rPr>
          <w:lang w:val="en-US"/>
        </w:rPr>
        <w:t>ompounds (</w:t>
      </w:r>
      <w:r w:rsidR="004C73AD">
        <w:rPr>
          <w:lang w:val="en-US"/>
        </w:rPr>
        <w:t>VOC</w:t>
      </w:r>
      <w:r w:rsidR="004C73AD" w:rsidRPr="0052778E">
        <w:rPr>
          <w:lang w:val="en-US"/>
        </w:rPr>
        <w:t>s</w:t>
      </w:r>
      <w:r w:rsidR="00EC4E68" w:rsidRPr="0052778E">
        <w:rPr>
          <w:lang w:val="en-US"/>
        </w:rPr>
        <w:t xml:space="preserve">) </w:t>
      </w:r>
      <w:r w:rsidR="00EC4E68">
        <w:rPr>
          <w:lang w:val="en-US"/>
        </w:rPr>
        <w:t>i</w:t>
      </w:r>
      <w:r w:rsidR="00EC4E68" w:rsidRPr="0052778E">
        <w:rPr>
          <w:lang w:val="en-US"/>
        </w:rPr>
        <w:t>n air collected in specially prepared canisters and</w:t>
      </w:r>
      <w:r w:rsidR="00EC4E68">
        <w:rPr>
          <w:lang w:val="en-US"/>
        </w:rPr>
        <w:t xml:space="preserve"> analyzed by gas chromatography-</w:t>
      </w:r>
      <w:r w:rsidR="00EC4E68" w:rsidRPr="0052778E">
        <w:rPr>
          <w:lang w:val="en-US"/>
        </w:rPr>
        <w:t>mass spectrometry</w:t>
      </w:r>
      <w:r w:rsidR="00EC4E68" w:rsidRPr="00390D05">
        <w:rPr>
          <w:lang w:val="en-US"/>
        </w:rPr>
        <w:t xml:space="preserve"> </w:t>
      </w:r>
      <w:r w:rsidR="00390D05" w:rsidRPr="00390D05">
        <w:rPr>
          <w:lang w:val="en-US"/>
        </w:rPr>
        <w:t>(</w:t>
      </w:r>
      <w:r w:rsidR="000731A6">
        <w:rPr>
          <w:lang w:val="en-US"/>
        </w:rPr>
        <w:t>GC-</w:t>
      </w:r>
      <w:r w:rsidR="00390D05">
        <w:rPr>
          <w:lang w:val="en-US"/>
        </w:rPr>
        <w:t>MS)</w:t>
      </w:r>
      <w:r w:rsidR="003E0BC1" w:rsidRPr="003E0BC1">
        <w:rPr>
          <w:lang w:val="en-US"/>
        </w:rPr>
        <w:t>.</w:t>
      </w:r>
      <w:r w:rsidRPr="0052778E">
        <w:rPr>
          <w:lang w:val="en-US"/>
        </w:rPr>
        <w:t xml:space="preserve"> </w:t>
      </w:r>
    </w:p>
    <w:p w14:paraId="0991738A" w14:textId="348AE0BD" w:rsidR="0052778E" w:rsidRPr="0052778E" w:rsidRDefault="0052778E" w:rsidP="0052778E">
      <w:pPr>
        <w:rPr>
          <w:lang w:val="en-US"/>
        </w:rPr>
      </w:pPr>
      <w:r w:rsidRPr="0052778E">
        <w:rPr>
          <w:lang w:val="en-US"/>
        </w:rPr>
        <w:t xml:space="preserve">Compendium Method TO-17. Determination </w:t>
      </w:r>
      <w:r w:rsidR="00EC4E68" w:rsidRPr="0052778E">
        <w:rPr>
          <w:lang w:val="en-US"/>
        </w:rPr>
        <w:t>of volatile organic compounds in ambient air using active sampling onto sorbent tubes</w:t>
      </w:r>
      <w:r w:rsidR="003E0BC1" w:rsidRPr="003E0BC1">
        <w:rPr>
          <w:lang w:val="en-US"/>
        </w:rPr>
        <w:t>.</w:t>
      </w:r>
      <w:r w:rsidRPr="0052778E">
        <w:rPr>
          <w:lang w:val="en-US"/>
        </w:rPr>
        <w:t xml:space="preserve"> </w:t>
      </w:r>
    </w:p>
    <w:p w14:paraId="2C0A271D" w14:textId="02D8ECC5" w:rsidR="0052778E" w:rsidRPr="003E0BC1" w:rsidRDefault="008862BA" w:rsidP="0052778E">
      <w:pPr>
        <w:rPr>
          <w:lang w:val="en-US"/>
        </w:rPr>
      </w:pPr>
      <w:r>
        <w:rPr>
          <w:lang w:val="en-US"/>
        </w:rPr>
        <w:t xml:space="preserve">GOST </w:t>
      </w:r>
      <w:r w:rsidR="0052778E" w:rsidRPr="0052778E">
        <w:rPr>
          <w:lang w:val="en-US"/>
        </w:rPr>
        <w:t>16017-2-2007</w:t>
      </w:r>
      <w:r w:rsidR="003E0BC1" w:rsidRPr="003E0BC1">
        <w:rPr>
          <w:lang w:val="en-US"/>
        </w:rPr>
        <w:t>.</w:t>
      </w:r>
      <w:r w:rsidR="0052778E" w:rsidRPr="0052778E">
        <w:rPr>
          <w:lang w:val="en-US"/>
        </w:rPr>
        <w:t xml:space="preserve"> Atmospheric air, the working area and enclosed spaces. Sampling of volatile organic compounds using a </w:t>
      </w:r>
      <w:r w:rsidR="004C73AD" w:rsidRPr="0052778E">
        <w:rPr>
          <w:lang w:val="en-US"/>
        </w:rPr>
        <w:t>sorption tube</w:t>
      </w:r>
      <w:r w:rsidR="0052778E" w:rsidRPr="0052778E">
        <w:rPr>
          <w:lang w:val="en-US"/>
        </w:rPr>
        <w:t xml:space="preserve"> with subsequent thermal desorption and gas chromatographic analysis on capillary columns</w:t>
      </w:r>
      <w:r w:rsidR="003E0BC1" w:rsidRPr="003E0BC1">
        <w:rPr>
          <w:lang w:val="en-US"/>
        </w:rPr>
        <w:t>.</w:t>
      </w:r>
    </w:p>
    <w:p w14:paraId="24AD558C" w14:textId="0EE9A36A" w:rsidR="0052778E" w:rsidRPr="00B43019" w:rsidRDefault="00B43019" w:rsidP="0052778E">
      <w:pPr>
        <w:rPr>
          <w:noProof/>
          <w:lang w:val="en-US"/>
        </w:rPr>
      </w:pPr>
      <w:r w:rsidRPr="00B43019">
        <w:rPr>
          <w:noProof/>
          <w:lang w:val="en-US"/>
        </w:rPr>
        <w:t>TR CU 008/2011</w:t>
      </w:r>
      <w:r w:rsidR="003E0BC1" w:rsidRPr="00B43019">
        <w:rPr>
          <w:noProof/>
          <w:lang w:val="en-US"/>
        </w:rPr>
        <w:t xml:space="preserve">. </w:t>
      </w:r>
      <w:r w:rsidRPr="00B43019">
        <w:rPr>
          <w:noProof/>
          <w:lang w:val="en-US"/>
        </w:rPr>
        <w:t xml:space="preserve">Technical </w:t>
      </w:r>
      <w:r w:rsidR="00EC4E68" w:rsidRPr="00B43019">
        <w:rPr>
          <w:noProof/>
          <w:lang w:val="en-US"/>
        </w:rPr>
        <w:t>regulations of the customs union on the safety of toys.</w:t>
      </w:r>
    </w:p>
    <w:p w14:paraId="28B7A298" w14:textId="4F02C82C" w:rsidR="0052778E" w:rsidRPr="00C32157" w:rsidRDefault="003E3CBD" w:rsidP="0052778E">
      <w:pPr>
        <w:rPr>
          <w:lang w:val="en-US"/>
        </w:rPr>
      </w:pPr>
      <w:r>
        <w:rPr>
          <w:lang w:val="en-US"/>
        </w:rPr>
        <w:t>MU</w:t>
      </w:r>
      <w:r w:rsidR="0052778E" w:rsidRPr="003E0BC1">
        <w:rPr>
          <w:lang w:val="en-US"/>
        </w:rPr>
        <w:t xml:space="preserve"> 1649-77</w:t>
      </w:r>
      <w:r w:rsidR="003E0BC1" w:rsidRPr="003E0BC1">
        <w:rPr>
          <w:lang w:val="en-US"/>
        </w:rPr>
        <w:t>.</w:t>
      </w:r>
      <w:r w:rsidR="0052778E" w:rsidRPr="003E0BC1">
        <w:rPr>
          <w:lang w:val="en-US"/>
        </w:rPr>
        <w:t xml:space="preserve"> </w:t>
      </w:r>
      <w:r w:rsidR="00C32157" w:rsidRPr="00C32157">
        <w:rPr>
          <w:lang w:val="en-US"/>
        </w:rPr>
        <w:t>Guidelines for colorimetric determination of acetophenone in air</w:t>
      </w:r>
      <w:r w:rsidR="003E0BC1" w:rsidRPr="00C32157">
        <w:rPr>
          <w:lang w:val="en-US"/>
        </w:rPr>
        <w:t>.</w:t>
      </w:r>
      <w:r w:rsidR="0052778E" w:rsidRPr="00C32157">
        <w:rPr>
          <w:lang w:val="en-US"/>
        </w:rPr>
        <w:t xml:space="preserve"> </w:t>
      </w:r>
    </w:p>
    <w:p w14:paraId="27E566AE" w14:textId="5AC2E940" w:rsidR="0052778E" w:rsidRPr="003E0BC1" w:rsidRDefault="003E0BC1" w:rsidP="0052778E">
      <w:pPr>
        <w:rPr>
          <w:lang w:val="en-US"/>
        </w:rPr>
      </w:pPr>
      <w:r>
        <w:rPr>
          <w:lang w:val="en-US"/>
        </w:rPr>
        <w:t>MUC 4.1.618-96.</w:t>
      </w:r>
      <w:r w:rsidR="0052778E" w:rsidRPr="0052778E">
        <w:rPr>
          <w:lang w:val="en-US"/>
        </w:rPr>
        <w:t xml:space="preserve"> Guidelines for chromato-mass spectrometric determination of volatile organi</w:t>
      </w:r>
      <w:r>
        <w:rPr>
          <w:lang w:val="en-US"/>
        </w:rPr>
        <w:t>c substances in atmospheric air.</w:t>
      </w:r>
    </w:p>
    <w:p w14:paraId="26A0E34D" w14:textId="745DE971" w:rsidR="0052778E" w:rsidRPr="00C32157" w:rsidRDefault="003E0BC1" w:rsidP="0052778E">
      <w:pPr>
        <w:rPr>
          <w:lang w:val="en-US"/>
        </w:rPr>
      </w:pPr>
      <w:r w:rsidRPr="0052778E">
        <w:rPr>
          <w:lang w:val="en-US"/>
        </w:rPr>
        <w:t>M</w:t>
      </w:r>
      <w:r>
        <w:rPr>
          <w:lang w:val="en-US"/>
        </w:rPr>
        <w:t>ethod OSHA PV2003</w:t>
      </w:r>
      <w:r w:rsidRPr="003E0BC1">
        <w:rPr>
          <w:lang w:val="en-US"/>
        </w:rPr>
        <w:t>.</w:t>
      </w:r>
      <w:r>
        <w:rPr>
          <w:lang w:val="en-US"/>
        </w:rPr>
        <w:t xml:space="preserve"> </w:t>
      </w:r>
      <w:r w:rsidR="0052778E" w:rsidRPr="0052778E">
        <w:rPr>
          <w:lang w:val="en-US"/>
        </w:rPr>
        <w:t xml:space="preserve">Occupational </w:t>
      </w:r>
      <w:r w:rsidR="00EC4E68" w:rsidRPr="0052778E">
        <w:rPr>
          <w:lang w:val="en-US"/>
        </w:rPr>
        <w:t xml:space="preserve">safety and health administration. </w:t>
      </w:r>
      <w:r w:rsidR="00EC4E68">
        <w:rPr>
          <w:lang w:val="en-US"/>
        </w:rPr>
        <w:t>acetophenone</w:t>
      </w:r>
      <w:r w:rsidR="00BD0DFE" w:rsidRPr="00C32157">
        <w:rPr>
          <w:lang w:val="en-US"/>
        </w:rPr>
        <w:t>.</w:t>
      </w:r>
    </w:p>
    <w:p w14:paraId="053CBC65" w14:textId="25761FE0" w:rsidR="0052778E" w:rsidRPr="00390D05" w:rsidRDefault="00C32157" w:rsidP="0052778E">
      <w:pPr>
        <w:rPr>
          <w:lang w:val="en-US"/>
        </w:rPr>
      </w:pPr>
      <w:r>
        <w:rPr>
          <w:lang w:val="en-US"/>
        </w:rPr>
        <w:t>Method</w:t>
      </w:r>
      <w:r w:rsidR="0052778E" w:rsidRPr="0052778E">
        <w:rPr>
          <w:lang w:val="en-US"/>
        </w:rPr>
        <w:t xml:space="preserve"> EPA-RCA 8270D</w:t>
      </w:r>
      <w:r>
        <w:rPr>
          <w:lang w:val="en-US"/>
        </w:rPr>
        <w:t>.</w:t>
      </w:r>
      <w:r w:rsidR="0052778E" w:rsidRPr="0052778E">
        <w:rPr>
          <w:lang w:val="en-US"/>
        </w:rPr>
        <w:t xml:space="preserve"> </w:t>
      </w:r>
      <w:r w:rsidR="00390D05" w:rsidRPr="0052778E">
        <w:rPr>
          <w:lang w:val="en-US"/>
        </w:rPr>
        <w:t xml:space="preserve">Semivolatile organic compounds by </w:t>
      </w:r>
      <w:r w:rsidR="000731A6">
        <w:rPr>
          <w:lang w:val="en-US"/>
        </w:rPr>
        <w:t>GC-</w:t>
      </w:r>
      <w:r w:rsidR="00390D05">
        <w:rPr>
          <w:lang w:val="en-US"/>
        </w:rPr>
        <w:t>MS.</w:t>
      </w:r>
    </w:p>
    <w:p w14:paraId="061423BF" w14:textId="40FFF26C" w:rsidR="0052778E" w:rsidRPr="0052778E" w:rsidRDefault="0052778E" w:rsidP="0052778E">
      <w:pPr>
        <w:rPr>
          <w:lang w:val="en-US"/>
        </w:rPr>
      </w:pPr>
      <w:r w:rsidRPr="0052778E">
        <w:rPr>
          <w:lang w:val="en-US"/>
        </w:rPr>
        <w:t>Method EPA-EAD 1625</w:t>
      </w:r>
      <w:r w:rsidR="00390D05" w:rsidRPr="00390D05">
        <w:rPr>
          <w:lang w:val="en-US"/>
        </w:rPr>
        <w:t xml:space="preserve">. </w:t>
      </w:r>
      <w:r w:rsidR="00390D05" w:rsidRPr="0052778E">
        <w:rPr>
          <w:lang w:val="en-US"/>
        </w:rPr>
        <w:t>Semivolatile organic compounds by isotope dilution</w:t>
      </w:r>
      <w:r w:rsidRPr="0052778E">
        <w:rPr>
          <w:lang w:val="en-US"/>
        </w:rPr>
        <w:t xml:space="preserve"> GC</w:t>
      </w:r>
      <w:r w:rsidR="004C73AD" w:rsidRPr="004C73AD">
        <w:rPr>
          <w:lang w:val="en-US"/>
        </w:rPr>
        <w:t>-</w:t>
      </w:r>
      <w:r w:rsidRPr="0052778E">
        <w:rPr>
          <w:lang w:val="en-US"/>
        </w:rPr>
        <w:t xml:space="preserve">MS. </w:t>
      </w:r>
    </w:p>
    <w:p w14:paraId="4DABFA94" w14:textId="1A295E09" w:rsidR="0052778E" w:rsidRPr="006740C8" w:rsidRDefault="0052778E" w:rsidP="0052778E">
      <w:pPr>
        <w:rPr>
          <w:lang w:val="en-US"/>
        </w:rPr>
      </w:pPr>
      <w:r w:rsidRPr="0052778E">
        <w:rPr>
          <w:lang w:val="en-US"/>
        </w:rPr>
        <w:t>M</w:t>
      </w:r>
      <w:r w:rsidR="00DB7FED">
        <w:rPr>
          <w:lang w:val="en-US"/>
        </w:rPr>
        <w:t>ethod</w:t>
      </w:r>
      <w:r w:rsidRPr="0052778E">
        <w:rPr>
          <w:lang w:val="en-US"/>
        </w:rPr>
        <w:t xml:space="preserve"> 3510C</w:t>
      </w:r>
      <w:r w:rsidR="00DB7FED">
        <w:rPr>
          <w:lang w:val="en-US"/>
        </w:rPr>
        <w:t>.</w:t>
      </w:r>
      <w:r w:rsidRPr="0052778E">
        <w:rPr>
          <w:lang w:val="en-US"/>
        </w:rPr>
        <w:t xml:space="preserve"> </w:t>
      </w:r>
      <w:r w:rsidR="00DB7FED" w:rsidRPr="0052778E">
        <w:rPr>
          <w:lang w:val="en-US"/>
        </w:rPr>
        <w:t>Separatory funnel liquid-liquid extraction</w:t>
      </w:r>
      <w:r w:rsidRPr="0052778E">
        <w:rPr>
          <w:lang w:val="en-US"/>
        </w:rPr>
        <w:t xml:space="preserve">. </w:t>
      </w:r>
    </w:p>
    <w:p w14:paraId="1757B83B" w14:textId="77777777" w:rsidR="00C977F6" w:rsidRDefault="00C977F6">
      <w:pPr>
        <w:widowControl/>
        <w:shd w:val="clear" w:color="auto" w:fill="auto"/>
        <w:autoSpaceDE/>
        <w:autoSpaceDN/>
        <w:adjustRightInd/>
        <w:spacing w:after="160" w:line="259" w:lineRule="auto"/>
        <w:ind w:firstLine="0"/>
        <w:jc w:val="left"/>
        <w:rPr>
          <w:rFonts w:eastAsiaTheme="majorEastAsia"/>
          <w:b/>
          <w:szCs w:val="28"/>
          <w:lang w:val="en-US" w:eastAsia="en-US"/>
        </w:rPr>
      </w:pPr>
      <w:bookmarkStart w:id="5" w:name="_Toc123218135"/>
      <w:r w:rsidRPr="00C977F6">
        <w:rPr>
          <w:lang w:val="en-US"/>
        </w:rPr>
        <w:br w:type="page"/>
      </w:r>
    </w:p>
    <w:p w14:paraId="001BE385" w14:textId="616268B4" w:rsidR="00334450" w:rsidRPr="00E94F4E" w:rsidRDefault="00334450" w:rsidP="00E94F4E">
      <w:pPr>
        <w:pStyle w:val="Titles"/>
        <w:ind w:firstLine="0"/>
      </w:pPr>
      <w:bookmarkStart w:id="6" w:name="_Toc126241054"/>
      <w:r>
        <w:lastRenderedPageBreak/>
        <w:t>LIST OF ABBREVIATIONS</w:t>
      </w:r>
      <w:bookmarkEnd w:id="5"/>
      <w:bookmarkEnd w:id="6"/>
    </w:p>
    <w:p w14:paraId="48F41A97" w14:textId="77777777" w:rsidR="00334450" w:rsidRPr="00DB7FED" w:rsidRDefault="00334450" w:rsidP="00334450">
      <w:pPr>
        <w:tabs>
          <w:tab w:val="left" w:pos="567"/>
        </w:tabs>
        <w:ind w:firstLine="0"/>
        <w:jc w:val="center"/>
        <w:rPr>
          <w:b/>
          <w:szCs w:val="28"/>
          <w:lang w:val="en-US"/>
        </w:rPr>
      </w:pPr>
    </w:p>
    <w:tbl>
      <w:tblPr>
        <w:tblW w:w="0" w:type="auto"/>
        <w:tblLook w:val="04A0" w:firstRow="1" w:lastRow="0" w:firstColumn="1" w:lastColumn="0" w:noHBand="0" w:noVBand="1"/>
      </w:tblPr>
      <w:tblGrid>
        <w:gridCol w:w="2284"/>
        <w:gridCol w:w="7127"/>
      </w:tblGrid>
      <w:tr w:rsidR="00DE43FF" w:rsidRPr="00667377" w14:paraId="5EFEBF7C" w14:textId="77777777" w:rsidTr="00BE68F2">
        <w:tc>
          <w:tcPr>
            <w:tcW w:w="2284" w:type="dxa"/>
          </w:tcPr>
          <w:p w14:paraId="4A9B6DC3" w14:textId="77777777" w:rsidR="00DE43FF" w:rsidRPr="002A35EA" w:rsidRDefault="00DE43FF" w:rsidP="00BE68F2">
            <w:pPr>
              <w:tabs>
                <w:tab w:val="left" w:pos="567"/>
              </w:tabs>
              <w:ind w:firstLine="0"/>
              <w:rPr>
                <w:szCs w:val="28"/>
                <w:highlight w:val="yellow"/>
                <w:lang w:val="kk-KZ"/>
              </w:rPr>
            </w:pPr>
            <w:r w:rsidRPr="00EE20D8">
              <w:rPr>
                <w:szCs w:val="28"/>
                <w:lang w:val="kk-KZ"/>
              </w:rPr>
              <w:t>ACN</w:t>
            </w:r>
          </w:p>
        </w:tc>
        <w:tc>
          <w:tcPr>
            <w:tcW w:w="7127" w:type="dxa"/>
          </w:tcPr>
          <w:p w14:paraId="47CEAE3A" w14:textId="77777777" w:rsidR="00DE43FF" w:rsidRPr="002A35EA" w:rsidRDefault="00DE43FF" w:rsidP="00BE68F2">
            <w:pPr>
              <w:tabs>
                <w:tab w:val="left" w:pos="567"/>
              </w:tabs>
              <w:ind w:firstLine="18"/>
              <w:rPr>
                <w:szCs w:val="28"/>
                <w:highlight w:val="yellow"/>
                <w:lang w:val="kk-KZ"/>
              </w:rPr>
            </w:pPr>
            <w:r w:rsidRPr="001C3032">
              <w:rPr>
                <w:szCs w:val="28"/>
                <w:lang w:val="kk-KZ"/>
              </w:rPr>
              <w:t>Acetonitrile</w:t>
            </w:r>
          </w:p>
        </w:tc>
      </w:tr>
      <w:tr w:rsidR="00DE43FF" w:rsidRPr="00667377" w14:paraId="653E1472" w14:textId="77777777" w:rsidTr="00BE68F2">
        <w:tc>
          <w:tcPr>
            <w:tcW w:w="2284" w:type="dxa"/>
          </w:tcPr>
          <w:p w14:paraId="6E04DEC5" w14:textId="77777777" w:rsidR="00DE43FF" w:rsidRPr="002A35EA" w:rsidRDefault="00DE43FF" w:rsidP="00BE68F2">
            <w:pPr>
              <w:tabs>
                <w:tab w:val="left" w:pos="567"/>
              </w:tabs>
              <w:ind w:firstLine="0"/>
              <w:rPr>
                <w:szCs w:val="28"/>
                <w:highlight w:val="yellow"/>
              </w:rPr>
            </w:pPr>
            <w:r w:rsidRPr="00EE20D8">
              <w:rPr>
                <w:szCs w:val="28"/>
              </w:rPr>
              <w:t>AED</w:t>
            </w:r>
          </w:p>
        </w:tc>
        <w:tc>
          <w:tcPr>
            <w:tcW w:w="7127" w:type="dxa"/>
          </w:tcPr>
          <w:p w14:paraId="4BE32CE4" w14:textId="77777777" w:rsidR="00DE43FF" w:rsidRPr="002A35EA" w:rsidRDefault="00DE43FF" w:rsidP="00BE68F2">
            <w:pPr>
              <w:tabs>
                <w:tab w:val="left" w:pos="567"/>
              </w:tabs>
              <w:ind w:firstLine="18"/>
              <w:rPr>
                <w:szCs w:val="28"/>
                <w:highlight w:val="yellow"/>
              </w:rPr>
            </w:pPr>
            <w:r w:rsidRPr="00EE20D8">
              <w:rPr>
                <w:szCs w:val="28"/>
              </w:rPr>
              <w:t>Atomic emission detector</w:t>
            </w:r>
          </w:p>
        </w:tc>
      </w:tr>
      <w:tr w:rsidR="00DE43FF" w:rsidRPr="00551EFB" w14:paraId="388C8C79" w14:textId="77777777" w:rsidTr="00BE68F2">
        <w:tc>
          <w:tcPr>
            <w:tcW w:w="2284" w:type="dxa"/>
          </w:tcPr>
          <w:p w14:paraId="19A34FA7" w14:textId="77777777" w:rsidR="00DE43FF" w:rsidRPr="00551EFB" w:rsidRDefault="00DE43FF" w:rsidP="00BE68F2">
            <w:pPr>
              <w:tabs>
                <w:tab w:val="left" w:pos="567"/>
              </w:tabs>
              <w:ind w:firstLine="0"/>
              <w:rPr>
                <w:szCs w:val="28"/>
                <w:highlight w:val="yellow"/>
                <w:lang w:val="en-US"/>
              </w:rPr>
            </w:pPr>
            <w:r w:rsidRPr="00DD752B">
              <w:rPr>
                <w:lang w:val="en-US"/>
              </w:rPr>
              <w:t>B:T:E</w:t>
            </w:r>
          </w:p>
        </w:tc>
        <w:tc>
          <w:tcPr>
            <w:tcW w:w="7127" w:type="dxa"/>
          </w:tcPr>
          <w:p w14:paraId="29338546" w14:textId="77777777" w:rsidR="00DE43FF" w:rsidRPr="00551EFB" w:rsidRDefault="00DE43FF" w:rsidP="00BE68F2">
            <w:pPr>
              <w:tabs>
                <w:tab w:val="left" w:pos="567"/>
              </w:tabs>
              <w:ind w:firstLine="18"/>
              <w:rPr>
                <w:szCs w:val="28"/>
                <w:highlight w:val="yellow"/>
                <w:lang w:val="en-US"/>
              </w:rPr>
            </w:pPr>
            <w:r w:rsidRPr="00DD752B">
              <w:rPr>
                <w:lang w:val="en-US"/>
              </w:rPr>
              <w:t>Benzene, toluene, and ethylbenzene</w:t>
            </w:r>
          </w:p>
        </w:tc>
      </w:tr>
      <w:tr w:rsidR="00DE43FF" w:rsidRPr="00811BBB" w14:paraId="79A931B8" w14:textId="77777777" w:rsidTr="00BE68F2">
        <w:tc>
          <w:tcPr>
            <w:tcW w:w="2284" w:type="dxa"/>
          </w:tcPr>
          <w:p w14:paraId="02F5C0B9" w14:textId="77777777" w:rsidR="00DE43FF" w:rsidRPr="00FA09DB" w:rsidRDefault="00DE43FF" w:rsidP="00BE68F2">
            <w:pPr>
              <w:tabs>
                <w:tab w:val="left" w:pos="567"/>
              </w:tabs>
              <w:ind w:firstLine="0"/>
              <w:rPr>
                <w:szCs w:val="28"/>
                <w:lang w:val="en-US"/>
              </w:rPr>
            </w:pPr>
            <w:r w:rsidRPr="00FA09DB">
              <w:rPr>
                <w:szCs w:val="28"/>
                <w:lang w:val="en-US"/>
              </w:rPr>
              <w:t>BTEX</w:t>
            </w:r>
          </w:p>
        </w:tc>
        <w:tc>
          <w:tcPr>
            <w:tcW w:w="7127" w:type="dxa"/>
          </w:tcPr>
          <w:p w14:paraId="28EF269E" w14:textId="77777777" w:rsidR="00DE43FF" w:rsidRPr="00551EFB" w:rsidRDefault="00DE43FF" w:rsidP="00BE68F2">
            <w:pPr>
              <w:tabs>
                <w:tab w:val="left" w:pos="567"/>
              </w:tabs>
              <w:ind w:firstLine="18"/>
              <w:rPr>
                <w:szCs w:val="28"/>
                <w:highlight w:val="yellow"/>
                <w:lang w:val="en-US"/>
              </w:rPr>
            </w:pPr>
            <w:r>
              <w:rPr>
                <w:lang w:val="en-US"/>
              </w:rPr>
              <w:t>Benzene, toluene, ethylbenzene and xylenes</w:t>
            </w:r>
          </w:p>
        </w:tc>
      </w:tr>
      <w:tr w:rsidR="00DE43FF" w:rsidRPr="00551EFB" w14:paraId="4181EA0F" w14:textId="77777777" w:rsidTr="00BE68F2">
        <w:tc>
          <w:tcPr>
            <w:tcW w:w="2284" w:type="dxa"/>
          </w:tcPr>
          <w:p w14:paraId="6AE56B22" w14:textId="77777777" w:rsidR="00DE43FF" w:rsidRPr="00FA09DB" w:rsidRDefault="00DE43FF" w:rsidP="00BE68F2">
            <w:pPr>
              <w:tabs>
                <w:tab w:val="left" w:pos="567"/>
              </w:tabs>
              <w:ind w:firstLine="0"/>
              <w:rPr>
                <w:szCs w:val="28"/>
                <w:lang w:val="en-US"/>
              </w:rPr>
            </w:pPr>
            <w:r w:rsidRPr="00FA09DB">
              <w:rPr>
                <w:szCs w:val="28"/>
                <w:lang w:val="en-US"/>
              </w:rPr>
              <w:t>Car</w:t>
            </w:r>
          </w:p>
        </w:tc>
        <w:tc>
          <w:tcPr>
            <w:tcW w:w="7127" w:type="dxa"/>
          </w:tcPr>
          <w:p w14:paraId="7E4BEAF6" w14:textId="77777777" w:rsidR="00DE43FF" w:rsidRPr="00551EFB" w:rsidRDefault="00DE43FF" w:rsidP="00BE68F2">
            <w:pPr>
              <w:tabs>
                <w:tab w:val="left" w:pos="567"/>
              </w:tabs>
              <w:ind w:firstLine="18"/>
              <w:rPr>
                <w:szCs w:val="28"/>
                <w:highlight w:val="yellow"/>
                <w:lang w:val="en-US"/>
              </w:rPr>
            </w:pPr>
            <w:r>
              <w:rPr>
                <w:szCs w:val="28"/>
                <w:lang w:val="en-US"/>
              </w:rPr>
              <w:t>Carboxen</w:t>
            </w:r>
          </w:p>
        </w:tc>
      </w:tr>
      <w:tr w:rsidR="00DE43FF" w:rsidRPr="00811BBB" w14:paraId="6DB8EFBA" w14:textId="77777777" w:rsidTr="00BE68F2">
        <w:tc>
          <w:tcPr>
            <w:tcW w:w="2284" w:type="dxa"/>
          </w:tcPr>
          <w:p w14:paraId="2FFD23AE" w14:textId="77777777" w:rsidR="00DE43FF" w:rsidRPr="00FA09DB" w:rsidRDefault="00DE43FF" w:rsidP="00BE68F2">
            <w:pPr>
              <w:tabs>
                <w:tab w:val="left" w:pos="567"/>
              </w:tabs>
              <w:ind w:firstLine="0"/>
              <w:rPr>
                <w:szCs w:val="28"/>
                <w:lang w:val="en-US"/>
              </w:rPr>
            </w:pPr>
            <w:r w:rsidRPr="00FA09DB">
              <w:rPr>
                <w:szCs w:val="28"/>
                <w:lang w:val="en-US"/>
              </w:rPr>
              <w:t>CHPs</w:t>
            </w:r>
          </w:p>
        </w:tc>
        <w:tc>
          <w:tcPr>
            <w:tcW w:w="7127" w:type="dxa"/>
          </w:tcPr>
          <w:p w14:paraId="1D4EA913" w14:textId="77777777" w:rsidR="00DE43FF" w:rsidRPr="00551EFB" w:rsidRDefault="00DE43FF" w:rsidP="00BE68F2">
            <w:pPr>
              <w:tabs>
                <w:tab w:val="left" w:pos="567"/>
              </w:tabs>
              <w:ind w:firstLine="18"/>
              <w:rPr>
                <w:szCs w:val="28"/>
                <w:highlight w:val="yellow"/>
                <w:lang w:val="en-US"/>
              </w:rPr>
            </w:pPr>
            <w:r w:rsidRPr="00805D05">
              <w:rPr>
                <w:szCs w:val="28"/>
                <w:lang w:val="en-US"/>
              </w:rPr>
              <w:t>Combined Heat and Power Pl</w:t>
            </w:r>
            <w:r>
              <w:rPr>
                <w:szCs w:val="28"/>
                <w:lang w:val="en-US"/>
              </w:rPr>
              <w:t>ants</w:t>
            </w:r>
          </w:p>
        </w:tc>
      </w:tr>
      <w:tr w:rsidR="00DE43FF" w:rsidRPr="00551EFB" w14:paraId="2DC1D61C" w14:textId="77777777" w:rsidTr="00BE68F2">
        <w:tc>
          <w:tcPr>
            <w:tcW w:w="2284" w:type="dxa"/>
          </w:tcPr>
          <w:p w14:paraId="6AD1AAC1" w14:textId="77777777" w:rsidR="00DE43FF" w:rsidRPr="00FA09DB" w:rsidRDefault="00DE43FF" w:rsidP="00BE68F2">
            <w:pPr>
              <w:tabs>
                <w:tab w:val="left" w:pos="567"/>
              </w:tabs>
              <w:ind w:firstLine="0"/>
              <w:rPr>
                <w:szCs w:val="28"/>
                <w:lang w:val="en-US"/>
              </w:rPr>
            </w:pPr>
            <w:r w:rsidRPr="00FA09DB">
              <w:rPr>
                <w:szCs w:val="28"/>
                <w:lang w:val="en-US"/>
              </w:rPr>
              <w:t>COPD</w:t>
            </w:r>
          </w:p>
        </w:tc>
        <w:tc>
          <w:tcPr>
            <w:tcW w:w="7127" w:type="dxa"/>
          </w:tcPr>
          <w:p w14:paraId="08909571" w14:textId="77777777" w:rsidR="00DE43FF" w:rsidRPr="00551EFB" w:rsidRDefault="00DE43FF" w:rsidP="00BE68F2">
            <w:pPr>
              <w:tabs>
                <w:tab w:val="left" w:pos="567"/>
              </w:tabs>
              <w:ind w:firstLine="18"/>
              <w:rPr>
                <w:szCs w:val="28"/>
                <w:highlight w:val="yellow"/>
                <w:lang w:val="en-US"/>
              </w:rPr>
            </w:pPr>
            <w:r w:rsidRPr="00086E75">
              <w:rPr>
                <w:lang w:val="en-US"/>
              </w:rPr>
              <w:t>Chronic obstructive pulmonary disease</w:t>
            </w:r>
          </w:p>
        </w:tc>
      </w:tr>
      <w:tr w:rsidR="00DE43FF" w:rsidRPr="00551EFB" w14:paraId="49EA3786" w14:textId="77777777" w:rsidTr="00BE68F2">
        <w:tc>
          <w:tcPr>
            <w:tcW w:w="2284" w:type="dxa"/>
          </w:tcPr>
          <w:p w14:paraId="003FC3A5" w14:textId="77777777" w:rsidR="00DE43FF" w:rsidRPr="00FA09DB" w:rsidRDefault="00DE43FF" w:rsidP="00BE68F2">
            <w:pPr>
              <w:tabs>
                <w:tab w:val="left" w:pos="567"/>
              </w:tabs>
              <w:ind w:firstLine="0"/>
              <w:rPr>
                <w:szCs w:val="28"/>
                <w:lang w:val="en-US"/>
              </w:rPr>
            </w:pPr>
            <w:r w:rsidRPr="00FA09DB">
              <w:rPr>
                <w:szCs w:val="28"/>
                <w:lang w:val="en-US"/>
              </w:rPr>
              <w:t>DEM</w:t>
            </w:r>
          </w:p>
        </w:tc>
        <w:tc>
          <w:tcPr>
            <w:tcW w:w="7127" w:type="dxa"/>
          </w:tcPr>
          <w:p w14:paraId="294151C2" w14:textId="77777777" w:rsidR="00DE43FF" w:rsidRPr="00551EFB" w:rsidRDefault="00DE43FF" w:rsidP="00BE68F2">
            <w:pPr>
              <w:tabs>
                <w:tab w:val="left" w:pos="567"/>
              </w:tabs>
              <w:ind w:firstLine="18"/>
              <w:rPr>
                <w:szCs w:val="28"/>
                <w:highlight w:val="yellow"/>
                <w:lang w:val="en-US"/>
              </w:rPr>
            </w:pPr>
            <w:r w:rsidRPr="00294911">
              <w:rPr>
                <w:rFonts w:eastAsia="Times New Roman"/>
                <w:snapToGrid w:val="0"/>
                <w:color w:val="000000"/>
                <w:szCs w:val="28"/>
                <w:lang w:val="en-GB" w:eastAsia="de-DE" w:bidi="en-US"/>
              </w:rPr>
              <w:t>Digital elevation model</w:t>
            </w:r>
          </w:p>
        </w:tc>
      </w:tr>
      <w:tr w:rsidR="00DE43FF" w:rsidRPr="00667377" w14:paraId="2CA961BE" w14:textId="77777777" w:rsidTr="00BE68F2">
        <w:tc>
          <w:tcPr>
            <w:tcW w:w="2284" w:type="dxa"/>
          </w:tcPr>
          <w:p w14:paraId="3960F2CF" w14:textId="77777777" w:rsidR="00DE43FF" w:rsidRPr="002A35EA" w:rsidRDefault="00DE43FF" w:rsidP="00BE68F2">
            <w:pPr>
              <w:tabs>
                <w:tab w:val="left" w:pos="567"/>
              </w:tabs>
              <w:ind w:firstLine="0"/>
              <w:rPr>
                <w:szCs w:val="28"/>
                <w:highlight w:val="yellow"/>
              </w:rPr>
            </w:pPr>
            <w:r w:rsidRPr="001C3032">
              <w:rPr>
                <w:szCs w:val="28"/>
              </w:rPr>
              <w:t>DI</w:t>
            </w:r>
          </w:p>
        </w:tc>
        <w:tc>
          <w:tcPr>
            <w:tcW w:w="7127" w:type="dxa"/>
          </w:tcPr>
          <w:p w14:paraId="574FD4F3" w14:textId="77777777" w:rsidR="00DE43FF" w:rsidRPr="002A35EA" w:rsidRDefault="00DE43FF" w:rsidP="00BE68F2">
            <w:pPr>
              <w:tabs>
                <w:tab w:val="left" w:pos="567"/>
              </w:tabs>
              <w:ind w:firstLine="18"/>
              <w:rPr>
                <w:szCs w:val="28"/>
                <w:highlight w:val="yellow"/>
              </w:rPr>
            </w:pPr>
            <w:r w:rsidRPr="001C3032">
              <w:rPr>
                <w:szCs w:val="28"/>
              </w:rPr>
              <w:t>Direct immersion</w:t>
            </w:r>
          </w:p>
        </w:tc>
      </w:tr>
      <w:tr w:rsidR="00DE43FF" w:rsidRPr="00551EFB" w14:paraId="3680399C" w14:textId="77777777" w:rsidTr="00BE68F2">
        <w:tc>
          <w:tcPr>
            <w:tcW w:w="2284" w:type="dxa"/>
          </w:tcPr>
          <w:p w14:paraId="79178C56" w14:textId="77777777" w:rsidR="00DE43FF" w:rsidRPr="00FA09DB" w:rsidRDefault="00DE43FF" w:rsidP="00BE68F2">
            <w:pPr>
              <w:tabs>
                <w:tab w:val="left" w:pos="567"/>
              </w:tabs>
              <w:ind w:firstLine="0"/>
              <w:rPr>
                <w:szCs w:val="28"/>
                <w:lang w:val="en-US"/>
              </w:rPr>
            </w:pPr>
            <w:r w:rsidRPr="00FA09DB">
              <w:rPr>
                <w:szCs w:val="28"/>
                <w:lang w:val="en-US"/>
              </w:rPr>
              <w:t>DVB</w:t>
            </w:r>
          </w:p>
        </w:tc>
        <w:tc>
          <w:tcPr>
            <w:tcW w:w="7127" w:type="dxa"/>
          </w:tcPr>
          <w:p w14:paraId="176FC90A" w14:textId="77777777" w:rsidR="00DE43FF" w:rsidRPr="00551EFB" w:rsidRDefault="00DE43FF" w:rsidP="00BE68F2">
            <w:pPr>
              <w:tabs>
                <w:tab w:val="left" w:pos="567"/>
              </w:tabs>
              <w:ind w:firstLine="18"/>
              <w:rPr>
                <w:szCs w:val="28"/>
                <w:highlight w:val="yellow"/>
                <w:lang w:val="en-US"/>
              </w:rPr>
            </w:pPr>
            <w:r w:rsidRPr="001445EA">
              <w:rPr>
                <w:szCs w:val="28"/>
                <w:lang w:val="en-US"/>
              </w:rPr>
              <w:t>Divinylbenzene</w:t>
            </w:r>
          </w:p>
        </w:tc>
      </w:tr>
      <w:tr w:rsidR="00DE43FF" w:rsidRPr="00667377" w14:paraId="638E7847" w14:textId="77777777" w:rsidTr="00BE68F2">
        <w:tc>
          <w:tcPr>
            <w:tcW w:w="2284" w:type="dxa"/>
          </w:tcPr>
          <w:p w14:paraId="702ED941" w14:textId="77777777" w:rsidR="00DE43FF" w:rsidRPr="002A35EA" w:rsidRDefault="00DE43FF" w:rsidP="00BE68F2">
            <w:pPr>
              <w:tabs>
                <w:tab w:val="left" w:pos="567"/>
              </w:tabs>
              <w:ind w:firstLine="0"/>
              <w:rPr>
                <w:szCs w:val="28"/>
                <w:highlight w:val="yellow"/>
              </w:rPr>
            </w:pPr>
            <w:r w:rsidRPr="00EE20D8">
              <w:rPr>
                <w:szCs w:val="28"/>
              </w:rPr>
              <w:t>ECD</w:t>
            </w:r>
          </w:p>
        </w:tc>
        <w:tc>
          <w:tcPr>
            <w:tcW w:w="7127" w:type="dxa"/>
          </w:tcPr>
          <w:p w14:paraId="50518CAC" w14:textId="77777777" w:rsidR="00DE43FF" w:rsidRPr="002A35EA" w:rsidRDefault="00DE43FF" w:rsidP="00BE68F2">
            <w:pPr>
              <w:tabs>
                <w:tab w:val="left" w:pos="567"/>
              </w:tabs>
              <w:ind w:firstLine="18"/>
              <w:rPr>
                <w:szCs w:val="28"/>
                <w:highlight w:val="yellow"/>
              </w:rPr>
            </w:pPr>
            <w:r w:rsidRPr="00EE20D8">
              <w:rPr>
                <w:szCs w:val="28"/>
              </w:rPr>
              <w:t>Electron capture detector</w:t>
            </w:r>
          </w:p>
        </w:tc>
      </w:tr>
      <w:tr w:rsidR="00DE43FF" w:rsidRPr="00551EFB" w14:paraId="43669659" w14:textId="77777777" w:rsidTr="00BE68F2">
        <w:tc>
          <w:tcPr>
            <w:tcW w:w="2284" w:type="dxa"/>
          </w:tcPr>
          <w:p w14:paraId="6BA914CE" w14:textId="77777777" w:rsidR="00DE43FF" w:rsidRPr="00FA09DB" w:rsidRDefault="00DE43FF" w:rsidP="00BE68F2">
            <w:pPr>
              <w:tabs>
                <w:tab w:val="left" w:pos="567"/>
              </w:tabs>
              <w:ind w:firstLine="0"/>
              <w:rPr>
                <w:szCs w:val="28"/>
                <w:lang w:val="en-US"/>
              </w:rPr>
            </w:pPr>
            <w:r w:rsidRPr="00FA09DB">
              <w:rPr>
                <w:szCs w:val="28"/>
                <w:lang w:val="en-US"/>
              </w:rPr>
              <w:t>EPA</w:t>
            </w:r>
          </w:p>
        </w:tc>
        <w:tc>
          <w:tcPr>
            <w:tcW w:w="7127" w:type="dxa"/>
          </w:tcPr>
          <w:p w14:paraId="50901AF2" w14:textId="77777777" w:rsidR="00DE43FF" w:rsidRPr="00551EFB" w:rsidRDefault="00DE43FF" w:rsidP="00BE68F2">
            <w:pPr>
              <w:tabs>
                <w:tab w:val="left" w:pos="567"/>
              </w:tabs>
              <w:ind w:firstLine="18"/>
              <w:rPr>
                <w:szCs w:val="28"/>
                <w:highlight w:val="yellow"/>
                <w:lang w:val="en-US"/>
              </w:rPr>
            </w:pPr>
            <w:r>
              <w:rPr>
                <w:szCs w:val="28"/>
                <w:lang w:val="en-US"/>
              </w:rPr>
              <w:t>Environmental protection agency</w:t>
            </w:r>
          </w:p>
        </w:tc>
      </w:tr>
      <w:tr w:rsidR="00DE43FF" w:rsidRPr="00551EFB" w14:paraId="71CB6436" w14:textId="77777777" w:rsidTr="00BE68F2">
        <w:tc>
          <w:tcPr>
            <w:tcW w:w="2284" w:type="dxa"/>
          </w:tcPr>
          <w:p w14:paraId="51A2A567" w14:textId="77777777" w:rsidR="00DE43FF" w:rsidRPr="00551EFB" w:rsidRDefault="00DE43FF" w:rsidP="00BE68F2">
            <w:pPr>
              <w:tabs>
                <w:tab w:val="left" w:pos="567"/>
              </w:tabs>
              <w:ind w:firstLine="0"/>
              <w:rPr>
                <w:szCs w:val="28"/>
                <w:highlight w:val="yellow"/>
                <w:lang w:val="en-US"/>
              </w:rPr>
            </w:pPr>
            <w:r w:rsidRPr="00AE3CC5">
              <w:rPr>
                <w:lang w:val="en-US"/>
              </w:rPr>
              <w:t>ESA</w:t>
            </w:r>
          </w:p>
        </w:tc>
        <w:tc>
          <w:tcPr>
            <w:tcW w:w="7127" w:type="dxa"/>
          </w:tcPr>
          <w:p w14:paraId="67B04EC9" w14:textId="77777777" w:rsidR="00DE43FF" w:rsidRPr="00551EFB" w:rsidRDefault="00DE43FF" w:rsidP="00BE68F2">
            <w:pPr>
              <w:tabs>
                <w:tab w:val="left" w:pos="567"/>
              </w:tabs>
              <w:ind w:firstLine="18"/>
              <w:rPr>
                <w:szCs w:val="28"/>
                <w:highlight w:val="yellow"/>
                <w:lang w:val="en-US"/>
              </w:rPr>
            </w:pPr>
            <w:r w:rsidRPr="00AE3CC5">
              <w:rPr>
                <w:lang w:val="en-US"/>
              </w:rPr>
              <w:t>European space agency</w:t>
            </w:r>
          </w:p>
        </w:tc>
      </w:tr>
      <w:tr w:rsidR="00DE43FF" w:rsidRPr="00667377" w14:paraId="600DCF8E" w14:textId="77777777" w:rsidTr="00BE68F2">
        <w:tc>
          <w:tcPr>
            <w:tcW w:w="2284" w:type="dxa"/>
          </w:tcPr>
          <w:p w14:paraId="22D05ABD" w14:textId="77777777" w:rsidR="00DE43FF" w:rsidRPr="002A35EA" w:rsidRDefault="00DE43FF" w:rsidP="00BE68F2">
            <w:pPr>
              <w:tabs>
                <w:tab w:val="left" w:pos="567"/>
              </w:tabs>
              <w:ind w:firstLine="0"/>
              <w:rPr>
                <w:szCs w:val="28"/>
                <w:highlight w:val="yellow"/>
              </w:rPr>
            </w:pPr>
            <w:r w:rsidRPr="003E0E29">
              <w:rPr>
                <w:szCs w:val="28"/>
              </w:rPr>
              <w:t>FID</w:t>
            </w:r>
          </w:p>
        </w:tc>
        <w:tc>
          <w:tcPr>
            <w:tcW w:w="7127" w:type="dxa"/>
          </w:tcPr>
          <w:p w14:paraId="2E35C686" w14:textId="77777777" w:rsidR="00DE43FF" w:rsidRPr="00F64CB5" w:rsidRDefault="00DE43FF" w:rsidP="00BE68F2">
            <w:pPr>
              <w:tabs>
                <w:tab w:val="left" w:pos="567"/>
              </w:tabs>
              <w:ind w:firstLine="18"/>
              <w:rPr>
                <w:szCs w:val="28"/>
                <w:highlight w:val="yellow"/>
                <w:lang w:val="en-US"/>
              </w:rPr>
            </w:pPr>
            <w:r w:rsidRPr="003E0E29">
              <w:rPr>
                <w:szCs w:val="28"/>
              </w:rPr>
              <w:t>Flame-ionization</w:t>
            </w:r>
            <w:r>
              <w:rPr>
                <w:szCs w:val="28"/>
                <w:lang w:val="en-US"/>
              </w:rPr>
              <w:t xml:space="preserve"> </w:t>
            </w:r>
            <w:r w:rsidRPr="003E0E29">
              <w:rPr>
                <w:szCs w:val="28"/>
              </w:rPr>
              <w:t>detector</w:t>
            </w:r>
          </w:p>
        </w:tc>
      </w:tr>
      <w:tr w:rsidR="00DE43FF" w:rsidRPr="00551EFB" w14:paraId="306CC697" w14:textId="77777777" w:rsidTr="00BE68F2">
        <w:tc>
          <w:tcPr>
            <w:tcW w:w="2284" w:type="dxa"/>
          </w:tcPr>
          <w:p w14:paraId="6FCD4F71" w14:textId="77777777" w:rsidR="00DE43FF" w:rsidRPr="00FA09DB" w:rsidRDefault="00DE43FF" w:rsidP="00BE68F2">
            <w:pPr>
              <w:tabs>
                <w:tab w:val="left" w:pos="567"/>
              </w:tabs>
              <w:ind w:firstLine="0"/>
              <w:rPr>
                <w:szCs w:val="28"/>
                <w:lang w:val="en-US"/>
              </w:rPr>
            </w:pPr>
            <w:r w:rsidRPr="00FA09DB">
              <w:rPr>
                <w:szCs w:val="28"/>
                <w:lang w:val="en-US"/>
              </w:rPr>
              <w:t>GC-MS</w:t>
            </w:r>
          </w:p>
        </w:tc>
        <w:tc>
          <w:tcPr>
            <w:tcW w:w="7127" w:type="dxa"/>
          </w:tcPr>
          <w:p w14:paraId="326D9152" w14:textId="77777777" w:rsidR="00DE43FF" w:rsidRPr="00551EFB" w:rsidRDefault="00DE43FF" w:rsidP="00BE68F2">
            <w:pPr>
              <w:tabs>
                <w:tab w:val="left" w:pos="567"/>
              </w:tabs>
              <w:ind w:firstLine="18"/>
              <w:rPr>
                <w:szCs w:val="28"/>
                <w:highlight w:val="yellow"/>
                <w:lang w:val="en-US"/>
              </w:rPr>
            </w:pPr>
            <w:r w:rsidRPr="001445EA">
              <w:rPr>
                <w:szCs w:val="28"/>
                <w:lang w:val="en-US"/>
              </w:rPr>
              <w:t>Gas chromatography-mass spectrometry</w:t>
            </w:r>
          </w:p>
        </w:tc>
      </w:tr>
      <w:tr w:rsidR="002425F1" w:rsidRPr="00551EFB" w14:paraId="2DF1BE94" w14:textId="77777777" w:rsidTr="00BE68F2">
        <w:tc>
          <w:tcPr>
            <w:tcW w:w="2284" w:type="dxa"/>
          </w:tcPr>
          <w:p w14:paraId="1F4A5B59" w14:textId="772F517B" w:rsidR="002425F1" w:rsidRPr="00FA09DB" w:rsidRDefault="002425F1" w:rsidP="00BE68F2">
            <w:pPr>
              <w:tabs>
                <w:tab w:val="left" w:pos="567"/>
              </w:tabs>
              <w:ind w:firstLine="0"/>
              <w:rPr>
                <w:szCs w:val="28"/>
                <w:lang w:val="en-US"/>
              </w:rPr>
            </w:pPr>
            <w:r>
              <w:rPr>
                <w:szCs w:val="28"/>
                <w:lang w:val="en-US"/>
              </w:rPr>
              <w:t>GDP</w:t>
            </w:r>
          </w:p>
        </w:tc>
        <w:tc>
          <w:tcPr>
            <w:tcW w:w="7127" w:type="dxa"/>
          </w:tcPr>
          <w:p w14:paraId="029F2241" w14:textId="0853DFB5" w:rsidR="002425F1" w:rsidRPr="001445EA" w:rsidRDefault="002425F1" w:rsidP="00BE68F2">
            <w:pPr>
              <w:tabs>
                <w:tab w:val="left" w:pos="567"/>
              </w:tabs>
              <w:ind w:firstLine="18"/>
              <w:rPr>
                <w:szCs w:val="28"/>
                <w:lang w:val="en-US"/>
              </w:rPr>
            </w:pPr>
            <w:r w:rsidRPr="002425F1">
              <w:rPr>
                <w:szCs w:val="28"/>
                <w:lang w:val="en-US"/>
              </w:rPr>
              <w:t>Gross Domestic Product</w:t>
            </w:r>
          </w:p>
        </w:tc>
      </w:tr>
      <w:tr w:rsidR="00DE43FF" w:rsidRPr="00667377" w14:paraId="120C1B94" w14:textId="77777777" w:rsidTr="00BE68F2">
        <w:tc>
          <w:tcPr>
            <w:tcW w:w="2284" w:type="dxa"/>
          </w:tcPr>
          <w:p w14:paraId="580B537D" w14:textId="77777777" w:rsidR="00DE43FF" w:rsidRPr="002A35EA" w:rsidRDefault="00DE43FF" w:rsidP="00BE68F2">
            <w:pPr>
              <w:tabs>
                <w:tab w:val="left" w:pos="567"/>
              </w:tabs>
              <w:ind w:firstLine="0"/>
              <w:rPr>
                <w:szCs w:val="28"/>
                <w:highlight w:val="yellow"/>
              </w:rPr>
            </w:pPr>
            <w:r w:rsidRPr="001C3032">
              <w:rPr>
                <w:szCs w:val="28"/>
              </w:rPr>
              <w:t>HS</w:t>
            </w:r>
          </w:p>
        </w:tc>
        <w:tc>
          <w:tcPr>
            <w:tcW w:w="7127" w:type="dxa"/>
          </w:tcPr>
          <w:p w14:paraId="458ECAEF" w14:textId="77777777" w:rsidR="00DE43FF" w:rsidRPr="002A35EA" w:rsidRDefault="00DE43FF" w:rsidP="00BE68F2">
            <w:pPr>
              <w:tabs>
                <w:tab w:val="left" w:pos="567"/>
              </w:tabs>
              <w:ind w:firstLine="18"/>
              <w:rPr>
                <w:szCs w:val="28"/>
                <w:highlight w:val="yellow"/>
              </w:rPr>
            </w:pPr>
            <w:r w:rsidRPr="001C3032">
              <w:rPr>
                <w:szCs w:val="28"/>
              </w:rPr>
              <w:t>Headspace</w:t>
            </w:r>
          </w:p>
        </w:tc>
      </w:tr>
      <w:tr w:rsidR="00016B54" w:rsidRPr="00811BBB" w14:paraId="7416628E" w14:textId="77777777" w:rsidTr="00BE68F2">
        <w:tc>
          <w:tcPr>
            <w:tcW w:w="2284" w:type="dxa"/>
          </w:tcPr>
          <w:p w14:paraId="424465FF" w14:textId="59C9600F" w:rsidR="00016B54" w:rsidRPr="00016B54" w:rsidRDefault="00016B54" w:rsidP="00BE68F2">
            <w:pPr>
              <w:tabs>
                <w:tab w:val="left" w:pos="567"/>
              </w:tabs>
              <w:ind w:firstLine="0"/>
              <w:rPr>
                <w:szCs w:val="28"/>
                <w:lang w:val="en-US"/>
              </w:rPr>
            </w:pPr>
            <w:r>
              <w:rPr>
                <w:szCs w:val="28"/>
                <w:lang w:val="en-US"/>
              </w:rPr>
              <w:t>IARC</w:t>
            </w:r>
          </w:p>
        </w:tc>
        <w:tc>
          <w:tcPr>
            <w:tcW w:w="7127" w:type="dxa"/>
          </w:tcPr>
          <w:p w14:paraId="5509CD50" w14:textId="07BC8B97" w:rsidR="00016B54" w:rsidRPr="00016B54" w:rsidRDefault="00016B54" w:rsidP="00BE68F2">
            <w:pPr>
              <w:tabs>
                <w:tab w:val="left" w:pos="567"/>
              </w:tabs>
              <w:ind w:firstLine="18"/>
              <w:rPr>
                <w:szCs w:val="28"/>
                <w:lang w:val="en-US"/>
              </w:rPr>
            </w:pPr>
            <w:r w:rsidRPr="00016B54">
              <w:rPr>
                <w:szCs w:val="28"/>
                <w:lang w:val="en-US"/>
              </w:rPr>
              <w:t>International Agency for Research on Cancer</w:t>
            </w:r>
          </w:p>
        </w:tc>
      </w:tr>
      <w:tr w:rsidR="00DE43FF" w:rsidRPr="00551EFB" w14:paraId="12BEA346" w14:textId="77777777" w:rsidTr="00BE68F2">
        <w:tc>
          <w:tcPr>
            <w:tcW w:w="2284" w:type="dxa"/>
          </w:tcPr>
          <w:p w14:paraId="758AADB1" w14:textId="77777777" w:rsidR="00DE43FF" w:rsidRPr="00FA09DB" w:rsidRDefault="00DE43FF" w:rsidP="00BE68F2">
            <w:pPr>
              <w:tabs>
                <w:tab w:val="left" w:pos="567"/>
              </w:tabs>
              <w:ind w:firstLine="0"/>
              <w:rPr>
                <w:szCs w:val="28"/>
                <w:lang w:val="en-US"/>
              </w:rPr>
            </w:pPr>
            <w:r w:rsidRPr="00FA09DB">
              <w:rPr>
                <w:szCs w:val="28"/>
                <w:lang w:val="en-US"/>
              </w:rPr>
              <w:t>LODs</w:t>
            </w:r>
          </w:p>
        </w:tc>
        <w:tc>
          <w:tcPr>
            <w:tcW w:w="7127" w:type="dxa"/>
          </w:tcPr>
          <w:p w14:paraId="64365097" w14:textId="77777777" w:rsidR="00DE43FF" w:rsidRPr="00551EFB" w:rsidRDefault="00DE43FF" w:rsidP="00BE68F2">
            <w:pPr>
              <w:tabs>
                <w:tab w:val="left" w:pos="567"/>
              </w:tabs>
              <w:ind w:firstLine="18"/>
              <w:rPr>
                <w:szCs w:val="28"/>
                <w:highlight w:val="yellow"/>
                <w:lang w:val="en-US"/>
              </w:rPr>
            </w:pPr>
            <w:r w:rsidRPr="00294911">
              <w:rPr>
                <w:szCs w:val="28"/>
              </w:rPr>
              <w:t>Limits of detection</w:t>
            </w:r>
          </w:p>
        </w:tc>
      </w:tr>
      <w:tr w:rsidR="00DE43FF" w:rsidRPr="00667377" w14:paraId="72BDC395" w14:textId="77777777" w:rsidTr="00BE68F2">
        <w:tc>
          <w:tcPr>
            <w:tcW w:w="2284" w:type="dxa"/>
          </w:tcPr>
          <w:p w14:paraId="368A75EB" w14:textId="77777777" w:rsidR="00DE43FF" w:rsidRPr="002A35EA" w:rsidRDefault="00DE43FF" w:rsidP="00BE68F2">
            <w:pPr>
              <w:tabs>
                <w:tab w:val="left" w:pos="567"/>
              </w:tabs>
              <w:ind w:firstLine="0"/>
              <w:rPr>
                <w:szCs w:val="28"/>
                <w:highlight w:val="yellow"/>
              </w:rPr>
            </w:pPr>
            <w:r w:rsidRPr="00D37577">
              <w:rPr>
                <w:lang w:val="en-US"/>
              </w:rPr>
              <w:t>LOQ</w:t>
            </w:r>
          </w:p>
        </w:tc>
        <w:tc>
          <w:tcPr>
            <w:tcW w:w="7127" w:type="dxa"/>
          </w:tcPr>
          <w:p w14:paraId="78DA88C4" w14:textId="77777777" w:rsidR="00DE43FF" w:rsidRPr="002A35EA" w:rsidRDefault="00DE43FF" w:rsidP="00BE68F2">
            <w:pPr>
              <w:tabs>
                <w:tab w:val="left" w:pos="567"/>
              </w:tabs>
              <w:ind w:firstLine="18"/>
              <w:rPr>
                <w:szCs w:val="28"/>
                <w:highlight w:val="yellow"/>
              </w:rPr>
            </w:pPr>
            <w:r w:rsidRPr="00E47934">
              <w:rPr>
                <w:lang w:val="en-US"/>
              </w:rPr>
              <w:t>Limit of quantification</w:t>
            </w:r>
          </w:p>
        </w:tc>
      </w:tr>
      <w:tr w:rsidR="00DE43FF" w:rsidRPr="00294911" w14:paraId="6A32463C" w14:textId="77777777" w:rsidTr="00BE68F2">
        <w:tc>
          <w:tcPr>
            <w:tcW w:w="2284" w:type="dxa"/>
          </w:tcPr>
          <w:p w14:paraId="7505190C" w14:textId="77777777" w:rsidR="00DE43FF" w:rsidRPr="002A35EA" w:rsidRDefault="00DE43FF" w:rsidP="00BE68F2">
            <w:pPr>
              <w:tabs>
                <w:tab w:val="left" w:pos="567"/>
              </w:tabs>
              <w:ind w:firstLine="0"/>
              <w:rPr>
                <w:szCs w:val="28"/>
                <w:highlight w:val="yellow"/>
                <w:lang w:val="en-US"/>
              </w:rPr>
            </w:pPr>
            <w:r w:rsidRPr="00294911">
              <w:rPr>
                <w:szCs w:val="28"/>
                <w:lang w:val="en-US"/>
              </w:rPr>
              <w:t>MOF</w:t>
            </w:r>
          </w:p>
        </w:tc>
        <w:tc>
          <w:tcPr>
            <w:tcW w:w="7127" w:type="dxa"/>
          </w:tcPr>
          <w:p w14:paraId="5F9ECD2E" w14:textId="77777777" w:rsidR="00DE43FF" w:rsidRPr="002A35EA" w:rsidRDefault="00DE43FF" w:rsidP="00BE68F2">
            <w:pPr>
              <w:tabs>
                <w:tab w:val="left" w:pos="567"/>
              </w:tabs>
              <w:ind w:firstLine="18"/>
              <w:rPr>
                <w:szCs w:val="28"/>
                <w:highlight w:val="yellow"/>
                <w:lang w:val="en-US"/>
              </w:rPr>
            </w:pPr>
            <w:r>
              <w:rPr>
                <w:szCs w:val="28"/>
                <w:lang w:val="en-US"/>
              </w:rPr>
              <w:t>Metal-organic framework</w:t>
            </w:r>
          </w:p>
        </w:tc>
      </w:tr>
      <w:tr w:rsidR="00DE43FF" w:rsidRPr="00551EFB" w14:paraId="1032E119" w14:textId="77777777" w:rsidTr="00BE68F2">
        <w:tc>
          <w:tcPr>
            <w:tcW w:w="2284" w:type="dxa"/>
          </w:tcPr>
          <w:p w14:paraId="25BD548C" w14:textId="77777777" w:rsidR="00DE43FF" w:rsidRPr="00551EFB" w:rsidRDefault="00DE43FF" w:rsidP="00BE68F2">
            <w:pPr>
              <w:tabs>
                <w:tab w:val="left" w:pos="567"/>
              </w:tabs>
              <w:ind w:firstLine="0"/>
              <w:rPr>
                <w:szCs w:val="28"/>
                <w:highlight w:val="yellow"/>
                <w:lang w:val="en-US"/>
              </w:rPr>
            </w:pPr>
            <w:r w:rsidRPr="00826086">
              <w:rPr>
                <w:color w:val="000000"/>
                <w:lang w:val="en-US"/>
              </w:rPr>
              <w:t>MPC</w:t>
            </w:r>
          </w:p>
        </w:tc>
        <w:tc>
          <w:tcPr>
            <w:tcW w:w="7127" w:type="dxa"/>
          </w:tcPr>
          <w:p w14:paraId="6B615626" w14:textId="77777777" w:rsidR="00DE43FF" w:rsidRPr="00551EFB" w:rsidRDefault="00DE43FF" w:rsidP="00BE68F2">
            <w:pPr>
              <w:tabs>
                <w:tab w:val="left" w:pos="567"/>
              </w:tabs>
              <w:ind w:firstLine="18"/>
              <w:rPr>
                <w:szCs w:val="28"/>
                <w:highlight w:val="yellow"/>
                <w:lang w:val="en-US"/>
              </w:rPr>
            </w:pPr>
            <w:r w:rsidRPr="00826086">
              <w:rPr>
                <w:color w:val="000000"/>
                <w:lang w:val="en-US"/>
              </w:rPr>
              <w:t>Maximum permissible concentration</w:t>
            </w:r>
          </w:p>
        </w:tc>
      </w:tr>
      <w:tr w:rsidR="00DE43FF" w:rsidRPr="00551EFB" w14:paraId="4C01234A" w14:textId="77777777" w:rsidTr="00BE68F2">
        <w:tc>
          <w:tcPr>
            <w:tcW w:w="2284" w:type="dxa"/>
          </w:tcPr>
          <w:p w14:paraId="0AF24823" w14:textId="77777777" w:rsidR="00DE43FF" w:rsidRPr="00551EFB" w:rsidRDefault="00DE43FF" w:rsidP="00BE68F2">
            <w:pPr>
              <w:tabs>
                <w:tab w:val="left" w:pos="567"/>
              </w:tabs>
              <w:ind w:firstLine="0"/>
              <w:rPr>
                <w:szCs w:val="28"/>
                <w:highlight w:val="yellow"/>
                <w:lang w:val="en-US"/>
              </w:rPr>
            </w:pPr>
            <w:r>
              <w:rPr>
                <w:lang w:val="en-US"/>
              </w:rPr>
              <w:t>MTBE</w:t>
            </w:r>
          </w:p>
        </w:tc>
        <w:tc>
          <w:tcPr>
            <w:tcW w:w="7127" w:type="dxa"/>
          </w:tcPr>
          <w:p w14:paraId="0BC62835" w14:textId="77777777" w:rsidR="00DE43FF" w:rsidRPr="00551EFB" w:rsidRDefault="00DE43FF" w:rsidP="00BE68F2">
            <w:pPr>
              <w:tabs>
                <w:tab w:val="left" w:pos="567"/>
              </w:tabs>
              <w:ind w:firstLine="18"/>
              <w:rPr>
                <w:szCs w:val="28"/>
                <w:highlight w:val="yellow"/>
                <w:lang w:val="en-US"/>
              </w:rPr>
            </w:pPr>
            <w:r w:rsidRPr="00E70BBD">
              <w:rPr>
                <w:szCs w:val="28"/>
                <w:lang w:val="en-US"/>
              </w:rPr>
              <w:t>Methyl tert-butyl ether</w:t>
            </w:r>
          </w:p>
        </w:tc>
      </w:tr>
      <w:tr w:rsidR="00DE5525" w:rsidRPr="00811BBB" w14:paraId="22EDD25A" w14:textId="77777777" w:rsidTr="00BE68F2">
        <w:tc>
          <w:tcPr>
            <w:tcW w:w="2284" w:type="dxa"/>
          </w:tcPr>
          <w:p w14:paraId="772BC129" w14:textId="046EAA9C" w:rsidR="00DE5525" w:rsidRDefault="00DE5525" w:rsidP="00BE68F2">
            <w:pPr>
              <w:tabs>
                <w:tab w:val="left" w:pos="567"/>
              </w:tabs>
              <w:ind w:firstLine="0"/>
              <w:rPr>
                <w:lang w:val="en-US"/>
              </w:rPr>
            </w:pPr>
            <w:r w:rsidRPr="00DE5525">
              <w:rPr>
                <w:szCs w:val="28"/>
                <w:lang w:val="en-US"/>
              </w:rPr>
              <w:t>NAQMN</w:t>
            </w:r>
          </w:p>
        </w:tc>
        <w:tc>
          <w:tcPr>
            <w:tcW w:w="7127" w:type="dxa"/>
          </w:tcPr>
          <w:p w14:paraId="649E2B3E" w14:textId="56492473" w:rsidR="00DE5525" w:rsidRPr="00E70BBD" w:rsidRDefault="00DE5525" w:rsidP="00BE68F2">
            <w:pPr>
              <w:tabs>
                <w:tab w:val="left" w:pos="567"/>
              </w:tabs>
              <w:ind w:firstLine="18"/>
              <w:rPr>
                <w:szCs w:val="28"/>
                <w:lang w:val="en-US"/>
              </w:rPr>
            </w:pPr>
            <w:r w:rsidRPr="00DE5525">
              <w:rPr>
                <w:szCs w:val="28"/>
                <w:lang w:val="en-US"/>
              </w:rPr>
              <w:t xml:space="preserve">National Air Quality Monitoring Network </w:t>
            </w:r>
          </w:p>
        </w:tc>
      </w:tr>
      <w:tr w:rsidR="00DE43FF" w:rsidRPr="00551EFB" w14:paraId="3FB6B9B4" w14:textId="77777777" w:rsidTr="00BE68F2">
        <w:tc>
          <w:tcPr>
            <w:tcW w:w="2284" w:type="dxa"/>
          </w:tcPr>
          <w:p w14:paraId="62B3A3E6" w14:textId="77777777" w:rsidR="00DE43FF" w:rsidRPr="00FA09DB" w:rsidRDefault="00DE43FF" w:rsidP="00BE68F2">
            <w:pPr>
              <w:tabs>
                <w:tab w:val="left" w:pos="567"/>
              </w:tabs>
              <w:ind w:firstLine="0"/>
              <w:rPr>
                <w:szCs w:val="28"/>
                <w:lang w:val="en-US"/>
              </w:rPr>
            </w:pPr>
            <w:r w:rsidRPr="00FA09DB">
              <w:rPr>
                <w:szCs w:val="28"/>
                <w:lang w:val="en-US"/>
              </w:rPr>
              <w:t>NTD</w:t>
            </w:r>
          </w:p>
        </w:tc>
        <w:tc>
          <w:tcPr>
            <w:tcW w:w="7127" w:type="dxa"/>
          </w:tcPr>
          <w:p w14:paraId="20A39C7A" w14:textId="77777777" w:rsidR="00DE43FF" w:rsidRPr="00551EFB" w:rsidRDefault="00DE43FF" w:rsidP="00BE68F2">
            <w:pPr>
              <w:tabs>
                <w:tab w:val="left" w:pos="567"/>
              </w:tabs>
              <w:ind w:firstLine="18"/>
              <w:rPr>
                <w:szCs w:val="28"/>
                <w:highlight w:val="yellow"/>
                <w:lang w:val="en-US"/>
              </w:rPr>
            </w:pPr>
            <w:r>
              <w:rPr>
                <w:bCs/>
                <w:szCs w:val="28"/>
                <w:lang w:val="en-US" w:eastAsia="ar-SA"/>
              </w:rPr>
              <w:t>Needle-trap device</w:t>
            </w:r>
          </w:p>
        </w:tc>
      </w:tr>
      <w:tr w:rsidR="00DE43FF" w:rsidRPr="00667377" w14:paraId="3938C30C" w14:textId="77777777" w:rsidTr="00BE68F2">
        <w:tc>
          <w:tcPr>
            <w:tcW w:w="2284" w:type="dxa"/>
          </w:tcPr>
          <w:p w14:paraId="5FFF0FDF" w14:textId="77777777" w:rsidR="00DE43FF" w:rsidRPr="002A35EA" w:rsidRDefault="00DE43FF" w:rsidP="00BE68F2">
            <w:pPr>
              <w:tabs>
                <w:tab w:val="left" w:pos="567"/>
              </w:tabs>
              <w:ind w:firstLine="0"/>
              <w:rPr>
                <w:szCs w:val="28"/>
                <w:highlight w:val="yellow"/>
              </w:rPr>
            </w:pPr>
            <w:r w:rsidRPr="001C3032">
              <w:rPr>
                <w:szCs w:val="28"/>
              </w:rPr>
              <w:t>OCPs</w:t>
            </w:r>
          </w:p>
        </w:tc>
        <w:tc>
          <w:tcPr>
            <w:tcW w:w="7127" w:type="dxa"/>
          </w:tcPr>
          <w:p w14:paraId="5710C3EA" w14:textId="77777777" w:rsidR="00DE43FF" w:rsidRPr="002A35EA" w:rsidRDefault="00DE43FF" w:rsidP="00BE68F2">
            <w:pPr>
              <w:tabs>
                <w:tab w:val="left" w:pos="567"/>
              </w:tabs>
              <w:ind w:firstLine="18"/>
              <w:rPr>
                <w:szCs w:val="28"/>
                <w:highlight w:val="yellow"/>
              </w:rPr>
            </w:pPr>
            <w:r w:rsidRPr="001C3032">
              <w:rPr>
                <w:szCs w:val="28"/>
              </w:rPr>
              <w:t>Organochlorine pesticides</w:t>
            </w:r>
          </w:p>
        </w:tc>
      </w:tr>
      <w:tr w:rsidR="00DE43FF" w:rsidRPr="00667377" w14:paraId="725A9014" w14:textId="77777777" w:rsidTr="00BE68F2">
        <w:tc>
          <w:tcPr>
            <w:tcW w:w="2284" w:type="dxa"/>
          </w:tcPr>
          <w:p w14:paraId="519F716F" w14:textId="77777777" w:rsidR="00DE43FF" w:rsidRPr="0011687F" w:rsidRDefault="00DE43FF" w:rsidP="00BE68F2">
            <w:pPr>
              <w:tabs>
                <w:tab w:val="left" w:pos="567"/>
              </w:tabs>
              <w:ind w:firstLine="0"/>
              <w:rPr>
                <w:szCs w:val="28"/>
                <w:highlight w:val="yellow"/>
                <w:lang w:val="en-US"/>
              </w:rPr>
            </w:pPr>
            <w:r w:rsidRPr="0040577E">
              <w:rPr>
                <w:lang w:val="en-US"/>
              </w:rPr>
              <w:t>PAH</w:t>
            </w:r>
            <w:r>
              <w:rPr>
                <w:lang w:val="en-US"/>
              </w:rPr>
              <w:t>s</w:t>
            </w:r>
          </w:p>
        </w:tc>
        <w:tc>
          <w:tcPr>
            <w:tcW w:w="7127" w:type="dxa"/>
          </w:tcPr>
          <w:p w14:paraId="6CCF9380" w14:textId="77777777" w:rsidR="00DE43FF" w:rsidRPr="002A35EA" w:rsidRDefault="00DE43FF" w:rsidP="00BE68F2">
            <w:pPr>
              <w:tabs>
                <w:tab w:val="left" w:pos="567"/>
              </w:tabs>
              <w:ind w:firstLine="18"/>
              <w:rPr>
                <w:szCs w:val="28"/>
                <w:highlight w:val="yellow"/>
              </w:rPr>
            </w:pPr>
            <w:r>
              <w:rPr>
                <w:lang w:val="en-US"/>
              </w:rPr>
              <w:t>Polycyclic aromatic hydrocarbons</w:t>
            </w:r>
          </w:p>
        </w:tc>
      </w:tr>
      <w:tr w:rsidR="00DE43FF" w:rsidRPr="00667377" w14:paraId="32EA28C8" w14:textId="77777777" w:rsidTr="00BE68F2">
        <w:tc>
          <w:tcPr>
            <w:tcW w:w="2284" w:type="dxa"/>
          </w:tcPr>
          <w:p w14:paraId="175655C4" w14:textId="77777777" w:rsidR="00DE43FF" w:rsidRPr="002A35EA" w:rsidRDefault="00DE43FF" w:rsidP="00BE68F2">
            <w:pPr>
              <w:tabs>
                <w:tab w:val="left" w:pos="567"/>
              </w:tabs>
              <w:ind w:firstLine="0"/>
              <w:rPr>
                <w:szCs w:val="28"/>
                <w:highlight w:val="yellow"/>
              </w:rPr>
            </w:pPr>
            <w:r w:rsidRPr="001C3032">
              <w:rPr>
                <w:szCs w:val="28"/>
              </w:rPr>
              <w:t>PCBs</w:t>
            </w:r>
          </w:p>
        </w:tc>
        <w:tc>
          <w:tcPr>
            <w:tcW w:w="7127" w:type="dxa"/>
          </w:tcPr>
          <w:p w14:paraId="6624F57A" w14:textId="77777777" w:rsidR="00DE43FF" w:rsidRPr="002A35EA" w:rsidRDefault="00DE43FF" w:rsidP="00BE68F2">
            <w:pPr>
              <w:tabs>
                <w:tab w:val="left" w:pos="567"/>
              </w:tabs>
              <w:ind w:firstLine="18"/>
              <w:rPr>
                <w:szCs w:val="28"/>
                <w:highlight w:val="yellow"/>
              </w:rPr>
            </w:pPr>
            <w:r w:rsidRPr="001C3032">
              <w:rPr>
                <w:szCs w:val="28"/>
              </w:rPr>
              <w:t>Polychlorinated biphenyls</w:t>
            </w:r>
          </w:p>
        </w:tc>
      </w:tr>
      <w:tr w:rsidR="00DE43FF" w:rsidRPr="00551EFB" w14:paraId="1E5E729C" w14:textId="77777777" w:rsidTr="00BE68F2">
        <w:tc>
          <w:tcPr>
            <w:tcW w:w="2284" w:type="dxa"/>
          </w:tcPr>
          <w:p w14:paraId="5C2B43DE" w14:textId="77777777" w:rsidR="00DE43FF" w:rsidRPr="00FA09DB" w:rsidRDefault="00DE43FF" w:rsidP="00BE68F2">
            <w:pPr>
              <w:tabs>
                <w:tab w:val="left" w:pos="567"/>
              </w:tabs>
              <w:ind w:firstLine="0"/>
              <w:rPr>
                <w:szCs w:val="28"/>
                <w:lang w:val="en-US"/>
              </w:rPr>
            </w:pPr>
            <w:r w:rsidRPr="00FA09DB">
              <w:rPr>
                <w:szCs w:val="28"/>
                <w:lang w:val="en-US"/>
              </w:rPr>
              <w:t>PDMS</w:t>
            </w:r>
          </w:p>
        </w:tc>
        <w:tc>
          <w:tcPr>
            <w:tcW w:w="7127" w:type="dxa"/>
          </w:tcPr>
          <w:p w14:paraId="02D772DE" w14:textId="77777777" w:rsidR="00DE43FF" w:rsidRPr="00551EFB" w:rsidRDefault="00DE43FF" w:rsidP="00BE68F2">
            <w:pPr>
              <w:tabs>
                <w:tab w:val="left" w:pos="567"/>
              </w:tabs>
              <w:ind w:firstLine="18"/>
              <w:rPr>
                <w:szCs w:val="28"/>
                <w:highlight w:val="yellow"/>
                <w:lang w:val="en-US"/>
              </w:rPr>
            </w:pPr>
            <w:r w:rsidRPr="001445EA">
              <w:rPr>
                <w:szCs w:val="28"/>
                <w:lang w:val="en-US"/>
              </w:rPr>
              <w:t>Polydimethylsiloxane</w:t>
            </w:r>
          </w:p>
        </w:tc>
      </w:tr>
      <w:tr w:rsidR="00DE43FF" w:rsidRPr="00551EFB" w14:paraId="64158B21" w14:textId="77777777" w:rsidTr="00BE68F2">
        <w:tc>
          <w:tcPr>
            <w:tcW w:w="2284" w:type="dxa"/>
          </w:tcPr>
          <w:p w14:paraId="285F9AD9" w14:textId="77777777" w:rsidR="00DE43FF" w:rsidRPr="00FA09DB" w:rsidRDefault="00DE43FF" w:rsidP="00BE68F2">
            <w:pPr>
              <w:tabs>
                <w:tab w:val="left" w:pos="567"/>
              </w:tabs>
              <w:ind w:firstLine="0"/>
              <w:rPr>
                <w:szCs w:val="28"/>
                <w:lang w:val="en-US"/>
              </w:rPr>
            </w:pPr>
            <w:r w:rsidRPr="00FA09DB">
              <w:rPr>
                <w:szCs w:val="28"/>
                <w:lang w:val="en-US"/>
              </w:rPr>
              <w:t>PM1</w:t>
            </w:r>
          </w:p>
        </w:tc>
        <w:tc>
          <w:tcPr>
            <w:tcW w:w="7127" w:type="dxa"/>
          </w:tcPr>
          <w:p w14:paraId="76C44EF2" w14:textId="77777777" w:rsidR="00DE43FF" w:rsidRPr="00551EFB" w:rsidRDefault="00DE43FF" w:rsidP="00BE68F2">
            <w:pPr>
              <w:tabs>
                <w:tab w:val="left" w:pos="567"/>
              </w:tabs>
              <w:ind w:firstLine="18"/>
              <w:rPr>
                <w:szCs w:val="28"/>
                <w:highlight w:val="yellow"/>
                <w:lang w:val="en-US"/>
              </w:rPr>
            </w:pPr>
            <w:r w:rsidRPr="00050E21">
              <w:rPr>
                <w:szCs w:val="28"/>
                <w:lang w:val="en-US"/>
              </w:rPr>
              <w:t>Ultrafine</w:t>
            </w:r>
            <w:r>
              <w:rPr>
                <w:szCs w:val="28"/>
                <w:lang w:val="en-US"/>
              </w:rPr>
              <w:t xml:space="preserve"> </w:t>
            </w:r>
            <w:r>
              <w:rPr>
                <w:lang w:val="en-US"/>
              </w:rPr>
              <w:t>particulate matters</w:t>
            </w:r>
          </w:p>
        </w:tc>
      </w:tr>
      <w:tr w:rsidR="00DE43FF" w:rsidRPr="00551EFB" w14:paraId="74626F85" w14:textId="77777777" w:rsidTr="00BE68F2">
        <w:tc>
          <w:tcPr>
            <w:tcW w:w="2284" w:type="dxa"/>
          </w:tcPr>
          <w:p w14:paraId="29875C83" w14:textId="77777777" w:rsidR="00DE43FF" w:rsidRPr="00FA09DB" w:rsidRDefault="00DE43FF" w:rsidP="00BE68F2">
            <w:pPr>
              <w:tabs>
                <w:tab w:val="left" w:pos="567"/>
              </w:tabs>
              <w:ind w:firstLine="0"/>
              <w:rPr>
                <w:szCs w:val="28"/>
                <w:lang w:val="en-US"/>
              </w:rPr>
            </w:pPr>
            <w:r w:rsidRPr="00FA09DB">
              <w:rPr>
                <w:szCs w:val="28"/>
                <w:lang w:val="en-US"/>
              </w:rPr>
              <w:t>PM10</w:t>
            </w:r>
          </w:p>
        </w:tc>
        <w:tc>
          <w:tcPr>
            <w:tcW w:w="7127" w:type="dxa"/>
          </w:tcPr>
          <w:p w14:paraId="48F4DA2B" w14:textId="77777777" w:rsidR="00DE43FF" w:rsidRPr="00551EFB" w:rsidRDefault="00DE43FF" w:rsidP="00BE68F2">
            <w:pPr>
              <w:tabs>
                <w:tab w:val="left" w:pos="567"/>
              </w:tabs>
              <w:ind w:firstLine="18"/>
              <w:rPr>
                <w:szCs w:val="28"/>
                <w:highlight w:val="yellow"/>
                <w:lang w:val="en-US"/>
              </w:rPr>
            </w:pPr>
            <w:r w:rsidRPr="00050E21">
              <w:rPr>
                <w:szCs w:val="28"/>
                <w:lang w:val="en-US"/>
              </w:rPr>
              <w:t>Coarse</w:t>
            </w:r>
            <w:r>
              <w:rPr>
                <w:szCs w:val="28"/>
                <w:lang w:val="en-US"/>
              </w:rPr>
              <w:t xml:space="preserve"> </w:t>
            </w:r>
            <w:r>
              <w:rPr>
                <w:lang w:val="en-US"/>
              </w:rPr>
              <w:t>particulate matters</w:t>
            </w:r>
          </w:p>
        </w:tc>
      </w:tr>
      <w:tr w:rsidR="00DE43FF" w:rsidRPr="00551EFB" w14:paraId="18ED9945" w14:textId="77777777" w:rsidTr="00BE68F2">
        <w:tc>
          <w:tcPr>
            <w:tcW w:w="2284" w:type="dxa"/>
          </w:tcPr>
          <w:p w14:paraId="7F5D4197" w14:textId="77777777" w:rsidR="00DE43FF" w:rsidRPr="00FA09DB" w:rsidRDefault="00DE43FF" w:rsidP="00BE68F2">
            <w:pPr>
              <w:tabs>
                <w:tab w:val="left" w:pos="567"/>
              </w:tabs>
              <w:ind w:firstLine="0"/>
              <w:rPr>
                <w:szCs w:val="28"/>
                <w:lang w:val="en-US"/>
              </w:rPr>
            </w:pPr>
            <w:r w:rsidRPr="00FA09DB">
              <w:rPr>
                <w:szCs w:val="28"/>
                <w:lang w:val="en-US"/>
              </w:rPr>
              <w:t>PM2.5</w:t>
            </w:r>
          </w:p>
        </w:tc>
        <w:tc>
          <w:tcPr>
            <w:tcW w:w="7127" w:type="dxa"/>
          </w:tcPr>
          <w:p w14:paraId="37AA3CDC" w14:textId="77777777" w:rsidR="00DE43FF" w:rsidRPr="00551EFB" w:rsidRDefault="00DE43FF" w:rsidP="00BE68F2">
            <w:pPr>
              <w:tabs>
                <w:tab w:val="left" w:pos="567"/>
              </w:tabs>
              <w:ind w:firstLine="18"/>
              <w:rPr>
                <w:szCs w:val="28"/>
                <w:highlight w:val="yellow"/>
                <w:lang w:val="en-US"/>
              </w:rPr>
            </w:pPr>
            <w:r>
              <w:rPr>
                <w:lang w:val="en-US"/>
              </w:rPr>
              <w:t>Fine particulate matters</w:t>
            </w:r>
          </w:p>
        </w:tc>
      </w:tr>
      <w:tr w:rsidR="00DE43FF" w:rsidRPr="00551EFB" w14:paraId="5BE7DC51" w14:textId="77777777" w:rsidTr="00BE68F2">
        <w:tc>
          <w:tcPr>
            <w:tcW w:w="2284" w:type="dxa"/>
          </w:tcPr>
          <w:p w14:paraId="6E1D9B45" w14:textId="77777777" w:rsidR="00DE43FF" w:rsidRPr="00FA09DB" w:rsidRDefault="00DE43FF" w:rsidP="00BE68F2">
            <w:pPr>
              <w:tabs>
                <w:tab w:val="left" w:pos="567"/>
              </w:tabs>
              <w:ind w:firstLine="0"/>
              <w:rPr>
                <w:szCs w:val="28"/>
                <w:lang w:val="en-US"/>
              </w:rPr>
            </w:pPr>
            <w:r w:rsidRPr="00FA09DB">
              <w:rPr>
                <w:szCs w:val="28"/>
                <w:lang w:val="en-US"/>
              </w:rPr>
              <w:t>PTFE</w:t>
            </w:r>
          </w:p>
        </w:tc>
        <w:tc>
          <w:tcPr>
            <w:tcW w:w="7127" w:type="dxa"/>
          </w:tcPr>
          <w:p w14:paraId="00DA908B" w14:textId="77777777" w:rsidR="00DE43FF" w:rsidRPr="00551EFB" w:rsidRDefault="00DE43FF" w:rsidP="00BE68F2">
            <w:pPr>
              <w:tabs>
                <w:tab w:val="left" w:pos="567"/>
              </w:tabs>
              <w:ind w:firstLine="18"/>
              <w:rPr>
                <w:szCs w:val="28"/>
                <w:highlight w:val="yellow"/>
                <w:lang w:val="en-US"/>
              </w:rPr>
            </w:pPr>
            <w:r w:rsidRPr="00D871A3">
              <w:rPr>
                <w:szCs w:val="28"/>
                <w:lang w:val="en-US"/>
              </w:rPr>
              <w:t>Polytetrafluoroethylene</w:t>
            </w:r>
          </w:p>
        </w:tc>
      </w:tr>
      <w:tr w:rsidR="00DE43FF" w:rsidRPr="00667377" w14:paraId="31ABF370" w14:textId="77777777" w:rsidTr="00BE68F2">
        <w:tc>
          <w:tcPr>
            <w:tcW w:w="2284" w:type="dxa"/>
          </w:tcPr>
          <w:p w14:paraId="68FBF5A1" w14:textId="77777777" w:rsidR="00DE43FF" w:rsidRPr="002A35EA" w:rsidRDefault="00DE43FF" w:rsidP="00BE68F2">
            <w:pPr>
              <w:tabs>
                <w:tab w:val="left" w:pos="567"/>
              </w:tabs>
              <w:ind w:firstLine="0"/>
              <w:rPr>
                <w:szCs w:val="28"/>
                <w:highlight w:val="yellow"/>
              </w:rPr>
            </w:pPr>
            <w:r w:rsidRPr="001B45B0">
              <w:rPr>
                <w:lang w:val="en-US"/>
              </w:rPr>
              <w:t>PTV</w:t>
            </w:r>
          </w:p>
        </w:tc>
        <w:tc>
          <w:tcPr>
            <w:tcW w:w="7127" w:type="dxa"/>
          </w:tcPr>
          <w:p w14:paraId="250AFD81" w14:textId="77777777" w:rsidR="00DE43FF" w:rsidRPr="002A35EA" w:rsidRDefault="00DE43FF" w:rsidP="00BE68F2">
            <w:pPr>
              <w:tabs>
                <w:tab w:val="left" w:pos="567"/>
              </w:tabs>
              <w:ind w:firstLine="18"/>
              <w:rPr>
                <w:szCs w:val="28"/>
                <w:highlight w:val="yellow"/>
              </w:rPr>
            </w:pPr>
            <w:r>
              <w:rPr>
                <w:lang w:val="en-US"/>
              </w:rPr>
              <w:t>Programmable temperature vaporization</w:t>
            </w:r>
          </w:p>
        </w:tc>
      </w:tr>
      <w:tr w:rsidR="00DE43FF" w:rsidRPr="00551EFB" w14:paraId="7E22AFF9" w14:textId="77777777" w:rsidTr="00BE68F2">
        <w:tc>
          <w:tcPr>
            <w:tcW w:w="2284" w:type="dxa"/>
          </w:tcPr>
          <w:p w14:paraId="2CA6E4A8" w14:textId="77777777" w:rsidR="00DE43FF" w:rsidRPr="00FA09DB" w:rsidRDefault="00DE43FF" w:rsidP="00BE68F2">
            <w:pPr>
              <w:tabs>
                <w:tab w:val="left" w:pos="567"/>
              </w:tabs>
              <w:ind w:firstLine="0"/>
              <w:rPr>
                <w:szCs w:val="28"/>
                <w:lang w:val="en-US"/>
              </w:rPr>
            </w:pPr>
            <w:r w:rsidRPr="00FA09DB">
              <w:rPr>
                <w:szCs w:val="28"/>
                <w:lang w:val="en-US"/>
              </w:rPr>
              <w:t>RSDs</w:t>
            </w:r>
          </w:p>
        </w:tc>
        <w:tc>
          <w:tcPr>
            <w:tcW w:w="7127" w:type="dxa"/>
          </w:tcPr>
          <w:p w14:paraId="199EDA20" w14:textId="77777777" w:rsidR="00DE43FF" w:rsidRPr="00551EFB" w:rsidRDefault="00DE43FF" w:rsidP="00BE68F2">
            <w:pPr>
              <w:tabs>
                <w:tab w:val="left" w:pos="567"/>
              </w:tabs>
              <w:ind w:firstLine="18"/>
              <w:rPr>
                <w:szCs w:val="28"/>
                <w:highlight w:val="yellow"/>
                <w:lang w:val="en-US"/>
              </w:rPr>
            </w:pPr>
            <w:r w:rsidRPr="00294911">
              <w:rPr>
                <w:szCs w:val="28"/>
              </w:rPr>
              <w:t>Relative standard deviations</w:t>
            </w:r>
          </w:p>
        </w:tc>
      </w:tr>
      <w:tr w:rsidR="00DE43FF" w:rsidRPr="00667377" w14:paraId="662F2DEF" w14:textId="77777777" w:rsidTr="00BE68F2">
        <w:tc>
          <w:tcPr>
            <w:tcW w:w="2284" w:type="dxa"/>
          </w:tcPr>
          <w:p w14:paraId="13C5E60F" w14:textId="77777777" w:rsidR="00DE43FF" w:rsidRPr="002A35EA" w:rsidRDefault="00DE43FF" w:rsidP="00BE68F2">
            <w:pPr>
              <w:tabs>
                <w:tab w:val="left" w:pos="567"/>
              </w:tabs>
              <w:ind w:firstLine="0"/>
              <w:rPr>
                <w:szCs w:val="28"/>
                <w:highlight w:val="yellow"/>
              </w:rPr>
            </w:pPr>
            <w:r w:rsidRPr="00D37577">
              <w:rPr>
                <w:lang w:val="en-US"/>
              </w:rPr>
              <w:t>S/N</w:t>
            </w:r>
          </w:p>
        </w:tc>
        <w:tc>
          <w:tcPr>
            <w:tcW w:w="7127" w:type="dxa"/>
          </w:tcPr>
          <w:p w14:paraId="2A179801" w14:textId="77777777" w:rsidR="00DE43FF" w:rsidRPr="002A35EA" w:rsidRDefault="00DE43FF" w:rsidP="00BE68F2">
            <w:pPr>
              <w:tabs>
                <w:tab w:val="left" w:pos="567"/>
              </w:tabs>
              <w:ind w:firstLine="18"/>
              <w:rPr>
                <w:szCs w:val="28"/>
                <w:highlight w:val="yellow"/>
              </w:rPr>
            </w:pPr>
            <w:r w:rsidRPr="00D37577">
              <w:rPr>
                <w:lang w:val="en-US"/>
              </w:rPr>
              <w:t>Signal-to-noise</w:t>
            </w:r>
          </w:p>
        </w:tc>
      </w:tr>
      <w:tr w:rsidR="00DE43FF" w:rsidRPr="00667377" w14:paraId="380708D6" w14:textId="77777777" w:rsidTr="00BE68F2">
        <w:tc>
          <w:tcPr>
            <w:tcW w:w="2284" w:type="dxa"/>
          </w:tcPr>
          <w:p w14:paraId="3B022648" w14:textId="77777777" w:rsidR="00DE43FF" w:rsidRPr="002A35EA" w:rsidRDefault="00DE43FF" w:rsidP="00BE68F2">
            <w:pPr>
              <w:tabs>
                <w:tab w:val="left" w:pos="567"/>
              </w:tabs>
              <w:ind w:firstLine="0"/>
              <w:rPr>
                <w:szCs w:val="28"/>
                <w:highlight w:val="yellow"/>
              </w:rPr>
            </w:pPr>
            <w:r w:rsidRPr="0040577E">
              <w:rPr>
                <w:lang w:val="en-US"/>
              </w:rPr>
              <w:t>SD</w:t>
            </w:r>
          </w:p>
        </w:tc>
        <w:tc>
          <w:tcPr>
            <w:tcW w:w="7127" w:type="dxa"/>
          </w:tcPr>
          <w:p w14:paraId="5C8366AE" w14:textId="77777777" w:rsidR="00DE43FF" w:rsidRPr="002A35EA" w:rsidRDefault="00DE43FF" w:rsidP="00BE68F2">
            <w:pPr>
              <w:tabs>
                <w:tab w:val="left" w:pos="567"/>
              </w:tabs>
              <w:ind w:firstLine="18"/>
              <w:rPr>
                <w:szCs w:val="28"/>
                <w:highlight w:val="yellow"/>
              </w:rPr>
            </w:pPr>
            <w:r w:rsidRPr="00D21F7E">
              <w:rPr>
                <w:szCs w:val="28"/>
              </w:rPr>
              <w:t>Standard deviation</w:t>
            </w:r>
          </w:p>
        </w:tc>
      </w:tr>
      <w:tr w:rsidR="00DE43FF" w:rsidRPr="00551EFB" w14:paraId="4902F02A" w14:textId="77777777" w:rsidTr="00BE68F2">
        <w:tc>
          <w:tcPr>
            <w:tcW w:w="2284" w:type="dxa"/>
          </w:tcPr>
          <w:p w14:paraId="00EADB9A" w14:textId="77777777" w:rsidR="00DE43FF" w:rsidRPr="00FA09DB" w:rsidRDefault="00DE43FF" w:rsidP="00BE68F2">
            <w:pPr>
              <w:tabs>
                <w:tab w:val="left" w:pos="567"/>
              </w:tabs>
              <w:ind w:firstLine="0"/>
              <w:rPr>
                <w:szCs w:val="28"/>
                <w:lang w:val="en-US"/>
              </w:rPr>
            </w:pPr>
            <w:r w:rsidRPr="00FA09DB">
              <w:rPr>
                <w:szCs w:val="28"/>
                <w:lang w:val="en-US"/>
              </w:rPr>
              <w:t>SIM</w:t>
            </w:r>
          </w:p>
        </w:tc>
        <w:tc>
          <w:tcPr>
            <w:tcW w:w="7127" w:type="dxa"/>
          </w:tcPr>
          <w:p w14:paraId="4CF75EF6" w14:textId="77777777" w:rsidR="00DE43FF" w:rsidRPr="00551EFB" w:rsidRDefault="00DE43FF" w:rsidP="00BE68F2">
            <w:pPr>
              <w:tabs>
                <w:tab w:val="left" w:pos="567"/>
              </w:tabs>
              <w:ind w:firstLine="18"/>
              <w:rPr>
                <w:szCs w:val="28"/>
                <w:highlight w:val="yellow"/>
                <w:lang w:val="en-US"/>
              </w:rPr>
            </w:pPr>
            <w:r w:rsidRPr="00FE3B4C">
              <w:rPr>
                <w:szCs w:val="28"/>
              </w:rPr>
              <w:t xml:space="preserve">Selected ion </w:t>
            </w:r>
            <w:r w:rsidRPr="00294911">
              <w:rPr>
                <w:szCs w:val="28"/>
              </w:rPr>
              <w:t>monitoring</w:t>
            </w:r>
          </w:p>
        </w:tc>
      </w:tr>
      <w:tr w:rsidR="00DE43FF" w:rsidRPr="00551EFB" w14:paraId="793C8234" w14:textId="77777777" w:rsidTr="00BE68F2">
        <w:tc>
          <w:tcPr>
            <w:tcW w:w="2284" w:type="dxa"/>
          </w:tcPr>
          <w:p w14:paraId="10C456AC" w14:textId="77777777" w:rsidR="00DE43FF" w:rsidRPr="00FA09DB" w:rsidRDefault="00DE43FF" w:rsidP="00BE68F2">
            <w:pPr>
              <w:tabs>
                <w:tab w:val="left" w:pos="567"/>
              </w:tabs>
              <w:ind w:firstLine="0"/>
              <w:rPr>
                <w:szCs w:val="28"/>
                <w:lang w:val="en-US"/>
              </w:rPr>
            </w:pPr>
            <w:r w:rsidRPr="00FA09DB">
              <w:rPr>
                <w:szCs w:val="28"/>
                <w:lang w:val="en-US"/>
              </w:rPr>
              <w:t>SOA</w:t>
            </w:r>
          </w:p>
        </w:tc>
        <w:tc>
          <w:tcPr>
            <w:tcW w:w="7127" w:type="dxa"/>
          </w:tcPr>
          <w:p w14:paraId="573DCF09" w14:textId="77777777" w:rsidR="00DE43FF" w:rsidRPr="00551EFB" w:rsidRDefault="00DE43FF" w:rsidP="00BE68F2">
            <w:pPr>
              <w:tabs>
                <w:tab w:val="left" w:pos="567"/>
              </w:tabs>
              <w:ind w:firstLine="18"/>
              <w:rPr>
                <w:szCs w:val="28"/>
                <w:highlight w:val="yellow"/>
                <w:lang w:val="en-US"/>
              </w:rPr>
            </w:pPr>
            <w:r>
              <w:rPr>
                <w:lang w:val="en-US"/>
              </w:rPr>
              <w:t>Secondary organic aerosol</w:t>
            </w:r>
          </w:p>
        </w:tc>
      </w:tr>
      <w:tr w:rsidR="00DE43FF" w:rsidRPr="00551EFB" w14:paraId="3201760E" w14:textId="77777777" w:rsidTr="00BE68F2">
        <w:tc>
          <w:tcPr>
            <w:tcW w:w="2284" w:type="dxa"/>
          </w:tcPr>
          <w:p w14:paraId="215C0159" w14:textId="77777777" w:rsidR="00DE43FF" w:rsidRPr="00FA09DB" w:rsidRDefault="00DE43FF" w:rsidP="00BE68F2">
            <w:pPr>
              <w:tabs>
                <w:tab w:val="left" w:pos="567"/>
              </w:tabs>
              <w:ind w:firstLine="0"/>
              <w:rPr>
                <w:szCs w:val="28"/>
                <w:lang w:val="en-US"/>
              </w:rPr>
            </w:pPr>
            <w:r w:rsidRPr="00FA09DB">
              <w:rPr>
                <w:szCs w:val="28"/>
                <w:lang w:val="en-US"/>
              </w:rPr>
              <w:t>SPME</w:t>
            </w:r>
          </w:p>
        </w:tc>
        <w:tc>
          <w:tcPr>
            <w:tcW w:w="7127" w:type="dxa"/>
          </w:tcPr>
          <w:p w14:paraId="61AC81EE" w14:textId="77777777" w:rsidR="00DE43FF" w:rsidRPr="00551EFB" w:rsidRDefault="00DE43FF" w:rsidP="00BE68F2">
            <w:pPr>
              <w:tabs>
                <w:tab w:val="left" w:pos="567"/>
              </w:tabs>
              <w:ind w:firstLine="18"/>
              <w:rPr>
                <w:szCs w:val="28"/>
                <w:highlight w:val="yellow"/>
                <w:lang w:val="en-US"/>
              </w:rPr>
            </w:pPr>
            <w:r w:rsidRPr="002A6C4C">
              <w:rPr>
                <w:szCs w:val="28"/>
                <w:lang w:val="en-US"/>
              </w:rPr>
              <w:t>Solid-phase microextraction</w:t>
            </w:r>
          </w:p>
        </w:tc>
      </w:tr>
      <w:tr w:rsidR="00DE43FF" w:rsidRPr="00DB7FED" w14:paraId="4442126C" w14:textId="77777777" w:rsidTr="00BE68F2">
        <w:tc>
          <w:tcPr>
            <w:tcW w:w="2284" w:type="dxa"/>
          </w:tcPr>
          <w:p w14:paraId="7D1AD4D1" w14:textId="77777777" w:rsidR="00DE43FF" w:rsidRPr="002A35EA" w:rsidRDefault="00DE43FF" w:rsidP="00BE68F2">
            <w:pPr>
              <w:tabs>
                <w:tab w:val="left" w:pos="567"/>
              </w:tabs>
              <w:ind w:firstLine="0"/>
              <w:rPr>
                <w:szCs w:val="28"/>
                <w:highlight w:val="yellow"/>
                <w:lang w:val="en-US"/>
              </w:rPr>
            </w:pPr>
            <w:r w:rsidRPr="00824087">
              <w:rPr>
                <w:color w:val="222222"/>
                <w:shd w:val="clear" w:color="auto" w:fill="FFFFFF"/>
                <w:lang w:val="en-US"/>
              </w:rPr>
              <w:t>SRTM</w:t>
            </w:r>
          </w:p>
        </w:tc>
        <w:tc>
          <w:tcPr>
            <w:tcW w:w="7127" w:type="dxa"/>
          </w:tcPr>
          <w:p w14:paraId="09635F0C" w14:textId="77777777" w:rsidR="00DE43FF" w:rsidRPr="00DB7FED" w:rsidRDefault="00DE43FF" w:rsidP="00BE68F2">
            <w:pPr>
              <w:tabs>
                <w:tab w:val="left" w:pos="567"/>
              </w:tabs>
              <w:ind w:firstLine="18"/>
              <w:rPr>
                <w:szCs w:val="28"/>
                <w:highlight w:val="yellow"/>
                <w:lang w:val="en-US"/>
              </w:rPr>
            </w:pPr>
            <w:r w:rsidRPr="00294911">
              <w:rPr>
                <w:color w:val="222222"/>
                <w:shd w:val="clear" w:color="auto" w:fill="FFFFFF"/>
                <w:lang w:val="en-US"/>
              </w:rPr>
              <w:t>Shuttle radar topography mission</w:t>
            </w:r>
          </w:p>
        </w:tc>
      </w:tr>
      <w:tr w:rsidR="00DE43FF" w:rsidRPr="00551EFB" w14:paraId="4A11A3F4" w14:textId="77777777" w:rsidTr="00BE68F2">
        <w:tc>
          <w:tcPr>
            <w:tcW w:w="2284" w:type="dxa"/>
          </w:tcPr>
          <w:p w14:paraId="35C98284" w14:textId="77777777" w:rsidR="00DE43FF" w:rsidRPr="00FA09DB" w:rsidRDefault="00DE43FF" w:rsidP="00BE68F2">
            <w:pPr>
              <w:tabs>
                <w:tab w:val="left" w:pos="567"/>
              </w:tabs>
              <w:ind w:firstLine="0"/>
              <w:rPr>
                <w:szCs w:val="28"/>
                <w:lang w:val="en-US"/>
              </w:rPr>
            </w:pPr>
            <w:r w:rsidRPr="00FA09DB">
              <w:rPr>
                <w:szCs w:val="28"/>
                <w:lang w:val="en-US"/>
              </w:rPr>
              <w:t>SVOCs</w:t>
            </w:r>
          </w:p>
        </w:tc>
        <w:tc>
          <w:tcPr>
            <w:tcW w:w="7127" w:type="dxa"/>
          </w:tcPr>
          <w:p w14:paraId="0EA0CE29" w14:textId="77777777" w:rsidR="00DE43FF" w:rsidRPr="00551EFB" w:rsidRDefault="00DE43FF" w:rsidP="00BE68F2">
            <w:pPr>
              <w:tabs>
                <w:tab w:val="left" w:pos="567"/>
              </w:tabs>
              <w:ind w:firstLine="18"/>
              <w:rPr>
                <w:szCs w:val="28"/>
                <w:highlight w:val="yellow"/>
                <w:lang w:val="en-US"/>
              </w:rPr>
            </w:pPr>
            <w:r>
              <w:rPr>
                <w:szCs w:val="28"/>
                <w:lang w:val="en-US"/>
              </w:rPr>
              <w:t>Semi</w:t>
            </w:r>
            <w:r w:rsidRPr="002A6C4C">
              <w:rPr>
                <w:szCs w:val="28"/>
                <w:lang w:val="en-US"/>
              </w:rPr>
              <w:t>volatile organic compounds</w:t>
            </w:r>
          </w:p>
        </w:tc>
      </w:tr>
      <w:tr w:rsidR="00DE43FF" w:rsidRPr="00667377" w14:paraId="7A9D4F45" w14:textId="77777777" w:rsidTr="00BE68F2">
        <w:tc>
          <w:tcPr>
            <w:tcW w:w="2284" w:type="dxa"/>
          </w:tcPr>
          <w:p w14:paraId="21CBB629" w14:textId="77777777" w:rsidR="00DE43FF" w:rsidRPr="002A35EA" w:rsidRDefault="00DE43FF" w:rsidP="00BE68F2">
            <w:pPr>
              <w:tabs>
                <w:tab w:val="left" w:pos="567"/>
              </w:tabs>
              <w:ind w:firstLine="0"/>
              <w:rPr>
                <w:szCs w:val="28"/>
                <w:highlight w:val="yellow"/>
              </w:rPr>
            </w:pPr>
            <w:r w:rsidRPr="0040577E">
              <w:rPr>
                <w:lang w:val="en-US"/>
              </w:rPr>
              <w:lastRenderedPageBreak/>
              <w:t>T/B</w:t>
            </w:r>
          </w:p>
        </w:tc>
        <w:tc>
          <w:tcPr>
            <w:tcW w:w="7127" w:type="dxa"/>
          </w:tcPr>
          <w:p w14:paraId="1F1819AA" w14:textId="77777777" w:rsidR="00DE43FF" w:rsidRPr="002A35EA" w:rsidRDefault="00DE43FF" w:rsidP="00BE68F2">
            <w:pPr>
              <w:tabs>
                <w:tab w:val="left" w:pos="567"/>
              </w:tabs>
              <w:ind w:firstLine="18"/>
              <w:rPr>
                <w:szCs w:val="28"/>
                <w:highlight w:val="yellow"/>
              </w:rPr>
            </w:pPr>
            <w:r w:rsidRPr="0040577E">
              <w:rPr>
                <w:lang w:val="en-US"/>
              </w:rPr>
              <w:t>Toluene-to-benzene</w:t>
            </w:r>
          </w:p>
        </w:tc>
      </w:tr>
      <w:tr w:rsidR="00DE43FF" w:rsidRPr="00294911" w14:paraId="3C50EA21" w14:textId="77777777" w:rsidTr="00BE68F2">
        <w:tc>
          <w:tcPr>
            <w:tcW w:w="2284" w:type="dxa"/>
          </w:tcPr>
          <w:p w14:paraId="7FF6F2F6" w14:textId="77777777" w:rsidR="00DE43FF" w:rsidRPr="002A35EA" w:rsidRDefault="00DE43FF" w:rsidP="00BE68F2">
            <w:pPr>
              <w:tabs>
                <w:tab w:val="left" w:pos="567"/>
              </w:tabs>
              <w:ind w:firstLine="0"/>
              <w:rPr>
                <w:szCs w:val="28"/>
                <w:highlight w:val="yellow"/>
                <w:lang w:val="en-US"/>
              </w:rPr>
            </w:pPr>
            <w:r w:rsidRPr="001B45B0">
              <w:rPr>
                <w:lang w:val="en-US"/>
              </w:rPr>
              <w:t>TDU</w:t>
            </w:r>
          </w:p>
        </w:tc>
        <w:tc>
          <w:tcPr>
            <w:tcW w:w="7127" w:type="dxa"/>
          </w:tcPr>
          <w:p w14:paraId="3FD3D2F5" w14:textId="77777777" w:rsidR="00DE43FF" w:rsidRPr="002A35EA" w:rsidRDefault="00DE43FF" w:rsidP="00BE68F2">
            <w:pPr>
              <w:tabs>
                <w:tab w:val="left" w:pos="567"/>
              </w:tabs>
              <w:ind w:firstLine="18"/>
              <w:rPr>
                <w:szCs w:val="28"/>
                <w:highlight w:val="yellow"/>
                <w:lang w:val="en-US"/>
              </w:rPr>
            </w:pPr>
            <w:r>
              <w:rPr>
                <w:lang w:val="en-US"/>
              </w:rPr>
              <w:t xml:space="preserve">Thermal desorption </w:t>
            </w:r>
            <w:r w:rsidRPr="001B45B0">
              <w:rPr>
                <w:lang w:val="en-US"/>
              </w:rPr>
              <w:t>unit</w:t>
            </w:r>
          </w:p>
        </w:tc>
      </w:tr>
      <w:tr w:rsidR="00DE43FF" w:rsidRPr="00551EFB" w14:paraId="4F922B2F" w14:textId="77777777" w:rsidTr="00BE68F2">
        <w:tc>
          <w:tcPr>
            <w:tcW w:w="2284" w:type="dxa"/>
          </w:tcPr>
          <w:p w14:paraId="0732C7C3" w14:textId="77777777" w:rsidR="00DE43FF" w:rsidRPr="00FA09DB" w:rsidRDefault="00DE43FF" w:rsidP="00BE68F2">
            <w:pPr>
              <w:tabs>
                <w:tab w:val="left" w:pos="567"/>
              </w:tabs>
              <w:ind w:firstLine="0"/>
              <w:rPr>
                <w:szCs w:val="28"/>
                <w:lang w:val="en-US"/>
              </w:rPr>
            </w:pPr>
            <w:r>
              <w:rPr>
                <w:szCs w:val="28"/>
                <w:lang w:val="en-US"/>
              </w:rPr>
              <w:t>TSP</w:t>
            </w:r>
          </w:p>
        </w:tc>
        <w:tc>
          <w:tcPr>
            <w:tcW w:w="7127" w:type="dxa"/>
          </w:tcPr>
          <w:p w14:paraId="42263A2A" w14:textId="77777777" w:rsidR="00DE43FF" w:rsidRPr="00551EFB" w:rsidRDefault="00DE43FF" w:rsidP="00BE68F2">
            <w:pPr>
              <w:tabs>
                <w:tab w:val="left" w:pos="567"/>
              </w:tabs>
              <w:ind w:firstLine="18"/>
              <w:rPr>
                <w:szCs w:val="28"/>
                <w:highlight w:val="yellow"/>
                <w:lang w:val="en-US"/>
              </w:rPr>
            </w:pPr>
            <w:r>
              <w:rPr>
                <w:szCs w:val="28"/>
                <w:lang w:val="en-US"/>
              </w:rPr>
              <w:t>Total suspended particles</w:t>
            </w:r>
          </w:p>
        </w:tc>
      </w:tr>
      <w:tr w:rsidR="00DE43FF" w:rsidRPr="00551EFB" w14:paraId="284906DA" w14:textId="77777777" w:rsidTr="00BE68F2">
        <w:tc>
          <w:tcPr>
            <w:tcW w:w="2284" w:type="dxa"/>
          </w:tcPr>
          <w:p w14:paraId="358F8051" w14:textId="77777777" w:rsidR="00DE43FF" w:rsidRPr="00FA09DB" w:rsidRDefault="00DE43FF" w:rsidP="00BE68F2">
            <w:pPr>
              <w:tabs>
                <w:tab w:val="left" w:pos="567"/>
              </w:tabs>
              <w:ind w:firstLine="0"/>
              <w:rPr>
                <w:szCs w:val="28"/>
                <w:lang w:val="en-US"/>
              </w:rPr>
            </w:pPr>
            <w:r w:rsidRPr="00FA09DB">
              <w:rPr>
                <w:szCs w:val="28"/>
                <w:lang w:val="en-US"/>
              </w:rPr>
              <w:t>TVOCs</w:t>
            </w:r>
          </w:p>
        </w:tc>
        <w:tc>
          <w:tcPr>
            <w:tcW w:w="7127" w:type="dxa"/>
          </w:tcPr>
          <w:p w14:paraId="5D3A7FE3" w14:textId="77777777" w:rsidR="00DE43FF" w:rsidRPr="00551EFB" w:rsidRDefault="00DE43FF" w:rsidP="00BE68F2">
            <w:pPr>
              <w:tabs>
                <w:tab w:val="left" w:pos="567"/>
              </w:tabs>
              <w:ind w:firstLine="18"/>
              <w:rPr>
                <w:szCs w:val="28"/>
                <w:highlight w:val="yellow"/>
                <w:lang w:val="en-US"/>
              </w:rPr>
            </w:pPr>
            <w:r>
              <w:rPr>
                <w:szCs w:val="28"/>
                <w:lang w:val="en-US"/>
              </w:rPr>
              <w:t xml:space="preserve">Total </w:t>
            </w:r>
            <w:r w:rsidRPr="002A6C4C">
              <w:rPr>
                <w:szCs w:val="28"/>
                <w:lang w:val="en-US"/>
              </w:rPr>
              <w:t>volatile organic compounds</w:t>
            </w:r>
          </w:p>
        </w:tc>
      </w:tr>
      <w:tr w:rsidR="00DE43FF" w:rsidRPr="00551EFB" w14:paraId="57F86121" w14:textId="77777777" w:rsidTr="00BE68F2">
        <w:tc>
          <w:tcPr>
            <w:tcW w:w="2284" w:type="dxa"/>
          </w:tcPr>
          <w:p w14:paraId="14989571" w14:textId="77777777" w:rsidR="00DE43FF" w:rsidRPr="00551EFB" w:rsidRDefault="00DE43FF" w:rsidP="00BE68F2">
            <w:pPr>
              <w:tabs>
                <w:tab w:val="left" w:pos="567"/>
              </w:tabs>
              <w:ind w:firstLine="0"/>
              <w:rPr>
                <w:szCs w:val="28"/>
                <w:highlight w:val="yellow"/>
                <w:lang w:val="en-US"/>
              </w:rPr>
            </w:pPr>
            <w:r w:rsidRPr="00E91D5E">
              <w:rPr>
                <w:szCs w:val="28"/>
                <w:lang w:val="en-US"/>
              </w:rPr>
              <w:t>TWA</w:t>
            </w:r>
          </w:p>
        </w:tc>
        <w:tc>
          <w:tcPr>
            <w:tcW w:w="7127" w:type="dxa"/>
          </w:tcPr>
          <w:p w14:paraId="3CA9C507" w14:textId="77777777" w:rsidR="00DE43FF" w:rsidRPr="00551EFB" w:rsidRDefault="00DE43FF" w:rsidP="00BE68F2">
            <w:pPr>
              <w:tabs>
                <w:tab w:val="left" w:pos="567"/>
              </w:tabs>
              <w:ind w:firstLine="18"/>
              <w:rPr>
                <w:szCs w:val="28"/>
                <w:highlight w:val="yellow"/>
                <w:lang w:val="en-US"/>
              </w:rPr>
            </w:pPr>
            <w:r w:rsidRPr="002A6C4C">
              <w:rPr>
                <w:szCs w:val="28"/>
                <w:lang w:val="en-US"/>
              </w:rPr>
              <w:t>Time-weighted average</w:t>
            </w:r>
          </w:p>
        </w:tc>
      </w:tr>
      <w:tr w:rsidR="00DE43FF" w:rsidRPr="00551EFB" w14:paraId="5589144B" w14:textId="77777777" w:rsidTr="00BE68F2">
        <w:tc>
          <w:tcPr>
            <w:tcW w:w="2284" w:type="dxa"/>
          </w:tcPr>
          <w:p w14:paraId="6EB302AE" w14:textId="77777777" w:rsidR="00DE43FF" w:rsidRPr="00FA09DB" w:rsidRDefault="00DE43FF" w:rsidP="00BE68F2">
            <w:pPr>
              <w:tabs>
                <w:tab w:val="left" w:pos="567"/>
              </w:tabs>
              <w:ind w:firstLine="0"/>
              <w:rPr>
                <w:szCs w:val="28"/>
                <w:lang w:val="en-US"/>
              </w:rPr>
            </w:pPr>
            <w:r w:rsidRPr="00FA09DB">
              <w:rPr>
                <w:szCs w:val="28"/>
                <w:lang w:val="en-US"/>
              </w:rPr>
              <w:t>USA</w:t>
            </w:r>
          </w:p>
        </w:tc>
        <w:tc>
          <w:tcPr>
            <w:tcW w:w="7127" w:type="dxa"/>
          </w:tcPr>
          <w:p w14:paraId="647AC94A" w14:textId="77777777" w:rsidR="00DE43FF" w:rsidRPr="00551EFB" w:rsidRDefault="00DE43FF" w:rsidP="00BE68F2">
            <w:pPr>
              <w:tabs>
                <w:tab w:val="left" w:pos="567"/>
              </w:tabs>
              <w:ind w:firstLine="18"/>
              <w:rPr>
                <w:szCs w:val="28"/>
                <w:highlight w:val="yellow"/>
                <w:lang w:val="en-US"/>
              </w:rPr>
            </w:pPr>
            <w:r>
              <w:rPr>
                <w:szCs w:val="28"/>
                <w:lang w:val="en-US"/>
              </w:rPr>
              <w:t>United states of America</w:t>
            </w:r>
          </w:p>
        </w:tc>
      </w:tr>
      <w:tr w:rsidR="00DE43FF" w:rsidRPr="00551EFB" w14:paraId="76ED62F0" w14:textId="77777777" w:rsidTr="00BE68F2">
        <w:tc>
          <w:tcPr>
            <w:tcW w:w="2284" w:type="dxa"/>
          </w:tcPr>
          <w:p w14:paraId="06DC571E" w14:textId="77777777" w:rsidR="00DE43FF" w:rsidRPr="00FA09DB" w:rsidRDefault="00DE43FF" w:rsidP="00BE68F2">
            <w:pPr>
              <w:tabs>
                <w:tab w:val="left" w:pos="567"/>
              </w:tabs>
              <w:ind w:firstLine="0"/>
              <w:rPr>
                <w:szCs w:val="28"/>
                <w:lang w:val="en-US"/>
              </w:rPr>
            </w:pPr>
            <w:r w:rsidRPr="00FA09DB">
              <w:rPr>
                <w:szCs w:val="28"/>
                <w:lang w:val="en-US"/>
              </w:rPr>
              <w:t>VOCs</w:t>
            </w:r>
          </w:p>
        </w:tc>
        <w:tc>
          <w:tcPr>
            <w:tcW w:w="7127" w:type="dxa"/>
          </w:tcPr>
          <w:p w14:paraId="4E06D385" w14:textId="77777777" w:rsidR="00DE43FF" w:rsidRPr="00551EFB" w:rsidRDefault="00DE43FF" w:rsidP="00BE68F2">
            <w:pPr>
              <w:tabs>
                <w:tab w:val="left" w:pos="567"/>
              </w:tabs>
              <w:ind w:firstLine="18"/>
              <w:rPr>
                <w:szCs w:val="28"/>
                <w:highlight w:val="yellow"/>
                <w:lang w:val="en-US"/>
              </w:rPr>
            </w:pPr>
            <w:r w:rsidRPr="002A6C4C">
              <w:rPr>
                <w:szCs w:val="28"/>
                <w:lang w:val="en-US"/>
              </w:rPr>
              <w:t>Volatile organic compounds</w:t>
            </w:r>
          </w:p>
        </w:tc>
      </w:tr>
      <w:tr w:rsidR="00DE43FF" w:rsidRPr="00551EFB" w14:paraId="0C0B7634" w14:textId="77777777" w:rsidTr="00BE68F2">
        <w:tc>
          <w:tcPr>
            <w:tcW w:w="2284" w:type="dxa"/>
          </w:tcPr>
          <w:p w14:paraId="0BF99849" w14:textId="77777777" w:rsidR="00DE43FF" w:rsidRPr="00FA09DB" w:rsidRDefault="00DE43FF" w:rsidP="00BE68F2">
            <w:pPr>
              <w:tabs>
                <w:tab w:val="left" w:pos="567"/>
              </w:tabs>
              <w:ind w:firstLine="0"/>
              <w:rPr>
                <w:szCs w:val="28"/>
                <w:lang w:val="en-US"/>
              </w:rPr>
            </w:pPr>
            <w:r w:rsidRPr="00FA09DB">
              <w:rPr>
                <w:szCs w:val="28"/>
                <w:lang w:val="en-US"/>
              </w:rPr>
              <w:t>WHO</w:t>
            </w:r>
          </w:p>
        </w:tc>
        <w:tc>
          <w:tcPr>
            <w:tcW w:w="7127" w:type="dxa"/>
          </w:tcPr>
          <w:p w14:paraId="0153EF2E" w14:textId="77777777" w:rsidR="00DE43FF" w:rsidRPr="00551EFB" w:rsidRDefault="00DE43FF" w:rsidP="00BE68F2">
            <w:pPr>
              <w:tabs>
                <w:tab w:val="left" w:pos="567"/>
              </w:tabs>
              <w:ind w:firstLine="18"/>
              <w:rPr>
                <w:szCs w:val="28"/>
                <w:highlight w:val="yellow"/>
                <w:lang w:val="en-US"/>
              </w:rPr>
            </w:pPr>
            <w:r w:rsidRPr="002A6C4C">
              <w:rPr>
                <w:szCs w:val="28"/>
                <w:lang w:val="en-US"/>
              </w:rPr>
              <w:t>World health organization</w:t>
            </w:r>
          </w:p>
        </w:tc>
      </w:tr>
      <w:tr w:rsidR="00DE43FF" w:rsidRPr="00811BBB" w14:paraId="7D3F1D7D" w14:textId="77777777" w:rsidTr="00BE68F2">
        <w:tc>
          <w:tcPr>
            <w:tcW w:w="2284" w:type="dxa"/>
          </w:tcPr>
          <w:p w14:paraId="2EC26F1A" w14:textId="77777777" w:rsidR="00DE43FF" w:rsidRPr="002A35EA" w:rsidRDefault="00DE43FF" w:rsidP="00BE68F2">
            <w:pPr>
              <w:tabs>
                <w:tab w:val="left" w:pos="567"/>
              </w:tabs>
              <w:ind w:firstLine="0"/>
              <w:rPr>
                <w:szCs w:val="28"/>
                <w:highlight w:val="yellow"/>
              </w:rPr>
            </w:pPr>
            <w:r w:rsidRPr="00DD752B">
              <w:rPr>
                <w:lang w:val="en-US"/>
              </w:rPr>
              <w:t>X/E</w:t>
            </w:r>
          </w:p>
        </w:tc>
        <w:tc>
          <w:tcPr>
            <w:tcW w:w="7127" w:type="dxa"/>
          </w:tcPr>
          <w:p w14:paraId="742CFEFD" w14:textId="5F7D8BA2" w:rsidR="00DE43FF" w:rsidRPr="00551EFB" w:rsidRDefault="00E94F4E" w:rsidP="00BE68F2">
            <w:pPr>
              <w:tabs>
                <w:tab w:val="left" w:pos="567"/>
              </w:tabs>
              <w:ind w:firstLine="18"/>
              <w:rPr>
                <w:szCs w:val="28"/>
                <w:highlight w:val="yellow"/>
                <w:lang w:val="en-US"/>
              </w:rPr>
            </w:pPr>
            <w:r>
              <w:rPr>
                <w:i/>
                <w:iCs/>
                <w:lang w:val="en-US"/>
              </w:rPr>
              <w:t>m</w:t>
            </w:r>
            <w:r w:rsidR="00DE43FF" w:rsidRPr="00782A02">
              <w:rPr>
                <w:i/>
                <w:iCs/>
                <w:lang w:val="en-US"/>
              </w:rPr>
              <w:t>-</w:t>
            </w:r>
            <w:r w:rsidR="00DE43FF" w:rsidRPr="00782A02">
              <w:rPr>
                <w:i/>
                <w:lang w:val="en-US"/>
              </w:rPr>
              <w:t>,</w:t>
            </w:r>
            <w:r w:rsidR="00DE43FF" w:rsidRPr="00782A02">
              <w:rPr>
                <w:i/>
                <w:iCs/>
                <w:lang w:val="en-US"/>
              </w:rPr>
              <w:t>p</w:t>
            </w:r>
            <w:r w:rsidR="00DE43FF" w:rsidRPr="00782A02">
              <w:rPr>
                <w:i/>
                <w:lang w:val="en-US"/>
              </w:rPr>
              <w:t>-</w:t>
            </w:r>
            <w:r w:rsidR="00DE43FF">
              <w:rPr>
                <w:lang w:val="en-US"/>
              </w:rPr>
              <w:t>xylenes to ethylbenzene</w:t>
            </w:r>
          </w:p>
        </w:tc>
      </w:tr>
    </w:tbl>
    <w:p w14:paraId="6B81E207" w14:textId="77777777" w:rsidR="00334450" w:rsidRDefault="00334450">
      <w:pPr>
        <w:widowControl/>
        <w:shd w:val="clear" w:color="auto" w:fill="auto"/>
        <w:autoSpaceDE/>
        <w:autoSpaceDN/>
        <w:adjustRightInd/>
        <w:spacing w:after="160" w:line="259" w:lineRule="auto"/>
        <w:ind w:firstLine="0"/>
        <w:jc w:val="left"/>
        <w:rPr>
          <w:rFonts w:eastAsiaTheme="majorEastAsia"/>
          <w:b/>
          <w:szCs w:val="28"/>
          <w:lang w:val="en-US" w:eastAsia="en-US"/>
        </w:rPr>
      </w:pPr>
      <w:r w:rsidRPr="002C1062">
        <w:rPr>
          <w:lang w:val="en-US"/>
        </w:rPr>
        <w:br w:type="page"/>
      </w:r>
    </w:p>
    <w:p w14:paraId="1A7B4954" w14:textId="0EC660F2" w:rsidR="003C663D" w:rsidRPr="001D2855" w:rsidRDefault="003C663D" w:rsidP="003C663D">
      <w:pPr>
        <w:pStyle w:val="Titles"/>
        <w:ind w:firstLine="0"/>
      </w:pPr>
      <w:bookmarkStart w:id="7" w:name="_Toc123218136"/>
      <w:bookmarkStart w:id="8" w:name="_Toc126241055"/>
      <w:r w:rsidRPr="001D2855">
        <w:lastRenderedPageBreak/>
        <w:t>INTRODUCTION</w:t>
      </w:r>
      <w:bookmarkEnd w:id="7"/>
      <w:bookmarkEnd w:id="8"/>
    </w:p>
    <w:p w14:paraId="06B8D3B7" w14:textId="77777777" w:rsidR="003C663D" w:rsidRPr="001D2855" w:rsidRDefault="003C663D" w:rsidP="003C663D">
      <w:pPr>
        <w:rPr>
          <w:szCs w:val="28"/>
          <w:lang w:val="en-US"/>
        </w:rPr>
      </w:pPr>
    </w:p>
    <w:p w14:paraId="26B76D4A" w14:textId="77777777" w:rsidR="006F32A6" w:rsidRDefault="006F32A6" w:rsidP="003C663D">
      <w:pPr>
        <w:rPr>
          <w:b/>
          <w:szCs w:val="28"/>
          <w:lang w:val="en-US"/>
        </w:rPr>
      </w:pPr>
      <w:r>
        <w:rPr>
          <w:b/>
          <w:szCs w:val="28"/>
          <w:lang w:val="en-US"/>
        </w:rPr>
        <w:t>Characterization of the work</w:t>
      </w:r>
    </w:p>
    <w:p w14:paraId="7B9ECFCB" w14:textId="54D573D1" w:rsidR="003C663D" w:rsidRPr="00033FBC" w:rsidRDefault="003C663D" w:rsidP="003C663D">
      <w:pPr>
        <w:rPr>
          <w:szCs w:val="28"/>
          <w:lang w:val="en-US"/>
        </w:rPr>
      </w:pPr>
      <w:r w:rsidRPr="001D2855">
        <w:rPr>
          <w:szCs w:val="28"/>
          <w:lang w:val="en-US"/>
        </w:rPr>
        <w:t xml:space="preserve">This study is aimed at the development of </w:t>
      </w:r>
      <w:r w:rsidR="001D2855">
        <w:rPr>
          <w:szCs w:val="28"/>
          <w:lang w:val="en-US"/>
        </w:rPr>
        <w:t>low-cost, accurate</w:t>
      </w:r>
      <w:r w:rsidR="00033FBC">
        <w:rPr>
          <w:szCs w:val="28"/>
          <w:lang w:val="en-US"/>
        </w:rPr>
        <w:t>, “green”</w:t>
      </w:r>
      <w:r w:rsidR="001D2855">
        <w:rPr>
          <w:szCs w:val="28"/>
          <w:lang w:val="en-US"/>
        </w:rPr>
        <w:t xml:space="preserve"> and simple methods for </w:t>
      </w:r>
      <w:r w:rsidR="00033FBC">
        <w:rPr>
          <w:szCs w:val="28"/>
          <w:lang w:val="en-US"/>
        </w:rPr>
        <w:t>the determination</w:t>
      </w:r>
      <w:r w:rsidR="001D2855">
        <w:rPr>
          <w:szCs w:val="28"/>
          <w:lang w:val="en-US"/>
        </w:rPr>
        <w:t xml:space="preserve"> of</w:t>
      </w:r>
      <w:r w:rsidR="00033FBC">
        <w:rPr>
          <w:szCs w:val="28"/>
          <w:lang w:val="en-US"/>
        </w:rPr>
        <w:t xml:space="preserve"> the</w:t>
      </w:r>
      <w:r w:rsidR="001D2855">
        <w:rPr>
          <w:szCs w:val="28"/>
          <w:lang w:val="en-US"/>
        </w:rPr>
        <w:t xml:space="preserve"> </w:t>
      </w:r>
      <w:r w:rsidR="00052703">
        <w:rPr>
          <w:szCs w:val="28"/>
          <w:lang w:val="en-US"/>
        </w:rPr>
        <w:t>single</w:t>
      </w:r>
      <w:r w:rsidR="001D2855">
        <w:rPr>
          <w:szCs w:val="28"/>
          <w:lang w:val="en-US"/>
        </w:rPr>
        <w:t xml:space="preserve"> and time-weighted </w:t>
      </w:r>
      <w:r w:rsidR="00033FBC">
        <w:rPr>
          <w:szCs w:val="28"/>
          <w:lang w:val="en-US"/>
        </w:rPr>
        <w:t xml:space="preserve">average </w:t>
      </w:r>
      <w:r w:rsidR="00945B1F">
        <w:rPr>
          <w:szCs w:val="28"/>
          <w:lang w:val="en-US"/>
        </w:rPr>
        <w:t xml:space="preserve">(TWA) </w:t>
      </w:r>
      <w:r w:rsidR="00033FBC">
        <w:rPr>
          <w:szCs w:val="28"/>
          <w:lang w:val="en-US"/>
        </w:rPr>
        <w:t>concentrations of volatile organic compounds</w:t>
      </w:r>
      <w:r w:rsidR="00203EFF">
        <w:rPr>
          <w:szCs w:val="28"/>
          <w:lang w:val="en-US"/>
        </w:rPr>
        <w:t xml:space="preserve"> (VOCs)</w:t>
      </w:r>
      <w:r w:rsidR="00033FBC">
        <w:rPr>
          <w:szCs w:val="28"/>
          <w:lang w:val="en-US"/>
        </w:rPr>
        <w:t xml:space="preserve"> </w:t>
      </w:r>
      <w:r w:rsidR="000731A6">
        <w:rPr>
          <w:szCs w:val="28"/>
          <w:lang w:val="en-US"/>
        </w:rPr>
        <w:t>in air based on solid</w:t>
      </w:r>
      <w:r w:rsidR="000731A6" w:rsidRPr="000731A6">
        <w:rPr>
          <w:szCs w:val="28"/>
          <w:lang w:val="en-US"/>
        </w:rPr>
        <w:t>-</w:t>
      </w:r>
      <w:r w:rsidR="00033FBC">
        <w:rPr>
          <w:szCs w:val="28"/>
          <w:lang w:val="en-US"/>
        </w:rPr>
        <w:t>phase microextraction</w:t>
      </w:r>
      <w:r w:rsidR="001A7A2C">
        <w:rPr>
          <w:szCs w:val="28"/>
          <w:lang w:val="en-US"/>
        </w:rPr>
        <w:t xml:space="preserve"> (SPME)</w:t>
      </w:r>
      <w:r w:rsidR="00033FBC">
        <w:rPr>
          <w:szCs w:val="28"/>
          <w:lang w:val="en-US"/>
        </w:rPr>
        <w:t xml:space="preserve">. Also, this study </w:t>
      </w:r>
      <w:r w:rsidR="00BE63B1" w:rsidRPr="00BE63B1">
        <w:rPr>
          <w:szCs w:val="28"/>
          <w:lang w:val="en-US"/>
        </w:rPr>
        <w:t>is devoted to the</w:t>
      </w:r>
      <w:r w:rsidR="00BE63B1">
        <w:rPr>
          <w:szCs w:val="28"/>
          <w:lang w:val="en-US"/>
        </w:rPr>
        <w:t xml:space="preserve"> </w:t>
      </w:r>
      <w:r w:rsidR="00052703">
        <w:rPr>
          <w:szCs w:val="28"/>
          <w:lang w:val="en-US"/>
        </w:rPr>
        <w:t>approbation of the developed methods for determination of VOCs in ambient air</w:t>
      </w:r>
      <w:r w:rsidR="00BE63B1">
        <w:rPr>
          <w:szCs w:val="28"/>
          <w:lang w:val="en-US"/>
        </w:rPr>
        <w:t xml:space="preserve">. </w:t>
      </w:r>
    </w:p>
    <w:p w14:paraId="7853644A" w14:textId="0201F4B0" w:rsidR="006F32A6" w:rsidRPr="0015073B" w:rsidRDefault="003C663D" w:rsidP="0092320B">
      <w:pPr>
        <w:rPr>
          <w:b/>
          <w:szCs w:val="28"/>
          <w:lang w:val="en-US"/>
        </w:rPr>
      </w:pPr>
      <w:r w:rsidRPr="000A7AB4">
        <w:rPr>
          <w:b/>
          <w:szCs w:val="28"/>
          <w:lang w:val="en-US"/>
        </w:rPr>
        <w:t>The r</w:t>
      </w:r>
      <w:r w:rsidR="006F32A6">
        <w:rPr>
          <w:b/>
          <w:szCs w:val="28"/>
          <w:lang w:val="en-US"/>
        </w:rPr>
        <w:t xml:space="preserve">elevance of the </w:t>
      </w:r>
      <w:r w:rsidR="001C55BF">
        <w:rPr>
          <w:b/>
          <w:szCs w:val="28"/>
          <w:lang w:val="en-US"/>
        </w:rPr>
        <w:t>work</w:t>
      </w:r>
    </w:p>
    <w:p w14:paraId="47E8F84E" w14:textId="0BA5070C" w:rsidR="00D5490E" w:rsidRDefault="00A3619D" w:rsidP="00E01D46">
      <w:pPr>
        <w:rPr>
          <w:bCs/>
          <w:szCs w:val="28"/>
          <w:lang w:val="en-US"/>
        </w:rPr>
      </w:pPr>
      <w:r w:rsidRPr="00AE58DF">
        <w:rPr>
          <w:lang w:val="en-US"/>
        </w:rPr>
        <w:t>Air pollution is a serious global problem affecting human health and the environment. According to World Health Organization (WHO), in 2019, 99% of the world breathed air, the quality of which was below WHO’s limits. Air pollution is caused by various sources, including industrial emissions, coal/biofuel combustion, transportation, and agriculture. Long-term exposure to air pollution can lead to a range of health problems including lung cancer, heart disease, and respiratory illnesses.</w:t>
      </w:r>
      <w:r w:rsidR="00D1605B">
        <w:rPr>
          <w:lang w:val="en-US"/>
        </w:rPr>
        <w:t xml:space="preserve"> </w:t>
      </w:r>
      <w:r w:rsidR="005D25A6">
        <w:rPr>
          <w:lang w:val="en-US" w:eastAsia="en-US"/>
        </w:rPr>
        <w:t xml:space="preserve">Moreover, </w:t>
      </w:r>
      <w:r w:rsidR="005D25A6" w:rsidRPr="00655264">
        <w:rPr>
          <w:lang w:val="en-US" w:eastAsia="en-US"/>
        </w:rPr>
        <w:t xml:space="preserve">the direct impact of </w:t>
      </w:r>
      <w:r w:rsidR="005D25A6">
        <w:rPr>
          <w:lang w:val="en-US" w:eastAsia="en-US"/>
        </w:rPr>
        <w:t xml:space="preserve">air </w:t>
      </w:r>
      <w:r w:rsidR="005D25A6" w:rsidRPr="00655264">
        <w:rPr>
          <w:lang w:val="en-US" w:eastAsia="en-US"/>
        </w:rPr>
        <w:t>pollut</w:t>
      </w:r>
      <w:r w:rsidR="005D25A6">
        <w:rPr>
          <w:lang w:val="en-US" w:eastAsia="en-US"/>
        </w:rPr>
        <w:t>ion</w:t>
      </w:r>
      <w:r w:rsidR="005D25A6" w:rsidRPr="00655264">
        <w:rPr>
          <w:lang w:val="en-US" w:eastAsia="en-US"/>
        </w:rPr>
        <w:t xml:space="preserve"> on increase of COVID-19</w:t>
      </w:r>
      <w:r w:rsidR="005D25A6">
        <w:rPr>
          <w:lang w:val="en-US" w:eastAsia="en-US"/>
        </w:rPr>
        <w:t xml:space="preserve"> cases</w:t>
      </w:r>
      <w:r w:rsidR="005D25A6" w:rsidRPr="00655264">
        <w:rPr>
          <w:lang w:val="en-US" w:eastAsia="en-US"/>
        </w:rPr>
        <w:t xml:space="preserve"> has been established</w:t>
      </w:r>
      <w:r w:rsidR="005D25A6">
        <w:rPr>
          <w:bCs/>
          <w:szCs w:val="28"/>
          <w:lang w:val="en-GB"/>
        </w:rPr>
        <w:t xml:space="preserve">. </w:t>
      </w:r>
      <w:r w:rsidR="0092320B" w:rsidRPr="00417EF1">
        <w:rPr>
          <w:bCs/>
          <w:szCs w:val="28"/>
          <w:lang w:val="en-US"/>
        </w:rPr>
        <w:t xml:space="preserve">Air is one of the most complex environmental objects </w:t>
      </w:r>
      <w:r w:rsidR="0092320B" w:rsidRPr="0040010C">
        <w:rPr>
          <w:bCs/>
          <w:szCs w:val="28"/>
          <w:lang w:val="en-US"/>
        </w:rPr>
        <w:t xml:space="preserve">for </w:t>
      </w:r>
      <w:r w:rsidR="00477ABE" w:rsidRPr="0040010C">
        <w:rPr>
          <w:bCs/>
          <w:szCs w:val="28"/>
          <w:lang w:val="en-US"/>
        </w:rPr>
        <w:t xml:space="preserve">the </w:t>
      </w:r>
      <w:r w:rsidR="0092320B" w:rsidRPr="0040010C">
        <w:rPr>
          <w:bCs/>
          <w:szCs w:val="28"/>
          <w:lang w:val="en-US"/>
        </w:rPr>
        <w:t>analysis.</w:t>
      </w:r>
      <w:r w:rsidR="0092320B" w:rsidRPr="00417EF1">
        <w:rPr>
          <w:bCs/>
          <w:szCs w:val="28"/>
          <w:lang w:val="en-US"/>
        </w:rPr>
        <w:t xml:space="preserve"> There are many </w:t>
      </w:r>
      <w:r w:rsidR="00D4659E">
        <w:rPr>
          <w:bCs/>
          <w:szCs w:val="28"/>
          <w:lang w:val="en-GB"/>
        </w:rPr>
        <w:t>drawbacks</w:t>
      </w:r>
      <w:r w:rsidR="00D4659E" w:rsidRPr="00417EF1">
        <w:rPr>
          <w:bCs/>
          <w:szCs w:val="28"/>
          <w:lang w:val="en-US"/>
        </w:rPr>
        <w:t xml:space="preserve"> </w:t>
      </w:r>
      <w:r w:rsidR="003E4EF1">
        <w:rPr>
          <w:bCs/>
          <w:szCs w:val="28"/>
          <w:lang w:val="en-US"/>
        </w:rPr>
        <w:t xml:space="preserve">associated with </w:t>
      </w:r>
      <w:r w:rsidR="0092320B" w:rsidRPr="00417EF1">
        <w:rPr>
          <w:bCs/>
          <w:szCs w:val="28"/>
          <w:lang w:val="en-US"/>
        </w:rPr>
        <w:t>the sampling, sample preparation</w:t>
      </w:r>
      <w:r w:rsidR="009A3030">
        <w:rPr>
          <w:bCs/>
          <w:szCs w:val="28"/>
          <w:lang w:val="en-US"/>
        </w:rPr>
        <w:t>,</w:t>
      </w:r>
      <w:r w:rsidR="0092320B" w:rsidRPr="00417EF1">
        <w:rPr>
          <w:bCs/>
          <w:szCs w:val="28"/>
          <w:lang w:val="en-US"/>
        </w:rPr>
        <w:t xml:space="preserve"> and transportation of air samples. </w:t>
      </w:r>
      <w:r w:rsidR="00D5490E">
        <w:rPr>
          <w:bCs/>
          <w:szCs w:val="28"/>
          <w:lang w:val="en-US"/>
        </w:rPr>
        <w:t xml:space="preserve">Air pollutants can be divided into two main groups: inorganic, which </w:t>
      </w:r>
      <w:r w:rsidR="00D5490E" w:rsidRPr="00BA3D4B">
        <w:rPr>
          <w:bCs/>
          <w:szCs w:val="28"/>
          <w:lang w:val="en-US"/>
        </w:rPr>
        <w:t>include</w:t>
      </w:r>
      <w:r w:rsidR="00D5490E">
        <w:rPr>
          <w:bCs/>
          <w:szCs w:val="28"/>
          <w:lang w:val="en-US"/>
        </w:rPr>
        <w:t xml:space="preserve"> particulate </w:t>
      </w:r>
      <w:r w:rsidR="00D5490E" w:rsidRPr="00BA3D4B">
        <w:rPr>
          <w:bCs/>
          <w:szCs w:val="28"/>
          <w:lang w:val="en-US"/>
        </w:rPr>
        <w:t>matter</w:t>
      </w:r>
      <w:r w:rsidR="00D5490E">
        <w:rPr>
          <w:bCs/>
          <w:szCs w:val="28"/>
          <w:lang w:val="en-US"/>
        </w:rPr>
        <w:t>, NO</w:t>
      </w:r>
      <w:r w:rsidR="00D5490E" w:rsidRPr="007A069E">
        <w:rPr>
          <w:bCs/>
          <w:szCs w:val="28"/>
          <w:vertAlign w:val="subscript"/>
          <w:lang w:val="en-US"/>
        </w:rPr>
        <w:t>x</w:t>
      </w:r>
      <w:r w:rsidR="00D5490E">
        <w:rPr>
          <w:bCs/>
          <w:szCs w:val="28"/>
          <w:lang w:val="en-US"/>
        </w:rPr>
        <w:t>, SO</w:t>
      </w:r>
      <w:r w:rsidR="00D5490E" w:rsidRPr="007A069E">
        <w:rPr>
          <w:bCs/>
          <w:szCs w:val="28"/>
          <w:vertAlign w:val="subscript"/>
          <w:lang w:val="en-US"/>
        </w:rPr>
        <w:t>2</w:t>
      </w:r>
      <w:r w:rsidR="00D5490E">
        <w:rPr>
          <w:bCs/>
          <w:szCs w:val="28"/>
          <w:lang w:val="en-US"/>
        </w:rPr>
        <w:t>, CO, ozone, heavy metals, etc., and organic pollutants, which include semi-volatile and volatile organic compounds. VOCs are a group of chemicals that can evaporate from various sources, such as solid fuel combustion, vehicle emissions, industrial activities, biogenic sources, etc. Some of VOCs can have hazard effects on human health, also VOCs can contribute to formation of secondary aerosols and ground-level ozone.</w:t>
      </w:r>
    </w:p>
    <w:p w14:paraId="0D0975F1" w14:textId="3D8149E3" w:rsidR="0092320B" w:rsidRPr="00417EF1" w:rsidRDefault="009A3030" w:rsidP="00E01D46">
      <w:pPr>
        <w:rPr>
          <w:bCs/>
          <w:szCs w:val="28"/>
          <w:lang w:val="en-US"/>
        </w:rPr>
      </w:pPr>
      <w:r>
        <w:rPr>
          <w:bCs/>
          <w:szCs w:val="28"/>
          <w:lang w:val="en-US"/>
        </w:rPr>
        <w:t>Conventional</w:t>
      </w:r>
      <w:r w:rsidRPr="00417EF1">
        <w:rPr>
          <w:bCs/>
          <w:szCs w:val="28"/>
          <w:lang w:val="en-US"/>
        </w:rPr>
        <w:t xml:space="preserve"> </w:t>
      </w:r>
      <w:r w:rsidR="0092320B" w:rsidRPr="00417EF1">
        <w:rPr>
          <w:bCs/>
          <w:szCs w:val="28"/>
          <w:lang w:val="en-US"/>
        </w:rPr>
        <w:t xml:space="preserve">methods for </w:t>
      </w:r>
      <w:r w:rsidR="00477ABE">
        <w:rPr>
          <w:bCs/>
          <w:szCs w:val="28"/>
          <w:lang w:val="en-US"/>
        </w:rPr>
        <w:t xml:space="preserve">the </w:t>
      </w:r>
      <w:r w:rsidR="0092320B" w:rsidRPr="00417EF1">
        <w:rPr>
          <w:bCs/>
          <w:szCs w:val="28"/>
          <w:lang w:val="en-US"/>
        </w:rPr>
        <w:t>determination of organic pollutan</w:t>
      </w:r>
      <w:r w:rsidR="009F7904">
        <w:rPr>
          <w:bCs/>
          <w:szCs w:val="28"/>
          <w:lang w:val="en-US"/>
        </w:rPr>
        <w:t>ts</w:t>
      </w:r>
      <w:r w:rsidR="003E4EF1">
        <w:rPr>
          <w:bCs/>
          <w:szCs w:val="28"/>
          <w:lang w:val="en-US"/>
        </w:rPr>
        <w:t xml:space="preserve"> are</w:t>
      </w:r>
      <w:r w:rsidR="009F7904">
        <w:rPr>
          <w:bCs/>
          <w:szCs w:val="28"/>
          <w:lang w:val="en-US"/>
        </w:rPr>
        <w:t xml:space="preserve"> based on sampling on sorbent</w:t>
      </w:r>
      <w:r w:rsidR="0092320B" w:rsidRPr="00417EF1">
        <w:rPr>
          <w:bCs/>
          <w:szCs w:val="28"/>
          <w:lang w:val="en-US"/>
        </w:rPr>
        <w:t xml:space="preserve"> tubes or in special canisters. The use of special canisters and sor</w:t>
      </w:r>
      <w:r w:rsidR="009F7904">
        <w:rPr>
          <w:bCs/>
          <w:szCs w:val="28"/>
          <w:lang w:val="en-US"/>
        </w:rPr>
        <w:t>bent</w:t>
      </w:r>
      <w:r w:rsidR="0092320B" w:rsidRPr="00417EF1">
        <w:rPr>
          <w:bCs/>
          <w:szCs w:val="28"/>
          <w:lang w:val="en-US"/>
        </w:rPr>
        <w:t xml:space="preserve"> tubes requires preliminary clean</w:t>
      </w:r>
      <w:r w:rsidR="00C5596B">
        <w:rPr>
          <w:bCs/>
          <w:szCs w:val="28"/>
          <w:lang w:val="en-US"/>
        </w:rPr>
        <w:t>ing</w:t>
      </w:r>
      <w:r w:rsidR="0092320B" w:rsidRPr="00417EF1">
        <w:rPr>
          <w:bCs/>
          <w:szCs w:val="28"/>
          <w:lang w:val="en-US"/>
        </w:rPr>
        <w:t xml:space="preserve"> from possible contaminants with high-purity gases</w:t>
      </w:r>
      <w:r w:rsidR="009F7904" w:rsidRPr="009F7904">
        <w:rPr>
          <w:bCs/>
          <w:szCs w:val="28"/>
          <w:lang w:val="en-US"/>
        </w:rPr>
        <w:t xml:space="preserve"> </w:t>
      </w:r>
      <w:r w:rsidR="009F7904" w:rsidRPr="00417EF1">
        <w:rPr>
          <w:bCs/>
          <w:szCs w:val="28"/>
          <w:lang w:val="en-US"/>
        </w:rPr>
        <w:t>before sampling</w:t>
      </w:r>
      <w:r w:rsidR="0092320B" w:rsidRPr="00417EF1">
        <w:rPr>
          <w:bCs/>
          <w:szCs w:val="28"/>
          <w:lang w:val="en-US"/>
        </w:rPr>
        <w:t xml:space="preserve">. </w:t>
      </w:r>
      <w:r w:rsidR="00C5596B">
        <w:rPr>
          <w:bCs/>
          <w:szCs w:val="28"/>
          <w:lang w:val="en-US"/>
        </w:rPr>
        <w:t>In addition</w:t>
      </w:r>
      <w:r w:rsidR="0092320B" w:rsidRPr="00417EF1">
        <w:rPr>
          <w:bCs/>
          <w:szCs w:val="28"/>
          <w:lang w:val="en-US"/>
        </w:rPr>
        <w:t>, deactivation of the inner part of the samplers</w:t>
      </w:r>
      <w:r w:rsidR="00C5596B">
        <w:rPr>
          <w:bCs/>
          <w:szCs w:val="28"/>
          <w:lang w:val="en-US"/>
        </w:rPr>
        <w:t xml:space="preserve"> is needed</w:t>
      </w:r>
      <w:r w:rsidR="0092320B" w:rsidRPr="00417EF1">
        <w:rPr>
          <w:bCs/>
          <w:szCs w:val="28"/>
          <w:lang w:val="en-US"/>
        </w:rPr>
        <w:t xml:space="preserve"> to prevent analytes adsorption. For analytes desorption from sor</w:t>
      </w:r>
      <w:r w:rsidR="009F7904">
        <w:rPr>
          <w:bCs/>
          <w:szCs w:val="28"/>
          <w:lang w:val="en-US"/>
        </w:rPr>
        <w:t xml:space="preserve">bent </w:t>
      </w:r>
      <w:r w:rsidR="0092320B" w:rsidRPr="00417EF1">
        <w:rPr>
          <w:bCs/>
          <w:szCs w:val="28"/>
          <w:lang w:val="en-US"/>
        </w:rPr>
        <w:t>tubes, expensive thermal desorption equipment</w:t>
      </w:r>
      <w:r w:rsidR="0014510F">
        <w:rPr>
          <w:bCs/>
          <w:szCs w:val="28"/>
          <w:lang w:val="en-US"/>
        </w:rPr>
        <w:t xml:space="preserve"> or toxic solvents for chemical desorption</w:t>
      </w:r>
      <w:r w:rsidR="0092320B" w:rsidRPr="00417EF1">
        <w:rPr>
          <w:bCs/>
          <w:szCs w:val="28"/>
          <w:lang w:val="en-US"/>
        </w:rPr>
        <w:t xml:space="preserve"> </w:t>
      </w:r>
      <w:r w:rsidR="0014510F">
        <w:rPr>
          <w:bCs/>
          <w:szCs w:val="28"/>
          <w:lang w:val="en-US"/>
        </w:rPr>
        <w:t>are</w:t>
      </w:r>
      <w:r w:rsidR="0092320B" w:rsidRPr="00417EF1">
        <w:rPr>
          <w:bCs/>
          <w:szCs w:val="28"/>
          <w:lang w:val="en-US"/>
        </w:rPr>
        <w:t xml:space="preserve"> required.</w:t>
      </w:r>
      <w:r w:rsidR="00C5596B">
        <w:rPr>
          <w:bCs/>
          <w:szCs w:val="28"/>
          <w:lang w:val="en-US"/>
        </w:rPr>
        <w:t xml:space="preserve"> </w:t>
      </w:r>
      <w:r w:rsidR="0092320B" w:rsidRPr="00417EF1">
        <w:rPr>
          <w:bCs/>
          <w:szCs w:val="28"/>
          <w:lang w:val="en-US"/>
        </w:rPr>
        <w:t xml:space="preserve">To </w:t>
      </w:r>
      <w:r w:rsidR="0014510F">
        <w:rPr>
          <w:bCs/>
          <w:szCs w:val="28"/>
          <w:lang w:val="en-US"/>
        </w:rPr>
        <w:t xml:space="preserve">improve separation and increase </w:t>
      </w:r>
      <w:r w:rsidR="00477ABE">
        <w:rPr>
          <w:bCs/>
          <w:szCs w:val="28"/>
          <w:lang w:val="en-US"/>
        </w:rPr>
        <w:t xml:space="preserve">the </w:t>
      </w:r>
      <w:r w:rsidR="004826E3">
        <w:rPr>
          <w:bCs/>
          <w:szCs w:val="28"/>
          <w:lang w:val="en-US"/>
        </w:rPr>
        <w:t xml:space="preserve">accuracy of </w:t>
      </w:r>
      <w:r>
        <w:rPr>
          <w:bCs/>
          <w:szCs w:val="28"/>
          <w:lang w:val="en-US"/>
        </w:rPr>
        <w:t>sample</w:t>
      </w:r>
      <w:r w:rsidR="004826E3">
        <w:rPr>
          <w:bCs/>
          <w:szCs w:val="28"/>
          <w:lang w:val="en-US"/>
        </w:rPr>
        <w:t xml:space="preserve"> analysis</w:t>
      </w:r>
      <w:r w:rsidR="0092320B" w:rsidRPr="00417EF1">
        <w:rPr>
          <w:bCs/>
          <w:szCs w:val="28"/>
          <w:lang w:val="en-US"/>
        </w:rPr>
        <w:t xml:space="preserve">, cryogenic focusing of all analytes in </w:t>
      </w:r>
      <w:r>
        <w:rPr>
          <w:bCs/>
          <w:szCs w:val="28"/>
          <w:lang w:val="en-US"/>
        </w:rPr>
        <w:t xml:space="preserve">the </w:t>
      </w:r>
      <w:r w:rsidR="0092320B" w:rsidRPr="00417EF1">
        <w:rPr>
          <w:bCs/>
          <w:szCs w:val="28"/>
          <w:lang w:val="en-US"/>
        </w:rPr>
        <w:t xml:space="preserve">inlet or </w:t>
      </w:r>
      <w:r w:rsidRPr="00417EF1">
        <w:rPr>
          <w:bCs/>
          <w:szCs w:val="28"/>
          <w:lang w:val="en-US"/>
        </w:rPr>
        <w:t xml:space="preserve">column </w:t>
      </w:r>
      <w:r>
        <w:rPr>
          <w:bCs/>
          <w:szCs w:val="28"/>
          <w:lang w:val="en-US"/>
        </w:rPr>
        <w:t>of</w:t>
      </w:r>
      <w:r w:rsidR="0092320B" w:rsidRPr="00417EF1">
        <w:rPr>
          <w:bCs/>
          <w:szCs w:val="28"/>
          <w:lang w:val="en-US"/>
        </w:rPr>
        <w:t xml:space="preserve"> the</w:t>
      </w:r>
      <w:r w:rsidR="009C734E">
        <w:rPr>
          <w:bCs/>
          <w:szCs w:val="28"/>
          <w:lang w:val="en-US"/>
        </w:rPr>
        <w:t xml:space="preserve"> gas chromatography</w:t>
      </w:r>
      <w:r w:rsidR="0092320B" w:rsidRPr="00417EF1">
        <w:rPr>
          <w:bCs/>
          <w:szCs w:val="28"/>
          <w:lang w:val="en-US"/>
        </w:rPr>
        <w:t xml:space="preserve"> </w:t>
      </w:r>
      <w:r w:rsidR="009C734E">
        <w:rPr>
          <w:bCs/>
          <w:szCs w:val="28"/>
          <w:lang w:val="en-US"/>
        </w:rPr>
        <w:t>(</w:t>
      </w:r>
      <w:r w:rsidR="0092320B" w:rsidRPr="00417EF1">
        <w:rPr>
          <w:bCs/>
          <w:szCs w:val="28"/>
          <w:lang w:val="en-US"/>
        </w:rPr>
        <w:t>GC</w:t>
      </w:r>
      <w:r w:rsidR="009C734E">
        <w:rPr>
          <w:bCs/>
          <w:szCs w:val="28"/>
          <w:lang w:val="en-US"/>
        </w:rPr>
        <w:t>)</w:t>
      </w:r>
      <w:r w:rsidR="0092320B" w:rsidRPr="00417EF1">
        <w:rPr>
          <w:bCs/>
          <w:szCs w:val="28"/>
          <w:lang w:val="en-US"/>
        </w:rPr>
        <w:t xml:space="preserve"> must be used. These drawbacks limit the application of standard methods in developing countries. In Kazakhstan, monitoring of organic pollutants concentrations </w:t>
      </w:r>
      <w:r w:rsidR="004826E3">
        <w:rPr>
          <w:bCs/>
          <w:szCs w:val="28"/>
          <w:lang w:val="en-US"/>
        </w:rPr>
        <w:t>in</w:t>
      </w:r>
      <w:r w:rsidR="00B649BB">
        <w:rPr>
          <w:bCs/>
          <w:szCs w:val="28"/>
          <w:lang w:val="en-US"/>
        </w:rPr>
        <w:t xml:space="preserve"> the</w:t>
      </w:r>
      <w:r w:rsidR="004826E3">
        <w:rPr>
          <w:bCs/>
          <w:szCs w:val="28"/>
          <w:lang w:val="en-US"/>
        </w:rPr>
        <w:t xml:space="preserve"> air </w:t>
      </w:r>
      <w:r w:rsidR="00C5596B">
        <w:rPr>
          <w:bCs/>
          <w:szCs w:val="28"/>
          <w:lang w:val="en-US"/>
        </w:rPr>
        <w:t xml:space="preserve">has </w:t>
      </w:r>
      <w:r w:rsidR="00736D65">
        <w:rPr>
          <w:bCs/>
          <w:szCs w:val="28"/>
          <w:lang w:val="en-US"/>
        </w:rPr>
        <w:t>not</w:t>
      </w:r>
      <w:r w:rsidR="00C5596B">
        <w:rPr>
          <w:bCs/>
          <w:szCs w:val="28"/>
          <w:lang w:val="en-US"/>
        </w:rPr>
        <w:t xml:space="preserve"> been</w:t>
      </w:r>
      <w:r w:rsidR="0092320B" w:rsidRPr="00417EF1">
        <w:rPr>
          <w:bCs/>
          <w:szCs w:val="28"/>
          <w:lang w:val="en-US"/>
        </w:rPr>
        <w:t xml:space="preserve"> carried out due to these </w:t>
      </w:r>
      <w:r w:rsidR="004826E3">
        <w:rPr>
          <w:bCs/>
          <w:szCs w:val="28"/>
          <w:lang w:val="en-US"/>
        </w:rPr>
        <w:t>limitations</w:t>
      </w:r>
      <w:r w:rsidR="0092320B" w:rsidRPr="00417EF1">
        <w:rPr>
          <w:bCs/>
          <w:szCs w:val="28"/>
          <w:lang w:val="en-US"/>
        </w:rPr>
        <w:t xml:space="preserve">. To solve these problems, </w:t>
      </w:r>
      <w:r w:rsidR="00417EF1">
        <w:rPr>
          <w:bCs/>
          <w:szCs w:val="28"/>
          <w:lang w:val="en-US"/>
        </w:rPr>
        <w:t xml:space="preserve">the </w:t>
      </w:r>
      <w:r w:rsidR="0092320B" w:rsidRPr="00417EF1">
        <w:rPr>
          <w:bCs/>
          <w:szCs w:val="28"/>
          <w:lang w:val="en-US"/>
        </w:rPr>
        <w:t>develop</w:t>
      </w:r>
      <w:r w:rsidR="00417EF1">
        <w:rPr>
          <w:bCs/>
          <w:szCs w:val="28"/>
          <w:lang w:val="en-US"/>
        </w:rPr>
        <w:t>ment of</w:t>
      </w:r>
      <w:r w:rsidR="0092320B" w:rsidRPr="00417EF1">
        <w:rPr>
          <w:bCs/>
          <w:szCs w:val="28"/>
          <w:lang w:val="en-US"/>
        </w:rPr>
        <w:t xml:space="preserve"> </w:t>
      </w:r>
      <w:r w:rsidR="00C5596B">
        <w:rPr>
          <w:bCs/>
          <w:szCs w:val="28"/>
          <w:lang w:val="en-US"/>
        </w:rPr>
        <w:t>cost-effective</w:t>
      </w:r>
      <w:r w:rsidR="0092320B" w:rsidRPr="00417EF1">
        <w:rPr>
          <w:bCs/>
          <w:szCs w:val="28"/>
          <w:lang w:val="en-US"/>
        </w:rPr>
        <w:t>, simple</w:t>
      </w:r>
      <w:r>
        <w:rPr>
          <w:bCs/>
          <w:szCs w:val="28"/>
          <w:lang w:val="en-US"/>
        </w:rPr>
        <w:t>,</w:t>
      </w:r>
      <w:r w:rsidR="0092320B" w:rsidRPr="00417EF1">
        <w:rPr>
          <w:bCs/>
          <w:szCs w:val="28"/>
          <w:lang w:val="en-US"/>
        </w:rPr>
        <w:t xml:space="preserve"> and </w:t>
      </w:r>
      <w:r w:rsidR="00526603">
        <w:rPr>
          <w:bCs/>
          <w:szCs w:val="28"/>
          <w:lang w:val="en-US"/>
        </w:rPr>
        <w:t>accurate</w:t>
      </w:r>
      <w:r w:rsidR="0092320B" w:rsidRPr="00417EF1">
        <w:rPr>
          <w:bCs/>
          <w:szCs w:val="28"/>
          <w:lang w:val="en-US"/>
        </w:rPr>
        <w:t xml:space="preserve"> methods for </w:t>
      </w:r>
      <w:r>
        <w:rPr>
          <w:bCs/>
          <w:szCs w:val="28"/>
          <w:lang w:val="en-US"/>
        </w:rPr>
        <w:t xml:space="preserve">the </w:t>
      </w:r>
      <w:r w:rsidR="0092320B" w:rsidRPr="00417EF1">
        <w:rPr>
          <w:bCs/>
          <w:szCs w:val="28"/>
          <w:lang w:val="en-US"/>
        </w:rPr>
        <w:t xml:space="preserve">determination organic pollutants in </w:t>
      </w:r>
      <w:r>
        <w:rPr>
          <w:bCs/>
          <w:szCs w:val="28"/>
          <w:lang w:val="en-US"/>
        </w:rPr>
        <w:t xml:space="preserve">the </w:t>
      </w:r>
      <w:r w:rsidR="0092320B" w:rsidRPr="00417EF1">
        <w:rPr>
          <w:bCs/>
          <w:szCs w:val="28"/>
          <w:lang w:val="en-US"/>
        </w:rPr>
        <w:t>air</w:t>
      </w:r>
      <w:r w:rsidR="00417EF1">
        <w:rPr>
          <w:bCs/>
          <w:szCs w:val="28"/>
          <w:lang w:val="en-US"/>
        </w:rPr>
        <w:t xml:space="preserve"> are required</w:t>
      </w:r>
      <w:r w:rsidR="0092320B" w:rsidRPr="00417EF1">
        <w:rPr>
          <w:bCs/>
          <w:szCs w:val="28"/>
          <w:lang w:val="en-US"/>
        </w:rPr>
        <w:t>.</w:t>
      </w:r>
    </w:p>
    <w:p w14:paraId="1D5F70A8" w14:textId="49EDD68A" w:rsidR="00EB5FF6" w:rsidRDefault="0092320B" w:rsidP="0092320B">
      <w:pPr>
        <w:rPr>
          <w:bCs/>
          <w:szCs w:val="28"/>
          <w:lang w:val="en-US"/>
        </w:rPr>
      </w:pPr>
      <w:r w:rsidRPr="00417EF1">
        <w:rPr>
          <w:bCs/>
          <w:szCs w:val="28"/>
          <w:lang w:val="en-US"/>
        </w:rPr>
        <w:t xml:space="preserve">The most promising method for </w:t>
      </w:r>
      <w:r w:rsidR="00B649BB">
        <w:rPr>
          <w:bCs/>
          <w:szCs w:val="28"/>
          <w:lang w:val="en-US"/>
        </w:rPr>
        <w:t xml:space="preserve">the </w:t>
      </w:r>
      <w:r w:rsidRPr="00417EF1">
        <w:rPr>
          <w:bCs/>
          <w:szCs w:val="28"/>
          <w:lang w:val="en-US"/>
        </w:rPr>
        <w:t xml:space="preserve">determination </w:t>
      </w:r>
      <w:r w:rsidR="00B649BB">
        <w:rPr>
          <w:bCs/>
          <w:szCs w:val="28"/>
          <w:lang w:val="en-US"/>
        </w:rPr>
        <w:t xml:space="preserve">of </w:t>
      </w:r>
      <w:r w:rsidRPr="00417EF1">
        <w:rPr>
          <w:bCs/>
          <w:szCs w:val="28"/>
          <w:lang w:val="en-US"/>
        </w:rPr>
        <w:t>VOCs in ambient air</w:t>
      </w:r>
      <w:r w:rsidR="00B649BB" w:rsidRPr="00AE58DF">
        <w:rPr>
          <w:bCs/>
          <w:szCs w:val="28"/>
          <w:lang w:val="en-US"/>
        </w:rPr>
        <w:t xml:space="preserve"> </w:t>
      </w:r>
      <w:r w:rsidR="00B649BB" w:rsidRPr="00417EF1">
        <w:rPr>
          <w:bCs/>
          <w:szCs w:val="28"/>
          <w:lang w:val="en-US"/>
        </w:rPr>
        <w:t>is SPME</w:t>
      </w:r>
      <w:r w:rsidRPr="00417EF1">
        <w:rPr>
          <w:bCs/>
          <w:szCs w:val="28"/>
          <w:lang w:val="en-US"/>
        </w:rPr>
        <w:t>, which exclude</w:t>
      </w:r>
      <w:r w:rsidR="00B649BB">
        <w:rPr>
          <w:bCs/>
          <w:szCs w:val="28"/>
          <w:lang w:val="en-US"/>
        </w:rPr>
        <w:t>s</w:t>
      </w:r>
      <w:r w:rsidRPr="00417EF1">
        <w:rPr>
          <w:bCs/>
          <w:szCs w:val="28"/>
          <w:lang w:val="en-US"/>
        </w:rPr>
        <w:t xml:space="preserve"> the drawbacks of </w:t>
      </w:r>
      <w:r w:rsidR="00C5596B">
        <w:rPr>
          <w:bCs/>
          <w:szCs w:val="28"/>
          <w:lang w:val="en-US"/>
        </w:rPr>
        <w:t>conventional</w:t>
      </w:r>
      <w:r w:rsidR="00C5596B" w:rsidRPr="00417EF1">
        <w:rPr>
          <w:bCs/>
          <w:szCs w:val="28"/>
          <w:lang w:val="en-US"/>
        </w:rPr>
        <w:t xml:space="preserve"> </w:t>
      </w:r>
      <w:r w:rsidRPr="00417EF1">
        <w:rPr>
          <w:bCs/>
          <w:szCs w:val="28"/>
          <w:lang w:val="en-US"/>
        </w:rPr>
        <w:t xml:space="preserve">methods. SPME combines sampling and sample preparation in </w:t>
      </w:r>
      <w:r w:rsidR="00737851" w:rsidRPr="00AE58DF">
        <w:rPr>
          <w:bCs/>
          <w:szCs w:val="28"/>
          <w:lang w:val="en-US"/>
        </w:rPr>
        <w:t xml:space="preserve">a </w:t>
      </w:r>
      <w:r w:rsidR="00B649BB">
        <w:rPr>
          <w:bCs/>
          <w:szCs w:val="28"/>
          <w:lang w:val="en-US"/>
        </w:rPr>
        <w:t>single</w:t>
      </w:r>
      <w:r w:rsidR="00B649BB" w:rsidRPr="00417EF1">
        <w:rPr>
          <w:bCs/>
          <w:szCs w:val="28"/>
          <w:lang w:val="en-US"/>
        </w:rPr>
        <w:t xml:space="preserve"> </w:t>
      </w:r>
      <w:r w:rsidRPr="00417EF1">
        <w:rPr>
          <w:bCs/>
          <w:szCs w:val="28"/>
          <w:lang w:val="en-US"/>
        </w:rPr>
        <w:t xml:space="preserve">step and meets the principles of “green” analytical chemistry. SPME is based on the sorption of VOCs by a micropolymeric coating followed by </w:t>
      </w:r>
      <w:r w:rsidR="00B649BB">
        <w:rPr>
          <w:bCs/>
          <w:szCs w:val="28"/>
          <w:lang w:val="en-US"/>
        </w:rPr>
        <w:t xml:space="preserve">the </w:t>
      </w:r>
      <w:r w:rsidRPr="00417EF1">
        <w:rPr>
          <w:bCs/>
          <w:szCs w:val="28"/>
          <w:lang w:val="en-US"/>
        </w:rPr>
        <w:t>desorption of analytes directly in</w:t>
      </w:r>
      <w:r w:rsidR="00B649BB">
        <w:rPr>
          <w:bCs/>
          <w:szCs w:val="28"/>
          <w:lang w:val="en-US"/>
        </w:rPr>
        <w:t xml:space="preserve"> the</w:t>
      </w:r>
      <w:r w:rsidRPr="00417EF1">
        <w:rPr>
          <w:bCs/>
          <w:szCs w:val="28"/>
          <w:lang w:val="en-US"/>
        </w:rPr>
        <w:t xml:space="preserve"> GC inlet. </w:t>
      </w:r>
      <w:r w:rsidR="009C2AF6">
        <w:rPr>
          <w:bCs/>
          <w:szCs w:val="28"/>
          <w:lang w:val="en-US"/>
        </w:rPr>
        <w:t xml:space="preserve">SPME can be </w:t>
      </w:r>
      <w:r w:rsidR="009C2AF6">
        <w:rPr>
          <w:bCs/>
          <w:szCs w:val="28"/>
          <w:lang w:val="en-US"/>
        </w:rPr>
        <w:lastRenderedPageBreak/>
        <w:t xml:space="preserve">used </w:t>
      </w:r>
      <w:r w:rsidR="00B649BB">
        <w:rPr>
          <w:bCs/>
          <w:szCs w:val="28"/>
          <w:lang w:val="en-US"/>
        </w:rPr>
        <w:t xml:space="preserve">to </w:t>
      </w:r>
      <w:r w:rsidR="00526603" w:rsidRPr="00736D65">
        <w:rPr>
          <w:bCs/>
          <w:szCs w:val="28"/>
          <w:lang w:val="en-US"/>
        </w:rPr>
        <w:t>determin</w:t>
      </w:r>
      <w:r w:rsidR="00B649BB">
        <w:rPr>
          <w:bCs/>
          <w:szCs w:val="28"/>
          <w:lang w:val="en-US"/>
        </w:rPr>
        <w:t>e</w:t>
      </w:r>
      <w:r w:rsidR="00526603" w:rsidRPr="00736D65">
        <w:rPr>
          <w:bCs/>
          <w:szCs w:val="28"/>
          <w:lang w:val="en-US"/>
        </w:rPr>
        <w:t xml:space="preserve"> </w:t>
      </w:r>
      <w:r w:rsidR="00052703">
        <w:rPr>
          <w:bCs/>
          <w:szCs w:val="28"/>
          <w:lang w:val="en-US"/>
        </w:rPr>
        <w:t>single</w:t>
      </w:r>
      <w:r w:rsidR="001A7A2C">
        <w:rPr>
          <w:bCs/>
          <w:szCs w:val="28"/>
          <w:lang w:val="en-US"/>
        </w:rPr>
        <w:t xml:space="preserve"> and time-weighted average </w:t>
      </w:r>
      <w:r w:rsidR="00737851" w:rsidRPr="00AE58DF">
        <w:rPr>
          <w:bCs/>
          <w:szCs w:val="28"/>
          <w:lang w:val="en-US"/>
        </w:rPr>
        <w:t>VOC</w:t>
      </w:r>
      <w:r w:rsidR="00B649BB">
        <w:rPr>
          <w:bCs/>
          <w:szCs w:val="28"/>
          <w:lang w:val="en-US"/>
        </w:rPr>
        <w:t xml:space="preserve"> </w:t>
      </w:r>
      <w:r w:rsidR="001A7A2C">
        <w:rPr>
          <w:bCs/>
          <w:szCs w:val="28"/>
          <w:lang w:val="en-US"/>
        </w:rPr>
        <w:t>concentration</w:t>
      </w:r>
      <w:r w:rsidR="00B649BB">
        <w:rPr>
          <w:bCs/>
          <w:szCs w:val="28"/>
          <w:lang w:val="en-US"/>
        </w:rPr>
        <w:t>s</w:t>
      </w:r>
      <w:r w:rsidR="001A7A2C">
        <w:rPr>
          <w:bCs/>
          <w:szCs w:val="28"/>
          <w:lang w:val="en-US"/>
        </w:rPr>
        <w:t xml:space="preserve">. </w:t>
      </w:r>
      <w:r w:rsidRPr="00417EF1">
        <w:rPr>
          <w:bCs/>
          <w:szCs w:val="28"/>
          <w:lang w:val="en-US"/>
        </w:rPr>
        <w:t xml:space="preserve">SPME is the simplest sampling method for </w:t>
      </w:r>
      <w:r w:rsidR="00737851" w:rsidRPr="00AE58DF">
        <w:rPr>
          <w:bCs/>
          <w:szCs w:val="28"/>
          <w:lang w:val="en-US"/>
        </w:rPr>
        <w:t>determining</w:t>
      </w:r>
      <w:r w:rsidRPr="00417EF1">
        <w:rPr>
          <w:bCs/>
          <w:szCs w:val="28"/>
          <w:lang w:val="en-US"/>
        </w:rPr>
        <w:t xml:space="preserve"> of </w:t>
      </w:r>
      <w:r w:rsidR="00945B1F" w:rsidRPr="00417EF1">
        <w:rPr>
          <w:bCs/>
          <w:szCs w:val="28"/>
          <w:lang w:val="en-US"/>
        </w:rPr>
        <w:t xml:space="preserve">VOC </w:t>
      </w:r>
      <w:r w:rsidRPr="00417EF1">
        <w:rPr>
          <w:bCs/>
          <w:szCs w:val="28"/>
          <w:lang w:val="en-US"/>
        </w:rPr>
        <w:t xml:space="preserve">concentrations </w:t>
      </w:r>
      <w:r w:rsidR="00945B1F">
        <w:rPr>
          <w:bCs/>
          <w:szCs w:val="28"/>
          <w:lang w:val="en-US"/>
        </w:rPr>
        <w:t>in</w:t>
      </w:r>
      <w:r w:rsidRPr="00417EF1">
        <w:rPr>
          <w:bCs/>
          <w:szCs w:val="28"/>
          <w:lang w:val="en-US"/>
        </w:rPr>
        <w:t xml:space="preserve"> air. However, </w:t>
      </w:r>
      <w:r w:rsidR="00A87F29">
        <w:rPr>
          <w:bCs/>
          <w:szCs w:val="28"/>
          <w:lang w:val="en-US"/>
        </w:rPr>
        <w:t>the</w:t>
      </w:r>
      <w:r w:rsidR="00855B2E">
        <w:rPr>
          <w:bCs/>
          <w:szCs w:val="28"/>
          <w:lang w:val="en-US"/>
        </w:rPr>
        <w:t xml:space="preserve">re are limitations </w:t>
      </w:r>
      <w:r w:rsidR="00737851">
        <w:rPr>
          <w:bCs/>
          <w:szCs w:val="28"/>
          <w:lang w:val="en-US"/>
        </w:rPr>
        <w:t>to</w:t>
      </w:r>
      <w:r w:rsidR="00855B2E">
        <w:rPr>
          <w:bCs/>
          <w:szCs w:val="28"/>
          <w:lang w:val="en-US"/>
        </w:rPr>
        <w:t xml:space="preserve"> using SPME-based methods for air analysis</w:t>
      </w:r>
      <w:r w:rsidR="00737851">
        <w:rPr>
          <w:bCs/>
          <w:szCs w:val="28"/>
          <w:lang w:val="en-US"/>
        </w:rPr>
        <w:t>,</w:t>
      </w:r>
      <w:r w:rsidR="00855B2E">
        <w:rPr>
          <w:bCs/>
          <w:szCs w:val="28"/>
          <w:lang w:val="en-US"/>
        </w:rPr>
        <w:t xml:space="preserve"> such as </w:t>
      </w:r>
      <w:r w:rsidRPr="00417EF1">
        <w:rPr>
          <w:bCs/>
          <w:szCs w:val="28"/>
          <w:lang w:val="en-US"/>
        </w:rPr>
        <w:t xml:space="preserve">complex calibration, </w:t>
      </w:r>
      <w:r w:rsidR="00526603">
        <w:rPr>
          <w:bCs/>
          <w:szCs w:val="28"/>
          <w:lang w:val="en-US"/>
        </w:rPr>
        <w:t xml:space="preserve">losses during storage and transportation, </w:t>
      </w:r>
      <w:r w:rsidRPr="00417EF1">
        <w:rPr>
          <w:bCs/>
          <w:szCs w:val="28"/>
          <w:lang w:val="en-US"/>
        </w:rPr>
        <w:t xml:space="preserve">and the main disadvantages are low accuracy and precision. </w:t>
      </w:r>
      <w:r w:rsidR="00855B2E">
        <w:rPr>
          <w:bCs/>
          <w:szCs w:val="28"/>
          <w:lang w:val="en-US"/>
        </w:rPr>
        <w:t xml:space="preserve">Thus, the </w:t>
      </w:r>
      <w:r w:rsidR="00EB5FF6">
        <w:rPr>
          <w:bCs/>
          <w:szCs w:val="28"/>
          <w:lang w:val="en-US"/>
        </w:rPr>
        <w:t xml:space="preserve">development of methods based on SPME, which can improve the existing drawbacks for </w:t>
      </w:r>
      <w:r w:rsidR="00737851">
        <w:rPr>
          <w:bCs/>
          <w:szCs w:val="28"/>
          <w:lang w:val="en-US"/>
        </w:rPr>
        <w:t xml:space="preserve">the </w:t>
      </w:r>
      <w:r w:rsidR="00EB5FF6">
        <w:rPr>
          <w:bCs/>
          <w:szCs w:val="28"/>
          <w:lang w:val="en-US"/>
        </w:rPr>
        <w:t xml:space="preserve">determination </w:t>
      </w:r>
      <w:r w:rsidR="00737851">
        <w:rPr>
          <w:bCs/>
          <w:szCs w:val="28"/>
          <w:lang w:val="en-US"/>
        </w:rPr>
        <w:t xml:space="preserve">of </w:t>
      </w:r>
      <w:r w:rsidR="00052703">
        <w:rPr>
          <w:bCs/>
          <w:szCs w:val="28"/>
          <w:lang w:val="en-US"/>
        </w:rPr>
        <w:t>single</w:t>
      </w:r>
      <w:r w:rsidR="00EB5FF6">
        <w:rPr>
          <w:bCs/>
          <w:szCs w:val="28"/>
          <w:lang w:val="en-US"/>
        </w:rPr>
        <w:t xml:space="preserve"> and TWA concentrations of VOCs in </w:t>
      </w:r>
      <w:r w:rsidR="00737851">
        <w:rPr>
          <w:bCs/>
          <w:szCs w:val="28"/>
          <w:lang w:val="en-US"/>
        </w:rPr>
        <w:t xml:space="preserve">the </w:t>
      </w:r>
      <w:r w:rsidR="00EB5FF6">
        <w:rPr>
          <w:bCs/>
          <w:szCs w:val="28"/>
          <w:lang w:val="en-US"/>
        </w:rPr>
        <w:t>air is still</w:t>
      </w:r>
      <w:r w:rsidR="002B2D70">
        <w:rPr>
          <w:bCs/>
          <w:szCs w:val="28"/>
          <w:lang w:val="en-US"/>
        </w:rPr>
        <w:t xml:space="preserve"> an</w:t>
      </w:r>
      <w:r w:rsidR="00EB5FF6">
        <w:rPr>
          <w:bCs/>
          <w:szCs w:val="28"/>
          <w:lang w:val="en-US"/>
        </w:rPr>
        <w:t xml:space="preserve"> </w:t>
      </w:r>
      <w:r w:rsidR="002B2D70">
        <w:rPr>
          <w:bCs/>
          <w:szCs w:val="28"/>
          <w:lang w:val="en-US"/>
        </w:rPr>
        <w:t xml:space="preserve">important task. </w:t>
      </w:r>
    </w:p>
    <w:p w14:paraId="4E449542" w14:textId="23C0741A" w:rsidR="003C663D" w:rsidRPr="00A40064" w:rsidRDefault="003C663D" w:rsidP="00664783">
      <w:pPr>
        <w:rPr>
          <w:szCs w:val="28"/>
          <w:lang w:val="en-US"/>
        </w:rPr>
      </w:pPr>
      <w:r w:rsidRPr="00A40064">
        <w:rPr>
          <w:b/>
          <w:szCs w:val="28"/>
          <w:lang w:val="en-US"/>
        </w:rPr>
        <w:t xml:space="preserve">The </w:t>
      </w:r>
      <w:r w:rsidR="00A40064">
        <w:rPr>
          <w:b/>
          <w:szCs w:val="28"/>
          <w:lang w:val="en-US"/>
        </w:rPr>
        <w:t>aim</w:t>
      </w:r>
      <w:r w:rsidRPr="00A40064">
        <w:rPr>
          <w:b/>
          <w:szCs w:val="28"/>
          <w:lang w:val="en-US"/>
        </w:rPr>
        <w:t xml:space="preserve"> of the </w:t>
      </w:r>
      <w:r w:rsidR="00A40064">
        <w:rPr>
          <w:b/>
          <w:szCs w:val="28"/>
          <w:lang w:val="en-US"/>
        </w:rPr>
        <w:t>study</w:t>
      </w:r>
      <w:r w:rsidR="00A40064">
        <w:rPr>
          <w:szCs w:val="28"/>
          <w:lang w:val="en-US"/>
        </w:rPr>
        <w:t xml:space="preserve">: development of </w:t>
      </w:r>
      <w:bookmarkStart w:id="9" w:name="_Hlk124936760"/>
      <w:r w:rsidR="00A40064" w:rsidRPr="00E7596D">
        <w:rPr>
          <w:bCs/>
          <w:szCs w:val="28"/>
          <w:lang w:val="en-US"/>
        </w:rPr>
        <w:t>simple and accurate methods based on solid-phase microextraction</w:t>
      </w:r>
      <w:bookmarkEnd w:id="9"/>
      <w:r w:rsidR="00664783">
        <w:rPr>
          <w:bCs/>
          <w:szCs w:val="28"/>
          <w:lang w:val="en-US"/>
        </w:rPr>
        <w:t xml:space="preserve">, which can improve the current methods, for </w:t>
      </w:r>
      <w:r w:rsidR="00737851">
        <w:rPr>
          <w:bCs/>
          <w:szCs w:val="28"/>
          <w:lang w:val="en-US"/>
        </w:rPr>
        <w:t xml:space="preserve">the </w:t>
      </w:r>
      <w:r w:rsidR="00664783">
        <w:rPr>
          <w:bCs/>
          <w:szCs w:val="28"/>
          <w:lang w:val="en-US"/>
        </w:rPr>
        <w:t xml:space="preserve">determination </w:t>
      </w:r>
      <w:r w:rsidR="00737851">
        <w:rPr>
          <w:bCs/>
          <w:szCs w:val="28"/>
          <w:lang w:val="en-US"/>
        </w:rPr>
        <w:t xml:space="preserve">of </w:t>
      </w:r>
      <w:r w:rsidR="00052703">
        <w:rPr>
          <w:bCs/>
          <w:szCs w:val="28"/>
          <w:lang w:val="en-US"/>
        </w:rPr>
        <w:t>single</w:t>
      </w:r>
      <w:r w:rsidR="00664783">
        <w:rPr>
          <w:bCs/>
          <w:szCs w:val="28"/>
          <w:lang w:val="en-US"/>
        </w:rPr>
        <w:t xml:space="preserve"> and time-weighted average concentrations of organic pollutants in the air. </w:t>
      </w:r>
    </w:p>
    <w:p w14:paraId="381EE8C8" w14:textId="6A4F0558" w:rsidR="003C663D" w:rsidRPr="0014299C" w:rsidRDefault="0014299C" w:rsidP="0014299C">
      <w:pPr>
        <w:tabs>
          <w:tab w:val="left" w:pos="567"/>
        </w:tabs>
        <w:rPr>
          <w:b/>
          <w:szCs w:val="28"/>
          <w:lang w:val="en-US"/>
        </w:rPr>
      </w:pPr>
      <w:r w:rsidRPr="00425693">
        <w:rPr>
          <w:b/>
          <w:szCs w:val="28"/>
          <w:lang w:val="en-US"/>
        </w:rPr>
        <w:t>The tasks of the study:</w:t>
      </w:r>
    </w:p>
    <w:p w14:paraId="18445BF3" w14:textId="444C3C28" w:rsidR="00F00860" w:rsidRDefault="007A4BC4" w:rsidP="00600215">
      <w:pPr>
        <w:pStyle w:val="a3"/>
        <w:numPr>
          <w:ilvl w:val="0"/>
          <w:numId w:val="13"/>
        </w:numPr>
        <w:tabs>
          <w:tab w:val="left" w:pos="993"/>
        </w:tabs>
        <w:ind w:left="0" w:firstLine="567"/>
        <w:jc w:val="both"/>
        <w:rPr>
          <w:bCs/>
          <w:sz w:val="28"/>
          <w:szCs w:val="28"/>
          <w:lang w:val="en-US"/>
        </w:rPr>
      </w:pPr>
      <w:r>
        <w:rPr>
          <w:bCs/>
          <w:sz w:val="28"/>
          <w:szCs w:val="28"/>
          <w:lang w:val="en-US"/>
        </w:rPr>
        <w:t>T</w:t>
      </w:r>
      <w:r w:rsidR="00F00860" w:rsidRPr="00934927">
        <w:rPr>
          <w:bCs/>
          <w:sz w:val="28"/>
          <w:szCs w:val="28"/>
          <w:lang w:val="en-US"/>
        </w:rPr>
        <w:t>o develop</w:t>
      </w:r>
      <w:r w:rsidR="00910380">
        <w:rPr>
          <w:bCs/>
          <w:sz w:val="28"/>
          <w:szCs w:val="28"/>
          <w:lang w:val="en-US"/>
        </w:rPr>
        <w:t xml:space="preserve"> a</w:t>
      </w:r>
      <w:r w:rsidR="00F00860" w:rsidRPr="00934927">
        <w:rPr>
          <w:bCs/>
          <w:sz w:val="28"/>
          <w:szCs w:val="28"/>
          <w:lang w:val="en-US"/>
        </w:rPr>
        <w:t xml:space="preserve"> low-cost and accurate method for </w:t>
      </w:r>
      <w:r w:rsidR="00910380">
        <w:rPr>
          <w:bCs/>
          <w:sz w:val="28"/>
          <w:szCs w:val="28"/>
          <w:lang w:val="en-US"/>
        </w:rPr>
        <w:t xml:space="preserve">the </w:t>
      </w:r>
      <w:r w:rsidR="00F00860">
        <w:rPr>
          <w:bCs/>
          <w:sz w:val="28"/>
          <w:szCs w:val="28"/>
          <w:lang w:val="en-US"/>
        </w:rPr>
        <w:t xml:space="preserve">determination of </w:t>
      </w:r>
      <w:r w:rsidR="00E00640">
        <w:rPr>
          <w:bCs/>
          <w:sz w:val="28"/>
          <w:szCs w:val="28"/>
          <w:lang w:val="en-US"/>
        </w:rPr>
        <w:t>single</w:t>
      </w:r>
      <w:r w:rsidR="00F00860">
        <w:rPr>
          <w:bCs/>
          <w:sz w:val="28"/>
          <w:szCs w:val="28"/>
          <w:lang w:val="en-US"/>
        </w:rPr>
        <w:t xml:space="preserve"> concentrations</w:t>
      </w:r>
      <w:r w:rsidR="00F00860" w:rsidRPr="00934927">
        <w:rPr>
          <w:bCs/>
          <w:sz w:val="28"/>
          <w:szCs w:val="28"/>
          <w:lang w:val="en-US"/>
        </w:rPr>
        <w:t xml:space="preserve"> of more than 20 VOCs in ambient air;</w:t>
      </w:r>
    </w:p>
    <w:p w14:paraId="118837C5" w14:textId="6A8316E6" w:rsidR="00F00860" w:rsidRDefault="00BB3313" w:rsidP="00600215">
      <w:pPr>
        <w:pStyle w:val="a3"/>
        <w:numPr>
          <w:ilvl w:val="0"/>
          <w:numId w:val="13"/>
        </w:numPr>
        <w:tabs>
          <w:tab w:val="left" w:pos="993"/>
        </w:tabs>
        <w:ind w:left="0" w:firstLine="567"/>
        <w:jc w:val="both"/>
        <w:rPr>
          <w:bCs/>
          <w:sz w:val="28"/>
          <w:szCs w:val="28"/>
          <w:lang w:val="en-US"/>
        </w:rPr>
      </w:pPr>
      <w:r>
        <w:rPr>
          <w:bCs/>
          <w:sz w:val="28"/>
          <w:szCs w:val="28"/>
          <w:lang w:val="en-US"/>
        </w:rPr>
        <w:t>A</w:t>
      </w:r>
      <w:r w:rsidR="00F00860">
        <w:rPr>
          <w:bCs/>
          <w:sz w:val="28"/>
          <w:szCs w:val="28"/>
          <w:lang w:val="en-US"/>
        </w:rPr>
        <w:t xml:space="preserve">pplication of the developed method for </w:t>
      </w:r>
      <w:r w:rsidR="00910380">
        <w:rPr>
          <w:bCs/>
          <w:sz w:val="28"/>
          <w:szCs w:val="28"/>
          <w:lang w:val="en-US"/>
        </w:rPr>
        <w:t xml:space="preserve">the </w:t>
      </w:r>
      <w:r w:rsidR="00F00860">
        <w:rPr>
          <w:bCs/>
          <w:sz w:val="28"/>
          <w:szCs w:val="28"/>
          <w:lang w:val="en-US"/>
        </w:rPr>
        <w:t xml:space="preserve">assessment </w:t>
      </w:r>
      <w:r w:rsidR="00910380">
        <w:rPr>
          <w:bCs/>
          <w:sz w:val="28"/>
          <w:szCs w:val="28"/>
          <w:lang w:val="en-US"/>
        </w:rPr>
        <w:t xml:space="preserve">of </w:t>
      </w:r>
      <w:r w:rsidR="00F00860">
        <w:rPr>
          <w:bCs/>
          <w:sz w:val="28"/>
          <w:szCs w:val="28"/>
          <w:lang w:val="en-US"/>
        </w:rPr>
        <w:t>seasonal variation and spatial distribution of VOCs and identification</w:t>
      </w:r>
      <w:r w:rsidR="00910380">
        <w:rPr>
          <w:bCs/>
          <w:sz w:val="28"/>
          <w:szCs w:val="28"/>
          <w:lang w:val="en-US"/>
        </w:rPr>
        <w:t xml:space="preserve"> of</w:t>
      </w:r>
      <w:r w:rsidR="00737851">
        <w:rPr>
          <w:bCs/>
          <w:sz w:val="28"/>
          <w:szCs w:val="28"/>
          <w:lang w:val="en-US"/>
        </w:rPr>
        <w:t xml:space="preserve"> their</w:t>
      </w:r>
      <w:r w:rsidR="00F00860">
        <w:rPr>
          <w:bCs/>
          <w:sz w:val="28"/>
          <w:szCs w:val="28"/>
          <w:lang w:val="en-US"/>
        </w:rPr>
        <w:t xml:space="preserve"> possible sources in </w:t>
      </w:r>
      <w:r w:rsidR="00910380">
        <w:rPr>
          <w:bCs/>
          <w:sz w:val="28"/>
          <w:szCs w:val="28"/>
          <w:lang w:val="en-US"/>
        </w:rPr>
        <w:t xml:space="preserve">the </w:t>
      </w:r>
      <w:r w:rsidR="00F00860">
        <w:rPr>
          <w:bCs/>
          <w:sz w:val="28"/>
          <w:szCs w:val="28"/>
          <w:lang w:val="en-US"/>
        </w:rPr>
        <w:t>air of Almaty;</w:t>
      </w:r>
    </w:p>
    <w:p w14:paraId="31D046C7" w14:textId="57455BC8" w:rsidR="00F00860" w:rsidRDefault="00BB3313" w:rsidP="00600215">
      <w:pPr>
        <w:pStyle w:val="a3"/>
        <w:numPr>
          <w:ilvl w:val="0"/>
          <w:numId w:val="13"/>
        </w:numPr>
        <w:tabs>
          <w:tab w:val="left" w:pos="993"/>
        </w:tabs>
        <w:ind w:left="0" w:firstLine="567"/>
        <w:jc w:val="both"/>
        <w:rPr>
          <w:bCs/>
          <w:sz w:val="28"/>
          <w:szCs w:val="28"/>
          <w:lang w:val="en-US"/>
        </w:rPr>
      </w:pPr>
      <w:r>
        <w:rPr>
          <w:bCs/>
          <w:sz w:val="28"/>
          <w:szCs w:val="28"/>
          <w:lang w:val="en-US"/>
        </w:rPr>
        <w:t>T</w:t>
      </w:r>
      <w:r w:rsidR="00F00860">
        <w:rPr>
          <w:bCs/>
          <w:sz w:val="28"/>
          <w:szCs w:val="28"/>
          <w:lang w:val="en-US"/>
        </w:rPr>
        <w:t>o assess the effect of COVID-19 restrictions measures on air quality in Almaty</w:t>
      </w:r>
      <w:r w:rsidR="000E1E9E">
        <w:rPr>
          <w:bCs/>
          <w:sz w:val="28"/>
          <w:szCs w:val="28"/>
          <w:lang w:val="en-US"/>
        </w:rPr>
        <w:t xml:space="preserve"> associated with organic pollutants</w:t>
      </w:r>
      <w:r w:rsidR="00F00860">
        <w:rPr>
          <w:bCs/>
          <w:sz w:val="28"/>
          <w:szCs w:val="28"/>
          <w:lang w:val="en-US"/>
        </w:rPr>
        <w:t>;</w:t>
      </w:r>
    </w:p>
    <w:p w14:paraId="1E37FB57" w14:textId="53ACE2A0" w:rsidR="00F00860" w:rsidRDefault="00BB3313" w:rsidP="00600215">
      <w:pPr>
        <w:pStyle w:val="a3"/>
        <w:numPr>
          <w:ilvl w:val="0"/>
          <w:numId w:val="13"/>
        </w:numPr>
        <w:tabs>
          <w:tab w:val="left" w:pos="993"/>
        </w:tabs>
        <w:ind w:left="0" w:firstLine="567"/>
        <w:jc w:val="both"/>
        <w:rPr>
          <w:bCs/>
          <w:sz w:val="28"/>
          <w:szCs w:val="28"/>
          <w:lang w:val="en-US"/>
        </w:rPr>
      </w:pPr>
      <w:r>
        <w:rPr>
          <w:bCs/>
          <w:sz w:val="28"/>
          <w:szCs w:val="28"/>
          <w:lang w:val="en-US"/>
        </w:rPr>
        <w:t>T</w:t>
      </w:r>
      <w:r w:rsidR="00F00860">
        <w:rPr>
          <w:bCs/>
          <w:sz w:val="28"/>
          <w:szCs w:val="28"/>
          <w:lang w:val="en-US"/>
        </w:rPr>
        <w:t xml:space="preserve">o develop a model for SPME for </w:t>
      </w:r>
      <w:r w:rsidR="00910380">
        <w:rPr>
          <w:bCs/>
          <w:sz w:val="28"/>
          <w:szCs w:val="28"/>
          <w:lang w:val="en-US"/>
        </w:rPr>
        <w:t xml:space="preserve">the </w:t>
      </w:r>
      <w:r w:rsidR="00F00860">
        <w:rPr>
          <w:bCs/>
          <w:sz w:val="28"/>
          <w:szCs w:val="28"/>
          <w:lang w:val="en-US"/>
        </w:rPr>
        <w:t>determination of TWA concentrations of VOCs using finite element analysis</w:t>
      </w:r>
      <w:r w:rsidR="009D2386">
        <w:rPr>
          <w:bCs/>
          <w:sz w:val="28"/>
          <w:szCs w:val="28"/>
          <w:lang w:val="en-US"/>
        </w:rPr>
        <w:t xml:space="preserve"> software</w:t>
      </w:r>
      <w:r w:rsidR="00F00860">
        <w:rPr>
          <w:bCs/>
          <w:sz w:val="28"/>
          <w:szCs w:val="28"/>
          <w:lang w:val="en-US"/>
        </w:rPr>
        <w:t>;</w:t>
      </w:r>
    </w:p>
    <w:p w14:paraId="197E2A82" w14:textId="5A6C47F3" w:rsidR="00F00860" w:rsidRPr="001F4AF1" w:rsidRDefault="00BB3313" w:rsidP="001F4AF1">
      <w:pPr>
        <w:pStyle w:val="a3"/>
        <w:numPr>
          <w:ilvl w:val="0"/>
          <w:numId w:val="13"/>
        </w:numPr>
        <w:tabs>
          <w:tab w:val="left" w:pos="993"/>
        </w:tabs>
        <w:ind w:left="0" w:firstLine="567"/>
        <w:jc w:val="both"/>
        <w:rPr>
          <w:bCs/>
          <w:sz w:val="28"/>
          <w:szCs w:val="28"/>
          <w:lang w:val="en-US"/>
        </w:rPr>
      </w:pPr>
      <w:r>
        <w:rPr>
          <w:bCs/>
          <w:sz w:val="28"/>
          <w:szCs w:val="28"/>
          <w:lang w:val="en-US"/>
        </w:rPr>
        <w:t>T</w:t>
      </w:r>
      <w:r w:rsidR="00F00860">
        <w:rPr>
          <w:bCs/>
          <w:sz w:val="28"/>
          <w:szCs w:val="28"/>
          <w:lang w:val="en-US"/>
        </w:rPr>
        <w:t xml:space="preserve">o prove that </w:t>
      </w:r>
      <w:r w:rsidR="00910380">
        <w:rPr>
          <w:bCs/>
          <w:sz w:val="28"/>
          <w:szCs w:val="28"/>
          <w:lang w:val="en-US"/>
        </w:rPr>
        <w:t xml:space="preserve">the </w:t>
      </w:r>
      <w:r w:rsidR="00F00860">
        <w:rPr>
          <w:bCs/>
          <w:sz w:val="28"/>
          <w:szCs w:val="28"/>
          <w:lang w:val="en-US"/>
        </w:rPr>
        <w:t xml:space="preserve">developed model can be used for </w:t>
      </w:r>
      <w:r w:rsidR="00910380">
        <w:rPr>
          <w:bCs/>
          <w:sz w:val="28"/>
          <w:szCs w:val="28"/>
          <w:lang w:val="en-US"/>
        </w:rPr>
        <w:t xml:space="preserve">the </w:t>
      </w:r>
      <w:r w:rsidR="00F00860">
        <w:rPr>
          <w:bCs/>
          <w:sz w:val="28"/>
          <w:szCs w:val="28"/>
          <w:lang w:val="en-US"/>
        </w:rPr>
        <w:t xml:space="preserve">development of </w:t>
      </w:r>
      <w:r w:rsidR="00910380">
        <w:rPr>
          <w:bCs/>
          <w:sz w:val="28"/>
          <w:szCs w:val="28"/>
          <w:lang w:val="en-US"/>
        </w:rPr>
        <w:t xml:space="preserve">an </w:t>
      </w:r>
      <w:r w:rsidR="00F00860">
        <w:rPr>
          <w:bCs/>
          <w:sz w:val="28"/>
          <w:szCs w:val="28"/>
          <w:lang w:val="en-US"/>
        </w:rPr>
        <w:t>accurate method for quantification of VOCs TWA concentrations in the field using SPME</w:t>
      </w:r>
      <w:r w:rsidR="00F00860" w:rsidRPr="001F4AF1">
        <w:rPr>
          <w:bCs/>
          <w:szCs w:val="28"/>
          <w:lang w:val="en-US"/>
        </w:rPr>
        <w:t>.</w:t>
      </w:r>
    </w:p>
    <w:p w14:paraId="78B88B1A" w14:textId="1586AA50" w:rsidR="00C70AD5" w:rsidRDefault="003C663D" w:rsidP="003C663D">
      <w:pPr>
        <w:rPr>
          <w:szCs w:val="28"/>
          <w:lang w:val="en-US"/>
        </w:rPr>
      </w:pPr>
      <w:r w:rsidRPr="000564A7">
        <w:rPr>
          <w:b/>
          <w:szCs w:val="28"/>
          <w:lang w:val="en-US"/>
        </w:rPr>
        <w:t xml:space="preserve">Objects of the </w:t>
      </w:r>
      <w:r w:rsidR="0014299C" w:rsidRPr="000564A7">
        <w:rPr>
          <w:b/>
          <w:szCs w:val="28"/>
          <w:lang w:val="en-US"/>
        </w:rPr>
        <w:t>study</w:t>
      </w:r>
      <w:r w:rsidRPr="000564A7">
        <w:rPr>
          <w:b/>
          <w:szCs w:val="28"/>
          <w:lang w:val="en-US"/>
        </w:rPr>
        <w:t>:</w:t>
      </w:r>
      <w:r w:rsidR="00C70AD5" w:rsidRPr="000564A7">
        <w:rPr>
          <w:b/>
          <w:szCs w:val="28"/>
          <w:lang w:val="en-US"/>
        </w:rPr>
        <w:t xml:space="preserve"> </w:t>
      </w:r>
      <w:r w:rsidR="000564A7">
        <w:rPr>
          <w:szCs w:val="28"/>
          <w:lang w:val="en-US"/>
        </w:rPr>
        <w:t>methods for quantification of multiple volatile organic compounds in air using</w:t>
      </w:r>
      <w:r w:rsidR="00C70AD5">
        <w:rPr>
          <w:szCs w:val="28"/>
          <w:lang w:val="en-US"/>
        </w:rPr>
        <w:t xml:space="preserve"> solid-phase microextraction.</w:t>
      </w:r>
    </w:p>
    <w:p w14:paraId="631B42E3" w14:textId="317B34F3" w:rsidR="00D320CF" w:rsidRPr="00D320CF" w:rsidRDefault="00DD15F9" w:rsidP="003C663D">
      <w:pPr>
        <w:rPr>
          <w:szCs w:val="28"/>
          <w:lang w:val="en-US"/>
        </w:rPr>
      </w:pPr>
      <w:r w:rsidRPr="00D320CF">
        <w:rPr>
          <w:b/>
          <w:szCs w:val="28"/>
          <w:lang w:val="en-US"/>
        </w:rPr>
        <w:t>The subjects</w:t>
      </w:r>
      <w:r w:rsidR="003C663D" w:rsidRPr="00D320CF">
        <w:rPr>
          <w:b/>
          <w:szCs w:val="28"/>
          <w:lang w:val="en-US"/>
        </w:rPr>
        <w:t xml:space="preserve"> of the research:</w:t>
      </w:r>
      <w:r w:rsidR="003C663D" w:rsidRPr="00D320CF">
        <w:rPr>
          <w:szCs w:val="28"/>
          <w:lang w:val="en-US"/>
        </w:rPr>
        <w:t xml:space="preserve"> </w:t>
      </w:r>
      <w:r w:rsidR="00E65F5E">
        <w:rPr>
          <w:szCs w:val="28"/>
          <w:lang w:val="en-US"/>
        </w:rPr>
        <w:t xml:space="preserve">accuracy and simplicity of methods for determination of VOCs in </w:t>
      </w:r>
      <w:r w:rsidR="00910380">
        <w:rPr>
          <w:szCs w:val="28"/>
          <w:lang w:val="en-US"/>
        </w:rPr>
        <w:t xml:space="preserve">the </w:t>
      </w:r>
      <w:r w:rsidR="00E65F5E">
        <w:rPr>
          <w:szCs w:val="28"/>
          <w:lang w:val="en-US"/>
        </w:rPr>
        <w:t xml:space="preserve">air; </w:t>
      </w:r>
      <w:r w:rsidR="00E00640">
        <w:rPr>
          <w:szCs w:val="28"/>
          <w:lang w:val="en-US"/>
        </w:rPr>
        <w:t>single</w:t>
      </w:r>
      <w:r w:rsidR="00E65F5E">
        <w:rPr>
          <w:szCs w:val="28"/>
          <w:lang w:val="en-US"/>
        </w:rPr>
        <w:t xml:space="preserve"> and TWA concentrations of VOCs in </w:t>
      </w:r>
      <w:r w:rsidR="00910380">
        <w:rPr>
          <w:szCs w:val="28"/>
          <w:lang w:val="en-US"/>
        </w:rPr>
        <w:t xml:space="preserve">the </w:t>
      </w:r>
      <w:r w:rsidR="00E65F5E">
        <w:rPr>
          <w:szCs w:val="28"/>
          <w:lang w:val="en-US"/>
        </w:rPr>
        <w:t>air of Almaty.</w:t>
      </w:r>
    </w:p>
    <w:p w14:paraId="17E3FC53" w14:textId="77777777" w:rsidR="006F32A6" w:rsidRDefault="006F32A6" w:rsidP="001C24D4">
      <w:pPr>
        <w:rPr>
          <w:b/>
          <w:szCs w:val="28"/>
          <w:lang w:val="en-US"/>
        </w:rPr>
      </w:pPr>
      <w:r>
        <w:rPr>
          <w:b/>
          <w:szCs w:val="28"/>
          <w:lang w:val="en-US"/>
        </w:rPr>
        <w:t>The methods of the research</w:t>
      </w:r>
    </w:p>
    <w:p w14:paraId="3E0BDA16" w14:textId="1F98451A" w:rsidR="00DD15F9" w:rsidRPr="00DD15F9" w:rsidRDefault="009C734E" w:rsidP="001C24D4">
      <w:pPr>
        <w:rPr>
          <w:szCs w:val="28"/>
          <w:lang w:val="en-US"/>
        </w:rPr>
      </w:pPr>
      <w:r w:rsidRPr="009C734E">
        <w:rPr>
          <w:szCs w:val="28"/>
          <w:lang w:val="en-US"/>
        </w:rPr>
        <w:t xml:space="preserve">Complex modern physicochemical research methods were used to achieve the aim and solve tasks of the research. </w:t>
      </w:r>
      <w:r w:rsidR="00910380">
        <w:rPr>
          <w:szCs w:val="28"/>
          <w:lang w:val="en-US"/>
        </w:rPr>
        <w:t>T</w:t>
      </w:r>
      <w:r w:rsidR="001C24D4" w:rsidRPr="001C24D4">
        <w:rPr>
          <w:szCs w:val="28"/>
          <w:lang w:val="en-US"/>
        </w:rPr>
        <w:t xml:space="preserve">he following methods were used in this work: solid-phase microextraction in combination with </w:t>
      </w:r>
      <w:r w:rsidRPr="009C734E">
        <w:rPr>
          <w:szCs w:val="28"/>
          <w:lang w:val="en-US"/>
        </w:rPr>
        <w:t>gas chromatography-mass spectrometry</w:t>
      </w:r>
      <w:r w:rsidR="00351208">
        <w:rPr>
          <w:szCs w:val="28"/>
          <w:lang w:val="en-US"/>
        </w:rPr>
        <w:t xml:space="preserve"> (GC-MS)</w:t>
      </w:r>
      <w:r w:rsidR="001C24D4" w:rsidRPr="001C24D4">
        <w:rPr>
          <w:szCs w:val="28"/>
          <w:lang w:val="en-US"/>
        </w:rPr>
        <w:t xml:space="preserve"> for the analysis of air samples;</w:t>
      </w:r>
      <w:r w:rsidR="00DD15F9" w:rsidRPr="00026CF1">
        <w:rPr>
          <w:szCs w:val="28"/>
          <w:lang w:val="en-US"/>
        </w:rPr>
        <w:t xml:space="preserve"> scientific method </w:t>
      </w:r>
      <w:r w:rsidR="00C619AB">
        <w:rPr>
          <w:szCs w:val="28"/>
          <w:lang w:val="en-US"/>
        </w:rPr>
        <w:t xml:space="preserve">for </w:t>
      </w:r>
      <w:r w:rsidR="001350F1">
        <w:rPr>
          <w:szCs w:val="28"/>
          <w:lang w:val="en-US"/>
        </w:rPr>
        <w:t xml:space="preserve">the </w:t>
      </w:r>
      <w:r w:rsidR="001C24D4">
        <w:rPr>
          <w:szCs w:val="28"/>
          <w:lang w:val="en-US"/>
        </w:rPr>
        <w:t xml:space="preserve">formulation of hypotheses and design of experiments. </w:t>
      </w:r>
    </w:p>
    <w:p w14:paraId="664A1731" w14:textId="77777777" w:rsidR="003C663D" w:rsidRPr="003C663D" w:rsidRDefault="003C663D" w:rsidP="003C663D">
      <w:pPr>
        <w:rPr>
          <w:b/>
          <w:szCs w:val="28"/>
          <w:highlight w:val="yellow"/>
          <w:lang w:val="en-US"/>
        </w:rPr>
      </w:pPr>
      <w:r w:rsidRPr="00A37D3E">
        <w:rPr>
          <w:b/>
          <w:szCs w:val="28"/>
          <w:lang w:val="en-US"/>
        </w:rPr>
        <w:t>The scientific novelty of the research</w:t>
      </w:r>
    </w:p>
    <w:p w14:paraId="30DFB397" w14:textId="4A2DED71" w:rsidR="003C4B7A" w:rsidRDefault="006D36C3" w:rsidP="003C4B7A">
      <w:pPr>
        <w:pStyle w:val="a3"/>
        <w:widowControl w:val="0"/>
        <w:numPr>
          <w:ilvl w:val="0"/>
          <w:numId w:val="14"/>
        </w:numPr>
        <w:tabs>
          <w:tab w:val="left" w:pos="142"/>
          <w:tab w:val="left" w:pos="567"/>
          <w:tab w:val="left" w:pos="851"/>
        </w:tabs>
        <w:ind w:left="0" w:firstLine="567"/>
        <w:jc w:val="both"/>
        <w:rPr>
          <w:sz w:val="28"/>
          <w:szCs w:val="28"/>
          <w:lang w:val="en-US"/>
        </w:rPr>
      </w:pPr>
      <w:r>
        <w:rPr>
          <w:sz w:val="28"/>
          <w:szCs w:val="28"/>
          <w:lang w:val="en-US"/>
        </w:rPr>
        <w:t>A</w:t>
      </w:r>
      <w:r w:rsidR="003C4B7A" w:rsidRPr="003C4B7A">
        <w:rPr>
          <w:sz w:val="28"/>
          <w:szCs w:val="28"/>
          <w:lang w:val="en-US"/>
        </w:rPr>
        <w:t xml:space="preserve"> new method for </w:t>
      </w:r>
      <w:r w:rsidR="003C4B7A">
        <w:rPr>
          <w:sz w:val="28"/>
          <w:szCs w:val="28"/>
          <w:lang w:val="en-US"/>
        </w:rPr>
        <w:t xml:space="preserve">the </w:t>
      </w:r>
      <w:r w:rsidR="003C4B7A" w:rsidRPr="003C4B7A">
        <w:rPr>
          <w:sz w:val="28"/>
          <w:szCs w:val="28"/>
          <w:lang w:val="en-US"/>
        </w:rPr>
        <w:t xml:space="preserve">quantitation of more than 20 VOCs </w:t>
      </w:r>
      <w:r w:rsidR="00E00640">
        <w:rPr>
          <w:sz w:val="28"/>
          <w:szCs w:val="28"/>
          <w:lang w:val="en-US"/>
        </w:rPr>
        <w:t>single</w:t>
      </w:r>
      <w:r w:rsidR="003C4B7A" w:rsidRPr="003C4B7A">
        <w:rPr>
          <w:sz w:val="28"/>
          <w:szCs w:val="28"/>
          <w:lang w:val="en-US"/>
        </w:rPr>
        <w:t xml:space="preserve"> concentrations based on sampling into 20 mL vials and </w:t>
      </w:r>
      <w:r w:rsidR="003C4B7A">
        <w:rPr>
          <w:sz w:val="28"/>
          <w:szCs w:val="28"/>
          <w:lang w:val="en-US"/>
        </w:rPr>
        <w:t>analysis by SPME GC-MS was developed.</w:t>
      </w:r>
    </w:p>
    <w:p w14:paraId="40EC821B" w14:textId="74F4C804" w:rsidR="003C4B7A" w:rsidRDefault="00F865C1" w:rsidP="003C4B7A">
      <w:pPr>
        <w:pStyle w:val="a3"/>
        <w:widowControl w:val="0"/>
        <w:numPr>
          <w:ilvl w:val="0"/>
          <w:numId w:val="14"/>
        </w:numPr>
        <w:tabs>
          <w:tab w:val="left" w:pos="142"/>
          <w:tab w:val="left" w:pos="567"/>
          <w:tab w:val="left" w:pos="851"/>
        </w:tabs>
        <w:ind w:left="0" w:firstLine="567"/>
        <w:jc w:val="both"/>
        <w:rPr>
          <w:sz w:val="28"/>
          <w:szCs w:val="28"/>
          <w:lang w:val="en-US"/>
        </w:rPr>
      </w:pPr>
      <w:r>
        <w:rPr>
          <w:sz w:val="28"/>
          <w:szCs w:val="28"/>
          <w:lang w:val="en-US"/>
        </w:rPr>
        <w:t>S</w:t>
      </w:r>
      <w:r w:rsidR="006F5341">
        <w:rPr>
          <w:sz w:val="28"/>
          <w:szCs w:val="28"/>
          <w:lang w:val="en-US"/>
        </w:rPr>
        <w:t xml:space="preserve">easonal and spatial variations of organic pollutants </w:t>
      </w:r>
      <w:r w:rsidR="00EB4BB6">
        <w:rPr>
          <w:sz w:val="28"/>
          <w:szCs w:val="28"/>
          <w:lang w:val="en-US"/>
        </w:rPr>
        <w:t xml:space="preserve">in the ambient air of Almaty were evaluated for the first time. </w:t>
      </w:r>
    </w:p>
    <w:p w14:paraId="14F65FB8" w14:textId="6DAA2EFF" w:rsidR="00EB4BB6" w:rsidRDefault="00EB4BB6" w:rsidP="003C4B7A">
      <w:pPr>
        <w:pStyle w:val="a3"/>
        <w:widowControl w:val="0"/>
        <w:numPr>
          <w:ilvl w:val="0"/>
          <w:numId w:val="14"/>
        </w:numPr>
        <w:tabs>
          <w:tab w:val="left" w:pos="142"/>
          <w:tab w:val="left" w:pos="567"/>
          <w:tab w:val="left" w:pos="851"/>
        </w:tabs>
        <w:ind w:left="0" w:firstLine="567"/>
        <w:jc w:val="both"/>
        <w:rPr>
          <w:sz w:val="28"/>
          <w:szCs w:val="28"/>
          <w:lang w:val="en-US"/>
        </w:rPr>
      </w:pPr>
      <w:r>
        <w:rPr>
          <w:sz w:val="28"/>
          <w:szCs w:val="28"/>
          <w:lang w:val="en-US"/>
        </w:rPr>
        <w:t xml:space="preserve">For the first time, the effect of the COVID-19 lockdown measures on the concentrations of organic pollutants in Almaty air was studied. </w:t>
      </w:r>
    </w:p>
    <w:p w14:paraId="0F45BC00" w14:textId="2299750C" w:rsidR="00EB4BB6" w:rsidRDefault="00F865C1" w:rsidP="003C4B7A">
      <w:pPr>
        <w:pStyle w:val="a3"/>
        <w:widowControl w:val="0"/>
        <w:numPr>
          <w:ilvl w:val="0"/>
          <w:numId w:val="14"/>
        </w:numPr>
        <w:tabs>
          <w:tab w:val="left" w:pos="142"/>
          <w:tab w:val="left" w:pos="567"/>
          <w:tab w:val="left" w:pos="851"/>
        </w:tabs>
        <w:ind w:left="0" w:firstLine="567"/>
        <w:jc w:val="both"/>
        <w:rPr>
          <w:sz w:val="28"/>
          <w:szCs w:val="28"/>
          <w:lang w:val="en-US"/>
        </w:rPr>
      </w:pPr>
      <w:r>
        <w:rPr>
          <w:sz w:val="28"/>
          <w:szCs w:val="28"/>
          <w:lang w:val="en-US"/>
        </w:rPr>
        <w:t xml:space="preserve">A </w:t>
      </w:r>
      <w:r w:rsidR="007F0DD4">
        <w:rPr>
          <w:sz w:val="28"/>
          <w:szCs w:val="28"/>
          <w:lang w:val="en-US"/>
        </w:rPr>
        <w:t xml:space="preserve">model for SPME extraction of VOCs by fiber coating located inside </w:t>
      </w:r>
      <w:r>
        <w:rPr>
          <w:sz w:val="28"/>
          <w:szCs w:val="28"/>
          <w:lang w:val="en-US"/>
        </w:rPr>
        <w:t xml:space="preserve">the </w:t>
      </w:r>
      <w:r w:rsidR="007F0DD4">
        <w:rPr>
          <w:sz w:val="28"/>
          <w:szCs w:val="28"/>
          <w:lang w:val="en-US"/>
        </w:rPr>
        <w:lastRenderedPageBreak/>
        <w:t xml:space="preserve">protecting needle was developed using finite element </w:t>
      </w:r>
      <w:r w:rsidR="00B10B71">
        <w:rPr>
          <w:sz w:val="28"/>
          <w:szCs w:val="28"/>
          <w:lang w:val="en-US"/>
        </w:rPr>
        <w:t xml:space="preserve">analysis software. The sampler with </w:t>
      </w:r>
      <w:r>
        <w:rPr>
          <w:sz w:val="28"/>
          <w:szCs w:val="28"/>
          <w:lang w:val="en-US"/>
        </w:rPr>
        <w:t xml:space="preserve">an </w:t>
      </w:r>
      <w:r w:rsidR="00B10B71">
        <w:rPr>
          <w:sz w:val="28"/>
          <w:szCs w:val="28"/>
          <w:lang w:val="en-US"/>
        </w:rPr>
        <w:t xml:space="preserve">alternative geometry was proposed </w:t>
      </w:r>
      <w:r>
        <w:rPr>
          <w:sz w:val="28"/>
          <w:szCs w:val="28"/>
          <w:lang w:val="en-US"/>
        </w:rPr>
        <w:t xml:space="preserve">to </w:t>
      </w:r>
      <w:r w:rsidR="00B10B71">
        <w:rPr>
          <w:sz w:val="28"/>
          <w:szCs w:val="28"/>
          <w:lang w:val="en-US"/>
        </w:rPr>
        <w:t>increas</w:t>
      </w:r>
      <w:r>
        <w:rPr>
          <w:sz w:val="28"/>
          <w:szCs w:val="28"/>
          <w:lang w:val="en-US"/>
        </w:rPr>
        <w:t>e</w:t>
      </w:r>
      <w:r w:rsidR="00B10B71">
        <w:rPr>
          <w:sz w:val="28"/>
          <w:szCs w:val="28"/>
          <w:lang w:val="en-US"/>
        </w:rPr>
        <w:t xml:space="preserve"> the accuracy of </w:t>
      </w:r>
      <w:r w:rsidR="006D36C3">
        <w:rPr>
          <w:sz w:val="28"/>
          <w:szCs w:val="28"/>
          <w:lang w:val="en-US"/>
        </w:rPr>
        <w:t xml:space="preserve">the </w:t>
      </w:r>
      <w:r w:rsidR="00B10B71">
        <w:rPr>
          <w:sz w:val="28"/>
          <w:szCs w:val="28"/>
          <w:lang w:val="en-US"/>
        </w:rPr>
        <w:t>determination of TWA concentrations of VOCs.</w:t>
      </w:r>
    </w:p>
    <w:p w14:paraId="165A8352" w14:textId="597908C6" w:rsidR="00B10B71" w:rsidRDefault="006D36C3" w:rsidP="003C4B7A">
      <w:pPr>
        <w:pStyle w:val="a3"/>
        <w:widowControl w:val="0"/>
        <w:numPr>
          <w:ilvl w:val="0"/>
          <w:numId w:val="14"/>
        </w:numPr>
        <w:tabs>
          <w:tab w:val="left" w:pos="142"/>
          <w:tab w:val="left" w:pos="567"/>
          <w:tab w:val="left" w:pos="851"/>
        </w:tabs>
        <w:ind w:left="0" w:firstLine="567"/>
        <w:jc w:val="both"/>
        <w:rPr>
          <w:sz w:val="28"/>
          <w:szCs w:val="28"/>
          <w:lang w:val="en-US"/>
        </w:rPr>
      </w:pPr>
      <w:r>
        <w:rPr>
          <w:sz w:val="28"/>
          <w:szCs w:val="28"/>
          <w:lang w:val="en-US"/>
        </w:rPr>
        <w:t>A</w:t>
      </w:r>
      <w:r w:rsidR="00B10B71">
        <w:rPr>
          <w:sz w:val="28"/>
          <w:szCs w:val="28"/>
          <w:lang w:val="en-US"/>
        </w:rPr>
        <w:t xml:space="preserve"> new method for </w:t>
      </w:r>
      <w:r>
        <w:rPr>
          <w:sz w:val="28"/>
          <w:szCs w:val="28"/>
          <w:lang w:val="en-US"/>
        </w:rPr>
        <w:t xml:space="preserve">the </w:t>
      </w:r>
      <w:r w:rsidR="00B10B71">
        <w:rPr>
          <w:sz w:val="28"/>
          <w:szCs w:val="28"/>
          <w:lang w:val="en-US"/>
        </w:rPr>
        <w:t xml:space="preserve">determination </w:t>
      </w:r>
      <w:r>
        <w:rPr>
          <w:sz w:val="28"/>
          <w:szCs w:val="28"/>
          <w:lang w:val="en-US"/>
        </w:rPr>
        <w:t xml:space="preserve">of </w:t>
      </w:r>
      <w:r w:rsidR="00B10B71">
        <w:rPr>
          <w:sz w:val="28"/>
          <w:szCs w:val="28"/>
          <w:lang w:val="en-US"/>
        </w:rPr>
        <w:t>TWA concentrations of VOCs</w:t>
      </w:r>
      <w:r>
        <w:rPr>
          <w:sz w:val="28"/>
          <w:szCs w:val="28"/>
          <w:lang w:val="en-US"/>
        </w:rPr>
        <w:t xml:space="preserve"> in ambient air</w:t>
      </w:r>
      <w:r w:rsidR="00B10B71">
        <w:rPr>
          <w:sz w:val="28"/>
          <w:szCs w:val="28"/>
          <w:lang w:val="en-US"/>
        </w:rPr>
        <w:t xml:space="preserve"> using </w:t>
      </w:r>
      <w:r w:rsidR="00BB3313">
        <w:rPr>
          <w:sz w:val="28"/>
          <w:szCs w:val="28"/>
          <w:lang w:val="en-US"/>
        </w:rPr>
        <w:t xml:space="preserve">sampler with alternative geometry and </w:t>
      </w:r>
      <w:r w:rsidR="00B10B71">
        <w:rPr>
          <w:sz w:val="28"/>
          <w:szCs w:val="28"/>
          <w:lang w:val="en-US"/>
        </w:rPr>
        <w:t>SPME fiber was developed for the first time.</w:t>
      </w:r>
    </w:p>
    <w:p w14:paraId="3CFBCE68" w14:textId="2856A997" w:rsidR="001E7939" w:rsidRPr="001E7939" w:rsidRDefault="001E7939" w:rsidP="003C663D">
      <w:pPr>
        <w:rPr>
          <w:b/>
          <w:szCs w:val="28"/>
          <w:lang w:val="en-US"/>
        </w:rPr>
      </w:pPr>
      <w:r w:rsidRPr="001E7939">
        <w:rPr>
          <w:b/>
          <w:szCs w:val="28"/>
          <w:lang w:val="en-US"/>
        </w:rPr>
        <w:t>The validity and reliability of the results</w:t>
      </w:r>
    </w:p>
    <w:p w14:paraId="1FB4D6A1" w14:textId="6D92C55C" w:rsidR="001E7939" w:rsidRPr="001E7939" w:rsidRDefault="001E7939" w:rsidP="003C663D">
      <w:pPr>
        <w:rPr>
          <w:szCs w:val="28"/>
          <w:lang w:val="en-US"/>
        </w:rPr>
      </w:pPr>
      <w:r w:rsidRPr="001E7939">
        <w:rPr>
          <w:szCs w:val="28"/>
          <w:lang w:val="en-US"/>
        </w:rPr>
        <w:t xml:space="preserve">The obtained </w:t>
      </w:r>
      <w:r>
        <w:rPr>
          <w:szCs w:val="28"/>
          <w:lang w:val="en-US"/>
        </w:rPr>
        <w:t xml:space="preserve">results </w:t>
      </w:r>
      <w:r w:rsidR="00A77130">
        <w:rPr>
          <w:szCs w:val="28"/>
          <w:lang w:val="en-US"/>
        </w:rPr>
        <w:t xml:space="preserve">were </w:t>
      </w:r>
      <w:r w:rsidR="00F63C43">
        <w:rPr>
          <w:szCs w:val="28"/>
          <w:lang w:val="en-US"/>
        </w:rPr>
        <w:t>valid and</w:t>
      </w:r>
      <w:r>
        <w:rPr>
          <w:szCs w:val="28"/>
          <w:lang w:val="en-US"/>
        </w:rPr>
        <w:t xml:space="preserve"> r</w:t>
      </w:r>
      <w:r w:rsidR="009D7631">
        <w:rPr>
          <w:szCs w:val="28"/>
          <w:lang w:val="en-US"/>
        </w:rPr>
        <w:t xml:space="preserve">eliable since all experiments were carried out with one or two </w:t>
      </w:r>
      <w:r w:rsidR="00A62F2F">
        <w:rPr>
          <w:szCs w:val="28"/>
          <w:lang w:val="en-US"/>
        </w:rPr>
        <w:t xml:space="preserve">independent </w:t>
      </w:r>
      <w:r w:rsidR="009D7631">
        <w:rPr>
          <w:szCs w:val="28"/>
          <w:lang w:val="en-US"/>
        </w:rPr>
        <w:t xml:space="preserve">variables, while the rest of </w:t>
      </w:r>
      <w:r w:rsidR="00287536">
        <w:rPr>
          <w:szCs w:val="28"/>
          <w:lang w:val="en-US"/>
        </w:rPr>
        <w:t xml:space="preserve">the </w:t>
      </w:r>
      <w:r w:rsidR="009D7631">
        <w:rPr>
          <w:szCs w:val="28"/>
          <w:lang w:val="en-US"/>
        </w:rPr>
        <w:t xml:space="preserve">variables were constant. </w:t>
      </w:r>
      <w:r w:rsidR="00A62F2F">
        <w:rPr>
          <w:szCs w:val="28"/>
          <w:lang w:val="en-US"/>
        </w:rPr>
        <w:t xml:space="preserve">The dependent variables </w:t>
      </w:r>
      <w:r w:rsidR="00A62F2F" w:rsidRPr="00A62F2F">
        <w:rPr>
          <w:szCs w:val="28"/>
          <w:lang w:val="en-US"/>
        </w:rPr>
        <w:t xml:space="preserve">displayed </w:t>
      </w:r>
      <w:r w:rsidR="00A62F2F">
        <w:rPr>
          <w:szCs w:val="28"/>
          <w:lang w:val="en-US"/>
        </w:rPr>
        <w:t xml:space="preserve">the main parameters of the methods, such as </w:t>
      </w:r>
      <w:r w:rsidR="00A77130">
        <w:rPr>
          <w:szCs w:val="28"/>
          <w:lang w:val="en-US"/>
        </w:rPr>
        <w:t xml:space="preserve">the </w:t>
      </w:r>
      <w:r w:rsidR="00A62F2F">
        <w:rPr>
          <w:szCs w:val="28"/>
          <w:lang w:val="en-US"/>
        </w:rPr>
        <w:t xml:space="preserve">accuracy, recovery, analyte responses, limits of detection and quantification, and reproducibility. </w:t>
      </w:r>
      <w:r w:rsidR="00F63C43">
        <w:rPr>
          <w:szCs w:val="28"/>
          <w:lang w:val="en-US"/>
        </w:rPr>
        <w:t>All measurements were conducted in two</w:t>
      </w:r>
      <w:r w:rsidR="00A77130">
        <w:rPr>
          <w:szCs w:val="28"/>
          <w:lang w:val="en-US"/>
        </w:rPr>
        <w:t xml:space="preserve"> – </w:t>
      </w:r>
      <w:r w:rsidR="00F63C43">
        <w:rPr>
          <w:szCs w:val="28"/>
          <w:lang w:val="en-US"/>
        </w:rPr>
        <w:t xml:space="preserve">four replicates. </w:t>
      </w:r>
      <w:r w:rsidR="000B471E">
        <w:rPr>
          <w:szCs w:val="28"/>
          <w:lang w:val="en-US"/>
        </w:rPr>
        <w:t>Gas chromatography with mass spectrometric detection was used t</w:t>
      </w:r>
      <w:r w:rsidR="00F63C43">
        <w:rPr>
          <w:szCs w:val="28"/>
          <w:lang w:val="en-US"/>
        </w:rPr>
        <w:t xml:space="preserve">o achieve </w:t>
      </w:r>
      <w:r w:rsidR="000B471E">
        <w:rPr>
          <w:szCs w:val="28"/>
          <w:lang w:val="en-US"/>
        </w:rPr>
        <w:t xml:space="preserve">the sensitive and selective identification and separation of </w:t>
      </w:r>
      <w:r w:rsidR="00A77130">
        <w:rPr>
          <w:szCs w:val="28"/>
          <w:lang w:val="en-US"/>
        </w:rPr>
        <w:t>VOCs</w:t>
      </w:r>
      <w:r w:rsidR="000B471E">
        <w:rPr>
          <w:szCs w:val="28"/>
          <w:lang w:val="en-US"/>
        </w:rPr>
        <w:t xml:space="preserve">. </w:t>
      </w:r>
    </w:p>
    <w:p w14:paraId="471F10E4" w14:textId="77777777" w:rsidR="00990230" w:rsidRDefault="00990230" w:rsidP="00990230">
      <w:pPr>
        <w:tabs>
          <w:tab w:val="left" w:pos="567"/>
        </w:tabs>
        <w:rPr>
          <w:b/>
          <w:szCs w:val="28"/>
          <w:lang w:val="en-US"/>
        </w:rPr>
      </w:pPr>
      <w:r>
        <w:rPr>
          <w:b/>
          <w:szCs w:val="28"/>
          <w:lang w:val="en-US"/>
        </w:rPr>
        <w:t>Relation</w:t>
      </w:r>
      <w:r w:rsidRPr="00332B01">
        <w:rPr>
          <w:b/>
          <w:szCs w:val="28"/>
          <w:lang w:val="en-US"/>
        </w:rPr>
        <w:t xml:space="preserve"> </w:t>
      </w:r>
      <w:r>
        <w:rPr>
          <w:b/>
          <w:szCs w:val="28"/>
          <w:lang w:val="en-US"/>
        </w:rPr>
        <w:t>of</w:t>
      </w:r>
      <w:r w:rsidRPr="00332B01">
        <w:rPr>
          <w:b/>
          <w:szCs w:val="28"/>
          <w:lang w:val="en-US"/>
        </w:rPr>
        <w:t xml:space="preserve"> </w:t>
      </w:r>
      <w:r>
        <w:rPr>
          <w:b/>
          <w:szCs w:val="28"/>
          <w:lang w:val="en-US"/>
        </w:rPr>
        <w:t>the</w:t>
      </w:r>
      <w:r w:rsidRPr="00332B01">
        <w:rPr>
          <w:b/>
          <w:szCs w:val="28"/>
          <w:lang w:val="en-US"/>
        </w:rPr>
        <w:t xml:space="preserve"> </w:t>
      </w:r>
      <w:r>
        <w:rPr>
          <w:b/>
          <w:szCs w:val="28"/>
          <w:lang w:val="en-US"/>
        </w:rPr>
        <w:t>thesis</w:t>
      </w:r>
      <w:r w:rsidRPr="00332B01">
        <w:rPr>
          <w:b/>
          <w:szCs w:val="28"/>
          <w:lang w:val="en-US"/>
        </w:rPr>
        <w:t xml:space="preserve"> </w:t>
      </w:r>
      <w:r>
        <w:rPr>
          <w:b/>
          <w:szCs w:val="28"/>
          <w:lang w:val="en-US"/>
        </w:rPr>
        <w:t>with</w:t>
      </w:r>
      <w:r w:rsidRPr="00332B01">
        <w:rPr>
          <w:b/>
          <w:szCs w:val="28"/>
          <w:lang w:val="en-US"/>
        </w:rPr>
        <w:t xml:space="preserve"> </w:t>
      </w:r>
      <w:r>
        <w:rPr>
          <w:b/>
          <w:szCs w:val="28"/>
          <w:lang w:val="en-US"/>
        </w:rPr>
        <w:t>research</w:t>
      </w:r>
      <w:r w:rsidRPr="00332B01">
        <w:rPr>
          <w:b/>
          <w:szCs w:val="28"/>
          <w:lang w:val="en-US"/>
        </w:rPr>
        <w:t xml:space="preserve"> </w:t>
      </w:r>
      <w:r>
        <w:rPr>
          <w:b/>
          <w:szCs w:val="28"/>
          <w:lang w:val="en-US"/>
        </w:rPr>
        <w:t>and</w:t>
      </w:r>
      <w:r w:rsidRPr="00332B01">
        <w:rPr>
          <w:b/>
          <w:szCs w:val="28"/>
          <w:lang w:val="en-US"/>
        </w:rPr>
        <w:t xml:space="preserve"> </w:t>
      </w:r>
      <w:r>
        <w:rPr>
          <w:b/>
          <w:szCs w:val="28"/>
          <w:lang w:val="en-US"/>
        </w:rPr>
        <w:t>government</w:t>
      </w:r>
      <w:r w:rsidRPr="00332B01">
        <w:rPr>
          <w:b/>
          <w:szCs w:val="28"/>
          <w:lang w:val="en-US"/>
        </w:rPr>
        <w:t xml:space="preserve"> </w:t>
      </w:r>
      <w:r>
        <w:rPr>
          <w:b/>
          <w:szCs w:val="28"/>
          <w:lang w:val="en-US"/>
        </w:rPr>
        <w:t>programs</w:t>
      </w:r>
    </w:p>
    <w:p w14:paraId="0DD7E335" w14:textId="745720FA" w:rsidR="00990230" w:rsidRPr="00BD4B62" w:rsidRDefault="00990230" w:rsidP="00990230">
      <w:pPr>
        <w:tabs>
          <w:tab w:val="left" w:pos="567"/>
        </w:tabs>
        <w:rPr>
          <w:szCs w:val="28"/>
          <w:lang w:val="en-US"/>
        </w:rPr>
      </w:pPr>
      <w:r>
        <w:rPr>
          <w:szCs w:val="28"/>
          <w:lang w:val="en-US"/>
        </w:rPr>
        <w:t>This</w:t>
      </w:r>
      <w:r w:rsidRPr="001E71C3">
        <w:rPr>
          <w:szCs w:val="28"/>
          <w:lang w:val="en-US"/>
        </w:rPr>
        <w:t xml:space="preserve"> </w:t>
      </w:r>
      <w:r>
        <w:rPr>
          <w:szCs w:val="28"/>
          <w:lang w:val="en-US"/>
        </w:rPr>
        <w:t>research</w:t>
      </w:r>
      <w:r w:rsidRPr="001E71C3">
        <w:rPr>
          <w:szCs w:val="28"/>
          <w:lang w:val="en-US"/>
        </w:rPr>
        <w:t xml:space="preserve"> </w:t>
      </w:r>
      <w:r>
        <w:rPr>
          <w:szCs w:val="28"/>
          <w:lang w:val="en-US"/>
        </w:rPr>
        <w:t>work</w:t>
      </w:r>
      <w:r w:rsidRPr="001E71C3">
        <w:rPr>
          <w:szCs w:val="28"/>
          <w:lang w:val="en-US"/>
        </w:rPr>
        <w:t xml:space="preserve"> </w:t>
      </w:r>
      <w:r>
        <w:rPr>
          <w:szCs w:val="28"/>
          <w:lang w:val="en-US"/>
        </w:rPr>
        <w:t>was</w:t>
      </w:r>
      <w:r w:rsidRPr="001E71C3">
        <w:rPr>
          <w:szCs w:val="28"/>
          <w:lang w:val="en-US"/>
        </w:rPr>
        <w:t xml:space="preserve"> </w:t>
      </w:r>
      <w:r w:rsidR="00A77130">
        <w:rPr>
          <w:szCs w:val="28"/>
          <w:lang w:val="en-US"/>
        </w:rPr>
        <w:t>conducted</w:t>
      </w:r>
      <w:r w:rsidRPr="001E71C3">
        <w:rPr>
          <w:szCs w:val="28"/>
          <w:lang w:val="en-US"/>
        </w:rPr>
        <w:t xml:space="preserve"> </w:t>
      </w:r>
      <w:r>
        <w:rPr>
          <w:szCs w:val="28"/>
          <w:lang w:val="en-US"/>
        </w:rPr>
        <w:t>within the framework of</w:t>
      </w:r>
      <w:r w:rsidRPr="001E71C3">
        <w:rPr>
          <w:szCs w:val="28"/>
          <w:lang w:val="en-US"/>
        </w:rPr>
        <w:t xml:space="preserve"> </w:t>
      </w:r>
      <w:r>
        <w:rPr>
          <w:szCs w:val="28"/>
          <w:lang w:val="en-US"/>
        </w:rPr>
        <w:t>projects</w:t>
      </w:r>
      <w:r w:rsidRPr="001E71C3">
        <w:rPr>
          <w:szCs w:val="28"/>
          <w:lang w:val="en-US"/>
        </w:rPr>
        <w:t xml:space="preserve"> </w:t>
      </w:r>
      <w:r>
        <w:rPr>
          <w:szCs w:val="28"/>
          <w:lang w:val="en-US"/>
        </w:rPr>
        <w:t>funded by the</w:t>
      </w:r>
      <w:r w:rsidRPr="001E71C3">
        <w:rPr>
          <w:szCs w:val="28"/>
          <w:lang w:val="en-US"/>
        </w:rPr>
        <w:t xml:space="preserve"> </w:t>
      </w:r>
      <w:r>
        <w:rPr>
          <w:szCs w:val="28"/>
          <w:lang w:val="en-US"/>
        </w:rPr>
        <w:t>Science</w:t>
      </w:r>
      <w:r w:rsidRPr="001E71C3">
        <w:rPr>
          <w:szCs w:val="28"/>
          <w:lang w:val="en-US"/>
        </w:rPr>
        <w:t xml:space="preserve"> </w:t>
      </w:r>
      <w:r>
        <w:rPr>
          <w:szCs w:val="28"/>
          <w:lang w:val="en-US"/>
        </w:rPr>
        <w:t>Committee</w:t>
      </w:r>
      <w:r w:rsidRPr="001E71C3">
        <w:rPr>
          <w:szCs w:val="28"/>
          <w:lang w:val="en-US"/>
        </w:rPr>
        <w:t xml:space="preserve"> </w:t>
      </w:r>
      <w:r>
        <w:rPr>
          <w:szCs w:val="28"/>
          <w:lang w:val="en-US"/>
        </w:rPr>
        <w:t>of</w:t>
      </w:r>
      <w:r w:rsidRPr="001E71C3">
        <w:rPr>
          <w:szCs w:val="28"/>
          <w:lang w:val="en-US"/>
        </w:rPr>
        <w:t xml:space="preserve"> </w:t>
      </w:r>
      <w:r>
        <w:rPr>
          <w:szCs w:val="28"/>
          <w:lang w:val="en-US"/>
        </w:rPr>
        <w:t>the</w:t>
      </w:r>
      <w:r w:rsidRPr="001E71C3">
        <w:rPr>
          <w:szCs w:val="28"/>
          <w:lang w:val="en-US"/>
        </w:rPr>
        <w:t xml:space="preserve"> </w:t>
      </w:r>
      <w:r>
        <w:rPr>
          <w:szCs w:val="28"/>
          <w:lang w:val="en-US"/>
        </w:rPr>
        <w:t>Ministry</w:t>
      </w:r>
      <w:r w:rsidRPr="001E71C3">
        <w:rPr>
          <w:szCs w:val="28"/>
          <w:lang w:val="en-US"/>
        </w:rPr>
        <w:t xml:space="preserve"> </w:t>
      </w:r>
      <w:r>
        <w:rPr>
          <w:szCs w:val="28"/>
          <w:lang w:val="en-US"/>
        </w:rPr>
        <w:t>of</w:t>
      </w:r>
      <w:r w:rsidRPr="001E71C3">
        <w:rPr>
          <w:szCs w:val="28"/>
          <w:lang w:val="en-US"/>
        </w:rPr>
        <w:t xml:space="preserve"> </w:t>
      </w:r>
      <w:r>
        <w:rPr>
          <w:szCs w:val="28"/>
          <w:lang w:val="en-US"/>
        </w:rPr>
        <w:t>Education</w:t>
      </w:r>
      <w:r w:rsidRPr="001E71C3">
        <w:rPr>
          <w:szCs w:val="28"/>
          <w:lang w:val="en-US"/>
        </w:rPr>
        <w:t xml:space="preserve"> </w:t>
      </w:r>
      <w:r>
        <w:rPr>
          <w:szCs w:val="28"/>
          <w:lang w:val="en-US"/>
        </w:rPr>
        <w:t>and</w:t>
      </w:r>
      <w:r w:rsidRPr="001E71C3">
        <w:rPr>
          <w:szCs w:val="28"/>
          <w:lang w:val="en-US"/>
        </w:rPr>
        <w:t xml:space="preserve"> </w:t>
      </w:r>
      <w:r>
        <w:rPr>
          <w:szCs w:val="28"/>
          <w:lang w:val="en-US"/>
        </w:rPr>
        <w:t xml:space="preserve">Science of the Republic of Kazakhstan: Grant No. </w:t>
      </w:r>
      <w:r w:rsidRPr="00CB7B7B">
        <w:rPr>
          <w:szCs w:val="28"/>
        </w:rPr>
        <w:t>АР</w:t>
      </w:r>
      <w:r w:rsidRPr="00365D7F">
        <w:rPr>
          <w:szCs w:val="28"/>
          <w:lang w:val="en-US"/>
        </w:rPr>
        <w:t>05133158 “</w:t>
      </w:r>
      <w:r>
        <w:rPr>
          <w:szCs w:val="28"/>
          <w:lang w:val="en-US"/>
        </w:rPr>
        <w:t>D</w:t>
      </w:r>
      <w:r w:rsidRPr="00365D7F">
        <w:rPr>
          <w:szCs w:val="28"/>
          <w:lang w:val="en-US"/>
        </w:rPr>
        <w:t>evelopment of analytical methods, materials and equipment for cost-efficient “</w:t>
      </w:r>
      <w:r>
        <w:rPr>
          <w:szCs w:val="28"/>
          <w:lang w:val="en-US"/>
        </w:rPr>
        <w:t>green” environmental monitoring</w:t>
      </w:r>
      <w:r w:rsidRPr="00365D7F">
        <w:rPr>
          <w:szCs w:val="28"/>
          <w:lang w:val="en-US"/>
        </w:rPr>
        <w:t xml:space="preserve">” (2018-2020 </w:t>
      </w:r>
      <w:r>
        <w:rPr>
          <w:szCs w:val="28"/>
          <w:lang w:val="en-US"/>
        </w:rPr>
        <w:t>yy</w:t>
      </w:r>
      <w:r w:rsidRPr="00365D7F">
        <w:rPr>
          <w:szCs w:val="28"/>
          <w:lang w:val="en-US"/>
        </w:rPr>
        <w:t xml:space="preserve">.) </w:t>
      </w:r>
      <w:r>
        <w:rPr>
          <w:szCs w:val="28"/>
          <w:lang w:val="en-US"/>
        </w:rPr>
        <w:t>and</w:t>
      </w:r>
      <w:r w:rsidRPr="00365D7F">
        <w:rPr>
          <w:szCs w:val="28"/>
          <w:lang w:val="en-US"/>
        </w:rPr>
        <w:t xml:space="preserve"> </w:t>
      </w:r>
      <w:r>
        <w:rPr>
          <w:szCs w:val="28"/>
          <w:lang w:val="en-US"/>
        </w:rPr>
        <w:t>Grant</w:t>
      </w:r>
      <w:r w:rsidRPr="00365D7F">
        <w:rPr>
          <w:szCs w:val="28"/>
          <w:lang w:val="en-US"/>
        </w:rPr>
        <w:t xml:space="preserve"> </w:t>
      </w:r>
      <w:r>
        <w:rPr>
          <w:szCs w:val="28"/>
          <w:lang w:val="en-US"/>
        </w:rPr>
        <w:t>No</w:t>
      </w:r>
      <w:r w:rsidRPr="00365D7F">
        <w:rPr>
          <w:szCs w:val="28"/>
          <w:lang w:val="en-US"/>
        </w:rPr>
        <w:t xml:space="preserve">. </w:t>
      </w:r>
      <w:r w:rsidRPr="004B34E1">
        <w:rPr>
          <w:szCs w:val="28"/>
        </w:rPr>
        <w:t>АР</w:t>
      </w:r>
      <w:r w:rsidRPr="00BD4B62">
        <w:rPr>
          <w:szCs w:val="28"/>
          <w:lang w:val="en-US"/>
        </w:rPr>
        <w:t>09058606 “</w:t>
      </w:r>
      <w:r w:rsidRPr="00BD4B62">
        <w:rPr>
          <w:lang w:val="en-US"/>
        </w:rPr>
        <w:t xml:space="preserve"> </w:t>
      </w:r>
      <w:r w:rsidRPr="00BD4B62">
        <w:rPr>
          <w:szCs w:val="28"/>
          <w:lang w:val="en-US"/>
        </w:rPr>
        <w:t xml:space="preserve">Development of method for determination of organic pollutants time-weighted average concentrations for monitoring of ambient air of Almaty” (2021-2023 </w:t>
      </w:r>
      <w:r>
        <w:rPr>
          <w:szCs w:val="28"/>
          <w:lang w:val="en-US"/>
        </w:rPr>
        <w:t>yy</w:t>
      </w:r>
      <w:r w:rsidRPr="00BD4B62">
        <w:rPr>
          <w:szCs w:val="28"/>
          <w:lang w:val="en-US"/>
        </w:rPr>
        <w:t>.).</w:t>
      </w:r>
    </w:p>
    <w:p w14:paraId="5F9B0E9F" w14:textId="09B1DEC2" w:rsidR="003C663D" w:rsidRPr="00456703" w:rsidRDefault="003C663D" w:rsidP="003C663D">
      <w:pPr>
        <w:rPr>
          <w:b/>
          <w:szCs w:val="28"/>
          <w:lang w:val="en-US"/>
        </w:rPr>
      </w:pPr>
      <w:r w:rsidRPr="00456703">
        <w:rPr>
          <w:b/>
          <w:szCs w:val="28"/>
          <w:lang w:val="en-US"/>
        </w:rPr>
        <w:t xml:space="preserve">The main </w:t>
      </w:r>
      <w:r w:rsidR="00D10A12" w:rsidRPr="00456703">
        <w:rPr>
          <w:b/>
          <w:szCs w:val="28"/>
          <w:lang w:val="en-US"/>
        </w:rPr>
        <w:t>provisions</w:t>
      </w:r>
      <w:r w:rsidRPr="00456703">
        <w:rPr>
          <w:b/>
          <w:szCs w:val="28"/>
          <w:lang w:val="en-US"/>
        </w:rPr>
        <w:t xml:space="preserve"> to be defended</w:t>
      </w:r>
    </w:p>
    <w:p w14:paraId="48226AE2" w14:textId="0B0BE706" w:rsidR="00FC5433" w:rsidRDefault="00FC5433" w:rsidP="00FC5433">
      <w:pPr>
        <w:pStyle w:val="a3"/>
        <w:numPr>
          <w:ilvl w:val="0"/>
          <w:numId w:val="15"/>
        </w:numPr>
        <w:tabs>
          <w:tab w:val="left" w:pos="426"/>
          <w:tab w:val="left" w:pos="993"/>
        </w:tabs>
        <w:ind w:left="0" w:firstLine="567"/>
        <w:jc w:val="both"/>
        <w:rPr>
          <w:sz w:val="28"/>
          <w:szCs w:val="28"/>
          <w:lang w:val="en-US"/>
        </w:rPr>
      </w:pPr>
      <w:bookmarkStart w:id="10" w:name="_Hlk134454112"/>
      <w:r w:rsidRPr="00456703">
        <w:rPr>
          <w:sz w:val="28"/>
          <w:szCs w:val="28"/>
          <w:lang w:val="en-US"/>
        </w:rPr>
        <w:t xml:space="preserve">The </w:t>
      </w:r>
      <w:r>
        <w:rPr>
          <w:sz w:val="28"/>
          <w:szCs w:val="28"/>
          <w:lang w:val="en-US"/>
        </w:rPr>
        <w:t>65-</w:t>
      </w:r>
      <w:r w:rsidRPr="00456703">
        <w:rPr>
          <w:sz w:val="28"/>
          <w:szCs w:val="28"/>
          <w:lang w:val="en-US"/>
        </w:rPr>
        <w:t>µm</w:t>
      </w:r>
      <w:r>
        <w:rPr>
          <w:sz w:val="28"/>
          <w:szCs w:val="28"/>
          <w:lang w:val="en-US"/>
        </w:rPr>
        <w:t xml:space="preserve"> </w:t>
      </w:r>
      <w:r w:rsidRPr="00456703">
        <w:rPr>
          <w:sz w:val="28"/>
          <w:szCs w:val="28"/>
          <w:lang w:val="en-US"/>
        </w:rPr>
        <w:t>polydimethylsiloxane</w:t>
      </w:r>
      <w:r>
        <w:rPr>
          <w:sz w:val="28"/>
          <w:szCs w:val="28"/>
          <w:lang w:val="en-US"/>
        </w:rPr>
        <w:t>/</w:t>
      </w:r>
      <w:r w:rsidRPr="009F2CE2">
        <w:rPr>
          <w:sz w:val="28"/>
          <w:szCs w:val="28"/>
          <w:lang w:val="en-US"/>
        </w:rPr>
        <w:t>divinylbenzene</w:t>
      </w:r>
      <w:r>
        <w:rPr>
          <w:sz w:val="28"/>
          <w:szCs w:val="28"/>
          <w:lang w:val="en-US"/>
        </w:rPr>
        <w:t xml:space="preserve"> (</w:t>
      </w:r>
      <w:r w:rsidRPr="00456703">
        <w:rPr>
          <w:sz w:val="28"/>
          <w:szCs w:val="28"/>
          <w:lang w:val="en-US"/>
        </w:rPr>
        <w:t>PDMS/DVB</w:t>
      </w:r>
      <w:r>
        <w:rPr>
          <w:sz w:val="28"/>
          <w:szCs w:val="28"/>
          <w:lang w:val="en-US"/>
        </w:rPr>
        <w:t>) SPME</w:t>
      </w:r>
      <w:r w:rsidRPr="00456703">
        <w:rPr>
          <w:sz w:val="28"/>
          <w:szCs w:val="28"/>
          <w:lang w:val="en-US"/>
        </w:rPr>
        <w:t xml:space="preserve"> fiber provides a better combination of detection limits</w:t>
      </w:r>
      <w:r>
        <w:rPr>
          <w:sz w:val="28"/>
          <w:szCs w:val="28"/>
          <w:lang w:val="en-US"/>
        </w:rPr>
        <w:t xml:space="preserve"> (</w:t>
      </w:r>
      <w:r w:rsidR="00650CD0">
        <w:rPr>
          <w:sz w:val="28"/>
          <w:szCs w:val="28"/>
          <w:lang w:val="en-US"/>
        </w:rPr>
        <w:t xml:space="preserve">from </w:t>
      </w:r>
      <w:r w:rsidRPr="008B4A1C">
        <w:rPr>
          <w:color w:val="000000"/>
          <w:sz w:val="28"/>
          <w:szCs w:val="28"/>
          <w:lang w:val="en-US"/>
        </w:rPr>
        <w:t>0.010 to 7 µg/m</w:t>
      </w:r>
      <w:r w:rsidRPr="008B4A1C">
        <w:rPr>
          <w:color w:val="000000"/>
          <w:sz w:val="28"/>
          <w:szCs w:val="28"/>
          <w:vertAlign w:val="superscript"/>
          <w:lang w:val="en-US"/>
        </w:rPr>
        <w:t>3</w:t>
      </w:r>
      <w:r>
        <w:rPr>
          <w:sz w:val="28"/>
          <w:szCs w:val="28"/>
          <w:lang w:val="en-US"/>
        </w:rPr>
        <w:t xml:space="preserve">) </w:t>
      </w:r>
      <w:r>
        <w:rPr>
          <w:sz w:val="28"/>
          <w:szCs w:val="28"/>
          <w:lang w:val="en-GB"/>
        </w:rPr>
        <w:t xml:space="preserve">and </w:t>
      </w:r>
      <w:r w:rsidR="00163E4B" w:rsidRPr="00163E4B">
        <w:rPr>
          <w:sz w:val="28"/>
          <w:szCs w:val="28"/>
          <w:lang w:val="en-GB"/>
        </w:rPr>
        <w:t xml:space="preserve">relative standard deviations (RSDs) of slopes </w:t>
      </w:r>
      <w:r>
        <w:rPr>
          <w:sz w:val="28"/>
          <w:szCs w:val="28"/>
          <w:lang w:val="en-GB"/>
        </w:rPr>
        <w:t>(</w:t>
      </w:r>
      <w:r w:rsidR="00650CD0">
        <w:rPr>
          <w:sz w:val="28"/>
          <w:szCs w:val="28"/>
          <w:lang w:val="en-GB"/>
        </w:rPr>
        <w:t>&lt;</w:t>
      </w:r>
      <w:r>
        <w:rPr>
          <w:sz w:val="28"/>
          <w:szCs w:val="28"/>
          <w:lang w:val="en-GB"/>
        </w:rPr>
        <w:t xml:space="preserve">10% for 22 analytes) </w:t>
      </w:r>
      <w:r>
        <w:rPr>
          <w:sz w:val="28"/>
          <w:szCs w:val="28"/>
          <w:lang w:val="en-US"/>
        </w:rPr>
        <w:t>compared to 85-</w:t>
      </w:r>
      <w:r w:rsidRPr="00456703">
        <w:rPr>
          <w:sz w:val="28"/>
          <w:szCs w:val="28"/>
          <w:lang w:val="en-US"/>
        </w:rPr>
        <w:t xml:space="preserve">µm </w:t>
      </w:r>
      <w:r>
        <w:rPr>
          <w:sz w:val="28"/>
          <w:szCs w:val="28"/>
          <w:lang w:val="en-US"/>
        </w:rPr>
        <w:t>Carboxen (</w:t>
      </w:r>
      <w:r w:rsidRPr="00456703">
        <w:rPr>
          <w:sz w:val="28"/>
          <w:szCs w:val="28"/>
          <w:lang w:val="en-US"/>
        </w:rPr>
        <w:t>Car</w:t>
      </w:r>
      <w:r>
        <w:rPr>
          <w:sz w:val="28"/>
          <w:szCs w:val="28"/>
          <w:lang w:val="en-US"/>
        </w:rPr>
        <w:t>)/PDMS, 100-µm PDMS and 50/30-</w:t>
      </w:r>
      <w:r w:rsidRPr="00456703">
        <w:rPr>
          <w:sz w:val="28"/>
          <w:szCs w:val="28"/>
          <w:lang w:val="en-US"/>
        </w:rPr>
        <w:t>µm DVB/Car/PDMS</w:t>
      </w:r>
      <w:r>
        <w:rPr>
          <w:sz w:val="28"/>
          <w:szCs w:val="28"/>
          <w:lang w:val="en-US"/>
        </w:rPr>
        <w:t xml:space="preserve"> for the determination of 25 volatile organic compounds in </w:t>
      </w:r>
      <w:r w:rsidRPr="0055285B">
        <w:rPr>
          <w:sz w:val="28"/>
          <w:szCs w:val="28"/>
          <w:lang w:val="en-US"/>
        </w:rPr>
        <w:t xml:space="preserve">the </w:t>
      </w:r>
      <w:r>
        <w:rPr>
          <w:sz w:val="28"/>
          <w:szCs w:val="28"/>
          <w:lang w:val="en-US"/>
        </w:rPr>
        <w:t xml:space="preserve">air. </w:t>
      </w:r>
    </w:p>
    <w:p w14:paraId="6B6B3DD6" w14:textId="41564E86" w:rsidR="00FC5433" w:rsidRDefault="00FC5433" w:rsidP="00FC5433">
      <w:pPr>
        <w:pStyle w:val="a3"/>
        <w:numPr>
          <w:ilvl w:val="0"/>
          <w:numId w:val="15"/>
        </w:numPr>
        <w:tabs>
          <w:tab w:val="left" w:pos="426"/>
          <w:tab w:val="left" w:pos="993"/>
        </w:tabs>
        <w:ind w:left="0" w:firstLine="567"/>
        <w:jc w:val="both"/>
        <w:rPr>
          <w:sz w:val="28"/>
          <w:szCs w:val="28"/>
          <w:lang w:val="en-US"/>
        </w:rPr>
      </w:pPr>
      <w:r>
        <w:rPr>
          <w:sz w:val="28"/>
          <w:szCs w:val="28"/>
          <w:lang w:val="en-US"/>
        </w:rPr>
        <w:t>The developed method based on SPME with a 65-</w:t>
      </w:r>
      <w:r w:rsidRPr="00456703">
        <w:rPr>
          <w:sz w:val="28"/>
          <w:szCs w:val="28"/>
          <w:lang w:val="en-US"/>
        </w:rPr>
        <w:t>µm</w:t>
      </w:r>
      <w:r>
        <w:rPr>
          <w:sz w:val="28"/>
          <w:szCs w:val="28"/>
          <w:lang w:val="en-US"/>
        </w:rPr>
        <w:t xml:space="preserve"> </w:t>
      </w:r>
      <w:r w:rsidRPr="00456703">
        <w:rPr>
          <w:sz w:val="28"/>
          <w:szCs w:val="28"/>
          <w:lang w:val="en-US"/>
        </w:rPr>
        <w:t>PDMS/DVB</w:t>
      </w:r>
      <w:r>
        <w:rPr>
          <w:sz w:val="28"/>
          <w:szCs w:val="28"/>
          <w:lang w:val="en-US"/>
        </w:rPr>
        <w:t xml:space="preserve"> coating provides spike recoveries in the range from 90 to 105% for </w:t>
      </w:r>
      <w:r w:rsidR="00AB108A">
        <w:rPr>
          <w:sz w:val="28"/>
          <w:szCs w:val="28"/>
          <w:lang w:val="en-US"/>
        </w:rPr>
        <w:t>20 out of 25 studied analytes</w:t>
      </w:r>
      <w:r>
        <w:rPr>
          <w:sz w:val="28"/>
          <w:szCs w:val="28"/>
          <w:lang w:val="en-US"/>
        </w:rPr>
        <w:t>.</w:t>
      </w:r>
    </w:p>
    <w:p w14:paraId="0C301D80" w14:textId="270F31F0" w:rsidR="00FC5433" w:rsidRPr="001E1D37" w:rsidRDefault="00FC5433" w:rsidP="00FC5433">
      <w:pPr>
        <w:pStyle w:val="a3"/>
        <w:numPr>
          <w:ilvl w:val="0"/>
          <w:numId w:val="15"/>
        </w:numPr>
        <w:tabs>
          <w:tab w:val="left" w:pos="426"/>
          <w:tab w:val="left" w:pos="993"/>
        </w:tabs>
        <w:ind w:left="0" w:firstLine="567"/>
        <w:jc w:val="both"/>
        <w:rPr>
          <w:sz w:val="28"/>
          <w:szCs w:val="28"/>
          <w:lang w:val="en-US"/>
        </w:rPr>
      </w:pPr>
      <w:r w:rsidRPr="00E317AA">
        <w:rPr>
          <w:sz w:val="28"/>
          <w:szCs w:val="28"/>
          <w:lang w:val="en-US"/>
        </w:rPr>
        <w:t xml:space="preserve">The seasonal variations of 9 out of 19 studied VOCs were </w:t>
      </w:r>
      <w:r w:rsidRPr="001E1D37">
        <w:rPr>
          <w:sz w:val="28"/>
          <w:szCs w:val="28"/>
          <w:lang w:val="en-US"/>
        </w:rPr>
        <w:t xml:space="preserve">significant (p&lt; 0.01) with maximum concentrations on winter sampling days in Almaty in 2020. </w:t>
      </w:r>
    </w:p>
    <w:p w14:paraId="2CE87A90" w14:textId="0CFB9411" w:rsidR="00FC5433" w:rsidRDefault="00FC5433" w:rsidP="00FC5433">
      <w:pPr>
        <w:pStyle w:val="a3"/>
        <w:numPr>
          <w:ilvl w:val="0"/>
          <w:numId w:val="15"/>
        </w:numPr>
        <w:tabs>
          <w:tab w:val="left" w:pos="426"/>
          <w:tab w:val="left" w:pos="993"/>
        </w:tabs>
        <w:ind w:left="0" w:firstLine="567"/>
        <w:jc w:val="both"/>
        <w:rPr>
          <w:sz w:val="28"/>
          <w:szCs w:val="28"/>
          <w:lang w:val="en-US"/>
        </w:rPr>
      </w:pPr>
      <w:r w:rsidRPr="001E1D37">
        <w:rPr>
          <w:sz w:val="28"/>
          <w:szCs w:val="28"/>
          <w:lang w:val="en-US"/>
        </w:rPr>
        <w:t>Decreasing diameter of the diffusion path from 0.75 to 0.34 mm allows achieving better accuracy of the determination of TWA concentrations of 9 out of 13</w:t>
      </w:r>
      <w:r w:rsidRPr="003D443F">
        <w:rPr>
          <w:sz w:val="28"/>
          <w:szCs w:val="28"/>
          <w:lang w:val="en-US"/>
        </w:rPr>
        <w:t xml:space="preserve"> VOCs</w:t>
      </w:r>
      <w:r>
        <w:rPr>
          <w:sz w:val="28"/>
          <w:szCs w:val="28"/>
          <w:lang w:val="en-US"/>
        </w:rPr>
        <w:t xml:space="preserve"> using Car/PDMS SPME</w:t>
      </w:r>
      <w:r w:rsidRPr="003D443F">
        <w:rPr>
          <w:sz w:val="28"/>
          <w:szCs w:val="28"/>
          <w:lang w:val="en-US"/>
        </w:rPr>
        <w:t xml:space="preserve"> </w:t>
      </w:r>
      <w:r>
        <w:rPr>
          <w:sz w:val="28"/>
          <w:szCs w:val="28"/>
          <w:lang w:val="en-US"/>
        </w:rPr>
        <w:t>fiber exposed in a glass liner</w:t>
      </w:r>
      <w:r w:rsidRPr="003D443F">
        <w:rPr>
          <w:sz w:val="28"/>
          <w:szCs w:val="28"/>
          <w:lang w:val="en-US"/>
        </w:rPr>
        <w:t>.</w:t>
      </w:r>
    </w:p>
    <w:bookmarkEnd w:id="10"/>
    <w:p w14:paraId="685B49BD" w14:textId="77777777" w:rsidR="0031535E" w:rsidRPr="00FE4DAB" w:rsidRDefault="003C663D" w:rsidP="003C663D">
      <w:pPr>
        <w:rPr>
          <w:b/>
          <w:szCs w:val="28"/>
          <w:lang w:val="en-US"/>
        </w:rPr>
      </w:pPr>
      <w:r w:rsidRPr="00FE4DAB">
        <w:rPr>
          <w:b/>
          <w:szCs w:val="28"/>
          <w:lang w:val="en-US"/>
        </w:rPr>
        <w:t xml:space="preserve">The theoretical and practical </w:t>
      </w:r>
      <w:r w:rsidR="0031535E" w:rsidRPr="00FE4DAB">
        <w:rPr>
          <w:b/>
          <w:szCs w:val="28"/>
          <w:lang w:val="en-US"/>
        </w:rPr>
        <w:t>significance</w:t>
      </w:r>
      <w:r w:rsidRPr="00FE4DAB">
        <w:rPr>
          <w:b/>
          <w:szCs w:val="28"/>
          <w:lang w:val="en-US"/>
        </w:rPr>
        <w:t xml:space="preserve"> of the </w:t>
      </w:r>
      <w:r w:rsidR="0031535E" w:rsidRPr="00FE4DAB">
        <w:rPr>
          <w:b/>
          <w:szCs w:val="28"/>
          <w:lang w:val="en-US"/>
        </w:rPr>
        <w:t>thesis</w:t>
      </w:r>
    </w:p>
    <w:p w14:paraId="115319C1" w14:textId="0468A63B" w:rsidR="002B6E31" w:rsidRDefault="002B6E31" w:rsidP="002B6E31">
      <w:pPr>
        <w:tabs>
          <w:tab w:val="left" w:pos="993"/>
        </w:tabs>
        <w:rPr>
          <w:szCs w:val="28"/>
          <w:lang w:val="en-US"/>
        </w:rPr>
      </w:pPr>
      <w:r w:rsidRPr="00026CF1">
        <w:rPr>
          <w:szCs w:val="28"/>
          <w:lang w:val="en-US"/>
        </w:rPr>
        <w:t xml:space="preserve">The theoretical significance of the work </w:t>
      </w:r>
      <w:r w:rsidR="00E810D0">
        <w:rPr>
          <w:szCs w:val="28"/>
          <w:lang w:val="en-US"/>
        </w:rPr>
        <w:t>is based</w:t>
      </w:r>
      <w:r w:rsidR="00E810D0" w:rsidRPr="00026CF1">
        <w:rPr>
          <w:szCs w:val="28"/>
          <w:lang w:val="en-US"/>
        </w:rPr>
        <w:t xml:space="preserve"> </w:t>
      </w:r>
      <w:r w:rsidRPr="00026CF1">
        <w:rPr>
          <w:szCs w:val="28"/>
          <w:lang w:val="en-US"/>
        </w:rPr>
        <w:t xml:space="preserve">in the development of simple and accurate methods for </w:t>
      </w:r>
      <w:r w:rsidR="00E810D0">
        <w:rPr>
          <w:szCs w:val="28"/>
          <w:lang w:val="en-US"/>
        </w:rPr>
        <w:t xml:space="preserve">the </w:t>
      </w:r>
      <w:r w:rsidRPr="00026CF1">
        <w:rPr>
          <w:szCs w:val="28"/>
          <w:lang w:val="en-US"/>
        </w:rPr>
        <w:t xml:space="preserve">determination of </w:t>
      </w:r>
      <w:r>
        <w:rPr>
          <w:szCs w:val="28"/>
          <w:lang w:val="en-US"/>
        </w:rPr>
        <w:t xml:space="preserve">multiple </w:t>
      </w:r>
      <w:r w:rsidRPr="00026CF1">
        <w:rPr>
          <w:szCs w:val="28"/>
          <w:lang w:val="en-US"/>
        </w:rPr>
        <w:t>organic pollutants in the air.</w:t>
      </w:r>
      <w:r>
        <w:rPr>
          <w:szCs w:val="28"/>
          <w:lang w:val="en-US"/>
        </w:rPr>
        <w:t xml:space="preserve"> Also, the theory of </w:t>
      </w:r>
      <w:r w:rsidR="00E810D0">
        <w:rPr>
          <w:szCs w:val="28"/>
          <w:lang w:val="en-US"/>
        </w:rPr>
        <w:t xml:space="preserve">the </w:t>
      </w:r>
      <w:r>
        <w:rPr>
          <w:szCs w:val="28"/>
          <w:lang w:val="en-US"/>
        </w:rPr>
        <w:t xml:space="preserve">determination </w:t>
      </w:r>
      <w:r w:rsidR="0030532D">
        <w:rPr>
          <w:szCs w:val="28"/>
          <w:lang w:val="en-US"/>
        </w:rPr>
        <w:t xml:space="preserve">of time-weighted average concentrations by solid-phase microextraction was improved. </w:t>
      </w:r>
      <w:r w:rsidR="0093109D">
        <w:rPr>
          <w:szCs w:val="28"/>
          <w:lang w:val="en-US"/>
        </w:rPr>
        <w:t xml:space="preserve">The proposed sampler with alternative geometry </w:t>
      </w:r>
      <w:r w:rsidR="009D0304">
        <w:rPr>
          <w:szCs w:val="28"/>
          <w:lang w:val="en-US"/>
        </w:rPr>
        <w:t xml:space="preserve">was used for improving the accuracy of </w:t>
      </w:r>
      <w:r w:rsidR="00E810D0">
        <w:rPr>
          <w:szCs w:val="28"/>
          <w:lang w:val="en-US"/>
        </w:rPr>
        <w:t xml:space="preserve">the </w:t>
      </w:r>
      <w:r w:rsidR="009D0304">
        <w:rPr>
          <w:szCs w:val="28"/>
          <w:lang w:val="en-US"/>
        </w:rPr>
        <w:t xml:space="preserve">determination of TWA concentrations by SPME. </w:t>
      </w:r>
    </w:p>
    <w:p w14:paraId="1677AF75" w14:textId="00E5D410" w:rsidR="00E70DB4" w:rsidRDefault="009D0304" w:rsidP="00E70DB4">
      <w:pPr>
        <w:tabs>
          <w:tab w:val="left" w:pos="993"/>
        </w:tabs>
        <w:rPr>
          <w:szCs w:val="28"/>
          <w:lang w:val="en-US"/>
        </w:rPr>
      </w:pPr>
      <w:r>
        <w:rPr>
          <w:szCs w:val="28"/>
          <w:lang w:val="en-US"/>
        </w:rPr>
        <w:lastRenderedPageBreak/>
        <w:t xml:space="preserve">The developed methods for </w:t>
      </w:r>
      <w:r w:rsidR="00E810D0">
        <w:rPr>
          <w:szCs w:val="28"/>
          <w:lang w:val="en-US"/>
        </w:rPr>
        <w:t xml:space="preserve">the </w:t>
      </w:r>
      <w:r>
        <w:rPr>
          <w:szCs w:val="28"/>
          <w:lang w:val="en-US"/>
        </w:rPr>
        <w:t>determination</w:t>
      </w:r>
      <w:r w:rsidR="00E810D0">
        <w:rPr>
          <w:szCs w:val="28"/>
          <w:lang w:val="en-US"/>
        </w:rPr>
        <w:t xml:space="preserve"> of</w:t>
      </w:r>
      <w:r>
        <w:rPr>
          <w:szCs w:val="28"/>
          <w:lang w:val="en-US"/>
        </w:rPr>
        <w:t xml:space="preserve"> </w:t>
      </w:r>
      <w:r w:rsidR="00E00640">
        <w:rPr>
          <w:szCs w:val="28"/>
          <w:lang w:val="en-US"/>
        </w:rPr>
        <w:t>single</w:t>
      </w:r>
      <w:r>
        <w:rPr>
          <w:szCs w:val="28"/>
          <w:lang w:val="en-US"/>
        </w:rPr>
        <w:t xml:space="preserve"> and TWA concentrations of multiple volatile organic compounds in</w:t>
      </w:r>
      <w:r w:rsidR="00E810D0">
        <w:rPr>
          <w:szCs w:val="28"/>
          <w:lang w:val="en-US"/>
        </w:rPr>
        <w:t xml:space="preserve"> the</w:t>
      </w:r>
      <w:r>
        <w:rPr>
          <w:szCs w:val="28"/>
          <w:lang w:val="en-US"/>
        </w:rPr>
        <w:t xml:space="preserve"> air can be used by the </w:t>
      </w:r>
      <w:r w:rsidR="00205651">
        <w:rPr>
          <w:szCs w:val="28"/>
          <w:lang w:val="en-US"/>
        </w:rPr>
        <w:t xml:space="preserve">environmental laboratories </w:t>
      </w:r>
      <w:r w:rsidR="0057474D">
        <w:rPr>
          <w:szCs w:val="28"/>
          <w:lang w:val="en-US"/>
        </w:rPr>
        <w:t xml:space="preserve">to </w:t>
      </w:r>
      <w:r w:rsidR="00205651">
        <w:rPr>
          <w:szCs w:val="28"/>
          <w:lang w:val="en-US"/>
        </w:rPr>
        <w:t xml:space="preserve">conduct monitoring. The results of </w:t>
      </w:r>
      <w:r w:rsidR="0057474D">
        <w:rPr>
          <w:szCs w:val="28"/>
          <w:lang w:val="en-US"/>
        </w:rPr>
        <w:t xml:space="preserve">the </w:t>
      </w:r>
      <w:r w:rsidR="00205651">
        <w:rPr>
          <w:szCs w:val="28"/>
          <w:lang w:val="en-US"/>
        </w:rPr>
        <w:t xml:space="preserve">investigation of seasonal and spatial variations of organic pollutants in </w:t>
      </w:r>
      <w:r w:rsidR="00E810D0">
        <w:rPr>
          <w:szCs w:val="28"/>
          <w:lang w:val="en-US"/>
        </w:rPr>
        <w:t xml:space="preserve">the </w:t>
      </w:r>
      <w:r w:rsidR="00205651">
        <w:rPr>
          <w:szCs w:val="28"/>
          <w:lang w:val="en-US"/>
        </w:rPr>
        <w:t>air of Almaty can be used by decision makers to develop activities for air quality improv</w:t>
      </w:r>
      <w:r w:rsidR="008C2D0B">
        <w:rPr>
          <w:szCs w:val="28"/>
          <w:lang w:val="en-US"/>
        </w:rPr>
        <w:t>e</w:t>
      </w:r>
      <w:r w:rsidR="0057474D">
        <w:rPr>
          <w:szCs w:val="28"/>
          <w:lang w:val="en-US"/>
        </w:rPr>
        <w:t>ment</w:t>
      </w:r>
      <w:r w:rsidR="00205651">
        <w:rPr>
          <w:szCs w:val="28"/>
          <w:lang w:val="en-US"/>
        </w:rPr>
        <w:t xml:space="preserve">. </w:t>
      </w:r>
    </w:p>
    <w:p w14:paraId="3B9D9E85" w14:textId="7BD43163" w:rsidR="00F04969" w:rsidRPr="00F04969" w:rsidRDefault="003C663D" w:rsidP="00E70DB4">
      <w:pPr>
        <w:tabs>
          <w:tab w:val="left" w:pos="993"/>
        </w:tabs>
        <w:rPr>
          <w:lang w:val="en-US"/>
        </w:rPr>
      </w:pPr>
      <w:r w:rsidRPr="00F04969">
        <w:rPr>
          <w:b/>
          <w:szCs w:val="28"/>
          <w:lang w:val="en-US"/>
        </w:rPr>
        <w:t>Presen</w:t>
      </w:r>
      <w:r w:rsidR="006F32A6">
        <w:rPr>
          <w:b/>
          <w:szCs w:val="28"/>
          <w:lang w:val="en-US"/>
        </w:rPr>
        <w:t>tation of the practical results</w:t>
      </w:r>
    </w:p>
    <w:p w14:paraId="73628109" w14:textId="59B5E23C" w:rsidR="00F04969" w:rsidRDefault="00F04969" w:rsidP="003C663D">
      <w:pPr>
        <w:tabs>
          <w:tab w:val="left" w:pos="567"/>
        </w:tabs>
        <w:rPr>
          <w:lang w:val="en-US"/>
        </w:rPr>
      </w:pPr>
      <w:r w:rsidRPr="00F04969">
        <w:rPr>
          <w:lang w:val="en-US"/>
        </w:rPr>
        <w:t>The results of the thesis were reported at the international con</w:t>
      </w:r>
      <w:r>
        <w:rPr>
          <w:lang w:val="en-US"/>
        </w:rPr>
        <w:t>ferences</w:t>
      </w:r>
      <w:r w:rsidR="004C111D">
        <w:rPr>
          <w:lang w:val="en-US"/>
        </w:rPr>
        <w:t xml:space="preserve"> such as </w:t>
      </w:r>
      <w:r w:rsidR="004C111D" w:rsidRPr="004C111D">
        <w:rPr>
          <w:lang w:val="pt-BR"/>
        </w:rPr>
        <w:t>The International Chemical Congress of Pacific Basin Societies, “Pacifichem 2021”</w:t>
      </w:r>
      <w:r w:rsidR="004C111D">
        <w:rPr>
          <w:lang w:val="pt-BR"/>
        </w:rPr>
        <w:t xml:space="preserve"> and the </w:t>
      </w:r>
      <w:r w:rsidR="004C111D" w:rsidRPr="004C111D">
        <w:rPr>
          <w:lang w:val="pt-BR"/>
        </w:rPr>
        <w:t>XI International Beremzhanov Congress on Chemistry and Chemical Technology</w:t>
      </w:r>
      <w:r w:rsidR="004C111D">
        <w:rPr>
          <w:lang w:val="pt-BR"/>
        </w:rPr>
        <w:t>, 2021</w:t>
      </w:r>
      <w:r w:rsidR="004C111D" w:rsidRPr="004C111D">
        <w:rPr>
          <w:lang w:val="pt-BR"/>
        </w:rPr>
        <w:t>.</w:t>
      </w:r>
    </w:p>
    <w:p w14:paraId="6BB3B09F" w14:textId="77777777" w:rsidR="006F32A6" w:rsidRPr="006F32A6" w:rsidRDefault="006F32A6" w:rsidP="003C663D">
      <w:pPr>
        <w:tabs>
          <w:tab w:val="left" w:pos="567"/>
        </w:tabs>
        <w:rPr>
          <w:b/>
          <w:lang w:val="en-US"/>
        </w:rPr>
      </w:pPr>
      <w:r w:rsidRPr="006F32A6">
        <w:rPr>
          <w:b/>
          <w:lang w:val="en-US"/>
        </w:rPr>
        <w:t>Publications</w:t>
      </w:r>
    </w:p>
    <w:p w14:paraId="72A79DEF" w14:textId="4DD18733" w:rsidR="001C4CE5" w:rsidRDefault="001C4CE5" w:rsidP="001C4CE5">
      <w:pPr>
        <w:tabs>
          <w:tab w:val="left" w:pos="567"/>
        </w:tabs>
        <w:contextualSpacing/>
        <w:rPr>
          <w:szCs w:val="28"/>
          <w:lang w:val="en-US"/>
        </w:rPr>
      </w:pPr>
      <w:bookmarkStart w:id="11" w:name="_Hlk127547437"/>
      <w:r w:rsidRPr="001C4CE5">
        <w:rPr>
          <w:szCs w:val="28"/>
          <w:lang w:val="en-US"/>
        </w:rPr>
        <w:t>The main results of this research were published in scientific papers, including:</w:t>
      </w:r>
    </w:p>
    <w:p w14:paraId="2362BDDB" w14:textId="77777777" w:rsidR="001C4CE5" w:rsidRPr="001C4CE5" w:rsidRDefault="001C4CE5" w:rsidP="004C70BE">
      <w:pPr>
        <w:widowControl/>
        <w:numPr>
          <w:ilvl w:val="0"/>
          <w:numId w:val="22"/>
        </w:numPr>
        <w:shd w:val="clear" w:color="auto" w:fill="auto"/>
        <w:tabs>
          <w:tab w:val="left" w:pos="567"/>
          <w:tab w:val="left" w:pos="851"/>
        </w:tabs>
        <w:autoSpaceDE/>
        <w:autoSpaceDN/>
        <w:adjustRightInd/>
        <w:ind w:left="0" w:firstLine="567"/>
        <w:contextualSpacing/>
        <w:rPr>
          <w:szCs w:val="28"/>
          <w:lang w:val="en-US"/>
        </w:rPr>
      </w:pPr>
      <w:r w:rsidRPr="001C4CE5">
        <w:rPr>
          <w:szCs w:val="28"/>
          <w:lang w:val="en-US"/>
        </w:rPr>
        <w:t>4 articles in international journals with impact factors 3.11, 10.754, 3.344, and 4.927, indexed in Web of Science and/or Scopus databases;</w:t>
      </w:r>
    </w:p>
    <w:p w14:paraId="1E1A40EB" w14:textId="1FD3BC9F" w:rsidR="001C4CE5" w:rsidRPr="001C4CE5" w:rsidRDefault="001C4CE5" w:rsidP="004C70BE">
      <w:pPr>
        <w:widowControl/>
        <w:numPr>
          <w:ilvl w:val="0"/>
          <w:numId w:val="22"/>
        </w:numPr>
        <w:shd w:val="clear" w:color="auto" w:fill="auto"/>
        <w:tabs>
          <w:tab w:val="left" w:pos="567"/>
          <w:tab w:val="left" w:pos="851"/>
        </w:tabs>
        <w:autoSpaceDE/>
        <w:autoSpaceDN/>
        <w:adjustRightInd/>
        <w:ind w:left="0" w:firstLine="567"/>
        <w:contextualSpacing/>
        <w:rPr>
          <w:szCs w:val="28"/>
          <w:lang w:val="en-US"/>
        </w:rPr>
      </w:pPr>
      <w:r w:rsidRPr="001C4CE5">
        <w:rPr>
          <w:szCs w:val="28"/>
          <w:lang w:val="en-US"/>
        </w:rPr>
        <w:t xml:space="preserve">1 article in </w:t>
      </w:r>
      <w:r w:rsidR="0057474D">
        <w:rPr>
          <w:szCs w:val="28"/>
          <w:lang w:val="en-US"/>
        </w:rPr>
        <w:t xml:space="preserve">the </w:t>
      </w:r>
      <w:r w:rsidRPr="001C4CE5">
        <w:rPr>
          <w:szCs w:val="28"/>
          <w:lang w:val="en-US"/>
        </w:rPr>
        <w:t xml:space="preserve">journal recommended by the </w:t>
      </w:r>
      <w:r w:rsidR="005B208C" w:rsidRPr="005B208C">
        <w:rPr>
          <w:szCs w:val="28"/>
          <w:lang w:val="en-US"/>
        </w:rPr>
        <w:t>Committee for Quality Assurance in the Sphere of Education of the Ministry of Education of the Republic of Kazakhstan</w:t>
      </w:r>
      <w:r w:rsidRPr="001C4CE5">
        <w:rPr>
          <w:szCs w:val="28"/>
          <w:lang w:val="en-US"/>
        </w:rPr>
        <w:t>;</w:t>
      </w:r>
    </w:p>
    <w:p w14:paraId="70394059" w14:textId="77777777" w:rsidR="001C4CE5" w:rsidRPr="001C4CE5" w:rsidRDefault="001C4CE5" w:rsidP="004C70BE">
      <w:pPr>
        <w:widowControl/>
        <w:numPr>
          <w:ilvl w:val="0"/>
          <w:numId w:val="22"/>
        </w:numPr>
        <w:shd w:val="clear" w:color="auto" w:fill="auto"/>
        <w:tabs>
          <w:tab w:val="left" w:pos="567"/>
          <w:tab w:val="left" w:pos="851"/>
        </w:tabs>
        <w:autoSpaceDE/>
        <w:autoSpaceDN/>
        <w:adjustRightInd/>
        <w:ind w:left="0" w:firstLine="567"/>
        <w:contextualSpacing/>
        <w:rPr>
          <w:szCs w:val="28"/>
          <w:lang w:val="en-US"/>
        </w:rPr>
      </w:pPr>
      <w:r w:rsidRPr="001C4CE5">
        <w:rPr>
          <w:szCs w:val="28"/>
          <w:lang w:val="en-US"/>
        </w:rPr>
        <w:t>2 patents for invention;</w:t>
      </w:r>
    </w:p>
    <w:p w14:paraId="5F669363" w14:textId="3EE1E4EB" w:rsidR="001C4CE5" w:rsidRPr="001C4CE5" w:rsidRDefault="001C4CE5" w:rsidP="004C70BE">
      <w:pPr>
        <w:widowControl/>
        <w:numPr>
          <w:ilvl w:val="0"/>
          <w:numId w:val="22"/>
        </w:numPr>
        <w:shd w:val="clear" w:color="auto" w:fill="auto"/>
        <w:tabs>
          <w:tab w:val="left" w:pos="567"/>
          <w:tab w:val="left" w:pos="851"/>
        </w:tabs>
        <w:autoSpaceDE/>
        <w:autoSpaceDN/>
        <w:adjustRightInd/>
        <w:ind w:left="0" w:firstLine="567"/>
        <w:contextualSpacing/>
        <w:rPr>
          <w:szCs w:val="28"/>
          <w:lang w:val="en-US"/>
        </w:rPr>
      </w:pPr>
      <w:r w:rsidRPr="001C4CE5">
        <w:rPr>
          <w:szCs w:val="28"/>
          <w:lang w:val="en-US"/>
        </w:rPr>
        <w:t>2 abst</w:t>
      </w:r>
      <w:r w:rsidR="00606BBA">
        <w:rPr>
          <w:szCs w:val="28"/>
          <w:lang w:val="en-US"/>
        </w:rPr>
        <w:t>r</w:t>
      </w:r>
      <w:r w:rsidRPr="001C4CE5">
        <w:rPr>
          <w:szCs w:val="28"/>
          <w:lang w:val="en-US"/>
        </w:rPr>
        <w:t>acts at international conferences and congress, including 1 abstract at foreign international conference (</w:t>
      </w:r>
      <w:r w:rsidR="00DB0609">
        <w:rPr>
          <w:szCs w:val="28"/>
          <w:lang w:val="en-US"/>
        </w:rPr>
        <w:t>United states of America (</w:t>
      </w:r>
      <w:r w:rsidRPr="001C4CE5">
        <w:rPr>
          <w:szCs w:val="28"/>
          <w:lang w:val="en-US"/>
        </w:rPr>
        <w:t>USA</w:t>
      </w:r>
      <w:r w:rsidR="00DB0609">
        <w:rPr>
          <w:szCs w:val="28"/>
          <w:lang w:val="en-US"/>
        </w:rPr>
        <w:t>)</w:t>
      </w:r>
      <w:r w:rsidRPr="001C4CE5">
        <w:rPr>
          <w:szCs w:val="28"/>
          <w:lang w:val="en-US"/>
        </w:rPr>
        <w:t xml:space="preserve">). </w:t>
      </w:r>
    </w:p>
    <w:bookmarkEnd w:id="11"/>
    <w:p w14:paraId="1AF2F19D" w14:textId="414068F2" w:rsidR="00F4099E" w:rsidRPr="0092250B" w:rsidRDefault="003C663D" w:rsidP="003C663D">
      <w:pPr>
        <w:tabs>
          <w:tab w:val="left" w:pos="567"/>
        </w:tabs>
        <w:rPr>
          <w:b/>
          <w:szCs w:val="28"/>
          <w:lang w:val="en-US"/>
        </w:rPr>
      </w:pPr>
      <w:r w:rsidRPr="0092250B">
        <w:rPr>
          <w:b/>
          <w:szCs w:val="28"/>
          <w:lang w:val="en-US"/>
        </w:rPr>
        <w:t xml:space="preserve">The author's contribution </w:t>
      </w:r>
      <w:r w:rsidR="00F4099E" w:rsidRPr="0092250B">
        <w:rPr>
          <w:szCs w:val="28"/>
          <w:lang w:val="en-US"/>
        </w:rPr>
        <w:t>to this re</w:t>
      </w:r>
      <w:r w:rsidR="0092250B" w:rsidRPr="0092250B">
        <w:rPr>
          <w:szCs w:val="28"/>
          <w:lang w:val="en-US"/>
        </w:rPr>
        <w:t xml:space="preserve">search work </w:t>
      </w:r>
      <w:r w:rsidR="00913045">
        <w:rPr>
          <w:szCs w:val="28"/>
          <w:lang w:val="en-US"/>
        </w:rPr>
        <w:t>consists</w:t>
      </w:r>
      <w:r w:rsidR="0092250B">
        <w:rPr>
          <w:szCs w:val="28"/>
          <w:lang w:val="en-US"/>
        </w:rPr>
        <w:t xml:space="preserve"> </w:t>
      </w:r>
      <w:r w:rsidR="00464258">
        <w:rPr>
          <w:szCs w:val="28"/>
          <w:lang w:val="en-US"/>
        </w:rPr>
        <w:t>in the</w:t>
      </w:r>
      <w:r w:rsidR="0092250B">
        <w:rPr>
          <w:szCs w:val="28"/>
          <w:lang w:val="en-US"/>
        </w:rPr>
        <w:t xml:space="preserve"> formulation of scientific questions and hypotheses, planning and conducting experiments, statistical evaluation of </w:t>
      </w:r>
      <w:r w:rsidR="00464258">
        <w:rPr>
          <w:szCs w:val="28"/>
          <w:lang w:val="en-US"/>
        </w:rPr>
        <w:t xml:space="preserve">the </w:t>
      </w:r>
      <w:r w:rsidR="0092250B">
        <w:rPr>
          <w:szCs w:val="28"/>
          <w:lang w:val="en-US"/>
        </w:rPr>
        <w:t xml:space="preserve">obtained </w:t>
      </w:r>
      <w:r w:rsidR="00464258">
        <w:rPr>
          <w:szCs w:val="28"/>
          <w:lang w:val="en-US"/>
        </w:rPr>
        <w:t xml:space="preserve">data and </w:t>
      </w:r>
      <w:r w:rsidR="0092250B">
        <w:rPr>
          <w:szCs w:val="28"/>
          <w:lang w:val="en-US"/>
        </w:rPr>
        <w:t xml:space="preserve">writing </w:t>
      </w:r>
      <w:r w:rsidR="00FE0CEE">
        <w:rPr>
          <w:szCs w:val="28"/>
          <w:lang w:val="en-US"/>
        </w:rPr>
        <w:t>reports and a</w:t>
      </w:r>
      <w:r w:rsidR="00464258">
        <w:rPr>
          <w:szCs w:val="28"/>
          <w:lang w:val="en-US"/>
        </w:rPr>
        <w:t xml:space="preserve">rticles based on the final results. </w:t>
      </w:r>
    </w:p>
    <w:p w14:paraId="2F1CAB2B" w14:textId="0C068BD2" w:rsidR="003C663D" w:rsidRPr="00CA1BF3" w:rsidRDefault="003C663D" w:rsidP="003C663D">
      <w:pPr>
        <w:tabs>
          <w:tab w:val="left" w:pos="567"/>
        </w:tabs>
        <w:rPr>
          <w:szCs w:val="28"/>
          <w:lang w:val="en-US"/>
        </w:rPr>
      </w:pPr>
      <w:r w:rsidRPr="0040010C">
        <w:rPr>
          <w:b/>
          <w:szCs w:val="28"/>
          <w:lang w:val="en-US"/>
        </w:rPr>
        <w:t>Th</w:t>
      </w:r>
      <w:r w:rsidR="00CA1BF3" w:rsidRPr="0040010C">
        <w:rPr>
          <w:b/>
          <w:szCs w:val="28"/>
          <w:lang w:val="en-US"/>
        </w:rPr>
        <w:t>e structure of the thesis</w:t>
      </w:r>
      <w:r w:rsidR="005E67F4" w:rsidRPr="0040010C">
        <w:rPr>
          <w:b/>
          <w:szCs w:val="28"/>
          <w:lang w:val="en-US"/>
        </w:rPr>
        <w:t xml:space="preserve">. </w:t>
      </w:r>
      <w:r w:rsidRPr="0040010C">
        <w:rPr>
          <w:szCs w:val="28"/>
          <w:lang w:val="en-US"/>
        </w:rPr>
        <w:t xml:space="preserve">The </w:t>
      </w:r>
      <w:r w:rsidR="00CA1BF3" w:rsidRPr="0040010C">
        <w:rPr>
          <w:szCs w:val="28"/>
          <w:lang w:val="en-US"/>
        </w:rPr>
        <w:t>thesis</w:t>
      </w:r>
      <w:r w:rsidRPr="0040010C">
        <w:rPr>
          <w:szCs w:val="28"/>
          <w:lang w:val="en-US"/>
        </w:rPr>
        <w:t xml:space="preserve"> is presented in </w:t>
      </w:r>
      <w:r w:rsidR="00A76475">
        <w:rPr>
          <w:szCs w:val="28"/>
          <w:lang w:val="en-US"/>
        </w:rPr>
        <w:t>1</w:t>
      </w:r>
      <w:r w:rsidR="00CB52F0">
        <w:rPr>
          <w:szCs w:val="28"/>
          <w:lang w:val="en-US"/>
        </w:rPr>
        <w:t>10</w:t>
      </w:r>
      <w:r w:rsidRPr="0040010C">
        <w:rPr>
          <w:szCs w:val="28"/>
          <w:lang w:val="en-US"/>
        </w:rPr>
        <w:t xml:space="preserve"> pages and contains 2</w:t>
      </w:r>
      <w:r w:rsidR="0040010C" w:rsidRPr="0040010C">
        <w:rPr>
          <w:szCs w:val="28"/>
          <w:lang w:val="en-US"/>
        </w:rPr>
        <w:t>5</w:t>
      </w:r>
      <w:r w:rsidRPr="0040010C">
        <w:rPr>
          <w:szCs w:val="28"/>
          <w:lang w:val="en-US"/>
        </w:rPr>
        <w:t xml:space="preserve"> tables, 4</w:t>
      </w:r>
      <w:r w:rsidR="0040098C" w:rsidRPr="0040010C">
        <w:rPr>
          <w:szCs w:val="28"/>
          <w:lang w:val="en-US"/>
        </w:rPr>
        <w:t>2</w:t>
      </w:r>
      <w:r w:rsidRPr="0040010C">
        <w:rPr>
          <w:szCs w:val="28"/>
          <w:lang w:val="en-US"/>
        </w:rPr>
        <w:t xml:space="preserve"> figures, and 1</w:t>
      </w:r>
      <w:r w:rsidR="0040010C" w:rsidRPr="0040010C">
        <w:rPr>
          <w:szCs w:val="28"/>
          <w:lang w:val="en-US"/>
        </w:rPr>
        <w:t>6</w:t>
      </w:r>
      <w:r w:rsidR="006F08B1">
        <w:rPr>
          <w:szCs w:val="28"/>
          <w:lang w:val="en-US"/>
        </w:rPr>
        <w:t>1</w:t>
      </w:r>
      <w:r w:rsidRPr="0040010C">
        <w:rPr>
          <w:szCs w:val="28"/>
          <w:lang w:val="en-US"/>
        </w:rPr>
        <w:t xml:space="preserve"> references. The </w:t>
      </w:r>
      <w:r w:rsidR="00CA1BF3" w:rsidRPr="0040010C">
        <w:rPr>
          <w:szCs w:val="28"/>
          <w:lang w:val="en-US"/>
        </w:rPr>
        <w:t>thesis</w:t>
      </w:r>
      <w:r w:rsidRPr="0040010C">
        <w:rPr>
          <w:szCs w:val="28"/>
          <w:lang w:val="en-US"/>
        </w:rPr>
        <w:t xml:space="preserve"> consists of introduction, </w:t>
      </w:r>
      <w:r w:rsidR="00980FD6">
        <w:rPr>
          <w:szCs w:val="28"/>
          <w:lang w:val="en-US"/>
        </w:rPr>
        <w:t>six</w:t>
      </w:r>
      <w:r w:rsidR="00C41D06" w:rsidRPr="0040010C">
        <w:rPr>
          <w:szCs w:val="28"/>
          <w:lang w:val="en-US"/>
        </w:rPr>
        <w:t xml:space="preserve"> sections</w:t>
      </w:r>
      <w:r w:rsidRPr="0040010C">
        <w:rPr>
          <w:szCs w:val="28"/>
          <w:lang w:val="en-US"/>
        </w:rPr>
        <w:t>, conclusion, list of references, and annex</w:t>
      </w:r>
      <w:r w:rsidRPr="00CA1BF3">
        <w:rPr>
          <w:szCs w:val="28"/>
          <w:lang w:val="en-US"/>
        </w:rPr>
        <w:t>.</w:t>
      </w:r>
    </w:p>
    <w:p w14:paraId="44A4DCA9" w14:textId="3E0AFB92" w:rsidR="00CE3AAA" w:rsidRDefault="003C663D" w:rsidP="003C663D">
      <w:pPr>
        <w:tabs>
          <w:tab w:val="left" w:pos="567"/>
        </w:tabs>
        <w:rPr>
          <w:bCs/>
          <w:lang w:val="en-US"/>
        </w:rPr>
      </w:pPr>
      <w:r w:rsidRPr="00C36D53">
        <w:rPr>
          <w:b/>
          <w:lang w:val="en-US"/>
        </w:rPr>
        <w:t>Acknowledgments</w:t>
      </w:r>
      <w:r w:rsidR="005E67F4">
        <w:rPr>
          <w:b/>
          <w:lang w:val="en-US"/>
        </w:rPr>
        <w:t xml:space="preserve">. </w:t>
      </w:r>
      <w:r w:rsidR="00C36D53">
        <w:rPr>
          <w:bCs/>
          <w:lang w:val="en-US"/>
        </w:rPr>
        <w:t xml:space="preserve">I would like to express my sincerest gratitude to my suipervisor Assoc. Prof. Nassiba Baimatova for the continuous support during my Ph.D. study and research career, for motivation and patience, for all knowledges and skills that </w:t>
      </w:r>
      <w:r w:rsidR="00C36D53" w:rsidRPr="00C36D53">
        <w:rPr>
          <w:bCs/>
          <w:lang w:val="en-US"/>
        </w:rPr>
        <w:t xml:space="preserve">I gained while working with Dr. </w:t>
      </w:r>
      <w:r w:rsidR="00C36D53">
        <w:rPr>
          <w:bCs/>
          <w:lang w:val="en-US"/>
        </w:rPr>
        <w:t>Baimatova</w:t>
      </w:r>
      <w:r w:rsidR="00C652E0">
        <w:rPr>
          <w:bCs/>
          <w:lang w:val="en-US"/>
        </w:rPr>
        <w:t xml:space="preserve">. </w:t>
      </w:r>
      <w:r w:rsidR="00CE3AAA">
        <w:rPr>
          <w:bCs/>
          <w:lang w:val="en-US"/>
        </w:rPr>
        <w:t xml:space="preserve">Assoc. Prof. Baimatova </w:t>
      </w:r>
      <w:r w:rsidR="00CE3AAA" w:rsidRPr="00CE3AAA">
        <w:rPr>
          <w:bCs/>
          <w:lang w:val="en-US"/>
        </w:rPr>
        <w:t>gave me the opportunity to become a part of the scientific world, and her mentoring helped me throughout my research work.</w:t>
      </w:r>
      <w:r w:rsidR="00CE3AAA">
        <w:rPr>
          <w:bCs/>
          <w:lang w:val="en-US"/>
        </w:rPr>
        <w:t xml:space="preserve"> </w:t>
      </w:r>
    </w:p>
    <w:p w14:paraId="325A6376" w14:textId="414150F4" w:rsidR="0027164F" w:rsidRDefault="0027164F" w:rsidP="003C663D">
      <w:pPr>
        <w:tabs>
          <w:tab w:val="left" w:pos="567"/>
        </w:tabs>
        <w:rPr>
          <w:bCs/>
          <w:lang w:val="en-US"/>
        </w:rPr>
      </w:pPr>
      <w:r>
        <w:rPr>
          <w:bCs/>
          <w:lang w:val="en-US"/>
        </w:rPr>
        <w:t>I would like to</w:t>
      </w:r>
      <w:r w:rsidR="00B83C1E">
        <w:rPr>
          <w:bCs/>
          <w:lang w:val="en-US"/>
        </w:rPr>
        <w:t xml:space="preserve"> </w:t>
      </w:r>
      <w:r w:rsidR="00B83C1E" w:rsidRPr="00B83C1E">
        <w:rPr>
          <w:bCs/>
          <w:lang w:val="en-US"/>
        </w:rPr>
        <w:t>particularly</w:t>
      </w:r>
      <w:r>
        <w:rPr>
          <w:bCs/>
          <w:lang w:val="en-US"/>
        </w:rPr>
        <w:t xml:space="preserve"> </w:t>
      </w:r>
      <w:r w:rsidR="00CE54E0">
        <w:rPr>
          <w:bCs/>
          <w:lang w:val="en-US"/>
        </w:rPr>
        <w:t xml:space="preserve">thank my supervisor Prof. Jacek Koziel for his support, encouragement and for sharing invaluable advice and ideas during my research work. Also, I would like to </w:t>
      </w:r>
      <w:r w:rsidR="00B83C1E">
        <w:rPr>
          <w:bCs/>
          <w:lang w:val="en-US"/>
        </w:rPr>
        <w:t xml:space="preserve">thank Prof. Bulat Kenessov for </w:t>
      </w:r>
      <w:r w:rsidR="00B83C1E" w:rsidRPr="00B83C1E">
        <w:rPr>
          <w:bCs/>
          <w:lang w:val="en-US"/>
        </w:rPr>
        <w:t xml:space="preserve">knowledge, </w:t>
      </w:r>
      <w:r w:rsidR="00F07903" w:rsidRPr="00B83C1E">
        <w:rPr>
          <w:bCs/>
          <w:lang w:val="en-US"/>
        </w:rPr>
        <w:t>support,</w:t>
      </w:r>
      <w:r w:rsidR="00B83C1E" w:rsidRPr="00B83C1E">
        <w:rPr>
          <w:bCs/>
          <w:lang w:val="en-US"/>
        </w:rPr>
        <w:t xml:space="preserve"> and project management, within the framework of which part of </w:t>
      </w:r>
      <w:r w:rsidR="00F07903">
        <w:rPr>
          <w:bCs/>
          <w:lang w:val="en-US"/>
        </w:rPr>
        <w:t>my</w:t>
      </w:r>
      <w:r w:rsidR="00B83C1E">
        <w:rPr>
          <w:bCs/>
          <w:lang w:val="en-US"/>
        </w:rPr>
        <w:t xml:space="preserve"> Ph.D. thesis was completed. </w:t>
      </w:r>
    </w:p>
    <w:p w14:paraId="4E0AC853" w14:textId="111DFC6D" w:rsidR="00CC69AB" w:rsidRDefault="00CC69AB" w:rsidP="003C663D">
      <w:pPr>
        <w:tabs>
          <w:tab w:val="left" w:pos="567"/>
        </w:tabs>
        <w:rPr>
          <w:bCs/>
          <w:lang w:val="en-US"/>
        </w:rPr>
      </w:pPr>
      <w:r>
        <w:rPr>
          <w:bCs/>
          <w:lang w:val="en-US"/>
        </w:rPr>
        <w:t xml:space="preserve">I would like to express my gratitude to </w:t>
      </w:r>
      <w:r w:rsidR="0039774F">
        <w:rPr>
          <w:bCs/>
          <w:lang w:val="en-US"/>
        </w:rPr>
        <w:t xml:space="preserve">Prof. Dr. Duran Karakas, </w:t>
      </w:r>
      <w:r>
        <w:rPr>
          <w:bCs/>
          <w:lang w:val="en-US"/>
        </w:rPr>
        <w:t xml:space="preserve">Prof. Dr. Serpil </w:t>
      </w:r>
      <w:r w:rsidR="0039774F">
        <w:rPr>
          <w:bCs/>
          <w:lang w:val="en-US"/>
        </w:rPr>
        <w:t>Yenisoy Karakas, Dr. Hatice Karadeniz</w:t>
      </w:r>
      <w:r w:rsidR="00D7551E">
        <w:rPr>
          <w:bCs/>
          <w:lang w:val="en-US"/>
        </w:rPr>
        <w:t xml:space="preserve"> and Prof. Ferhat Karaca</w:t>
      </w:r>
      <w:r w:rsidR="0039774F">
        <w:rPr>
          <w:bCs/>
          <w:lang w:val="en-US"/>
        </w:rPr>
        <w:t xml:space="preserve"> for organization and </w:t>
      </w:r>
      <w:r w:rsidR="003B55D7">
        <w:rPr>
          <w:bCs/>
          <w:lang w:val="en-US"/>
        </w:rPr>
        <w:t xml:space="preserve">support during my research internship at the Engineering and Chemistry Departments of Bolu Abant Izzet Baysal University. </w:t>
      </w:r>
      <w:r w:rsidR="003077EF" w:rsidRPr="003077EF">
        <w:rPr>
          <w:bCs/>
          <w:lang w:val="en-US"/>
        </w:rPr>
        <w:t>The knowledge and skills gained during the internship helped me to conduct research related to air quality analysis.</w:t>
      </w:r>
    </w:p>
    <w:p w14:paraId="1D52791D" w14:textId="2413F63A" w:rsidR="00A4247E" w:rsidRDefault="00A4247E" w:rsidP="003C663D">
      <w:pPr>
        <w:tabs>
          <w:tab w:val="left" w:pos="567"/>
        </w:tabs>
        <w:rPr>
          <w:bCs/>
          <w:lang w:val="en-US"/>
        </w:rPr>
      </w:pPr>
      <w:r w:rsidRPr="00A4247E">
        <w:rPr>
          <w:bCs/>
          <w:lang w:val="en-US"/>
        </w:rPr>
        <w:t xml:space="preserve">I would like to express my special thanks </w:t>
      </w:r>
      <w:r>
        <w:rPr>
          <w:bCs/>
          <w:lang w:val="en-US"/>
        </w:rPr>
        <w:t xml:space="preserve">to my friends and colleages from </w:t>
      </w:r>
      <w:r w:rsidRPr="00A4247E">
        <w:rPr>
          <w:bCs/>
          <w:lang w:val="en-US"/>
        </w:rPr>
        <w:t xml:space="preserve">Ecology of Biosphere Laboratory of the Center of Physical Chemical Methods of </w:t>
      </w:r>
      <w:r w:rsidRPr="00A4247E">
        <w:rPr>
          <w:bCs/>
          <w:lang w:val="en-US"/>
        </w:rPr>
        <w:lastRenderedPageBreak/>
        <w:t>Research and Analysis (Al-Farabi Kazakh National University)</w:t>
      </w:r>
      <w:r>
        <w:rPr>
          <w:bCs/>
          <w:lang w:val="en-US"/>
        </w:rPr>
        <w:t xml:space="preserve"> for their </w:t>
      </w:r>
      <w:r w:rsidR="0056013C">
        <w:rPr>
          <w:bCs/>
          <w:lang w:val="en-US"/>
        </w:rPr>
        <w:t xml:space="preserve">support and assistance during my Ph.D. research. </w:t>
      </w:r>
      <w:r w:rsidR="00B16B79">
        <w:rPr>
          <w:bCs/>
          <w:lang w:val="en-US"/>
        </w:rPr>
        <w:t xml:space="preserve">In addition, I would like to extend gratitude to my family, especially to my husband, </w:t>
      </w:r>
      <w:r w:rsidR="00B16B79" w:rsidRPr="00B16B79">
        <w:rPr>
          <w:bCs/>
          <w:lang w:val="en-US"/>
        </w:rPr>
        <w:t xml:space="preserve">for the moral support </w:t>
      </w:r>
      <w:r w:rsidR="00B16B79">
        <w:rPr>
          <w:bCs/>
          <w:lang w:val="en-US"/>
        </w:rPr>
        <w:t xml:space="preserve">throughout my Ph.D. study and thesis writing. </w:t>
      </w:r>
    </w:p>
    <w:p w14:paraId="2CD9D1E8" w14:textId="3B568C05" w:rsidR="00B56E71" w:rsidRDefault="00B56E71" w:rsidP="003C663D">
      <w:pPr>
        <w:tabs>
          <w:tab w:val="left" w:pos="567"/>
        </w:tabs>
        <w:rPr>
          <w:bCs/>
          <w:lang w:val="en-US"/>
        </w:rPr>
      </w:pPr>
    </w:p>
    <w:p w14:paraId="02467463" w14:textId="63EBA1E6" w:rsidR="00B56E71" w:rsidRDefault="00B56E71" w:rsidP="003C663D">
      <w:pPr>
        <w:tabs>
          <w:tab w:val="left" w:pos="567"/>
        </w:tabs>
        <w:rPr>
          <w:bCs/>
          <w:lang w:val="en-US"/>
        </w:rPr>
      </w:pPr>
    </w:p>
    <w:p w14:paraId="61AEEDA4" w14:textId="0EDF8B71" w:rsidR="00B56E71" w:rsidRDefault="00B56E71" w:rsidP="003C663D">
      <w:pPr>
        <w:tabs>
          <w:tab w:val="left" w:pos="567"/>
        </w:tabs>
        <w:rPr>
          <w:bCs/>
          <w:lang w:val="en-US"/>
        </w:rPr>
      </w:pPr>
    </w:p>
    <w:p w14:paraId="30F51FE1" w14:textId="46D4CC8F" w:rsidR="00B56E71" w:rsidRDefault="00B56E71" w:rsidP="003C663D">
      <w:pPr>
        <w:tabs>
          <w:tab w:val="left" w:pos="567"/>
        </w:tabs>
        <w:rPr>
          <w:bCs/>
          <w:lang w:val="en-US"/>
        </w:rPr>
      </w:pPr>
    </w:p>
    <w:p w14:paraId="6CB87146" w14:textId="7ADE76C6" w:rsidR="00B56E71" w:rsidRDefault="00B56E71" w:rsidP="003C663D">
      <w:pPr>
        <w:tabs>
          <w:tab w:val="left" w:pos="567"/>
        </w:tabs>
        <w:rPr>
          <w:bCs/>
          <w:lang w:val="en-US"/>
        </w:rPr>
      </w:pPr>
    </w:p>
    <w:p w14:paraId="437F7CF2" w14:textId="0CE922DD" w:rsidR="00B56E71" w:rsidRDefault="00B56E71" w:rsidP="003C663D">
      <w:pPr>
        <w:tabs>
          <w:tab w:val="left" w:pos="567"/>
        </w:tabs>
        <w:rPr>
          <w:bCs/>
          <w:lang w:val="en-US"/>
        </w:rPr>
      </w:pPr>
    </w:p>
    <w:p w14:paraId="66EB2EAE" w14:textId="676AC477" w:rsidR="00B56E71" w:rsidRDefault="00B56E71" w:rsidP="003C663D">
      <w:pPr>
        <w:tabs>
          <w:tab w:val="left" w:pos="567"/>
        </w:tabs>
        <w:rPr>
          <w:bCs/>
          <w:lang w:val="en-US"/>
        </w:rPr>
      </w:pPr>
    </w:p>
    <w:p w14:paraId="060001B8" w14:textId="494EA651" w:rsidR="00B56E71" w:rsidRDefault="00B56E71" w:rsidP="003C663D">
      <w:pPr>
        <w:tabs>
          <w:tab w:val="left" w:pos="567"/>
        </w:tabs>
        <w:rPr>
          <w:bCs/>
          <w:lang w:val="en-US"/>
        </w:rPr>
      </w:pPr>
    </w:p>
    <w:p w14:paraId="694F4D49" w14:textId="2254DDE3" w:rsidR="00B56E71" w:rsidRDefault="00B56E71" w:rsidP="003C663D">
      <w:pPr>
        <w:tabs>
          <w:tab w:val="left" w:pos="567"/>
        </w:tabs>
        <w:rPr>
          <w:bCs/>
          <w:lang w:val="en-US"/>
        </w:rPr>
      </w:pPr>
    </w:p>
    <w:p w14:paraId="2CD10450" w14:textId="699F4967" w:rsidR="00B56E71" w:rsidRDefault="00B56E71" w:rsidP="003C663D">
      <w:pPr>
        <w:tabs>
          <w:tab w:val="left" w:pos="567"/>
        </w:tabs>
        <w:rPr>
          <w:bCs/>
          <w:lang w:val="en-US"/>
        </w:rPr>
      </w:pPr>
    </w:p>
    <w:p w14:paraId="1ECFD42E" w14:textId="260BA16F" w:rsidR="00B56E71" w:rsidRDefault="00B56E71">
      <w:pPr>
        <w:widowControl/>
        <w:shd w:val="clear" w:color="auto" w:fill="auto"/>
        <w:autoSpaceDE/>
        <w:autoSpaceDN/>
        <w:adjustRightInd/>
        <w:spacing w:after="160" w:line="259" w:lineRule="auto"/>
        <w:ind w:firstLine="0"/>
        <w:jc w:val="left"/>
        <w:rPr>
          <w:bCs/>
          <w:lang w:val="en-US"/>
        </w:rPr>
      </w:pPr>
      <w:r>
        <w:rPr>
          <w:bCs/>
          <w:lang w:val="en-US"/>
        </w:rPr>
        <w:br w:type="page"/>
      </w:r>
    </w:p>
    <w:p w14:paraId="2A8C4BA5" w14:textId="52C9331B" w:rsidR="009E4A09" w:rsidRPr="00656FEA" w:rsidRDefault="002566CF" w:rsidP="00B56E71">
      <w:pPr>
        <w:pStyle w:val="3"/>
        <w:rPr>
          <w:lang w:val="en-US"/>
        </w:rPr>
      </w:pPr>
      <w:bookmarkStart w:id="12" w:name="_Toc126241056"/>
      <w:r>
        <w:rPr>
          <w:lang w:val="en-US"/>
        </w:rPr>
        <w:lastRenderedPageBreak/>
        <w:t>1</w:t>
      </w:r>
      <w:r w:rsidR="009E4A09" w:rsidRPr="00E0201F">
        <w:rPr>
          <w:lang w:val="en-US"/>
        </w:rPr>
        <w:t xml:space="preserve"> </w:t>
      </w:r>
      <w:r>
        <w:rPr>
          <w:lang w:val="en-US"/>
        </w:rPr>
        <w:t>LITERATURE REVIEW</w:t>
      </w:r>
      <w:bookmarkEnd w:id="12"/>
      <w:r w:rsidR="009E4A09">
        <w:rPr>
          <w:lang w:val="en-US"/>
        </w:rPr>
        <w:t xml:space="preserve"> </w:t>
      </w:r>
    </w:p>
    <w:p w14:paraId="295CE7A6" w14:textId="4E5877EC" w:rsidR="009E4A09" w:rsidRDefault="009E4A09" w:rsidP="006F7D50">
      <w:pPr>
        <w:widowControl/>
        <w:shd w:val="clear" w:color="auto" w:fill="auto"/>
        <w:tabs>
          <w:tab w:val="left" w:pos="567"/>
        </w:tabs>
        <w:autoSpaceDE/>
        <w:autoSpaceDN/>
        <w:adjustRightInd/>
        <w:rPr>
          <w:rFonts w:eastAsia="Times New Roman"/>
          <w:szCs w:val="28"/>
          <w:lang w:val="en-US" w:eastAsia="en-US"/>
        </w:rPr>
      </w:pPr>
    </w:p>
    <w:p w14:paraId="7235034B" w14:textId="3EA40679" w:rsidR="000D455A" w:rsidRDefault="002566CF" w:rsidP="00092E4C">
      <w:pPr>
        <w:pStyle w:val="3"/>
        <w:rPr>
          <w:lang w:val="en-US"/>
        </w:rPr>
      </w:pPr>
      <w:bookmarkStart w:id="13" w:name="_Toc123218137"/>
      <w:bookmarkStart w:id="14" w:name="_Toc126241057"/>
      <w:r>
        <w:rPr>
          <w:lang w:val="en-US"/>
        </w:rPr>
        <w:t>1</w:t>
      </w:r>
      <w:r w:rsidR="000D455A" w:rsidRPr="00183A0F">
        <w:rPr>
          <w:lang w:val="en-US"/>
        </w:rPr>
        <w:t xml:space="preserve">.1 </w:t>
      </w:r>
      <w:r w:rsidR="005B4455" w:rsidRPr="005B4455">
        <w:rPr>
          <w:lang w:val="en-US"/>
        </w:rPr>
        <w:t>The problem of air quality in the world and the importance of air quality monitoring for environmental impact assessment</w:t>
      </w:r>
      <w:bookmarkEnd w:id="13"/>
      <w:bookmarkEnd w:id="14"/>
    </w:p>
    <w:p w14:paraId="0E8C984D" w14:textId="23B4E1DA" w:rsidR="00D671E1" w:rsidRDefault="00EA7700" w:rsidP="00D671E1">
      <w:pPr>
        <w:rPr>
          <w:lang w:val="en-US"/>
        </w:rPr>
      </w:pPr>
      <w:r>
        <w:rPr>
          <w:rFonts w:eastAsia="Times New Roman"/>
          <w:bCs/>
          <w:szCs w:val="28"/>
          <w:lang w:val="en-US"/>
        </w:rPr>
        <w:t>A</w:t>
      </w:r>
      <w:r w:rsidR="00C40F87" w:rsidRPr="00A90D96">
        <w:rPr>
          <w:rFonts w:eastAsia="Times New Roman"/>
          <w:bCs/>
          <w:szCs w:val="28"/>
          <w:lang w:val="en-US"/>
        </w:rPr>
        <w:t xml:space="preserve">ir pollution is one of the most </w:t>
      </w:r>
      <w:r>
        <w:rPr>
          <w:rFonts w:eastAsia="Times New Roman"/>
          <w:bCs/>
          <w:szCs w:val="28"/>
          <w:lang w:val="en-US"/>
        </w:rPr>
        <w:t>acute</w:t>
      </w:r>
      <w:r w:rsidR="00C40F87" w:rsidRPr="00A90D96">
        <w:rPr>
          <w:rFonts w:eastAsia="Times New Roman"/>
          <w:bCs/>
          <w:szCs w:val="28"/>
          <w:lang w:val="en-US"/>
        </w:rPr>
        <w:t xml:space="preserve"> problems </w:t>
      </w:r>
      <w:r w:rsidR="00F47B50">
        <w:rPr>
          <w:rFonts w:eastAsia="Times New Roman"/>
          <w:bCs/>
          <w:szCs w:val="28"/>
          <w:lang w:val="en-US"/>
        </w:rPr>
        <w:t>in</w:t>
      </w:r>
      <w:r w:rsidR="00F47B50" w:rsidRPr="00A90D96">
        <w:rPr>
          <w:rFonts w:eastAsia="Times New Roman"/>
          <w:bCs/>
          <w:szCs w:val="28"/>
          <w:lang w:val="en-US"/>
        </w:rPr>
        <w:t xml:space="preserve"> </w:t>
      </w:r>
      <w:r w:rsidR="00C40F87" w:rsidRPr="00A90D96">
        <w:rPr>
          <w:rFonts w:eastAsia="Times New Roman"/>
          <w:bCs/>
          <w:szCs w:val="28"/>
          <w:lang w:val="en-US"/>
        </w:rPr>
        <w:t>modern society</w:t>
      </w:r>
      <w:r w:rsidR="00272553">
        <w:rPr>
          <w:rFonts w:eastAsia="Times New Roman"/>
          <w:bCs/>
          <w:szCs w:val="28"/>
          <w:lang w:val="en-US"/>
        </w:rPr>
        <w:t xml:space="preserve">, </w:t>
      </w:r>
      <w:r>
        <w:rPr>
          <w:rFonts w:eastAsia="Times New Roman"/>
          <w:bCs/>
          <w:szCs w:val="28"/>
          <w:lang w:val="en-US"/>
        </w:rPr>
        <w:t>the</w:t>
      </w:r>
      <w:r w:rsidR="00272553">
        <w:rPr>
          <w:rFonts w:eastAsia="Times New Roman"/>
          <w:bCs/>
          <w:szCs w:val="28"/>
          <w:lang w:val="en-US"/>
        </w:rPr>
        <w:t xml:space="preserve"> spread</w:t>
      </w:r>
      <w:r>
        <w:rPr>
          <w:rFonts w:eastAsia="Times New Roman"/>
          <w:bCs/>
          <w:szCs w:val="28"/>
          <w:lang w:val="en-US"/>
        </w:rPr>
        <w:t xml:space="preserve"> of which</w:t>
      </w:r>
      <w:r w:rsidR="00272553">
        <w:rPr>
          <w:rFonts w:eastAsia="Times New Roman"/>
          <w:bCs/>
          <w:szCs w:val="28"/>
          <w:lang w:val="en-US"/>
        </w:rPr>
        <w:t xml:space="preserve"> and </w:t>
      </w:r>
      <w:r>
        <w:rPr>
          <w:rFonts w:eastAsia="Times New Roman"/>
          <w:bCs/>
          <w:szCs w:val="28"/>
          <w:lang w:val="en-US"/>
        </w:rPr>
        <w:t xml:space="preserve">its </w:t>
      </w:r>
      <w:r w:rsidR="00272553">
        <w:rPr>
          <w:rFonts w:eastAsia="Times New Roman"/>
          <w:bCs/>
          <w:szCs w:val="28"/>
          <w:lang w:val="en-US"/>
        </w:rPr>
        <w:t xml:space="preserve">health effects </w:t>
      </w:r>
      <w:r>
        <w:rPr>
          <w:rFonts w:eastAsia="Times New Roman"/>
          <w:bCs/>
          <w:szCs w:val="28"/>
          <w:lang w:val="en-US"/>
        </w:rPr>
        <w:t>cover the</w:t>
      </w:r>
      <w:r w:rsidR="00CB4DDA">
        <w:rPr>
          <w:rFonts w:eastAsia="Times New Roman"/>
          <w:bCs/>
          <w:szCs w:val="28"/>
          <w:lang w:val="en-US"/>
        </w:rPr>
        <w:t xml:space="preserve"> whole</w:t>
      </w:r>
      <w:r>
        <w:rPr>
          <w:rFonts w:eastAsia="Times New Roman"/>
          <w:bCs/>
          <w:szCs w:val="28"/>
          <w:lang w:val="en-US"/>
        </w:rPr>
        <w:t xml:space="preserve"> world and require a global solution</w:t>
      </w:r>
      <w:r w:rsidR="00C40F87" w:rsidRPr="00A90D96">
        <w:rPr>
          <w:rFonts w:eastAsia="Times New Roman"/>
          <w:bCs/>
          <w:szCs w:val="28"/>
          <w:lang w:val="en-US"/>
        </w:rPr>
        <w:t xml:space="preserve">. Air pollution leads to disturbance </w:t>
      </w:r>
      <w:r w:rsidR="00F47B50">
        <w:rPr>
          <w:rFonts w:eastAsia="Times New Roman"/>
          <w:bCs/>
          <w:szCs w:val="28"/>
          <w:lang w:val="en-US"/>
        </w:rPr>
        <w:t>in</w:t>
      </w:r>
      <w:r w:rsidR="00C40F87" w:rsidRPr="00A90D96">
        <w:rPr>
          <w:rFonts w:eastAsia="Times New Roman"/>
          <w:bCs/>
          <w:szCs w:val="28"/>
          <w:lang w:val="en-US"/>
        </w:rPr>
        <w:t xml:space="preserve"> ecosystem</w:t>
      </w:r>
      <w:r w:rsidR="00F47B50">
        <w:rPr>
          <w:rFonts w:eastAsia="Times New Roman"/>
          <w:bCs/>
          <w:szCs w:val="28"/>
          <w:lang w:val="en-US"/>
        </w:rPr>
        <w:t>s</w:t>
      </w:r>
      <w:r w:rsidR="00C40F87" w:rsidRPr="00A90D96">
        <w:rPr>
          <w:rFonts w:eastAsia="Times New Roman"/>
          <w:bCs/>
          <w:szCs w:val="28"/>
          <w:lang w:val="en-US"/>
        </w:rPr>
        <w:t xml:space="preserve"> and substantial economic and social damage to society.</w:t>
      </w:r>
      <w:r w:rsidR="00A90D96" w:rsidRPr="00A90D96">
        <w:rPr>
          <w:rFonts w:eastAsia="Times New Roman"/>
          <w:bCs/>
          <w:szCs w:val="28"/>
          <w:lang w:val="en-US"/>
        </w:rPr>
        <w:t xml:space="preserve"> </w:t>
      </w:r>
      <w:r w:rsidR="00C40F87" w:rsidRPr="00C40F87">
        <w:rPr>
          <w:lang w:val="en-US"/>
        </w:rPr>
        <w:t>The WHO reports that in 2019</w:t>
      </w:r>
      <w:r w:rsidR="00F47B50">
        <w:rPr>
          <w:lang w:val="en-US"/>
        </w:rPr>
        <w:t>,</w:t>
      </w:r>
      <w:r w:rsidR="00C40F87" w:rsidRPr="00C40F87">
        <w:rPr>
          <w:lang w:val="en-US"/>
        </w:rPr>
        <w:t xml:space="preserve"> 99% of the world breathed air, </w:t>
      </w:r>
      <w:r w:rsidR="00A90D96" w:rsidRPr="00A90D96">
        <w:rPr>
          <w:lang w:val="en-US"/>
        </w:rPr>
        <w:t xml:space="preserve">the </w:t>
      </w:r>
      <w:r w:rsidR="00C40F87" w:rsidRPr="00C40F87">
        <w:rPr>
          <w:lang w:val="en-US"/>
        </w:rPr>
        <w:t xml:space="preserve">quality of which was below </w:t>
      </w:r>
      <w:r w:rsidR="00F47B50">
        <w:rPr>
          <w:lang w:val="en-US"/>
        </w:rPr>
        <w:t xml:space="preserve">the </w:t>
      </w:r>
      <w:r w:rsidR="00C40F87" w:rsidRPr="00C40F87">
        <w:rPr>
          <w:lang w:val="en-US"/>
        </w:rPr>
        <w:t xml:space="preserve">WHO’s </w:t>
      </w:r>
      <w:r w:rsidR="00690C7C">
        <w:rPr>
          <w:lang w:val="en-US"/>
        </w:rPr>
        <w:t>limits</w:t>
      </w:r>
      <w:r w:rsidR="00C40F87" w:rsidRPr="00C40F87">
        <w:rPr>
          <w:lang w:val="en-US"/>
        </w:rPr>
        <w:t>. The Lancet Commission estimated mortality for the same year, resulting in 6.7 million premature deaths from air pollution</w:t>
      </w:r>
      <w:r w:rsidR="007F51A0">
        <w:rPr>
          <w:lang w:val="en-US"/>
        </w:rPr>
        <w:t>, including deaths from household air, ambient particulate</w:t>
      </w:r>
      <w:r w:rsidR="00F47B50">
        <w:rPr>
          <w:lang w:val="en-US"/>
        </w:rPr>
        <w:t>s</w:t>
      </w:r>
      <w:r w:rsidR="007F51A0">
        <w:rPr>
          <w:lang w:val="en-US"/>
        </w:rPr>
        <w:t>, and ozone</w:t>
      </w:r>
      <w:r w:rsidR="00503FC4">
        <w:rPr>
          <w:lang w:val="en-US"/>
        </w:rPr>
        <w:t xml:space="preserve"> </w:t>
      </w:r>
      <w:r w:rsidR="00503FC4">
        <w:rPr>
          <w:lang w:val="en-US"/>
        </w:rPr>
        <w:fldChar w:fldCharType="begin" w:fldLock="1"/>
      </w:r>
      <w:r w:rsidR="008D4B99">
        <w:rPr>
          <w:lang w:val="en-US"/>
        </w:rPr>
        <w:instrText>ADDIN CSL_CITATION {"citationItems":[{"id":"ITEM-1","itemData":{"DOI":"10.1016/S2542-5196(22)00090-0","ISSN":"25425196","PMID":"35594895","abstract":"The Lancet Commission on pollution and health reported that pollution was responsible for 9 million premature deaths in 2015, making it the world's largest environmental risk factor for disease and premature death. We have now updated this estimate using data from the Global Burden of Diseases, Injuriaes, and Risk Factors Study 2019. We find that pollution remains responsible for approximately 9 million deaths per year, corresponding to one in six deaths worldwide. Reductions have occurred in the number of deaths attributable to the types of pollution associated with extreme poverty. However, these reductions in deaths from household air pollution and water pollution are offset by increased deaths attributable to ambient air pollution and toxic chemical pollution (ie, lead). Deaths from these modern pollution risk factors, which are the unintended consequence of industrialisation and urbanisation, have risen by 7% since 2015 and by over 66% since 2000. Despite ongoing efforts by UN agencies, committed groups, committed individuals, and some national governments (mostly in high-income countries), little real progress against pollution can be identified overall, particularly in the low-income and middle-income countries, where pollution is most severe. Urgent attention is needed to control pollution and prevent pollution-related disease, with an emphasis on air pollution and lead poisoning, and a stronger focus on hazardous chemical pollution. Pollution, climate change, and biodiversity loss are closely linked. Successful control of these conjoined threats requires a globally supported, formal science–policy interface to inform intervention, influence research, and guide funding. Pollution has typically been viewed as a local issue to be addressed through subnational and national regulation or, occasionally, using regional policy in higher-income countries. Now, however, it is increasingly clear that pollution is a planetary threat, and that its drivers, its dispersion, and its effects on health transcend local boundaries and demand a global response. Global action on all major modern pollutants is needed. Global efforts can synergise with other global environmental policy programmes, especially as a large-scale, rapid transition away from all fossil fuels to clean, renewable energy is an effective strategy for preventing pollution while also slowing down climate change, and thus achieves a double benefit for planetary health.","author":[{"dropping-particle":"","family":"Fuller","given":"Richard","non-dropping-particle":"","parse-names":false,"suffix":""},{"dropping-particle":"","family":"Landrigan","given":"Philip J.","non-dropping-particle":"","parse-names":false,"suffix":""},{"dropping-particle":"","family":"Balakrishnan","given":"Kalpana","non-dropping-particle":"","parse-names":false,"suffix":""},{"dropping-particle":"","family":"Bathan","given":"Glynda","non-dropping-particle":"","parse-names":false,"suffix":""},{"dropping-particle":"","family":"Bose-O'Reilly","given":"Stephan","non-dropping-particle":"","parse-names":false,"suffix":""},{"dropping-particle":"","family":"Brauer","given":"Michael","non-dropping-particle":"","parse-names":false,"suffix":""},{"dropping-particle":"","family":"Caravanos","given":"Jack","non-dropping-particle":"","parse-names":false,"suffix":""},{"dropping-particle":"","family":"Chiles","given":"Tom","non-dropping-particle":"","parse-names":false,"suffix":""},{"dropping-particle":"","family":"Cohen","given":"Aaron","non-dropping-particle":"","parse-names":false,"suffix":""},{"dropping-particle":"","family":"Corra","given":"Lilian","non-dropping-particle":"","parse-names":false,"suffix":""},{"dropping-particle":"","family":"Cropper","given":"Maureen","non-dropping-particle":"","parse-names":false,"suffix":""},{"dropping-particle":"","family":"Ferraro","given":"Greg","non-dropping-particle":"","parse-names":false,"suffix":""},{"dropping-particle":"","family":"Hanna","given":"Jill","non-dropping-particle":"","parse-names":false,"suffix":""},{"dropping-particle":"","family":"Hanrahan","given":"David","non-dropping-particle":"","parse-names":false,"suffix":""},{"dropping-particle":"","family":"Hu","given":"Howard","non-dropping-particle":"","parse-names":false,"suffix":""},{"dropping-particle":"","family":"Hunter","given":"David","non-dropping-particle":"","parse-names":false,"suffix":""},{"dropping-particle":"","family":"Janata","given":"Gloria","non-dropping-particle":"","parse-names":false,"suffix":""},{"dropping-particle":"","family":"Kupka","given":"Rachael","non-dropping-particle":"","parse-names":false,"suffix":""},{"dropping-particle":"","family":"Lanphear","given":"Bruce","non-dropping-particle":"","parse-names":false,"suffix":""},{"dropping-particle":"","family":"Lichtveld","given":"Maureen","non-dropping-particle":"","parse-names":false,"suffix":""},{"dropping-particle":"","family":"Martin","given":"Keith","non-dropping-particle":"","parse-names":false,"suffix":""},{"dropping-particle":"","family":"Mustapha","given":"Adetoun","non-dropping-particle":"","parse-names":false,"suffix":""},{"dropping-particle":"","family":"Sanchez-Triana","given":"Ernesto","non-dropping-particle":"","parse-names":false,"suffix":""},{"dropping-particle":"","family":"Sandilya","given":"Karti","non-dropping-particle":"","parse-names":false,"suffix":""},{"dropping-particle":"","family":"Schaefli","given":"Laura","non-dropping-particle":"","parse-names":false,"suffix":""},{"dropping-particle":"","family":"Shaw","given":"Joseph","non-dropping-particle":"","parse-names":false,"suffix":""},{"dropping-particle":"","family":"Seddon","given":"Jessica","non-dropping-particle":"","parse-names":false,"suffix":""},{"dropping-particle":"","family":"Suk","given":"William","non-dropping-particle":"","parse-names":false,"suffix":""},{"dropping-particle":"","family":"Téllez-Rojo","given":"Martha María","non-dropping-particle":"","parse-names":false,"suffix":""},{"dropping-particle":"","family":"Yan","given":"Chonghuai","non-dropping-particle":"","parse-names":false,"suffix":""}],"container-title":"The Lancet Planetary Health","id":"ITEM-1","issue":"6","issued":{"date-parts":[["2022"]]},"page":"e535-e547","title":"Pollution and health: a progress update","type":"article-journal","volume":"6"},"uris":["http://www.mendeley.com/documents/?uuid=d81b8996-53d5-436e-944c-d28253f7523f"]}],"mendeley":{"formattedCitation":"[1]","plainTextFormattedCitation":"[1]","previouslyFormattedCitation":"[1]"},"properties":{"noteIndex":0},"schema":"https://github.com/citation-style-language/schema/raw/master/csl-citation.json"}</w:instrText>
      </w:r>
      <w:r w:rsidR="00503FC4">
        <w:rPr>
          <w:lang w:val="en-US"/>
        </w:rPr>
        <w:fldChar w:fldCharType="separate"/>
      </w:r>
      <w:r w:rsidR="00503FC4" w:rsidRPr="00503FC4">
        <w:rPr>
          <w:noProof/>
          <w:lang w:val="en-US"/>
        </w:rPr>
        <w:t>[1]</w:t>
      </w:r>
      <w:r w:rsidR="00503FC4">
        <w:rPr>
          <w:lang w:val="en-US"/>
        </w:rPr>
        <w:fldChar w:fldCharType="end"/>
      </w:r>
      <w:r w:rsidR="00503FC4">
        <w:rPr>
          <w:lang w:val="en-US"/>
        </w:rPr>
        <w:t xml:space="preserve">. </w:t>
      </w:r>
    </w:p>
    <w:p w14:paraId="793E78A2" w14:textId="33ACF2BB" w:rsidR="006B45D7" w:rsidRPr="007078A1" w:rsidRDefault="00601CF9" w:rsidP="00D671E1">
      <w:pPr>
        <w:rPr>
          <w:lang w:val="en-US"/>
        </w:rPr>
      </w:pPr>
      <w:r>
        <w:rPr>
          <w:lang w:val="en-US"/>
        </w:rPr>
        <w:t xml:space="preserve">Air pollution has </w:t>
      </w:r>
      <w:r w:rsidRPr="00DB6249">
        <w:rPr>
          <w:lang w:val="en-US"/>
        </w:rPr>
        <w:t xml:space="preserve">a </w:t>
      </w:r>
      <w:r>
        <w:rPr>
          <w:lang w:val="en-US"/>
        </w:rPr>
        <w:t xml:space="preserve">great impact on human health and </w:t>
      </w:r>
      <w:r w:rsidRPr="004703CC">
        <w:rPr>
          <w:lang w:val="en-US"/>
        </w:rPr>
        <w:t>can cause many diseases</w:t>
      </w:r>
      <w:r>
        <w:rPr>
          <w:lang w:val="en-US"/>
        </w:rPr>
        <w:t xml:space="preserve">, such as respiratory, </w:t>
      </w:r>
      <w:r w:rsidR="00B7167A">
        <w:rPr>
          <w:lang w:val="en-US"/>
        </w:rPr>
        <w:t xml:space="preserve">and </w:t>
      </w:r>
      <w:r>
        <w:rPr>
          <w:lang w:val="en-US"/>
        </w:rPr>
        <w:t>cardiovascular</w:t>
      </w:r>
      <w:r w:rsidR="00B7167A">
        <w:rPr>
          <w:lang w:val="en-US"/>
        </w:rPr>
        <w:t xml:space="preserve"> diseases</w:t>
      </w:r>
      <w:r>
        <w:rPr>
          <w:lang w:val="en-US"/>
        </w:rPr>
        <w:t xml:space="preserve">, cancer, </w:t>
      </w:r>
      <w:r w:rsidR="00BC5FD4">
        <w:rPr>
          <w:lang w:val="en-US"/>
        </w:rPr>
        <w:t xml:space="preserve">and </w:t>
      </w:r>
      <w:r w:rsidR="00086E75" w:rsidRPr="00086E75">
        <w:rPr>
          <w:lang w:val="en-US"/>
        </w:rPr>
        <w:t>chronic obstructive pulmonary disease (COPD)</w:t>
      </w:r>
      <w:r w:rsidR="00086E75">
        <w:rPr>
          <w:lang w:val="en-US"/>
        </w:rPr>
        <w:t xml:space="preserve">, </w:t>
      </w:r>
      <w:r>
        <w:rPr>
          <w:lang w:val="en-US"/>
        </w:rPr>
        <w:t xml:space="preserve">etc. </w:t>
      </w:r>
      <w:r w:rsidR="00BD2FBF" w:rsidRPr="00BD2FBF">
        <w:rPr>
          <w:rFonts w:eastAsia="Times New Roman"/>
          <w:bCs/>
          <w:szCs w:val="28"/>
          <w:lang w:val="en-US"/>
        </w:rPr>
        <w:t xml:space="preserve">According to the </w:t>
      </w:r>
      <w:r w:rsidR="00BC5FD4" w:rsidRPr="00952FF4">
        <w:rPr>
          <w:rFonts w:eastAsia="Times New Roman"/>
          <w:bCs/>
          <w:szCs w:val="28"/>
          <w:lang w:val="en-US"/>
        </w:rPr>
        <w:t>2017</w:t>
      </w:r>
      <w:r w:rsidR="00BC5FD4">
        <w:rPr>
          <w:rFonts w:eastAsia="Times New Roman"/>
          <w:bCs/>
          <w:szCs w:val="28"/>
          <w:lang w:val="en-US"/>
        </w:rPr>
        <w:t xml:space="preserve"> </w:t>
      </w:r>
      <w:r w:rsidR="00BD2FBF" w:rsidRPr="00BD2FBF">
        <w:rPr>
          <w:rFonts w:eastAsia="Times New Roman"/>
          <w:bCs/>
          <w:szCs w:val="28"/>
          <w:lang w:val="en-US"/>
        </w:rPr>
        <w:t xml:space="preserve">global ranking, total air pollution ranked fifth among the risk factors for overall mortality worldwide </w:t>
      </w:r>
      <w:r w:rsidR="00BD2FBF">
        <w:rPr>
          <w:rFonts w:eastAsia="Times New Roman"/>
          <w:bCs/>
          <w:szCs w:val="28"/>
          <w:lang w:val="en-US"/>
        </w:rPr>
        <w:fldChar w:fldCharType="begin" w:fldLock="1"/>
      </w:r>
      <w:r w:rsidR="00B46134">
        <w:rPr>
          <w:rFonts w:eastAsia="Times New Roman"/>
          <w:bCs/>
          <w:szCs w:val="28"/>
          <w:lang w:val="en-US"/>
        </w:rPr>
        <w:instrText>ADDIN CSL_CITATION {"citationItems":[{"id":"ITEM-1","itemData":{"DOI":"https://www.stateofglobalair.org/sites/default/files/soga_2019_report.pdf","ISSN":"2578-6873","abstract":"A SPECIAL REPORT ON GLOBAL EXPOSURE TO AIR POLLUTION AND ITS DISEASE BURDEN","author":[{"dropping-particle":"","family":"Health Effects Institute","given":"","non-dropping-particle":"","parse-names":false,"suffix":""}],"container-title":"Health Effects Institute.","id":"ITEM-1","issued":{"date-parts":[["2019"]]},"page":"24","title":"State of Global Air 2019","type":"article-journal"},"uris":["http://www.mendeley.com/documents/?uuid=6e43ebce-0722-4465-90b2-81917a810f59"]}],"mendeley":{"formattedCitation":"[2]","plainTextFormattedCitation":"[2]","previouslyFormattedCitation":"[2]"},"properties":{"noteIndex":0},"schema":"https://github.com/citation-style-language/schema/raw/master/csl-citation.json"}</w:instrText>
      </w:r>
      <w:r w:rsidR="00BD2FBF">
        <w:rPr>
          <w:rFonts w:eastAsia="Times New Roman"/>
          <w:bCs/>
          <w:szCs w:val="28"/>
          <w:lang w:val="en-US"/>
        </w:rPr>
        <w:fldChar w:fldCharType="separate"/>
      </w:r>
      <w:r w:rsidR="00BD2FBF" w:rsidRPr="00BD2FBF">
        <w:rPr>
          <w:rFonts w:eastAsia="Times New Roman"/>
          <w:bCs/>
          <w:noProof/>
          <w:szCs w:val="28"/>
          <w:lang w:val="en-US"/>
        </w:rPr>
        <w:t>[2]</w:t>
      </w:r>
      <w:r w:rsidR="00BD2FBF">
        <w:rPr>
          <w:rFonts w:eastAsia="Times New Roman"/>
          <w:bCs/>
          <w:szCs w:val="28"/>
          <w:lang w:val="en-US"/>
        </w:rPr>
        <w:fldChar w:fldCharType="end"/>
      </w:r>
      <w:r w:rsidR="00BD2FBF" w:rsidRPr="00BD2FBF">
        <w:rPr>
          <w:rFonts w:eastAsia="Times New Roman"/>
          <w:bCs/>
          <w:szCs w:val="28"/>
          <w:lang w:val="en-US"/>
        </w:rPr>
        <w:t>.</w:t>
      </w:r>
      <w:r w:rsidR="00457902" w:rsidRPr="00457902">
        <w:rPr>
          <w:rFonts w:eastAsia="Times New Roman"/>
          <w:bCs/>
          <w:szCs w:val="28"/>
          <w:lang w:val="en-US"/>
        </w:rPr>
        <w:t xml:space="preserve"> </w:t>
      </w:r>
      <w:r w:rsidR="00834D11">
        <w:rPr>
          <w:rFonts w:eastAsia="Times New Roman"/>
          <w:bCs/>
          <w:szCs w:val="28"/>
          <w:lang w:val="en-US"/>
        </w:rPr>
        <w:t xml:space="preserve">The health impact of air quality depends on the type of pollutant and </w:t>
      </w:r>
      <w:r w:rsidR="00BC5FD4">
        <w:rPr>
          <w:rFonts w:eastAsia="Times New Roman"/>
          <w:bCs/>
          <w:szCs w:val="28"/>
          <w:lang w:val="en-US"/>
        </w:rPr>
        <w:t xml:space="preserve">the duration </w:t>
      </w:r>
      <w:r w:rsidR="00834D11">
        <w:rPr>
          <w:rFonts w:eastAsia="Times New Roman"/>
          <w:bCs/>
          <w:szCs w:val="28"/>
          <w:lang w:val="en-US"/>
        </w:rPr>
        <w:t>of exposure (long or short term)</w:t>
      </w:r>
      <w:r w:rsidR="00F07903">
        <w:rPr>
          <w:rFonts w:eastAsia="Times New Roman"/>
          <w:bCs/>
          <w:szCs w:val="28"/>
          <w:lang w:val="en-US"/>
        </w:rPr>
        <w:t xml:space="preserve"> </w:t>
      </w:r>
      <w:r w:rsidR="00F07903">
        <w:rPr>
          <w:rFonts w:eastAsia="Times New Roman"/>
          <w:bCs/>
          <w:szCs w:val="28"/>
          <w:lang w:val="en-US"/>
        </w:rPr>
        <w:fldChar w:fldCharType="begin" w:fldLock="1"/>
      </w:r>
      <w:r w:rsidR="0035793D">
        <w:rPr>
          <w:rFonts w:eastAsia="Times New Roman"/>
          <w:bCs/>
          <w:szCs w:val="28"/>
          <w:lang w:val="en-US"/>
        </w:rPr>
        <w:instrText>ADDIN CSL_CITATION {"citationItems":[{"id":"ITEM-1","itemData":{"URL":"https://www.who.int/news/item/15-11-2019-what-are-health-consequences-of-air-pollution-on-populations#:~:text=Exposure to high levels of,people who are already ill.","accessed":{"date-parts":[["2023","1","20"]]},"author":[{"dropping-particle":"","family":"World Health Organization","given":"","non-dropping-particle":"","parse-names":false,"suffix":""}],"id":"ITEM-1","issued":{"date-parts":[["2019"]]},"title":"Health consequences of air pollution on populations","type":"webpage"},"uris":["http://www.mendeley.com/documents/?uuid=413b77af-d0ab-4f85-b22f-d5cd222c8f41"]}],"mendeley":{"formattedCitation":"[3]","plainTextFormattedCitation":"[3]","previouslyFormattedCitation":"[3]"},"properties":{"noteIndex":0},"schema":"https://github.com/citation-style-language/schema/raw/master/csl-citation.json"}</w:instrText>
      </w:r>
      <w:r w:rsidR="00F07903">
        <w:rPr>
          <w:rFonts w:eastAsia="Times New Roman"/>
          <w:bCs/>
          <w:szCs w:val="28"/>
          <w:lang w:val="en-US"/>
        </w:rPr>
        <w:fldChar w:fldCharType="separate"/>
      </w:r>
      <w:r w:rsidR="00F07903" w:rsidRPr="00F07903">
        <w:rPr>
          <w:rFonts w:eastAsia="Times New Roman"/>
          <w:bCs/>
          <w:noProof/>
          <w:szCs w:val="28"/>
          <w:lang w:val="en-US"/>
        </w:rPr>
        <w:t>[3]</w:t>
      </w:r>
      <w:r w:rsidR="00F07903">
        <w:rPr>
          <w:rFonts w:eastAsia="Times New Roman"/>
          <w:bCs/>
          <w:szCs w:val="28"/>
          <w:lang w:val="en-US"/>
        </w:rPr>
        <w:fldChar w:fldCharType="end"/>
      </w:r>
      <w:r w:rsidR="00F07903" w:rsidRPr="0035793D">
        <w:rPr>
          <w:rFonts w:eastAsia="Times New Roman"/>
          <w:bCs/>
          <w:szCs w:val="28"/>
          <w:lang w:val="en-US"/>
        </w:rPr>
        <w:t>.</w:t>
      </w:r>
      <w:r w:rsidR="00834D11">
        <w:rPr>
          <w:rFonts w:eastAsia="Times New Roman"/>
          <w:bCs/>
          <w:szCs w:val="28"/>
          <w:lang w:val="en-US"/>
        </w:rPr>
        <w:t xml:space="preserve"> </w:t>
      </w:r>
      <w:r w:rsidR="00A5178A">
        <w:rPr>
          <w:rFonts w:eastAsia="Times New Roman"/>
          <w:bCs/>
          <w:szCs w:val="28"/>
          <w:lang w:val="en-US"/>
        </w:rPr>
        <w:t xml:space="preserve">However, both types of exposure can have negative </w:t>
      </w:r>
      <w:r w:rsidR="00621A33">
        <w:rPr>
          <w:rFonts w:eastAsia="Times New Roman"/>
          <w:bCs/>
          <w:szCs w:val="28"/>
          <w:lang w:val="en-US"/>
        </w:rPr>
        <w:t>effects</w:t>
      </w:r>
      <w:r w:rsidR="00A5178A">
        <w:rPr>
          <w:rFonts w:eastAsia="Times New Roman"/>
          <w:bCs/>
          <w:szCs w:val="28"/>
          <w:lang w:val="en-US"/>
        </w:rPr>
        <w:t xml:space="preserve"> on population health. </w:t>
      </w:r>
      <w:r w:rsidR="00C37CEF" w:rsidRPr="00C37CEF">
        <w:rPr>
          <w:lang w:val="en-US" w:eastAsia="en-US"/>
        </w:rPr>
        <w:t xml:space="preserve">Moreover, recent studies have revealed a direct effect of air pollution levels on the increase in COVID-19 cases </w:t>
      </w:r>
      <w:r w:rsidR="0027103F" w:rsidRPr="001E2C0C">
        <w:fldChar w:fldCharType="begin" w:fldLock="1"/>
      </w:r>
      <w:r w:rsidR="0035793D">
        <w:rPr>
          <w:lang w:val="en-US"/>
        </w:rPr>
        <w:instrText>ADDIN CSL_CITATION {"citationItems":[{"id":"ITEM-1","itemData":{"DOI":"10.1016/j.envres.2020.109861","ISSN":"10960953","abstract":"In recent years, a number of epidemiological studies have demonstrated that exposure to air pollution is associated with several adverse outcomes, such as acute lower respiratory infections, chronic obstructive pulmonary disease, asthma, cardiovascular diseases, and lung cancer among other serious diseases. Air pollutants such as sulfur oxides, nitrogen oxides, carbon monoxide and dioxide, particulate matter (PM), ozone and volatile organic compounds (VOCs) are commonly found at high levels in big cities and/or in the vicinity of different chemical industries. An association between air concentrations of these pollutants and human respiratory viruses interacting to adversely affect the respiratory system has been also reported. The present review was aimed at assessing the potential relationship between the concentrations of air pollutants on the airborne transmission of SARS-CoV-2 and the severity of COVID-19 in patients infected by this coronavirus. The results of most studies here reviewed suggest that chronic exposure to certain air pollutants leads to more severe and lethal forms of COVID-19 and delays/complicates the recovery of patients of this disease.","author":[{"dropping-particle":"","family":"Domingo","given":"José L.","non-dropping-particle":"","parse-names":false,"suffix":""},{"dropping-particle":"","family":"Marquès","given":"Montse","non-dropping-particle":"","parse-names":false,"suffix":""},{"dropping-particle":"","family":"Rovira","given":"Joaquim","non-dropping-particle":"","parse-names":false,"suffix":""}],"container-title":"Environmental Research","id":"ITEM-1","issue":"June","issued":{"date-parts":[["2020"]]},"page":"17-20","title":"Influence of airborne transmission of SARS-CoV-2 on COVID-19 pandemic. A review","type":"article-journal","volume":"188"},"uris":["http://www.mendeley.com/documents/?uuid=a8bb62c2-5f47-4dc0-8aea-83c68707c038"]},{"id":"ITEM-2","itemData":{"DOI":"10.1016/j.envpol.2020.114465","ISSN":"18736424","PMID":"32268945","abstract":"This paper investigates the correlation between the high level of Severe Acute Respiratory Syndrome CoronaVirus 2 (SARS-CoV-2) lethality and the atmospheric pollution in Northern Italy. Indeed, Lombardy and Emilia Romagna are Italian regions with both the highest level of virus lethality in the world and one of Europe's most polluted area. Based on this correlation, this paper analyzes the possible link between pollution and the development of acute respiratory distress syndrome and eventually death. We provide evidence that people living in an area with high levels of pollutant are more prone to develop chronic respiratory conditions and suitable to any infective agent. Moreover, a prolonged exposure to air pollution leads to a chronic inflammatory stimulus, even in young and healthy subjects. We conclude that the high level of pollution in Northern Italy should be considered an additional co-factor of the high level of lethality recorded in that area.","author":[{"dropping-particle":"","family":"Conticini","given":"Edoardo","non-dropping-particle":"","parse-names":false,"suffix":""},{"dropping-particle":"","family":"Frediani","given":"Bruno","non-dropping-particle":"","parse-names":false,"suffix":""},{"dropping-particle":"","family":"Caro","given":"Dario","non-dropping-particle":"","parse-names":false,"suffix":""}],"container-title":"Environmental Pollution","id":"ITEM-2","issued":{"date-parts":[["2020"]]},"page":"114465","publisher":"Elsevier Ltd","title":"Can atmospheric pollution be considered a co-factor in extremely high level of SARS-CoV-2 lethality in Northern Italy?","type":"article-journal","volume":"261"},"uris":["http://www.mendeley.com/documents/?uuid=5ad98cbc-244e-4cae-a323-9f65b02c448e"]},{"id":"ITEM-3","itemData":{"DOI":"10.1016/j.envres.2020.109652","ISSN":"10960953","PMID":"32405084","abstract":"In December 2019, the novel coronavirus COVID-19 outbreak was first detected in Wuhan Hubei province, China. The April 24, 2020, the Centers for Disease Control and Preventions (CDC) has confirmed more than 39,000 cases, including &gt;1800 deaths. California's Governor Gavin Newsom ordered mandatory stay at home after World Health Organization (WHO) declared COVID-19 as a global pandemic in early March. We have evaluated the correlation between environmental pollution determinants and the COVID-19 outbreak in California by using the secondary published data from the Centers for Disease Control and the Environmental Pollution Agency (EPA). We employed Spearman and Kendall correlation tests to analyze the association of PM 2.5, PM 10, SO2, NO2, Pb, VOC, and CO with COVID-19 cases in California. Our findings indicate that environmental pollutants such as PM10, PM2.5, SO2, NO2, and CO have a significant correlation with the COVID-19 epidemic in California. Overall, our study is a useful supplement to encourage regulatory bodies to promote changes in environmental policies as pollution source control can reduce the harmful effects of environmental pollutants.","author":[{"dropping-particle":"","family":"Bashir","given":"Muhammad Farhan","non-dropping-particle":"","parse-names":false,"suffix":""},{"dropping-particle":"","family":"MA","given":"Ben Jiang","non-dropping-particle":"","parse-names":false,"suffix":""},{"dropping-particle":"","family":"Bilal","given":"","non-dropping-particle":"","parse-names":false,"suffix":""},{"dropping-particle":"","family":"Komal","given":"Bushra","non-dropping-particle":"","parse-names":false,"suffix":""},{"dropping-particle":"","family":"Bashir","given":"Muhammad Adnan","non-dropping-particle":"","parse-names":false,"suffix":""},{"dropping-particle":"","family":"Farooq","given":"Taimoor Hassan","non-dropping-particle":"","parse-names":false,"suffix":""},{"dropping-particle":"","family":"Iqbal","given":"Najaf","non-dropping-particle":"","parse-names":false,"suffix":""},{"dropping-particle":"","family":"Bashir","given":"Madiha","non-dropping-particle":"","parse-names":false,"suffix":""}],"container-title":"Environmental Research","id":"ITEM-3","issue":"May","issued":{"date-parts":[["2020"]]},"page":"109652","publisher":"Elsevier Inc.","title":"Correlation between environmental pollution indicators and COVID-19 pandemic: A brief study in Californian context","type":"article-journal","volume":"187"},"uris":["http://www.mendeley.com/documents/?uuid=e547f62a-5e99-48d1-b945-9036cc6f132d"]},{"id":"ITEM-4","itemData":{"DOI":"10.1016/j.ijid.2020.05.076","ISSN":"18783511","PMID":"32502664","abstract":"Objectives: Although COVID-19 is known to be caused by human-to-human transmission, it remains largely unclear whether ambient air pollutants and meteorological parameters could promote its transmission. Methods: A retrospective study was conducted to study whether air quality index (AQI), four ambient air pollutants (PM2.5, PM10, NO2 and CO) and five meteorological variables (daily temperature, highest temperature, lowest temperature, temperature difference and sunshine duration) could increase COVID-19 incidence in Wuhan and XiaoGan between Jan 26th to Feb 29th in 2020. Results: First, a significant correlation was found between COVID-19 incidence and AQI in both Wuhan (R2 = 0.13, p &lt; 0.05) and XiaoGan (R2 = 0.223, p &lt; 0.01). Specifically, among four pollutants, COVID-19 incidence was prominently correlated with PM2.5 and NO2 in both cities. In Wuhan, the tightest correlation was observed between NO2 and COVID-19 incidence (R2 = 0.329, p &lt; 0.01). In XiaoGan, in addition to the PM2.5 (R2 = 0.117, p &lt; 0.01) and NO2 (R2 = 0.015, p &lt; 0.05), a notable correlation was also observed between the PM10 and COVID-19 incidence (R2 = 0.105, p &lt; 0.05). Moreover, temperature is the only meteorological parameter that constantly correlated well with COVID-19 incidence in both Wuhan and XiaoGan, but in an inverse correlation (p &lt; 0.05). Conclusions: AQI, PM2.5, NO2, and temperature are four variables that could promote the sustained transmission of COVID-19.","author":[{"dropping-particle":"","family":"Li","given":"He","non-dropping-particle":"","parse-names":false,"suffix":""},{"dropping-particle":"","family":"Xu","given":"Xiao Long","non-dropping-particle":"","parse-names":false,"suffix":""},{"dropping-particle":"","family":"Dai","given":"Da Wei","non-dropping-particle":"","parse-names":false,"suffix":""},{"dropping-particle":"","family":"Huang","given":"Zhen Yu","non-dropping-particle":"","parse-names":false,"suffix":""},{"dropping-particle":"","family":"Ma","given":"Zhuang","non-dropping-particle":"","parse-names":false,"suffix":""},{"dropping-particle":"","family":"Guan","given":"Yan Jun","non-dropping-particle":"","parse-names":false,"suffix":""}],"container-title":"International Journal of Infectious Diseases","id":"ITEM-4","issued":{"date-parts":[["2020"]]},"page":"278-282","title":"Air pollution and temperature are associated with increased COVID-19 incidence: A time series study","type":"article-journal","volume":"97"},"uris":["http://www.mendeley.com/documents/?uuid=3ec20d57-9a91-4968-8183-7a0b61bfc3dd","http://www.mendeley.com/documents/?uuid=f1e464cd-f75b-4a5b-bd7f-baa0a4cbee47"]},{"id":"ITEM-5","itemData":{"DOI":"10.1016/j.scitotenv.2020.138704","ISSN":"18791026","PMID":"32315904","abstract":"The novel coronavirus pneumonia, namely COVID-19, has become a global public health problem. Previous studies have found that air pollution is a risk factor for respiratory infection by carrying microorganisms and affecting body's immunity. This study aimed to explore the relationship between ambient air pollutants and the infection caused by the novel coronavirus. Daily confirmed cases, air pollution concentration and meteorological variables in 120 cities were obtained from January 23, 2020 to February 29, 2020 in China. We applied a generalized additive model to investigate the associations of six air pollutants (PM2.5, PM10, SO2, CO, NO2 and O3) with COVID-19 confirmed cases. We observed significantly positive associations of PM2.5, PM10, NO2 and O3 in the last two weeks with newly COVID-19 confirmed cases. A 10-μg/m3 increase (lag0–14) in PM2.5, PM10, NO2, and O3 was associated with a 2.24% (95% CI: 1.02 to 3.46), 1.76% (95% CI: 0.89 to 2.63), 6.94% (95% CI: 2.38 to 11.51), and 4.76% (95% CI: 1.99 to 7.52) increase in the daily counts of confirmed cases, respectively. However, a 10-μg/m3 increase (lag0–14) in SO2 was associated with a 7.79% decrease (95% CI: −14.57 to −1.01) in COVID-19 confirmed cases. Our results indicate that there is a significant relationship between air pollution and COVID-19 infection, which could partially explain the effect of national lockdown and provide implications for the control and prevention of this novel disease.","author":[{"dropping-particle":"","family":"Zhu","given":"Yongjian","non-dropping-particle":"","parse-names":false,"suffix":""},{"dropping-particle":"","family":"Xie","given":"Jingui","non-dropping-particle":"","parse-names":false,"suffix":""},{"dropping-particle":"","family":"Huang","given":"Fengming","non-dropping-particle":"","parse-names":false,"suffix":""},{"dropping-particle":"","family":"Cao","given":"Liqing","non-dropping-particle":"","parse-names":false,"suffix":""}],"container-title":"Science of the Total Environment","id":"ITEM-5","issue":"December 2019","issued":{"date-parts":[["2020"]]},"page":"138704","publisher":"Elsevier B.V.","title":"Association between short-term exposure to air pollution and COVID-19 infection: Evidence from China","type":"article-journal","volume":"727"},"uris":["http://www.mendeley.com/documents/?uuid=853ce191-dd4a-41ce-9ccb-6aa023c0d931"]}],"mendeley":{"formattedCitation":"[4–8]","plainTextFormattedCitation":"[4–8]","previouslyFormattedCitation":"[4–8]"},"properties":{"noteIndex":0},"schema":"https://github.com/citation-style-language/schema/raw/master/csl-citation.json"}</w:instrText>
      </w:r>
      <w:r w:rsidR="0027103F" w:rsidRPr="001E2C0C">
        <w:fldChar w:fldCharType="separate"/>
      </w:r>
      <w:r w:rsidR="00F07903" w:rsidRPr="00F07903">
        <w:rPr>
          <w:noProof/>
          <w:lang w:val="en-US"/>
        </w:rPr>
        <w:t>[4–8]</w:t>
      </w:r>
      <w:r w:rsidR="0027103F" w:rsidRPr="001E2C0C">
        <w:fldChar w:fldCharType="end"/>
      </w:r>
      <w:r w:rsidR="006B45D7" w:rsidRPr="00655264">
        <w:rPr>
          <w:lang w:val="en-US" w:eastAsia="en-US"/>
        </w:rPr>
        <w:t>.</w:t>
      </w:r>
    </w:p>
    <w:p w14:paraId="0575CCD1" w14:textId="18DE4B38" w:rsidR="00E95A80" w:rsidRPr="0035793D" w:rsidRDefault="007078A1" w:rsidP="00D671E1">
      <w:pPr>
        <w:rPr>
          <w:lang w:val="en-US"/>
        </w:rPr>
      </w:pPr>
      <w:r>
        <w:rPr>
          <w:lang w:val="en-US"/>
        </w:rPr>
        <w:t xml:space="preserve">Besides the </w:t>
      </w:r>
      <w:r w:rsidRPr="007078A1">
        <w:rPr>
          <w:lang w:val="en-US"/>
        </w:rPr>
        <w:t>hazardous</w:t>
      </w:r>
      <w:r>
        <w:rPr>
          <w:lang w:val="en-US"/>
        </w:rPr>
        <w:t xml:space="preserve"> health effects, air pollution </w:t>
      </w:r>
      <w:r w:rsidR="00BC5FD4">
        <w:rPr>
          <w:lang w:val="en-US"/>
        </w:rPr>
        <w:t xml:space="preserve">can </w:t>
      </w:r>
      <w:r w:rsidRPr="007078A1">
        <w:rPr>
          <w:lang w:val="en-US"/>
        </w:rPr>
        <w:t>lead</w:t>
      </w:r>
      <w:r>
        <w:rPr>
          <w:lang w:val="en-US"/>
        </w:rPr>
        <w:t xml:space="preserve"> to economic losses. </w:t>
      </w:r>
      <w:r w:rsidR="00DA6C78">
        <w:rPr>
          <w:lang w:val="en-US"/>
        </w:rPr>
        <w:t xml:space="preserve">The economic losses related to air pollution can be caused </w:t>
      </w:r>
      <w:r w:rsidR="005F50F6">
        <w:rPr>
          <w:lang w:val="en-US"/>
        </w:rPr>
        <w:t>by</w:t>
      </w:r>
      <w:r w:rsidR="00FA001A">
        <w:rPr>
          <w:lang w:val="en-US"/>
        </w:rPr>
        <w:t xml:space="preserve"> the effects of pollution on human health, </w:t>
      </w:r>
      <w:r w:rsidR="00BC5FD4">
        <w:rPr>
          <w:lang w:val="en-US"/>
        </w:rPr>
        <w:t xml:space="preserve">which results in </w:t>
      </w:r>
      <w:r w:rsidR="00FA001A">
        <w:rPr>
          <w:lang w:val="en-US"/>
        </w:rPr>
        <w:t>decreas</w:t>
      </w:r>
      <w:r w:rsidR="00BC5FD4">
        <w:rPr>
          <w:lang w:val="en-US"/>
        </w:rPr>
        <w:t>ed</w:t>
      </w:r>
      <w:r w:rsidR="00FA001A">
        <w:rPr>
          <w:lang w:val="en-US"/>
        </w:rPr>
        <w:t xml:space="preserve"> work efficiency; increas</w:t>
      </w:r>
      <w:r w:rsidR="00BC5FD4">
        <w:rPr>
          <w:lang w:val="en-US"/>
        </w:rPr>
        <w:t>ed</w:t>
      </w:r>
      <w:r w:rsidR="00FA001A">
        <w:rPr>
          <w:lang w:val="en-US"/>
        </w:rPr>
        <w:t xml:space="preserve"> number of hospitalizations; </w:t>
      </w:r>
      <w:r w:rsidR="00BC5FD4">
        <w:rPr>
          <w:lang w:val="en-US"/>
        </w:rPr>
        <w:t xml:space="preserve">and </w:t>
      </w:r>
      <w:r w:rsidR="001A2686">
        <w:rPr>
          <w:lang w:val="en-US"/>
        </w:rPr>
        <w:t xml:space="preserve">negative effects on other </w:t>
      </w:r>
      <w:r w:rsidR="00F10AFB">
        <w:rPr>
          <w:lang w:val="en-US"/>
        </w:rPr>
        <w:t>fields</w:t>
      </w:r>
      <w:r w:rsidR="001A2686">
        <w:rPr>
          <w:lang w:val="en-US"/>
        </w:rPr>
        <w:t xml:space="preserve">, such as agriculture, etc. </w:t>
      </w:r>
      <w:r w:rsidR="00F64B21" w:rsidRPr="00F64B21">
        <w:rPr>
          <w:lang w:val="en-US"/>
        </w:rPr>
        <w:t xml:space="preserve">The Lancet Commission calculated the economic losses (using the cost of statistical life) in 2015 related to pollution, which amounted to 6.2% of global </w:t>
      </w:r>
      <w:r w:rsidR="00F10AFB" w:rsidRPr="00F10AFB">
        <w:rPr>
          <w:lang w:val="en-US"/>
        </w:rPr>
        <w:t xml:space="preserve">Gross Domestic Product </w:t>
      </w:r>
      <w:r w:rsidR="00F10AFB">
        <w:rPr>
          <w:lang w:val="en-US"/>
        </w:rPr>
        <w:t>(</w:t>
      </w:r>
      <w:r w:rsidR="00F64B21" w:rsidRPr="00F64B21">
        <w:rPr>
          <w:lang w:val="en-US"/>
        </w:rPr>
        <w:t>GDP</w:t>
      </w:r>
      <w:r w:rsidR="00F10AFB">
        <w:rPr>
          <w:lang w:val="en-US"/>
        </w:rPr>
        <w:t>)</w:t>
      </w:r>
      <w:r w:rsidR="00F64B21" w:rsidRPr="00F64B21">
        <w:rPr>
          <w:lang w:val="en-US"/>
        </w:rPr>
        <w:t xml:space="preserve"> </w:t>
      </w:r>
      <w:r w:rsidR="00CB35CA">
        <w:rPr>
          <w:lang w:val="en-US"/>
        </w:rPr>
        <w:t>[1, p.e539]</w:t>
      </w:r>
      <w:r w:rsidR="00F64B21">
        <w:rPr>
          <w:lang w:val="en-US"/>
        </w:rPr>
        <w:t>.</w:t>
      </w:r>
      <w:r w:rsidR="00F64B21" w:rsidRPr="00F64B21">
        <w:rPr>
          <w:lang w:val="en-US"/>
        </w:rPr>
        <w:t xml:space="preserve"> </w:t>
      </w:r>
      <w:r w:rsidR="002C2BA1">
        <w:rPr>
          <w:lang w:val="en-US"/>
        </w:rPr>
        <w:t xml:space="preserve">Outdoor and indoor air pollution </w:t>
      </w:r>
      <w:r w:rsidR="00BC5FD4">
        <w:rPr>
          <w:lang w:val="en-US"/>
        </w:rPr>
        <w:t>accounted</w:t>
      </w:r>
      <w:r w:rsidR="002C2BA1">
        <w:rPr>
          <w:lang w:val="en-US"/>
        </w:rPr>
        <w:t xml:space="preserve"> for 82% of the economic losses. </w:t>
      </w:r>
      <w:r w:rsidR="00F32B21">
        <w:rPr>
          <w:lang w:val="en-US"/>
        </w:rPr>
        <w:t>The World Bank</w:t>
      </w:r>
      <w:r w:rsidR="00EA0AD4" w:rsidRPr="00EA0AD4">
        <w:rPr>
          <w:lang w:val="en-US"/>
        </w:rPr>
        <w:t xml:space="preserve"> </w:t>
      </w:r>
      <w:r w:rsidR="00C8350E">
        <w:rPr>
          <w:lang w:val="en-US"/>
        </w:rPr>
        <w:t xml:space="preserve">estimated economic losses in 2019, which were equal to 6.1% of the global GDP and were associated with household and ambient </w:t>
      </w:r>
      <w:r w:rsidR="005F50F6">
        <w:rPr>
          <w:lang w:val="en-US"/>
        </w:rPr>
        <w:t xml:space="preserve">air </w:t>
      </w:r>
      <w:r w:rsidR="00C8350E">
        <w:rPr>
          <w:lang w:val="en-US"/>
        </w:rPr>
        <w:t xml:space="preserve">pollution by </w:t>
      </w:r>
      <w:r w:rsidR="007B7BDA">
        <w:rPr>
          <w:lang w:val="en-US"/>
        </w:rPr>
        <w:t>fine particulate matters (</w:t>
      </w:r>
      <w:r w:rsidR="00C8350E">
        <w:rPr>
          <w:lang w:val="en-US"/>
        </w:rPr>
        <w:t>PM</w:t>
      </w:r>
      <w:r w:rsidR="00C8350E" w:rsidRPr="00EA0AD4">
        <w:rPr>
          <w:vertAlign w:val="subscript"/>
          <w:lang w:val="en-US"/>
        </w:rPr>
        <w:t>2.5</w:t>
      </w:r>
      <w:r w:rsidR="007B7BDA">
        <w:rPr>
          <w:lang w:val="en-US"/>
        </w:rPr>
        <w:t>)</w:t>
      </w:r>
      <w:r w:rsidR="00EA0AD4">
        <w:rPr>
          <w:lang w:val="en-US"/>
        </w:rPr>
        <w:t xml:space="preserve"> </w:t>
      </w:r>
      <w:r w:rsidR="001A2686">
        <w:rPr>
          <w:bCs/>
        </w:rPr>
        <w:fldChar w:fldCharType="begin" w:fldLock="1"/>
      </w:r>
      <w:r w:rsidR="0035793D">
        <w:rPr>
          <w:bCs/>
          <w:lang w:val="en-US"/>
        </w:rPr>
        <w:instrText>ADDIN CSL_CITATION {"citationItems":[{"id":"ITEM-1","itemData":{"ISBN":"9781464818165","author":[{"dropping-particle":"","family":"Beyond","given":"Action","non-dropping-particle":"","parse-names":false,"suffix":""}],"id":"ITEM-1","issued":{"date-parts":[["2021"]]},"title":"The Global Health Cost of PM 2.5 Air Pollution","type":"book"},"uris":["http://www.mendeley.com/documents/?uuid=d88c06fe-58b0-442e-8a83-3a9b636302b1","http://www.mendeley.com/documents/?uuid=917140fb-03bd-4d54-8ae5-de11e1cdb013"]}],"mendeley":{"formattedCitation":"[9]","plainTextFormattedCitation":"[9]","previouslyFormattedCitation":"[9]"},"properties":{"noteIndex":0},"schema":"https://github.com/citation-style-language/schema/raw/master/csl-citation.json"}</w:instrText>
      </w:r>
      <w:r w:rsidR="001A2686">
        <w:rPr>
          <w:bCs/>
        </w:rPr>
        <w:fldChar w:fldCharType="separate"/>
      </w:r>
      <w:r w:rsidR="00F07903" w:rsidRPr="00F07903">
        <w:rPr>
          <w:bCs/>
          <w:noProof/>
          <w:lang w:val="en-US"/>
        </w:rPr>
        <w:t>[9]</w:t>
      </w:r>
      <w:r w:rsidR="001A2686">
        <w:rPr>
          <w:bCs/>
        </w:rPr>
        <w:fldChar w:fldCharType="end"/>
      </w:r>
      <w:r w:rsidR="00C8350E">
        <w:rPr>
          <w:bCs/>
          <w:lang w:val="en-US"/>
        </w:rPr>
        <w:t xml:space="preserve">. </w:t>
      </w:r>
      <w:r w:rsidR="00C8525A" w:rsidRPr="00C8525A">
        <w:rPr>
          <w:bCs/>
          <w:lang w:val="en-US"/>
        </w:rPr>
        <w:t xml:space="preserve">It was found that middle- and low-income countries </w:t>
      </w:r>
      <w:r w:rsidR="00BC5FD4">
        <w:rPr>
          <w:bCs/>
          <w:lang w:val="en-US"/>
        </w:rPr>
        <w:t>were</w:t>
      </w:r>
      <w:r w:rsidR="00BC5FD4" w:rsidRPr="00C8525A">
        <w:rPr>
          <w:bCs/>
          <w:lang w:val="en-US"/>
        </w:rPr>
        <w:t xml:space="preserve"> </w:t>
      </w:r>
      <w:r w:rsidR="00C8525A" w:rsidRPr="00C8525A">
        <w:rPr>
          <w:bCs/>
          <w:lang w:val="en-US"/>
        </w:rPr>
        <w:t>more affected by PM</w:t>
      </w:r>
      <w:r w:rsidR="00C8525A" w:rsidRPr="00C8525A">
        <w:rPr>
          <w:bCs/>
          <w:vertAlign w:val="subscript"/>
          <w:lang w:val="en-US"/>
        </w:rPr>
        <w:t>2.5</w:t>
      </w:r>
      <w:r w:rsidR="00C8525A" w:rsidRPr="00C8525A">
        <w:rPr>
          <w:bCs/>
          <w:lang w:val="en-US"/>
        </w:rPr>
        <w:t xml:space="preserve"> pollution</w:t>
      </w:r>
      <w:r w:rsidR="0035793D">
        <w:rPr>
          <w:bCs/>
          <w:lang w:val="en-US"/>
        </w:rPr>
        <w:t xml:space="preserve"> </w:t>
      </w:r>
      <w:r w:rsidR="0035793D">
        <w:rPr>
          <w:bCs/>
          <w:lang w:val="en-US"/>
        </w:rPr>
        <w:fldChar w:fldCharType="begin" w:fldLock="1"/>
      </w:r>
      <w:r w:rsidR="00A64255">
        <w:rPr>
          <w:bCs/>
          <w:lang w:val="en-US"/>
        </w:rPr>
        <w:instrText>ADDIN CSL_CITATION {"citationItems":[{"id":"ITEM-1","itemData":{"URL":"https://ourworldindata.org/outdoor-air-pollution#concentrations-of-air-pollution","accessed":{"date-parts":[["2023","1","20"]]},"author":[{"dropping-particle":"","family":"Hannah Ritchie, Max Roser","given":"","non-dropping-particle":"","parse-names":false,"suffix":""}],"id":"ITEM-1","issued":{"date-parts":[["0"]]},"title":"Our world data. Outdoor Air Pollution","type":"webpage"},"uris":["http://www.mendeley.com/documents/?uuid=ec3f0eb7-9358-4f24-b7f0-efcd9f1ce9d8"]}],"mendeley":{"formattedCitation":"[10]","plainTextFormattedCitation":"[10]","previouslyFormattedCitation":"[10]"},"properties":{"noteIndex":0},"schema":"https://github.com/citation-style-language/schema/raw/master/csl-citation.json"}</w:instrText>
      </w:r>
      <w:r w:rsidR="0035793D">
        <w:rPr>
          <w:bCs/>
          <w:lang w:val="en-US"/>
        </w:rPr>
        <w:fldChar w:fldCharType="separate"/>
      </w:r>
      <w:r w:rsidR="0035793D" w:rsidRPr="0035793D">
        <w:rPr>
          <w:bCs/>
          <w:noProof/>
          <w:lang w:val="en-US"/>
        </w:rPr>
        <w:t>[10]</w:t>
      </w:r>
      <w:r w:rsidR="0035793D">
        <w:rPr>
          <w:bCs/>
          <w:lang w:val="en-US"/>
        </w:rPr>
        <w:fldChar w:fldCharType="end"/>
      </w:r>
      <w:r w:rsidR="0035793D">
        <w:rPr>
          <w:bCs/>
          <w:lang w:val="en-US"/>
        </w:rPr>
        <w:t>.</w:t>
      </w:r>
      <w:r w:rsidR="0035793D" w:rsidRPr="0035793D">
        <w:rPr>
          <w:lang w:val="en-US"/>
        </w:rPr>
        <w:t xml:space="preserve"> </w:t>
      </w:r>
    </w:p>
    <w:p w14:paraId="50A0A0B7" w14:textId="14B9E063" w:rsidR="00A5178A" w:rsidRPr="00F95509" w:rsidRDefault="00747FFD" w:rsidP="00D671E1">
      <w:pPr>
        <w:rPr>
          <w:lang w:val="en-US"/>
        </w:rPr>
      </w:pPr>
      <w:r w:rsidRPr="00747FFD">
        <w:rPr>
          <w:lang w:val="en-US"/>
        </w:rPr>
        <w:t xml:space="preserve">Air pollution is a part of climate change due to the same sources of emissions that affect both </w:t>
      </w:r>
      <w:r w:rsidR="00636324">
        <w:rPr>
          <w:lang w:val="en-US"/>
        </w:rPr>
        <w:t>issues</w:t>
      </w:r>
      <w:r>
        <w:rPr>
          <w:lang w:val="en-US"/>
        </w:rPr>
        <w:t xml:space="preserve">. </w:t>
      </w:r>
      <w:r w:rsidR="00E774DC" w:rsidRPr="00E774DC">
        <w:rPr>
          <w:lang w:val="en-US"/>
        </w:rPr>
        <w:t>The sources of air pollution are complex and diverse</w:t>
      </w:r>
      <w:r w:rsidR="006E1F40">
        <w:rPr>
          <w:lang w:val="en-US"/>
        </w:rPr>
        <w:t>,</w:t>
      </w:r>
      <w:r w:rsidR="00E774DC" w:rsidRPr="00E774DC">
        <w:rPr>
          <w:lang w:val="en-US"/>
        </w:rPr>
        <w:t xml:space="preserve"> depending on the geographical loc</w:t>
      </w:r>
      <w:r w:rsidR="009B6636">
        <w:rPr>
          <w:lang w:val="en-US"/>
        </w:rPr>
        <w:t>ation and</w:t>
      </w:r>
      <w:r w:rsidR="006E1F40" w:rsidRPr="006E1F40">
        <w:rPr>
          <w:lang w:val="en-US"/>
        </w:rPr>
        <w:t xml:space="preserve"> </w:t>
      </w:r>
      <w:r w:rsidR="006E1F40">
        <w:rPr>
          <w:lang w:val="en-US"/>
        </w:rPr>
        <w:t>quality of life</w:t>
      </w:r>
      <w:r w:rsidR="00E774DC" w:rsidRPr="00E774DC">
        <w:rPr>
          <w:lang w:val="en-US"/>
        </w:rPr>
        <w:t>.</w:t>
      </w:r>
      <w:r w:rsidR="00005F7D">
        <w:rPr>
          <w:lang w:val="en-US"/>
        </w:rPr>
        <w:t xml:space="preserve"> The major </w:t>
      </w:r>
      <w:r w:rsidR="006E1F40">
        <w:rPr>
          <w:lang w:val="en-US"/>
        </w:rPr>
        <w:t xml:space="preserve">air pollution </w:t>
      </w:r>
      <w:r w:rsidR="00005F7D">
        <w:rPr>
          <w:lang w:val="en-US"/>
        </w:rPr>
        <w:t xml:space="preserve">sources can be divided </w:t>
      </w:r>
      <w:r w:rsidR="00E162E7">
        <w:rPr>
          <w:lang w:val="en-US"/>
        </w:rPr>
        <w:t>into</w:t>
      </w:r>
      <w:r w:rsidR="00005F7D">
        <w:rPr>
          <w:lang w:val="en-US"/>
        </w:rPr>
        <w:t xml:space="preserve"> two </w:t>
      </w:r>
      <w:r w:rsidR="00B343D0">
        <w:rPr>
          <w:lang w:val="en-US"/>
        </w:rPr>
        <w:t>groups</w:t>
      </w:r>
      <w:r w:rsidR="00005F7D">
        <w:rPr>
          <w:lang w:val="en-US"/>
        </w:rPr>
        <w:t xml:space="preserve">: </w:t>
      </w:r>
      <w:r w:rsidR="00E162E7">
        <w:rPr>
          <w:lang w:val="en-US"/>
        </w:rPr>
        <w:t xml:space="preserve">anthropogenic and biogenic. </w:t>
      </w:r>
      <w:r w:rsidR="006E1F40">
        <w:rPr>
          <w:lang w:val="en-US"/>
        </w:rPr>
        <w:t>A</w:t>
      </w:r>
      <w:r w:rsidR="005E5C79">
        <w:rPr>
          <w:lang w:val="en-US"/>
        </w:rPr>
        <w:t>nthropogenic</w:t>
      </w:r>
      <w:r w:rsidR="00C923A6">
        <w:rPr>
          <w:lang w:val="en-US"/>
        </w:rPr>
        <w:t xml:space="preserve"> sources </w:t>
      </w:r>
      <w:r w:rsidR="005E5C79">
        <w:rPr>
          <w:lang w:val="en-US"/>
        </w:rPr>
        <w:t xml:space="preserve">include fossil fuel burning for heating, electricity generation, transport, industrial activities, emissions from </w:t>
      </w:r>
      <w:r w:rsidR="006C1485">
        <w:rPr>
          <w:lang w:val="en-US"/>
        </w:rPr>
        <w:t>mining and</w:t>
      </w:r>
      <w:r w:rsidR="00DF4D32">
        <w:rPr>
          <w:lang w:val="en-US"/>
        </w:rPr>
        <w:t xml:space="preserve"> various </w:t>
      </w:r>
      <w:r w:rsidR="006C1485">
        <w:rPr>
          <w:lang w:val="en-US"/>
        </w:rPr>
        <w:t>industries</w:t>
      </w:r>
      <w:r w:rsidR="00AC0FF9">
        <w:rPr>
          <w:lang w:val="en-US"/>
        </w:rPr>
        <w:t>, and waste incineration</w:t>
      </w:r>
      <w:r w:rsidR="006C1485">
        <w:rPr>
          <w:lang w:val="en-US"/>
        </w:rPr>
        <w:t>.</w:t>
      </w:r>
      <w:r w:rsidR="00DF4D32" w:rsidRPr="00DF4D32">
        <w:rPr>
          <w:lang w:val="en-US"/>
        </w:rPr>
        <w:t xml:space="preserve"> </w:t>
      </w:r>
      <w:r w:rsidR="00DF4D32">
        <w:rPr>
          <w:lang w:val="en-US"/>
        </w:rPr>
        <w:t xml:space="preserve">While biogenic sources include dust, </w:t>
      </w:r>
      <w:r w:rsidR="00AC37E5">
        <w:rPr>
          <w:lang w:val="en-US"/>
        </w:rPr>
        <w:t>sea salt,</w:t>
      </w:r>
      <w:r w:rsidR="00AC37E5" w:rsidRPr="00AC37E5">
        <w:rPr>
          <w:lang w:val="en-US"/>
        </w:rPr>
        <w:t xml:space="preserve"> </w:t>
      </w:r>
      <w:r w:rsidR="00AC37E5">
        <w:rPr>
          <w:lang w:val="en-US"/>
        </w:rPr>
        <w:t>emissions from volcanoes and plants</w:t>
      </w:r>
      <w:r w:rsidR="00A64255">
        <w:rPr>
          <w:lang w:val="en-US"/>
        </w:rPr>
        <w:t xml:space="preserve"> </w:t>
      </w:r>
      <w:r w:rsidR="00A64255">
        <w:rPr>
          <w:lang w:val="en-US"/>
        </w:rPr>
        <w:fldChar w:fldCharType="begin" w:fldLock="1"/>
      </w:r>
      <w:r w:rsidR="002F2C35">
        <w:rPr>
          <w:lang w:val="en-US"/>
        </w:rPr>
        <w:instrText>ADDIN CSL_CITATION {"citationItems":[{"id":"ITEM-1","itemData":{"URL":"https://www.eea.europa.eu/themes/air/air-pollution-sources-1","accessed":{"date-parts":[["2023","1","21"]]},"author":[{"dropping-particle":"","family":"European Environment Agency","given":"","non-dropping-particle":"","parse-names":false,"suffix":""}],"id":"ITEM-1","issued":{"date-parts":[["0"]]},"title":"Air pollution sources","type":"webpage"},"uris":["http://www.mendeley.com/documents/?uuid=6b29f101-ccf8-4e1e-aa8b-751c19ce234f"]}],"mendeley":{"formattedCitation":"[11]","plainTextFormattedCitation":"[11]","previouslyFormattedCitation":"[11]"},"properties":{"noteIndex":0},"schema":"https://github.com/citation-style-language/schema/raw/master/csl-citation.json"}</w:instrText>
      </w:r>
      <w:r w:rsidR="00A64255">
        <w:rPr>
          <w:lang w:val="en-US"/>
        </w:rPr>
        <w:fldChar w:fldCharType="separate"/>
      </w:r>
      <w:r w:rsidR="00A64255" w:rsidRPr="00A64255">
        <w:rPr>
          <w:noProof/>
          <w:lang w:val="en-US"/>
        </w:rPr>
        <w:t>[11]</w:t>
      </w:r>
      <w:r w:rsidR="00A64255">
        <w:rPr>
          <w:lang w:val="en-US"/>
        </w:rPr>
        <w:fldChar w:fldCharType="end"/>
      </w:r>
      <w:r w:rsidR="00AC37E5">
        <w:rPr>
          <w:lang w:val="en-US"/>
        </w:rPr>
        <w:t xml:space="preserve">. </w:t>
      </w:r>
    </w:p>
    <w:p w14:paraId="4504F7BC" w14:textId="67D1C109" w:rsidR="000D46C3" w:rsidRDefault="00103397" w:rsidP="00541EC0">
      <w:pPr>
        <w:rPr>
          <w:szCs w:val="28"/>
          <w:lang w:val="en-US"/>
        </w:rPr>
      </w:pPr>
      <w:r>
        <w:rPr>
          <w:szCs w:val="28"/>
          <w:lang w:val="en-US"/>
        </w:rPr>
        <w:t>Due to the variety of pollution sources, e</w:t>
      </w:r>
      <w:r w:rsidR="00AA5EB5" w:rsidRPr="00AA5EB5">
        <w:rPr>
          <w:szCs w:val="28"/>
          <w:lang w:val="en-US"/>
        </w:rPr>
        <w:t>ffective</w:t>
      </w:r>
      <w:r w:rsidR="00ED1AEC">
        <w:rPr>
          <w:szCs w:val="28"/>
          <w:lang w:val="en-US"/>
        </w:rPr>
        <w:t xml:space="preserve"> and complex </w:t>
      </w:r>
      <w:r w:rsidR="00AA5EB5" w:rsidRPr="00AA5EB5">
        <w:rPr>
          <w:szCs w:val="28"/>
          <w:lang w:val="en-US"/>
        </w:rPr>
        <w:t xml:space="preserve">measures are required to improve air quality. </w:t>
      </w:r>
      <w:r w:rsidR="00E3146E">
        <w:rPr>
          <w:szCs w:val="28"/>
          <w:lang w:val="en-US"/>
        </w:rPr>
        <w:t>E</w:t>
      </w:r>
      <w:r w:rsidR="00AA5EB5" w:rsidRPr="00AA5EB5">
        <w:rPr>
          <w:szCs w:val="28"/>
          <w:lang w:val="en-US"/>
        </w:rPr>
        <w:t>xample</w:t>
      </w:r>
      <w:r w:rsidR="00E3146E">
        <w:rPr>
          <w:szCs w:val="28"/>
          <w:lang w:val="en-US"/>
        </w:rPr>
        <w:t>s include</w:t>
      </w:r>
      <w:r w:rsidR="00AA5EB5" w:rsidRPr="00AA5EB5">
        <w:rPr>
          <w:szCs w:val="28"/>
          <w:lang w:val="en-US"/>
        </w:rPr>
        <w:t xml:space="preserve"> eliminating the use of low-quality fuel in transport, optimizing the public transport system in cities, </w:t>
      </w:r>
      <w:r w:rsidR="00E3146E">
        <w:rPr>
          <w:szCs w:val="28"/>
          <w:lang w:val="en-US"/>
        </w:rPr>
        <w:t xml:space="preserve">and </w:t>
      </w:r>
      <w:r w:rsidR="00AA5EB5" w:rsidRPr="00AA5EB5">
        <w:rPr>
          <w:szCs w:val="28"/>
          <w:lang w:val="en-US"/>
        </w:rPr>
        <w:t>reducing</w:t>
      </w:r>
      <w:r w:rsidR="002425F1">
        <w:rPr>
          <w:szCs w:val="28"/>
          <w:lang w:val="en-US"/>
        </w:rPr>
        <w:t xml:space="preserve"> the</w:t>
      </w:r>
      <w:r w:rsidR="00AA5EB5" w:rsidRPr="00AA5EB5">
        <w:rPr>
          <w:szCs w:val="28"/>
          <w:lang w:val="en-US"/>
        </w:rPr>
        <w:t xml:space="preserve"> emission limits in the industrial sector, </w:t>
      </w:r>
      <w:r w:rsidR="007B6FCD" w:rsidRPr="00AA5EB5">
        <w:rPr>
          <w:szCs w:val="28"/>
          <w:lang w:val="en-US"/>
        </w:rPr>
        <w:t>reducing,</w:t>
      </w:r>
      <w:r w:rsidR="00AA5EB5" w:rsidRPr="00AA5EB5">
        <w:rPr>
          <w:szCs w:val="28"/>
          <w:lang w:val="en-US"/>
        </w:rPr>
        <w:t xml:space="preserve"> or eliminating the use of solid fuels for electricity generation and heating by power plants and </w:t>
      </w:r>
      <w:r w:rsidR="007B7BDA">
        <w:rPr>
          <w:szCs w:val="28"/>
          <w:lang w:val="en-US"/>
        </w:rPr>
        <w:t>households</w:t>
      </w:r>
      <w:r w:rsidR="00AA5EB5" w:rsidRPr="00AA5EB5">
        <w:rPr>
          <w:szCs w:val="28"/>
          <w:lang w:val="en-US"/>
        </w:rPr>
        <w:t>.</w:t>
      </w:r>
      <w:r w:rsidR="00AA5EB5">
        <w:rPr>
          <w:szCs w:val="28"/>
          <w:lang w:val="en-US"/>
        </w:rPr>
        <w:t xml:space="preserve"> </w:t>
      </w:r>
      <w:r w:rsidR="007B6FCD" w:rsidRPr="007B6FCD">
        <w:rPr>
          <w:szCs w:val="28"/>
          <w:lang w:val="en-US"/>
        </w:rPr>
        <w:t>However, one of the main steps to improve air quality</w:t>
      </w:r>
      <w:r w:rsidR="007B6FCD">
        <w:rPr>
          <w:szCs w:val="28"/>
          <w:lang w:val="en-US"/>
        </w:rPr>
        <w:t xml:space="preserve"> is monitoring of pollutant concentrations. </w:t>
      </w:r>
    </w:p>
    <w:p w14:paraId="02AD44AC" w14:textId="5C26A493" w:rsidR="001E40BD" w:rsidRDefault="001A235B" w:rsidP="00541EC0">
      <w:pPr>
        <w:rPr>
          <w:szCs w:val="28"/>
          <w:lang w:val="en-US"/>
        </w:rPr>
      </w:pPr>
      <w:r w:rsidRPr="00541EC0">
        <w:rPr>
          <w:szCs w:val="28"/>
          <w:lang w:val="en-US"/>
        </w:rPr>
        <w:lastRenderedPageBreak/>
        <w:t>Air quality monitoring is important for environmental impact assessment</w:t>
      </w:r>
      <w:r w:rsidR="008B15B2">
        <w:rPr>
          <w:szCs w:val="28"/>
          <w:lang w:val="en-US"/>
        </w:rPr>
        <w:t>s</w:t>
      </w:r>
      <w:r w:rsidRPr="00541EC0">
        <w:rPr>
          <w:szCs w:val="28"/>
          <w:lang w:val="en-US"/>
        </w:rPr>
        <w:t xml:space="preserve">. </w:t>
      </w:r>
      <w:r w:rsidR="00D671E1" w:rsidRPr="00D671E1">
        <w:rPr>
          <w:szCs w:val="28"/>
          <w:lang w:val="en-US"/>
        </w:rPr>
        <w:t>The results</w:t>
      </w:r>
      <w:r w:rsidRPr="00541EC0">
        <w:rPr>
          <w:szCs w:val="28"/>
          <w:lang w:val="en-US"/>
        </w:rPr>
        <w:t xml:space="preserve"> of the monitoring </w:t>
      </w:r>
      <w:r w:rsidRPr="00541EC0">
        <w:rPr>
          <w:noProof/>
          <w:szCs w:val="28"/>
          <w:lang w:val="en-US"/>
        </w:rPr>
        <w:t>are used</w:t>
      </w:r>
      <w:r w:rsidRPr="00541EC0">
        <w:rPr>
          <w:szCs w:val="28"/>
          <w:lang w:val="en-US"/>
        </w:rPr>
        <w:t xml:space="preserve"> </w:t>
      </w:r>
      <w:r w:rsidR="008B15B2">
        <w:rPr>
          <w:szCs w:val="28"/>
          <w:lang w:val="en-US"/>
        </w:rPr>
        <w:t>to</w:t>
      </w:r>
      <w:r w:rsidR="008B15B2" w:rsidRPr="00541EC0">
        <w:rPr>
          <w:szCs w:val="28"/>
          <w:lang w:val="en-US"/>
        </w:rPr>
        <w:t xml:space="preserve"> </w:t>
      </w:r>
      <w:r w:rsidRPr="00541EC0">
        <w:rPr>
          <w:szCs w:val="28"/>
          <w:lang w:val="en-US"/>
        </w:rPr>
        <w:t>compl</w:t>
      </w:r>
      <w:r w:rsidR="008B15B2">
        <w:rPr>
          <w:szCs w:val="28"/>
          <w:lang w:val="en-US"/>
        </w:rPr>
        <w:t>y</w:t>
      </w:r>
      <w:r w:rsidRPr="00541EC0">
        <w:rPr>
          <w:szCs w:val="28"/>
          <w:lang w:val="en-US"/>
        </w:rPr>
        <w:t xml:space="preserve"> with air quality standards, </w:t>
      </w:r>
      <w:r w:rsidR="008B15B2" w:rsidRPr="00541EC0">
        <w:rPr>
          <w:szCs w:val="28"/>
          <w:lang w:val="en-US"/>
        </w:rPr>
        <w:t>estimat</w:t>
      </w:r>
      <w:r w:rsidR="008B15B2">
        <w:rPr>
          <w:szCs w:val="28"/>
          <w:lang w:val="en-US"/>
        </w:rPr>
        <w:t>e</w:t>
      </w:r>
      <w:r w:rsidR="008B15B2" w:rsidRPr="00541EC0">
        <w:rPr>
          <w:szCs w:val="28"/>
          <w:lang w:val="en-US"/>
        </w:rPr>
        <w:t xml:space="preserve"> </w:t>
      </w:r>
      <w:r w:rsidRPr="00541EC0">
        <w:rPr>
          <w:szCs w:val="28"/>
          <w:lang w:val="en-US"/>
        </w:rPr>
        <w:t>pollution trends</w:t>
      </w:r>
      <w:r w:rsidR="00D671E1" w:rsidRPr="00D671E1">
        <w:rPr>
          <w:szCs w:val="28"/>
          <w:lang w:val="en-US"/>
        </w:rPr>
        <w:t>,</w:t>
      </w:r>
      <w:r w:rsidRPr="00541EC0">
        <w:rPr>
          <w:szCs w:val="28"/>
          <w:lang w:val="en-US"/>
        </w:rPr>
        <w:t xml:space="preserve"> and </w:t>
      </w:r>
      <w:r w:rsidR="008B15B2">
        <w:rPr>
          <w:szCs w:val="28"/>
          <w:lang w:val="en-US"/>
        </w:rPr>
        <w:t xml:space="preserve">develop </w:t>
      </w:r>
      <w:r w:rsidRPr="00541EC0">
        <w:rPr>
          <w:szCs w:val="28"/>
          <w:lang w:val="en-US"/>
        </w:rPr>
        <w:t>effective solutions for the improvement of air quality.</w:t>
      </w:r>
      <w:r w:rsidR="00092358">
        <w:rPr>
          <w:szCs w:val="28"/>
          <w:lang w:val="en-US"/>
        </w:rPr>
        <w:t xml:space="preserve"> </w:t>
      </w:r>
      <w:r w:rsidR="00274C0C">
        <w:rPr>
          <w:szCs w:val="28"/>
          <w:lang w:val="en-US"/>
        </w:rPr>
        <w:t xml:space="preserve">Also, the data obtained during monitoring can be used for </w:t>
      </w:r>
      <w:r w:rsidR="008B15B2">
        <w:rPr>
          <w:szCs w:val="28"/>
          <w:lang w:val="en-US"/>
        </w:rPr>
        <w:t xml:space="preserve">the </w:t>
      </w:r>
      <w:r w:rsidR="00274C0C">
        <w:rPr>
          <w:szCs w:val="28"/>
          <w:lang w:val="en-US"/>
        </w:rPr>
        <w:t xml:space="preserve">prediction of </w:t>
      </w:r>
      <w:r w:rsidR="002425F1">
        <w:rPr>
          <w:szCs w:val="28"/>
          <w:lang w:val="en-US"/>
        </w:rPr>
        <w:t>th</w:t>
      </w:r>
      <w:r w:rsidR="00274C0C">
        <w:rPr>
          <w:szCs w:val="28"/>
          <w:lang w:val="en-US"/>
        </w:rPr>
        <w:t xml:space="preserve">e pollutant concentration </w:t>
      </w:r>
      <w:r w:rsidR="00550CF4">
        <w:rPr>
          <w:szCs w:val="28"/>
          <w:lang w:val="en-US"/>
        </w:rPr>
        <w:t>variations</w:t>
      </w:r>
      <w:r w:rsidR="003501C2">
        <w:rPr>
          <w:szCs w:val="28"/>
          <w:lang w:val="en-US"/>
        </w:rPr>
        <w:t xml:space="preserve"> and identification of ambient air content. </w:t>
      </w:r>
      <w:r w:rsidR="00550CF4">
        <w:rPr>
          <w:szCs w:val="28"/>
          <w:lang w:val="en-US"/>
        </w:rPr>
        <w:t xml:space="preserve">The WHO </w:t>
      </w:r>
      <w:r w:rsidR="001E40BD" w:rsidRPr="001E40BD">
        <w:rPr>
          <w:szCs w:val="28"/>
          <w:lang w:val="en-US"/>
        </w:rPr>
        <w:t xml:space="preserve">Global air quality guidelines </w:t>
      </w:r>
      <w:r w:rsidR="00F4339D">
        <w:rPr>
          <w:szCs w:val="28"/>
          <w:lang w:val="en-US"/>
        </w:rPr>
        <w:t>recommend control</w:t>
      </w:r>
      <w:r w:rsidR="008B15B2">
        <w:rPr>
          <w:szCs w:val="28"/>
          <w:lang w:val="en-US"/>
        </w:rPr>
        <w:t>ling</w:t>
      </w:r>
      <w:r w:rsidR="00F4339D">
        <w:rPr>
          <w:szCs w:val="28"/>
          <w:lang w:val="en-US"/>
        </w:rPr>
        <w:t xml:space="preserve"> </w:t>
      </w:r>
      <w:r w:rsidR="008B15B2">
        <w:rPr>
          <w:szCs w:val="28"/>
          <w:lang w:val="en-US"/>
        </w:rPr>
        <w:t xml:space="preserve">the </w:t>
      </w:r>
      <w:r w:rsidR="00F4339D">
        <w:rPr>
          <w:szCs w:val="28"/>
          <w:lang w:val="en-US"/>
        </w:rPr>
        <w:t xml:space="preserve">concentrations of key pollutants, which have </w:t>
      </w:r>
      <w:r w:rsidR="008B15B2">
        <w:rPr>
          <w:szCs w:val="28"/>
          <w:lang w:val="en-US"/>
        </w:rPr>
        <w:t xml:space="preserve">significant </w:t>
      </w:r>
      <w:r w:rsidR="00F4339D">
        <w:rPr>
          <w:szCs w:val="28"/>
          <w:lang w:val="en-US"/>
        </w:rPr>
        <w:t xml:space="preserve">effects on human health. </w:t>
      </w:r>
      <w:r w:rsidR="008B15B2">
        <w:rPr>
          <w:szCs w:val="28"/>
          <w:lang w:val="en-US"/>
        </w:rPr>
        <w:t xml:space="preserve">The </w:t>
      </w:r>
      <w:r w:rsidR="00F4339D">
        <w:rPr>
          <w:szCs w:val="28"/>
          <w:lang w:val="en-US"/>
        </w:rPr>
        <w:t xml:space="preserve">WHO guidelines </w:t>
      </w:r>
      <w:r w:rsidR="008D50CE">
        <w:rPr>
          <w:szCs w:val="28"/>
          <w:lang w:val="en-US"/>
        </w:rPr>
        <w:t>provide</w:t>
      </w:r>
      <w:r w:rsidR="00F4339D">
        <w:rPr>
          <w:szCs w:val="28"/>
          <w:lang w:val="en-US"/>
        </w:rPr>
        <w:t xml:space="preserve"> t</w:t>
      </w:r>
      <w:r w:rsidR="008B15B2">
        <w:rPr>
          <w:szCs w:val="28"/>
          <w:lang w:val="en-US"/>
        </w:rPr>
        <w:t>h</w:t>
      </w:r>
      <w:r w:rsidR="00F4339D">
        <w:rPr>
          <w:szCs w:val="28"/>
          <w:lang w:val="en-US"/>
        </w:rPr>
        <w:t xml:space="preserve">resholds and limits </w:t>
      </w:r>
      <w:r w:rsidR="00F4339D" w:rsidRPr="00050E21">
        <w:rPr>
          <w:szCs w:val="28"/>
          <w:lang w:val="en-US"/>
        </w:rPr>
        <w:t xml:space="preserve">for </w:t>
      </w:r>
      <w:r w:rsidR="008D50CE" w:rsidRPr="00050E21">
        <w:rPr>
          <w:szCs w:val="28"/>
          <w:lang w:val="en-US"/>
        </w:rPr>
        <w:t>fine</w:t>
      </w:r>
      <w:r w:rsidR="002425F1">
        <w:rPr>
          <w:szCs w:val="28"/>
          <w:lang w:val="en-US"/>
        </w:rPr>
        <w:t xml:space="preserve"> (PM</w:t>
      </w:r>
      <w:r w:rsidR="002425F1" w:rsidRPr="002425F1">
        <w:rPr>
          <w:szCs w:val="28"/>
          <w:vertAlign w:val="subscript"/>
          <w:lang w:val="en-US"/>
        </w:rPr>
        <w:t>2.5</w:t>
      </w:r>
      <w:r w:rsidR="002425F1">
        <w:rPr>
          <w:szCs w:val="28"/>
          <w:lang w:val="en-US"/>
        </w:rPr>
        <w:t>)</w:t>
      </w:r>
      <w:r w:rsidR="008D50CE" w:rsidRPr="00050E21">
        <w:rPr>
          <w:szCs w:val="28"/>
          <w:lang w:val="en-US"/>
        </w:rPr>
        <w:t xml:space="preserve">, </w:t>
      </w:r>
      <w:r w:rsidR="00CD5277" w:rsidRPr="00050E21">
        <w:rPr>
          <w:szCs w:val="28"/>
          <w:lang w:val="en-US"/>
        </w:rPr>
        <w:t>coarse</w:t>
      </w:r>
      <w:r w:rsidR="00C21B83" w:rsidRPr="00050E21">
        <w:rPr>
          <w:szCs w:val="28"/>
          <w:lang w:val="en-US"/>
        </w:rPr>
        <w:t xml:space="preserve"> (PM</w:t>
      </w:r>
      <w:r w:rsidR="00C21B83" w:rsidRPr="00050E21">
        <w:rPr>
          <w:szCs w:val="28"/>
          <w:vertAlign w:val="subscript"/>
          <w:lang w:val="en-US"/>
        </w:rPr>
        <w:t>10</w:t>
      </w:r>
      <w:r w:rsidR="00C21B83" w:rsidRPr="00050E21">
        <w:rPr>
          <w:szCs w:val="28"/>
          <w:lang w:val="en-US"/>
        </w:rPr>
        <w:t>)</w:t>
      </w:r>
      <w:r w:rsidR="00CD5277" w:rsidRPr="00050E21">
        <w:rPr>
          <w:szCs w:val="28"/>
          <w:lang w:val="en-US"/>
        </w:rPr>
        <w:t>,</w:t>
      </w:r>
      <w:r w:rsidR="008D50CE" w:rsidRPr="00050E21">
        <w:rPr>
          <w:szCs w:val="28"/>
          <w:lang w:val="en-US"/>
        </w:rPr>
        <w:t xml:space="preserve"> and ultrafine</w:t>
      </w:r>
      <w:r w:rsidR="00C21B83" w:rsidRPr="00050E21">
        <w:rPr>
          <w:szCs w:val="28"/>
          <w:lang w:val="en-US"/>
        </w:rPr>
        <w:t xml:space="preserve"> (PM</w:t>
      </w:r>
      <w:r w:rsidR="00C21B83" w:rsidRPr="00050E21">
        <w:rPr>
          <w:szCs w:val="28"/>
          <w:vertAlign w:val="subscript"/>
          <w:lang w:val="en-US"/>
        </w:rPr>
        <w:t>1</w:t>
      </w:r>
      <w:r w:rsidR="00C21B83" w:rsidRPr="00050E21">
        <w:rPr>
          <w:szCs w:val="28"/>
          <w:lang w:val="en-US"/>
        </w:rPr>
        <w:t>)</w:t>
      </w:r>
      <w:r w:rsidR="008D50CE" w:rsidRPr="00050E21">
        <w:rPr>
          <w:szCs w:val="28"/>
          <w:lang w:val="en-US"/>
        </w:rPr>
        <w:t xml:space="preserve"> particulate matter</w:t>
      </w:r>
      <w:r w:rsidR="000731A6">
        <w:rPr>
          <w:szCs w:val="28"/>
          <w:lang w:val="en-US"/>
        </w:rPr>
        <w:t>s</w:t>
      </w:r>
      <w:r w:rsidR="008D50CE" w:rsidRPr="00050E21">
        <w:rPr>
          <w:szCs w:val="28"/>
          <w:lang w:val="en-US"/>
        </w:rPr>
        <w:t>, O</w:t>
      </w:r>
      <w:r w:rsidR="008D50CE" w:rsidRPr="00050E21">
        <w:rPr>
          <w:szCs w:val="28"/>
          <w:vertAlign w:val="subscript"/>
          <w:lang w:val="en-US"/>
        </w:rPr>
        <w:t>3</w:t>
      </w:r>
      <w:r w:rsidR="008D50CE" w:rsidRPr="00050E21">
        <w:rPr>
          <w:szCs w:val="28"/>
          <w:lang w:val="en-US"/>
        </w:rPr>
        <w:t>, NO</w:t>
      </w:r>
      <w:r w:rsidR="008D50CE" w:rsidRPr="00050E21">
        <w:rPr>
          <w:szCs w:val="28"/>
          <w:vertAlign w:val="subscript"/>
          <w:lang w:val="en-US"/>
        </w:rPr>
        <w:t>2</w:t>
      </w:r>
      <w:r w:rsidR="008D50CE" w:rsidRPr="00050E21">
        <w:rPr>
          <w:szCs w:val="28"/>
          <w:lang w:val="en-US"/>
        </w:rPr>
        <w:t>, and SO</w:t>
      </w:r>
      <w:r w:rsidR="008D50CE" w:rsidRPr="00050E21">
        <w:rPr>
          <w:szCs w:val="28"/>
          <w:vertAlign w:val="subscript"/>
          <w:lang w:val="en-US"/>
        </w:rPr>
        <w:t>2</w:t>
      </w:r>
      <w:r w:rsidR="002F2C35">
        <w:rPr>
          <w:szCs w:val="28"/>
          <w:vertAlign w:val="subscript"/>
          <w:lang w:val="en-US"/>
        </w:rPr>
        <w:t xml:space="preserve"> </w:t>
      </w:r>
      <w:r w:rsidR="002F2C35">
        <w:rPr>
          <w:szCs w:val="28"/>
          <w:vertAlign w:val="subscript"/>
          <w:lang w:val="en-US"/>
        </w:rPr>
        <w:fldChar w:fldCharType="begin" w:fldLock="1"/>
      </w:r>
      <w:r w:rsidR="002F2C35">
        <w:rPr>
          <w:szCs w:val="28"/>
          <w:vertAlign w:val="subscript"/>
          <w:lang w:val="en-US"/>
        </w:rPr>
        <w:instrText>ADDIN CSL_CITATION {"citationItems":[{"id":"ITEM-1","itemData":{"URL":"https://www.who.int/news-room/fact-sheets/detail/ambient-(outdoor)-air-quality-and-health","accessed":{"date-parts":[["2023","1","20"]]},"author":[{"dropping-particle":"","family":"World Health Organization","given":"","non-dropping-particle":"","parse-names":false,"suffix":""}],"id":"ITEM-1","issued":{"date-parts":[["0"]]},"title":"Ambient (outdoor) air pollution","type":"webpage"},"uris":["http://www.mendeley.com/documents/?uuid=e3b1f1f9-a346-484e-bf5d-44f8ee9b3719"]}],"mendeley":{"formattedCitation":"[12]","plainTextFormattedCitation":"[12]","previouslyFormattedCitation":"[12]"},"properties":{"noteIndex":0},"schema":"https://github.com/citation-style-language/schema/raw/master/csl-citation.json"}</w:instrText>
      </w:r>
      <w:r w:rsidR="002F2C35">
        <w:rPr>
          <w:szCs w:val="28"/>
          <w:vertAlign w:val="subscript"/>
          <w:lang w:val="en-US"/>
        </w:rPr>
        <w:fldChar w:fldCharType="separate"/>
      </w:r>
      <w:r w:rsidR="002F2C35" w:rsidRPr="002F2C35">
        <w:rPr>
          <w:noProof/>
          <w:szCs w:val="28"/>
          <w:lang w:val="en-US"/>
        </w:rPr>
        <w:t>[12]</w:t>
      </w:r>
      <w:r w:rsidR="002F2C35">
        <w:rPr>
          <w:szCs w:val="28"/>
          <w:vertAlign w:val="subscript"/>
          <w:lang w:val="en-US"/>
        </w:rPr>
        <w:fldChar w:fldCharType="end"/>
      </w:r>
      <w:r w:rsidR="008D50CE" w:rsidRPr="00050E21">
        <w:rPr>
          <w:szCs w:val="28"/>
          <w:lang w:val="en-US"/>
        </w:rPr>
        <w:t>.</w:t>
      </w:r>
      <w:r w:rsidR="00CD5277">
        <w:rPr>
          <w:szCs w:val="28"/>
          <w:lang w:val="en-US"/>
        </w:rPr>
        <w:t xml:space="preserve"> </w:t>
      </w:r>
      <w:r w:rsidR="003F3008">
        <w:rPr>
          <w:szCs w:val="28"/>
          <w:lang w:val="en-US"/>
        </w:rPr>
        <w:t>However, volatile organic compounds, which are known for their cancerogenic</w:t>
      </w:r>
      <w:r w:rsidR="00CF4140">
        <w:rPr>
          <w:szCs w:val="28"/>
          <w:lang w:val="en-US"/>
        </w:rPr>
        <w:t xml:space="preserve"> effects, should be controlled during air monitoring. </w:t>
      </w:r>
      <w:r w:rsidR="000643C6">
        <w:rPr>
          <w:szCs w:val="28"/>
          <w:lang w:val="en-US"/>
        </w:rPr>
        <w:t>The ambient air quality guidelines in New Zealand</w:t>
      </w:r>
      <w:r w:rsidR="008B15B2">
        <w:rPr>
          <w:szCs w:val="28"/>
          <w:lang w:val="en-US"/>
        </w:rPr>
        <w:t>,</w:t>
      </w:r>
      <w:r w:rsidR="000643C6">
        <w:rPr>
          <w:szCs w:val="28"/>
          <w:lang w:val="en-US"/>
        </w:rPr>
        <w:t xml:space="preserve"> developed by </w:t>
      </w:r>
      <w:r w:rsidR="008B15B2">
        <w:rPr>
          <w:szCs w:val="28"/>
          <w:lang w:val="en-US"/>
        </w:rPr>
        <w:t xml:space="preserve">the </w:t>
      </w:r>
      <w:r w:rsidR="000643C6">
        <w:rPr>
          <w:szCs w:val="28"/>
          <w:lang w:val="en-US"/>
        </w:rPr>
        <w:t xml:space="preserve">Ministry of the Environment </w:t>
      </w:r>
      <w:r w:rsidR="008B15B2">
        <w:rPr>
          <w:szCs w:val="28"/>
          <w:lang w:val="en-US"/>
        </w:rPr>
        <w:t xml:space="preserve">have a </w:t>
      </w:r>
      <w:r w:rsidR="000643C6">
        <w:rPr>
          <w:szCs w:val="28"/>
          <w:lang w:val="en-US"/>
        </w:rPr>
        <w:t>wider list of pollutants including CO, NO</w:t>
      </w:r>
      <w:r w:rsidR="000643C6" w:rsidRPr="00C21B83">
        <w:rPr>
          <w:szCs w:val="28"/>
          <w:vertAlign w:val="subscript"/>
          <w:lang w:val="en-US"/>
        </w:rPr>
        <w:t>2</w:t>
      </w:r>
      <w:r w:rsidR="000643C6">
        <w:rPr>
          <w:szCs w:val="28"/>
          <w:lang w:val="en-US"/>
        </w:rPr>
        <w:t>, O</w:t>
      </w:r>
      <w:r w:rsidR="000643C6" w:rsidRPr="00C21B83">
        <w:rPr>
          <w:szCs w:val="28"/>
          <w:vertAlign w:val="subscript"/>
          <w:lang w:val="en-US"/>
        </w:rPr>
        <w:t>3</w:t>
      </w:r>
      <w:r w:rsidR="000643C6">
        <w:rPr>
          <w:szCs w:val="28"/>
          <w:lang w:val="en-US"/>
        </w:rPr>
        <w:t>, PM</w:t>
      </w:r>
      <w:r w:rsidR="000643C6" w:rsidRPr="00C21B83">
        <w:rPr>
          <w:szCs w:val="28"/>
          <w:vertAlign w:val="subscript"/>
          <w:lang w:val="en-US"/>
        </w:rPr>
        <w:t>10</w:t>
      </w:r>
      <w:r w:rsidR="000643C6">
        <w:rPr>
          <w:szCs w:val="28"/>
          <w:lang w:val="en-US"/>
        </w:rPr>
        <w:t>,</w:t>
      </w:r>
      <w:r w:rsidR="000643C6" w:rsidRPr="00C21B83">
        <w:rPr>
          <w:szCs w:val="28"/>
          <w:lang w:val="en-US"/>
        </w:rPr>
        <w:t xml:space="preserve"> </w:t>
      </w:r>
      <w:r w:rsidR="000643C6">
        <w:rPr>
          <w:szCs w:val="28"/>
          <w:lang w:val="en-US"/>
        </w:rPr>
        <w:t>SO</w:t>
      </w:r>
      <w:r w:rsidR="000643C6" w:rsidRPr="008D50CE">
        <w:rPr>
          <w:szCs w:val="28"/>
          <w:vertAlign w:val="subscript"/>
          <w:lang w:val="en-US"/>
        </w:rPr>
        <w:t>2</w:t>
      </w:r>
      <w:r w:rsidR="000643C6">
        <w:rPr>
          <w:szCs w:val="28"/>
          <w:lang w:val="en-US"/>
        </w:rPr>
        <w:t>, H</w:t>
      </w:r>
      <w:r w:rsidR="000643C6" w:rsidRPr="00C21B83">
        <w:rPr>
          <w:szCs w:val="28"/>
          <w:vertAlign w:val="subscript"/>
          <w:lang w:val="en-US"/>
        </w:rPr>
        <w:t>2</w:t>
      </w:r>
      <w:r w:rsidR="000643C6">
        <w:rPr>
          <w:szCs w:val="28"/>
          <w:lang w:val="en-US"/>
        </w:rPr>
        <w:t xml:space="preserve">S, Pb, benzene, 1,3-butadiene, formaldehyde, acetaldehyde, benzo(a)pyrene, mercury (organic and inorganic), arsenic, arsine, and chromium IV, </w:t>
      </w:r>
      <w:r w:rsidR="008B15B2">
        <w:rPr>
          <w:szCs w:val="28"/>
          <w:lang w:val="en-US"/>
        </w:rPr>
        <w:t xml:space="preserve">and </w:t>
      </w:r>
      <w:r w:rsidR="000643C6">
        <w:rPr>
          <w:szCs w:val="28"/>
          <w:lang w:val="en-US"/>
        </w:rPr>
        <w:t xml:space="preserve">III </w:t>
      </w:r>
      <w:r w:rsidR="000643C6">
        <w:rPr>
          <w:szCs w:val="28"/>
          <w:lang w:val="en-US"/>
        </w:rPr>
        <w:fldChar w:fldCharType="begin" w:fldLock="1"/>
      </w:r>
      <w:r w:rsidR="002F2C35">
        <w:rPr>
          <w:szCs w:val="28"/>
          <w:lang w:val="en-US"/>
        </w:rPr>
        <w:instrText>ADDIN CSL_CITATION {"citationItems":[{"id":"ITEM-1","itemData":{"ISBN":"9780478331660","abstract":"The Good Practice Guide for Air Quality Monitoring and Data Management 2009 provides\\r\\nguidance to help achieve accurate and representative ambient air quality monitoring, using\\r\\nnationally consistent monitoring methods and reporting formats. The Guide also aims to make\\r\\nair quality monitoring information accessible by being a quick reference of methods and new\\r\\ndevelopments.\\r\\nThis document replaces the Good Practice Guide for Air Quality Monitoring and Data\\r\\nManagement published by the Ministry for the Environment in 2000. It does so by incorporating\\r\\nthe significant developments (see section 1.2) that have occurred since the 2000 Guide was\\r\\npublished. \\r\\n","author":[{"dropping-particle":"","family":"Ministry for the Environment","given":"","non-dropping-particle":"","parse-names":false,"suffix":""}],"id":"ITEM-1","issued":{"date-parts":[["2009"]]},"number-of-pages":"97","title":"Good practice guide for air quality monitoring and data management 2009","type":"book"},"uris":["http://www.mendeley.com/documents/?uuid=d3e7c9df-8fb6-408f-9325-6b3ccb5dde00","http://www.mendeley.com/documents/?uuid=4a7c6416-c523-4a29-8dc3-7170407ecf68"]}],"mendeley":{"formattedCitation":"[13]","plainTextFormattedCitation":"[13]","previouslyFormattedCitation":"[13]"},"properties":{"noteIndex":0},"schema":"https://github.com/citation-style-language/schema/raw/master/csl-citation.json"}</w:instrText>
      </w:r>
      <w:r w:rsidR="000643C6">
        <w:rPr>
          <w:szCs w:val="28"/>
          <w:lang w:val="en-US"/>
        </w:rPr>
        <w:fldChar w:fldCharType="separate"/>
      </w:r>
      <w:r w:rsidR="002F2C35" w:rsidRPr="002F2C35">
        <w:rPr>
          <w:noProof/>
          <w:szCs w:val="28"/>
          <w:lang w:val="en-US"/>
        </w:rPr>
        <w:t>[13]</w:t>
      </w:r>
      <w:r w:rsidR="000643C6">
        <w:rPr>
          <w:szCs w:val="28"/>
          <w:lang w:val="en-US"/>
        </w:rPr>
        <w:fldChar w:fldCharType="end"/>
      </w:r>
      <w:r w:rsidR="000643C6">
        <w:rPr>
          <w:szCs w:val="28"/>
          <w:lang w:val="en-US"/>
        </w:rPr>
        <w:t xml:space="preserve">. In addition, </w:t>
      </w:r>
      <w:r w:rsidR="008B15B2">
        <w:rPr>
          <w:szCs w:val="28"/>
          <w:lang w:val="en-US"/>
        </w:rPr>
        <w:t xml:space="preserve">the </w:t>
      </w:r>
      <w:r w:rsidR="000643C6">
        <w:rPr>
          <w:szCs w:val="28"/>
          <w:lang w:val="en-US"/>
        </w:rPr>
        <w:t xml:space="preserve">United States Environmental Protection Agency (EPA) has </w:t>
      </w:r>
      <w:r w:rsidR="008B15B2">
        <w:rPr>
          <w:szCs w:val="28"/>
          <w:lang w:val="en-US"/>
        </w:rPr>
        <w:t xml:space="preserve">implemented </w:t>
      </w:r>
      <w:r w:rsidR="000643C6">
        <w:rPr>
          <w:szCs w:val="28"/>
          <w:lang w:val="en-US"/>
        </w:rPr>
        <w:t>various program</w:t>
      </w:r>
      <w:r w:rsidR="008B15B2">
        <w:rPr>
          <w:szCs w:val="28"/>
          <w:lang w:val="en-US"/>
        </w:rPr>
        <w:t>s</w:t>
      </w:r>
      <w:r w:rsidR="000643C6">
        <w:rPr>
          <w:szCs w:val="28"/>
          <w:lang w:val="en-US"/>
        </w:rPr>
        <w:t xml:space="preserve"> for air quality monitoring. For intstance, </w:t>
      </w:r>
      <w:r w:rsidR="00A97518" w:rsidRPr="00066C01">
        <w:rPr>
          <w:szCs w:val="28"/>
          <w:lang w:val="x-none"/>
        </w:rPr>
        <w:t>Air Toxics Monitoring National Program</w:t>
      </w:r>
      <w:r w:rsidR="00A97518">
        <w:rPr>
          <w:szCs w:val="28"/>
          <w:lang w:val="en-US"/>
        </w:rPr>
        <w:t xml:space="preserve"> </w:t>
      </w:r>
      <w:r w:rsidR="000643C6">
        <w:rPr>
          <w:szCs w:val="28"/>
          <w:lang w:val="en-US"/>
        </w:rPr>
        <w:t>that</w:t>
      </w:r>
      <w:r w:rsidR="00A97518">
        <w:rPr>
          <w:szCs w:val="28"/>
          <w:lang w:val="en-US"/>
        </w:rPr>
        <w:t xml:space="preserve"> include</w:t>
      </w:r>
      <w:r w:rsidR="0072031F">
        <w:rPr>
          <w:szCs w:val="28"/>
          <w:lang w:val="en-US"/>
        </w:rPr>
        <w:t>s</w:t>
      </w:r>
      <w:r w:rsidR="00A97518">
        <w:rPr>
          <w:szCs w:val="28"/>
          <w:lang w:val="en-US"/>
        </w:rPr>
        <w:t xml:space="preserve"> such pollutants as acrolein, benzene, 1,3-butadiene, carbon tetrachloride, chloroform, tetrachloroethylene, trichloroethylene, vinyl chloride, acetaldehyde, formaldehyde, naphthalene, </w:t>
      </w:r>
      <w:r w:rsidR="0072031F">
        <w:rPr>
          <w:szCs w:val="28"/>
          <w:lang w:val="en-US"/>
        </w:rPr>
        <w:t>benzo(a)pyrene, As, Be, Cd, Mn, Pb, and Ni</w:t>
      </w:r>
      <w:r w:rsidR="00C24DDD">
        <w:rPr>
          <w:szCs w:val="28"/>
          <w:lang w:val="en-US"/>
        </w:rPr>
        <w:t xml:space="preserve"> </w:t>
      </w:r>
      <w:r w:rsidR="00772CC5">
        <w:rPr>
          <w:szCs w:val="28"/>
          <w:lang w:val="en-US"/>
        </w:rPr>
        <w:fldChar w:fldCharType="begin" w:fldLock="1"/>
      </w:r>
      <w:r w:rsidR="002F2C35">
        <w:rPr>
          <w:szCs w:val="28"/>
          <w:lang w:val="en-US"/>
        </w:rPr>
        <w:instrText>ADDIN CSL_CITATION {"citationItems":[{"id":"ITEM-1","itemData":{"author":[{"dropping-particle":"","family":"U.S. Environmental Protection Agency","given":"","non-dropping-particle":"","parse-names":false,"suffix":""}],"id":"ITEM-1","issue":"September","issued":{"date-parts":[["2014"]]},"title":"2012 National Monitoring Programs Annual Report (UATMP , NATTS , CSATAM)","type":"article-journal"},"uris":["http://www.mendeley.com/documents/?uuid=3a820f24-bfce-45a6-92d5-5db18be514f1","http://www.mendeley.com/documents/?uuid=6c2d7323-ed9c-4b8c-bbe6-c9a3af2bcc4c"]}],"mendeley":{"formattedCitation":"[14]","plainTextFormattedCitation":"[14]","previouslyFormattedCitation":"[14]"},"properties":{"noteIndex":0},"schema":"https://github.com/citation-style-language/schema/raw/master/csl-citation.json"}</w:instrText>
      </w:r>
      <w:r w:rsidR="00772CC5">
        <w:rPr>
          <w:szCs w:val="28"/>
          <w:lang w:val="en-US"/>
        </w:rPr>
        <w:fldChar w:fldCharType="separate"/>
      </w:r>
      <w:r w:rsidR="002F2C35" w:rsidRPr="002F2C35">
        <w:rPr>
          <w:noProof/>
          <w:szCs w:val="28"/>
          <w:lang w:val="en-US"/>
        </w:rPr>
        <w:t>[14]</w:t>
      </w:r>
      <w:r w:rsidR="00772CC5">
        <w:rPr>
          <w:szCs w:val="28"/>
          <w:lang w:val="en-US"/>
        </w:rPr>
        <w:fldChar w:fldCharType="end"/>
      </w:r>
      <w:r w:rsidR="0072031F">
        <w:rPr>
          <w:szCs w:val="28"/>
          <w:lang w:val="en-US"/>
        </w:rPr>
        <w:t>.</w:t>
      </w:r>
    </w:p>
    <w:p w14:paraId="6F434955" w14:textId="3129406E" w:rsidR="001E40BD" w:rsidRDefault="00127671" w:rsidP="004C2FCF">
      <w:pPr>
        <w:rPr>
          <w:szCs w:val="28"/>
          <w:lang w:val="en-US"/>
        </w:rPr>
      </w:pPr>
      <w:r>
        <w:rPr>
          <w:szCs w:val="28"/>
          <w:lang w:val="en-US"/>
        </w:rPr>
        <w:t xml:space="preserve">In Kazakhstan, the </w:t>
      </w:r>
      <w:r w:rsidRPr="00127671">
        <w:rPr>
          <w:szCs w:val="28"/>
          <w:lang w:val="en-US"/>
        </w:rPr>
        <w:t>National Hydrometeorological Service of Kazakhstan “Kazhydromet”</w:t>
      </w:r>
      <w:r>
        <w:rPr>
          <w:szCs w:val="28"/>
          <w:lang w:val="en-US"/>
        </w:rPr>
        <w:t xml:space="preserve"> is </w:t>
      </w:r>
      <w:r w:rsidR="00C159AC">
        <w:rPr>
          <w:szCs w:val="28"/>
          <w:lang w:val="en-US"/>
        </w:rPr>
        <w:t xml:space="preserve">the </w:t>
      </w:r>
      <w:r>
        <w:rPr>
          <w:szCs w:val="28"/>
          <w:lang w:val="en-US"/>
        </w:rPr>
        <w:t xml:space="preserve">only </w:t>
      </w:r>
      <w:r w:rsidR="00C159AC">
        <w:rPr>
          <w:szCs w:val="28"/>
          <w:lang w:val="en-US"/>
        </w:rPr>
        <w:t>organization</w:t>
      </w:r>
      <w:r>
        <w:rPr>
          <w:szCs w:val="28"/>
          <w:lang w:val="en-US"/>
        </w:rPr>
        <w:t xml:space="preserve"> legally responsible for air quality monitoring</w:t>
      </w:r>
      <w:r w:rsidR="00E23043">
        <w:rPr>
          <w:szCs w:val="28"/>
          <w:lang w:val="en-US"/>
        </w:rPr>
        <w:t xml:space="preserve"> </w:t>
      </w:r>
      <w:r w:rsidR="00E23043" w:rsidRPr="00BA2F93">
        <w:rPr>
          <w:lang w:val="en-US" w:eastAsia="en-US"/>
        </w:rPr>
        <w:fldChar w:fldCharType="begin" w:fldLock="1"/>
      </w:r>
      <w:r w:rsidR="002F2C35">
        <w:rPr>
          <w:lang w:val="en-US" w:eastAsia="en-US"/>
        </w:rPr>
        <w:instrText>ADDIN CSL_CITATION {"citationItems":[{"id":"ITEM-1","itemData":{"id":"ITEM-1","issued":{"date-parts":[["0"]]},"title":"RSE «Kazhydromet» Ministry of Ecology, Geology and Natural Resources of the Republic of Kazakhstan","type":"webpage"},"uris":["http://www.mendeley.com/documents/?uuid=5a9b5170-0e9c-4ee2-b374-d39fe0dbf71a"]}],"mendeley":{"formattedCitation":"[15]","plainTextFormattedCitation":"[15]","previouslyFormattedCitation":"[15]"},"properties":{"noteIndex":0},"schema":"https://github.com/citation-style-language/schema/raw/master/csl-citation.json"}</w:instrText>
      </w:r>
      <w:r w:rsidR="00E23043" w:rsidRPr="00BA2F93">
        <w:rPr>
          <w:lang w:val="en-US" w:eastAsia="en-US"/>
        </w:rPr>
        <w:fldChar w:fldCharType="separate"/>
      </w:r>
      <w:r w:rsidR="002F2C35" w:rsidRPr="002F2C35">
        <w:rPr>
          <w:noProof/>
          <w:lang w:val="en-US" w:eastAsia="en-US"/>
        </w:rPr>
        <w:t>[15]</w:t>
      </w:r>
      <w:r w:rsidR="00E23043" w:rsidRPr="00BA2F93">
        <w:rPr>
          <w:lang w:val="en-US" w:eastAsia="en-US"/>
        </w:rPr>
        <w:fldChar w:fldCharType="end"/>
      </w:r>
      <w:r>
        <w:rPr>
          <w:szCs w:val="28"/>
          <w:lang w:val="en-US"/>
        </w:rPr>
        <w:t xml:space="preserve">. </w:t>
      </w:r>
      <w:r w:rsidR="008D4656">
        <w:rPr>
          <w:szCs w:val="28"/>
          <w:lang w:val="en-US"/>
        </w:rPr>
        <w:t xml:space="preserve">Kazhydromet </w:t>
      </w:r>
      <w:r w:rsidR="00FB5238">
        <w:rPr>
          <w:szCs w:val="28"/>
          <w:lang w:val="en-US"/>
        </w:rPr>
        <w:t>air monitoring program</w:t>
      </w:r>
      <w:r w:rsidR="00C159AC">
        <w:rPr>
          <w:szCs w:val="28"/>
          <w:lang w:val="en-US"/>
        </w:rPr>
        <w:t>s</w:t>
      </w:r>
      <w:r w:rsidR="00FB5238">
        <w:rPr>
          <w:szCs w:val="28"/>
          <w:lang w:val="en-US"/>
        </w:rPr>
        <w:t xml:space="preserve"> include </w:t>
      </w:r>
      <w:r w:rsidR="008D4656">
        <w:rPr>
          <w:szCs w:val="28"/>
          <w:lang w:val="en-US"/>
        </w:rPr>
        <w:t>CO, NO, NO</w:t>
      </w:r>
      <w:r w:rsidR="008D4656" w:rsidRPr="008D4656">
        <w:rPr>
          <w:szCs w:val="28"/>
          <w:vertAlign w:val="subscript"/>
          <w:lang w:val="en-US"/>
        </w:rPr>
        <w:t>2</w:t>
      </w:r>
      <w:r w:rsidR="008D4656">
        <w:rPr>
          <w:szCs w:val="28"/>
          <w:lang w:val="en-US"/>
        </w:rPr>
        <w:t>, SO</w:t>
      </w:r>
      <w:r w:rsidR="008D4656" w:rsidRPr="008D4656">
        <w:rPr>
          <w:szCs w:val="28"/>
          <w:vertAlign w:val="subscript"/>
          <w:lang w:val="en-US"/>
        </w:rPr>
        <w:t>2</w:t>
      </w:r>
      <w:r w:rsidR="008D4656">
        <w:rPr>
          <w:szCs w:val="28"/>
          <w:lang w:val="en-US"/>
        </w:rPr>
        <w:t xml:space="preserve">, </w:t>
      </w:r>
      <w:r w:rsidR="00FB5238">
        <w:rPr>
          <w:szCs w:val="28"/>
          <w:lang w:val="en-US"/>
        </w:rPr>
        <w:t xml:space="preserve">and </w:t>
      </w:r>
      <w:r w:rsidR="008D4656">
        <w:rPr>
          <w:szCs w:val="28"/>
          <w:lang w:val="en-US"/>
        </w:rPr>
        <w:t>total suspended particles (TSP)</w:t>
      </w:r>
      <w:r w:rsidR="00FB5238">
        <w:rPr>
          <w:szCs w:val="28"/>
          <w:lang w:val="en-US"/>
        </w:rPr>
        <w:t xml:space="preserve">. </w:t>
      </w:r>
      <w:r w:rsidR="00102F88">
        <w:rPr>
          <w:szCs w:val="28"/>
          <w:lang w:val="en-US"/>
        </w:rPr>
        <w:t>Measurements</w:t>
      </w:r>
      <w:r w:rsidR="00FB5238">
        <w:rPr>
          <w:szCs w:val="28"/>
          <w:lang w:val="en-US"/>
        </w:rPr>
        <w:t xml:space="preserve"> of PM</w:t>
      </w:r>
      <w:r w:rsidR="00FB5238" w:rsidRPr="00FB5238">
        <w:rPr>
          <w:szCs w:val="28"/>
          <w:vertAlign w:val="subscript"/>
          <w:lang w:val="en-US"/>
        </w:rPr>
        <w:t>2.5</w:t>
      </w:r>
      <w:r w:rsidR="00FB5238">
        <w:rPr>
          <w:szCs w:val="28"/>
          <w:lang w:val="en-US"/>
        </w:rPr>
        <w:t xml:space="preserve"> and PM</w:t>
      </w:r>
      <w:r w:rsidR="00FB5238" w:rsidRPr="00FB5238">
        <w:rPr>
          <w:szCs w:val="28"/>
          <w:vertAlign w:val="subscript"/>
          <w:lang w:val="en-US"/>
        </w:rPr>
        <w:t>10</w:t>
      </w:r>
      <w:r w:rsidR="00FB5238">
        <w:rPr>
          <w:szCs w:val="28"/>
          <w:lang w:val="en-US"/>
        </w:rPr>
        <w:t xml:space="preserve"> </w:t>
      </w:r>
      <w:r w:rsidR="00102F88">
        <w:rPr>
          <w:szCs w:val="28"/>
          <w:lang w:val="en-US"/>
        </w:rPr>
        <w:t>have started recently</w:t>
      </w:r>
      <w:r w:rsidR="00FB5238">
        <w:rPr>
          <w:szCs w:val="28"/>
          <w:lang w:val="en-US"/>
        </w:rPr>
        <w:t xml:space="preserve"> and </w:t>
      </w:r>
      <w:r w:rsidR="00102F88">
        <w:rPr>
          <w:szCs w:val="28"/>
          <w:lang w:val="en-US"/>
        </w:rPr>
        <w:t xml:space="preserve">are carried out using </w:t>
      </w:r>
      <w:r w:rsidR="00C159AC">
        <w:rPr>
          <w:szCs w:val="28"/>
          <w:lang w:val="en-US"/>
        </w:rPr>
        <w:t xml:space="preserve">a </w:t>
      </w:r>
      <w:r w:rsidR="00FB5238">
        <w:rPr>
          <w:szCs w:val="28"/>
          <w:lang w:val="en-US"/>
        </w:rPr>
        <w:t xml:space="preserve">limited number of monitoring stations. </w:t>
      </w:r>
      <w:r w:rsidR="00B8355F">
        <w:rPr>
          <w:szCs w:val="28"/>
          <w:lang w:val="en-US"/>
        </w:rPr>
        <w:t xml:space="preserve">In </w:t>
      </w:r>
      <w:r w:rsidR="00C159AC">
        <w:rPr>
          <w:szCs w:val="28"/>
          <w:lang w:val="en-US"/>
        </w:rPr>
        <w:t xml:space="preserve">the </w:t>
      </w:r>
      <w:r w:rsidR="00B8355F">
        <w:rPr>
          <w:szCs w:val="28"/>
          <w:lang w:val="en-US"/>
        </w:rPr>
        <w:t xml:space="preserve">case of </w:t>
      </w:r>
      <w:r w:rsidR="004C2FCF">
        <w:rPr>
          <w:szCs w:val="28"/>
          <w:lang w:val="en-US"/>
        </w:rPr>
        <w:t>VOCs</w:t>
      </w:r>
      <w:r w:rsidR="002F5788">
        <w:rPr>
          <w:szCs w:val="28"/>
          <w:lang w:val="en-US"/>
        </w:rPr>
        <w:t>, only phenol and formaldehyde are determined</w:t>
      </w:r>
      <w:r w:rsidR="00B8355F">
        <w:rPr>
          <w:szCs w:val="28"/>
          <w:lang w:val="en-US"/>
        </w:rPr>
        <w:t>,</w:t>
      </w:r>
      <w:r w:rsidR="002F5788">
        <w:rPr>
          <w:szCs w:val="28"/>
          <w:lang w:val="en-US"/>
        </w:rPr>
        <w:t xml:space="preserve"> and </w:t>
      </w:r>
      <w:r w:rsidR="00B8355F" w:rsidRPr="00B8355F">
        <w:rPr>
          <w:szCs w:val="28"/>
          <w:lang w:val="en-US"/>
        </w:rPr>
        <w:t>the data obtained are insufficient</w:t>
      </w:r>
      <w:r w:rsidR="002F5788">
        <w:rPr>
          <w:szCs w:val="28"/>
          <w:lang w:val="en-US"/>
        </w:rPr>
        <w:t xml:space="preserve"> for </w:t>
      </w:r>
      <w:r w:rsidR="00B8355F">
        <w:rPr>
          <w:szCs w:val="28"/>
          <w:lang w:val="en-US"/>
        </w:rPr>
        <w:t xml:space="preserve">air quality assessment. </w:t>
      </w:r>
    </w:p>
    <w:p w14:paraId="56822F94" w14:textId="77777777" w:rsidR="00C159AC" w:rsidRDefault="00C159AC" w:rsidP="00541EC0">
      <w:pPr>
        <w:rPr>
          <w:szCs w:val="28"/>
          <w:lang w:val="en-US"/>
        </w:rPr>
      </w:pPr>
    </w:p>
    <w:p w14:paraId="773FB640" w14:textId="1153F27C" w:rsidR="0044593E" w:rsidRPr="00541EC0" w:rsidRDefault="0044593E" w:rsidP="00541EC0">
      <w:pPr>
        <w:pStyle w:val="3"/>
        <w:rPr>
          <w:szCs w:val="28"/>
          <w:lang w:val="en-US"/>
        </w:rPr>
      </w:pPr>
      <w:bookmarkStart w:id="15" w:name="_Toc123218138"/>
      <w:bookmarkStart w:id="16" w:name="_Toc126241058"/>
      <w:r w:rsidRPr="00541EC0">
        <w:rPr>
          <w:szCs w:val="28"/>
          <w:lang w:val="en-US"/>
        </w:rPr>
        <w:t>1.2 Importance of quantification of organic pollutants in the air</w:t>
      </w:r>
      <w:bookmarkEnd w:id="15"/>
      <w:bookmarkEnd w:id="16"/>
    </w:p>
    <w:p w14:paraId="52563C09" w14:textId="68D0BAFE" w:rsidR="00994A3F" w:rsidRPr="00541EC0" w:rsidRDefault="001A235B" w:rsidP="00994A3F">
      <w:pPr>
        <w:rPr>
          <w:szCs w:val="28"/>
          <w:lang w:val="en-US"/>
        </w:rPr>
      </w:pPr>
      <w:r w:rsidRPr="00541EC0">
        <w:rPr>
          <w:noProof/>
          <w:szCs w:val="28"/>
          <w:lang w:val="en-US"/>
        </w:rPr>
        <w:t>Gas</w:t>
      </w:r>
      <w:r w:rsidRPr="00541EC0">
        <w:rPr>
          <w:szCs w:val="28"/>
          <w:lang w:val="en-US"/>
        </w:rPr>
        <w:t xml:space="preserve"> sampling of </w:t>
      </w:r>
      <w:r w:rsidRPr="00541EC0">
        <w:rPr>
          <w:noProof/>
          <w:szCs w:val="28"/>
          <w:lang w:val="en-US"/>
        </w:rPr>
        <w:t>organic</w:t>
      </w:r>
      <w:r w:rsidRPr="00541EC0">
        <w:rPr>
          <w:szCs w:val="28"/>
          <w:lang w:val="en-US"/>
        </w:rPr>
        <w:t xml:space="preserve"> compounds is integral to analytical chemistry</w:t>
      </w:r>
      <w:r w:rsidR="004C2FCF">
        <w:rPr>
          <w:szCs w:val="28"/>
          <w:lang w:val="en-US"/>
        </w:rPr>
        <w:t>,</w:t>
      </w:r>
      <w:r w:rsidRPr="00541EC0">
        <w:rPr>
          <w:szCs w:val="28"/>
          <w:lang w:val="en-US"/>
        </w:rPr>
        <w:t xml:space="preserve"> with specific applications </w:t>
      </w:r>
      <w:r w:rsidR="004C2FCF">
        <w:rPr>
          <w:szCs w:val="28"/>
          <w:lang w:val="en-US"/>
        </w:rPr>
        <w:t>in</w:t>
      </w:r>
      <w:r w:rsidR="004C2FCF" w:rsidRPr="00541EC0">
        <w:rPr>
          <w:szCs w:val="28"/>
          <w:lang w:val="en-US"/>
        </w:rPr>
        <w:t xml:space="preserve"> </w:t>
      </w:r>
      <w:r w:rsidRPr="00541EC0">
        <w:rPr>
          <w:szCs w:val="28"/>
          <w:lang w:val="en-US"/>
        </w:rPr>
        <w:t>environmental science, air pollution, process control, reaction kinetics,</w:t>
      </w:r>
      <w:r w:rsidR="004C2FCF">
        <w:rPr>
          <w:szCs w:val="28"/>
          <w:lang w:val="en-US"/>
        </w:rPr>
        <w:t xml:space="preserve"> and</w:t>
      </w:r>
      <w:r w:rsidRPr="00541EC0">
        <w:rPr>
          <w:szCs w:val="28"/>
          <w:lang w:val="en-US"/>
        </w:rPr>
        <w:t xml:space="preserve"> toxicology. Monitoring of volatile organic compounds in the </w:t>
      </w:r>
      <w:r w:rsidRPr="00541EC0">
        <w:rPr>
          <w:noProof/>
          <w:szCs w:val="28"/>
          <w:lang w:val="en-US"/>
        </w:rPr>
        <w:t>air</w:t>
      </w:r>
      <w:r w:rsidRPr="00541EC0">
        <w:rPr>
          <w:szCs w:val="28"/>
          <w:lang w:val="en-US"/>
        </w:rPr>
        <w:t xml:space="preserve"> is a </w:t>
      </w:r>
      <w:r w:rsidRPr="00541EC0">
        <w:rPr>
          <w:noProof/>
          <w:szCs w:val="28"/>
          <w:lang w:val="en-US"/>
        </w:rPr>
        <w:t>very</w:t>
      </w:r>
      <w:r w:rsidRPr="00541EC0">
        <w:rPr>
          <w:szCs w:val="28"/>
          <w:lang w:val="en-US"/>
        </w:rPr>
        <w:t xml:space="preserve"> important task because these pollutants can have high concentrations in air and cause serious health risks. </w:t>
      </w:r>
      <w:r w:rsidR="00254143">
        <w:rPr>
          <w:szCs w:val="28"/>
          <w:lang w:val="en-US"/>
        </w:rPr>
        <w:t xml:space="preserve">VOCs are </w:t>
      </w:r>
      <w:r w:rsidR="004C2FCF">
        <w:rPr>
          <w:szCs w:val="28"/>
          <w:lang w:val="en-US"/>
        </w:rPr>
        <w:t xml:space="preserve">a </w:t>
      </w:r>
      <w:r w:rsidR="00254143">
        <w:rPr>
          <w:szCs w:val="28"/>
          <w:lang w:val="en-US"/>
        </w:rPr>
        <w:t>large group of chemicals, which have high vapor pressure</w:t>
      </w:r>
      <w:r w:rsidR="004C2FCF">
        <w:rPr>
          <w:szCs w:val="28"/>
          <w:lang w:val="en-US"/>
        </w:rPr>
        <w:t>s</w:t>
      </w:r>
      <w:r w:rsidR="00254143">
        <w:rPr>
          <w:szCs w:val="28"/>
          <w:lang w:val="en-US"/>
        </w:rPr>
        <w:t xml:space="preserve"> and can </w:t>
      </w:r>
      <w:r w:rsidR="004C2FCF">
        <w:rPr>
          <w:szCs w:val="28"/>
          <w:lang w:val="en-US"/>
        </w:rPr>
        <w:t xml:space="preserve">originate </w:t>
      </w:r>
      <w:r w:rsidR="00254143">
        <w:rPr>
          <w:szCs w:val="28"/>
          <w:lang w:val="en-US"/>
        </w:rPr>
        <w:t xml:space="preserve">from biogenic and anthropogenic sources </w:t>
      </w:r>
      <w:r w:rsidR="00254143" w:rsidRPr="00254143">
        <w:rPr>
          <w:bCs/>
          <w:iCs/>
        </w:rPr>
        <w:fldChar w:fldCharType="begin" w:fldLock="1"/>
      </w:r>
      <w:r w:rsidR="002F2C35">
        <w:rPr>
          <w:bCs/>
          <w:iCs/>
          <w:lang w:val="en-US"/>
        </w:rPr>
        <w:instrText>ADDIN CSL_CITATION {"citationItems":[{"id":"ITEM-1","itemData":{"DOI":"10.1186/s12889-018-5454-1","ISSN":"1471-2458","author":[{"dropping-particle":"","family":"Shuai","given":"Jianfei","non-dropping-particle":"","parse-names":false,"suffix":""},{"dropping-particle":"","family":"Kim","given":"Sunshin","non-dropping-particle":"","parse-names":false,"suffix":""},{"dropping-particle":"","family":"Ryu","given":"Hyeonsu","non-dropping-particle":"","parse-names":false,"suffix":""},{"dropping-particle":"","family":"Park","given":"Jinhyeon","non-dropping-particle":"","parse-names":false,"suffix":""},{"dropping-particle":"","family":"Lee","given":"Chae Kwan","non-dropping-particle":"","parse-names":false,"suffix":""},{"dropping-particle":"","family":"Kim","given":"Geun-Bae","non-dropping-particle":"","parse-names":false,"suffix":""},{"dropping-particle":"","family":"Ultra","given":"Venecio U.","non-dropping-particle":"","parse-names":false,"suffix":""},{"dropping-particle":"","family":"Yang","given":"Wonho","non-dropping-particle":"","parse-names":false,"suffix":""}],"container-title":"BMC Public Health","id":"ITEM-1","issue":"1","issued":{"date-parts":[["2018","12"]]},"page":"528","title":"Health risk assessment of volatile organic compounds exposure near Daegu dyeing industrial complex in South Korea","type":"article-journal","volume":"18"},"uris":["http://www.mendeley.com/documents/?uuid=965d7b69-796a-4455-bf74-b7d03dd834ec","http://www.mendeley.com/documents/?uuid=bcd90d97-0891-490c-aaff-d0528958c0c8"]}],"mendeley":{"formattedCitation":"[16]","plainTextFormattedCitation":"[16]","previouslyFormattedCitation":"[16]"},"properties":{"noteIndex":0},"schema":"https://github.com/citation-style-language/schema/raw/master/csl-citation.json"}</w:instrText>
      </w:r>
      <w:r w:rsidR="00254143" w:rsidRPr="00254143">
        <w:rPr>
          <w:bCs/>
          <w:iCs/>
        </w:rPr>
        <w:fldChar w:fldCharType="separate"/>
      </w:r>
      <w:r w:rsidR="002F2C35" w:rsidRPr="002F2C35">
        <w:rPr>
          <w:bCs/>
          <w:iCs/>
          <w:noProof/>
          <w:lang w:val="en-US"/>
        </w:rPr>
        <w:t>[16]</w:t>
      </w:r>
      <w:r w:rsidR="00254143" w:rsidRPr="00254143">
        <w:rPr>
          <w:bCs/>
          <w:iCs/>
        </w:rPr>
        <w:fldChar w:fldCharType="end"/>
      </w:r>
      <w:r w:rsidR="00254143">
        <w:rPr>
          <w:szCs w:val="28"/>
          <w:lang w:val="en-US"/>
        </w:rPr>
        <w:t xml:space="preserve">. </w:t>
      </w:r>
      <w:r w:rsidR="00053D22">
        <w:rPr>
          <w:szCs w:val="28"/>
          <w:lang w:val="en-US"/>
        </w:rPr>
        <w:t>Short-term exposure to individual organic pollutants can cause headaches, eyes</w:t>
      </w:r>
      <w:r w:rsidR="007B1000">
        <w:rPr>
          <w:szCs w:val="28"/>
          <w:lang w:val="en-US"/>
        </w:rPr>
        <w:t>, throa</w:t>
      </w:r>
      <w:r w:rsidR="002425F1">
        <w:rPr>
          <w:szCs w:val="28"/>
          <w:lang w:val="en-US"/>
        </w:rPr>
        <w:t>t</w:t>
      </w:r>
      <w:r w:rsidR="007B1000">
        <w:rPr>
          <w:szCs w:val="28"/>
          <w:lang w:val="en-US"/>
        </w:rPr>
        <w:t xml:space="preserve"> or nose</w:t>
      </w:r>
      <w:r w:rsidR="00053D22">
        <w:rPr>
          <w:szCs w:val="28"/>
          <w:lang w:val="en-US"/>
        </w:rPr>
        <w:t xml:space="preserve"> irritation</w:t>
      </w:r>
      <w:r w:rsidR="007B1000">
        <w:rPr>
          <w:szCs w:val="28"/>
          <w:lang w:val="en-US"/>
        </w:rPr>
        <w:t xml:space="preserve"> </w:t>
      </w:r>
      <w:r w:rsidR="007B1000">
        <w:fldChar w:fldCharType="begin" w:fldLock="1"/>
      </w:r>
      <w:r w:rsidR="002F2C35">
        <w:rPr>
          <w:lang w:val="en-US"/>
        </w:rPr>
        <w:instrText>ADDIN CSL_CITATION {"citationItems":[{"id":"ITEM-1","itemData":{"DOI":"10.4209/aaqr.2018.08.0320","ISSN":"20711409","abstract":"Although some ambient Volatile Organic Compounds (VOCs) have been recognized to influence human health, the functional basis and underlying molecular mechanisms remain obscure. Here, the ambient VOCs and corresponding human genes response to the VOCs (HGRV) were analyzed integratedly from several aspects. (1) Firstly, through identifying composition and connectivity of functional groups within VOCs, we found that there is significant bias in the co-occurrence patterns among the top five frequent groups (respectively methyl, carbon-carbon double bond, benzene ring, chlorine and ethylene). For instances, co-occurrence of chlorine and benzene are considerably frequent, whereas the connection between chlorine and methyl/ethylene occurred rarely. (2) Then, by examining the screened HGRV, it was unveiled that four genes (respectively, IL6, BCL2, FOS and PTGS2) may act as “hub/hotspots” in response to VOCs. And four types of VOCs (respectively, Acetaldehyde, Butyraldehyde, Formaldehyde and Styrene) were found to be shared stimulators of the hubs. (3) Moreover, three dominant function categories were detected, respectively, response to lipopolysaccharide, response to molecule of bacterial origin and response to oxidative stress. (4) Further, the results disclosed that three most significant pathways are IL-17 signaling pathway, TNF signaling pathway and Rheumatoid arthritis. These three most significantly enriched pathways in HGRV are primarily associated with immune diseases and cancer. (5) Subsequently, by analyzing the diseases potentially associated with HGRV, the results revealed that 50 kinds of diseases might be significantly associated with HGRV. Among them, top 3 significant diseases are Immune system diseases, Cancers and Allergies and autoimmune diseases respectively. And these top 3 diseases might be induced by 13 common VOC species, such as Benzene, Chlorobenzene and Formaldehyde. Thus, the above findings could be useful for advancing our understanding of mechanisms related to diseases by VOCs exposure and development of control strategies to limit their damage or attenuate their sequelae.","author":[{"dropping-particle":"","family":"Hua","given":"Xiao","non-dropping-particle":"","parse-names":false,"suffix":""},{"dropping-particle":"","family":"Wu","given":"Yi Jing","non-dropping-particle":"","parse-names":false,"suffix":""},{"dropping-particle":"","family":"Zhang","given":"Xiaoqi","non-dropping-particle":"","parse-names":false,"suffix":""},{"dropping-particle":"","family":"Cheng","given":"Shumin","non-dropping-particle":"","parse-names":false,"suffix":""},{"dropping-particle":"","family":"Wang","given":"Xiao","non-dropping-particle":"","parse-names":false,"suffix":""},{"dropping-particle":"","family":"Chu","given":"Jun","non-dropping-particle":"","parse-names":false,"suffix":""},{"dropping-particle":"","family":"Huang","given":"Qianli","non-dropping-particle":"","parse-names":false,"suffix":""}],"container-title":"Aerosol and Air Quality Research","id":"ITEM-1","issue":"10","issued":{"date-parts":[["2018"]]},"page":"2654-2665","title":"Analysis on ambient volatile organic compounds and their human gene targets","type":"article-journal","volume":"18"},"uris":["http://www.mendeley.com/documents/?uuid=b24ec1ac-f07a-4cc0-8e38-c6931eeca3e5","http://www.mendeley.com/documents/?uuid=0d673e24-bd71-4cf8-ab6c-1f74a2560cfa","http://www.mendeley.com/documents/?uuid=b318ab12-69c0-4825-8a28-0747364ba0d9"]}],"mendeley":{"formattedCitation":"[17]","plainTextFormattedCitation":"[17]","previouslyFormattedCitation":"[17]"},"properties":{"noteIndex":0},"schema":"https://github.com/citation-style-language/schema/raw/master/csl-citation.json"}</w:instrText>
      </w:r>
      <w:r w:rsidR="007B1000">
        <w:fldChar w:fldCharType="separate"/>
      </w:r>
      <w:r w:rsidR="002F2C35" w:rsidRPr="002F2C35">
        <w:rPr>
          <w:noProof/>
          <w:lang w:val="en-US"/>
        </w:rPr>
        <w:t>[17]</w:t>
      </w:r>
      <w:r w:rsidR="007B1000">
        <w:fldChar w:fldCharType="end"/>
      </w:r>
      <w:r w:rsidR="007B1000">
        <w:rPr>
          <w:lang w:val="en-US"/>
        </w:rPr>
        <w:t xml:space="preserve">, while long-term exposure can lead to nervous and endocrine system diseases </w:t>
      </w:r>
      <w:r w:rsidR="007B1000">
        <w:fldChar w:fldCharType="begin" w:fldLock="1"/>
      </w:r>
      <w:r w:rsidR="002F2C35">
        <w:rPr>
          <w:lang w:val="en-US"/>
        </w:rPr>
        <w:instrText>ADDIN CSL_CITATION {"citationItems":[{"id":"ITEM-1","itemData":{"DOI":"10.1016/j.envint.2011.01.005","ISSN":"0160-4120","author":[{"dropping-particle":"","family":"Sarigiannis","given":"Dimosthenis A","non-dropping-particle":"","parse-names":false,"suffix":""},{"dropping-particle":"","family":"Karakitsios","given":"Spyros P","non-dropping-particle":"","parse-names":false,"suffix":""},{"dropping-particle":"","family":"Gotti","given":"Alberto","non-dropping-particle":"","parse-names":false,"suffix":""},{"dropping-particle":"","family":"Liakos","given":"Ioannis L","non-dropping-particle":"","parse-names":false,"suffix":""},{"dropping-particle":"","family":"Katsoyiannis","given":"Athanasios","non-dropping-particle":"","parse-names":false,"suffix":""}],"container-title":"Environment International","id":"ITEM-1","issue":"4","issued":{"date-parts":[["2011"]]},"page":"743-765","publisher":"Elsevier Ltd","title":"Exposure to major volatile organic compounds and carbonyls in European indoor environments and associated health risk","type":"article-journal","volume":"37"},"uris":["http://www.mendeley.com/documents/?uuid=c76df2b0-2d7b-40af-8ffe-c5cddc87650d"]}],"mendeley":{"formattedCitation":"[18]","plainTextFormattedCitation":"[18]","previouslyFormattedCitation":"[18]"},"properties":{"noteIndex":0},"schema":"https://github.com/citation-style-language/schema/raw/master/csl-citation.json"}</w:instrText>
      </w:r>
      <w:r w:rsidR="007B1000">
        <w:fldChar w:fldCharType="separate"/>
      </w:r>
      <w:r w:rsidR="002F2C35" w:rsidRPr="002F2C35">
        <w:rPr>
          <w:noProof/>
          <w:lang w:val="en-US"/>
        </w:rPr>
        <w:t>[18]</w:t>
      </w:r>
      <w:r w:rsidR="007B1000">
        <w:fldChar w:fldCharType="end"/>
      </w:r>
      <w:r w:rsidR="007B1000">
        <w:rPr>
          <w:lang w:val="en-US"/>
        </w:rPr>
        <w:t>, respiratory diseases</w:t>
      </w:r>
      <w:r w:rsidR="00965399">
        <w:rPr>
          <w:lang w:val="en-US"/>
        </w:rPr>
        <w:t xml:space="preserve"> </w:t>
      </w:r>
      <w:r w:rsidR="00965399" w:rsidRPr="00097256">
        <w:rPr>
          <w:bCs/>
          <w:iCs/>
          <w:szCs w:val="28"/>
        </w:rPr>
        <w:fldChar w:fldCharType="begin" w:fldLock="1"/>
      </w:r>
      <w:r w:rsidR="002F2C35">
        <w:rPr>
          <w:bCs/>
          <w:iCs/>
          <w:szCs w:val="28"/>
          <w:lang w:val="en-US"/>
        </w:rPr>
        <w:instrText>ADDIN CSL_CITATION {"citationItems":[{"id":"ITEM-1","itemData":{"DOI":"10.1016/j.envres.2021.111631","ISSN":"10960953","PMID":"34224711","abstract":"Introduction: As the amount of time people spend indoors increases globally, exposure to indoor air pollutants has become an important public health concern. Asthma is a complex disease caused and/or exacerbated by increased exposure to diverse chemical, physical and biological exposures from multiple indoor and outdoor sources. This review aims to investigate the relationship between increased indoor PM and VOC concentrations (i.e. objectively measured) and the risk of adult asthma in higher-income countries. Methods: Eleven databases were systematically searched on the February 1, 2019 and again on the February 2, 2020. Articles were limited to those published since 1990. Reference lists were independently screened by three reviewers and authors were contacted to identify relevant articles. Backwards and forward citation chasing was used to identify further studies. Data were extracted from included studies meeting our eligibility criteria by three reviewers and assessed for quality using the Newcastle-Ottawa scale designed for case-control and cohort studies. Results: Twelve studies were included in a narrative synthesis. We found insufficient evidence to determine the effect of PM2.5 on asthma in the indoor home environment. However, there was strong evidence to suggest that VOCs, especially aromatic compounds, and aliphatic compounds, were associated with increased asthma symptoms. Discussion &amp; conclusion: Although no single exposure appears to be responsible for the development of asthma or its associated symptoms, the use of everyday products may be associated with increased asthma symptoms. To prevent poor health outcomes among the general population, health professionals and industry must make a concerted effort to better inform the general population of the importance of appropriate use of and storage of chemicals within the home as well as better health messaging on product labelling.","author":[{"dropping-particle":"","family":"Paterson","given":"C. A.","non-dropping-particle":"","parse-names":false,"suffix":""},{"dropping-particle":"","family":"Sharpe","given":"R. A.","non-dropping-particle":"","parse-names":false,"suffix":""},{"dropping-particle":"","family":"Taylor","given":"T.","non-dropping-particle":"","parse-names":false,"suffix":""},{"dropping-particle":"","family":"Morrissey","given":"K.","non-dropping-particle":"","parse-names":false,"suffix":""}],"container-title":"Environmental Research","id":"ITEM-1","issued":{"date-parts":[["2021"]]},"page":"111631","publisher":"Elsevier Inc.","title":"Indoor PM2.5, VOCs and asthma outcomes: A systematic review in adults and their home environments","type":"article-journal","volume":"202"},"uris":["http://www.mendeley.com/documents/?uuid=53759521-a61e-40ff-ad08-0fd5485069af"]}],"mendeley":{"formattedCitation":"[19]","plainTextFormattedCitation":"[19]","previouslyFormattedCitation":"[19]"},"properties":{"noteIndex":0},"schema":"https://github.com/citation-style-language/schema/raw/master/csl-citation.json"}</w:instrText>
      </w:r>
      <w:r w:rsidR="00965399" w:rsidRPr="00097256">
        <w:rPr>
          <w:bCs/>
          <w:iCs/>
          <w:szCs w:val="28"/>
        </w:rPr>
        <w:fldChar w:fldCharType="separate"/>
      </w:r>
      <w:r w:rsidR="002F2C35" w:rsidRPr="002F2C35">
        <w:rPr>
          <w:bCs/>
          <w:iCs/>
          <w:noProof/>
          <w:szCs w:val="28"/>
          <w:lang w:val="en-US"/>
        </w:rPr>
        <w:t>[19]</w:t>
      </w:r>
      <w:r w:rsidR="00965399" w:rsidRPr="00097256">
        <w:rPr>
          <w:bCs/>
          <w:iCs/>
          <w:szCs w:val="28"/>
        </w:rPr>
        <w:fldChar w:fldCharType="end"/>
      </w:r>
      <w:r w:rsidR="007B1000">
        <w:rPr>
          <w:lang w:val="en-US"/>
        </w:rPr>
        <w:t xml:space="preserve">, and COPD. </w:t>
      </w:r>
      <w:r w:rsidR="00B10CC6">
        <w:rPr>
          <w:lang w:val="en-US"/>
        </w:rPr>
        <w:t>In addition, Alford et al</w:t>
      </w:r>
      <w:r w:rsidR="00B10CC6" w:rsidRPr="00B24ADD">
        <w:rPr>
          <w:lang w:val="en-US"/>
        </w:rPr>
        <w:t xml:space="preserve">. </w:t>
      </w:r>
      <w:r w:rsidR="00B10CC6" w:rsidRPr="00B24ADD">
        <w:fldChar w:fldCharType="begin" w:fldLock="1"/>
      </w:r>
      <w:r w:rsidR="002F2C35" w:rsidRPr="00B24ADD">
        <w:rPr>
          <w:lang w:val="en-US"/>
        </w:rPr>
        <w:instrText>ADDIN CSL_CITATION {"citationItems":[{"id":"ITEM-1","itemData":{"DOI":"10.3390/ijerph18041578","ISSN":"1660-4601","abstract":"Volatile organic compounds (VOCs) are commonly found in consumer products, including furniture, sealants and paints. Thus, indoor VOCs have become a public health concern, especially in high-income countries (HICs), where people spend most of their time indoors, and indoor and outdoor air exchange is minimal due to a lack of ventilation. VOCs produce high levels of reaction with the airway epithelium and mucosa membrane and is linked with pulmonary diseases. This paper takes a stock of the literature to assess the strength of association (measured by effect size) between VOCs and pulmonary diseases with the focus on asthma and its related symptoms by conducting a meta-analysis. The literature was searched using the PubMed database. A total of 49 studies that measured VOCs or VOC types and pulmonary health outcomes were included in the analysis. The results of these studies were tabulated, and standard effect size of each study was computed. Most studies were conducted in high-income countries, including France (n = 7), Japan (n = 7) and the United States (n = 6). Our analysis suggests that VOCs have a medium-sized effect on pulmonary diseases, including the onset of asthma (effect size (or Cohen’s d) ~0.37; 95% confidence interval (CI) = 0.25–0.49; n = 23) and wheezing (effective size ~0.26; 95% CI = 0.10–0.42; n = 10). The effect size also varied by country, age and disease type. Multiple stakeholders must be engaged in strategies to mitigate and manage VOC exposure and its associated pulmonary disease burden.","author":[{"dropping-particle":"","family":"Alford","given":"Kyle L.","non-dropping-particle":"","parse-names":false,"suffix":""},{"dropping-particle":"","family":"Kumar","given":"Naresh","non-dropping-particle":"","parse-names":false,"suffix":""}],"container-title":"International Journal of Environmental Research and Public Health","id":"ITEM-1","issue":"4","issued":{"date-parts":[["2021","2"]]},"page":"1578","title":"Pulmonary Health Effects of Indoor Volatile Organic Compounds—A Meta-Analysis","type":"article-journal","volume":"18"},"uris":["http://www.mendeley.com/documents/?uuid=773a0e78-a284-4597-8b92-3bc52e216a4f"]}],"mendeley":{"formattedCitation":"[20]","plainTextFormattedCitation":"[20]","previouslyFormattedCitation":"[20]"},"properties":{"noteIndex":0},"schema":"https://github.com/citation-style-language/schema/raw/master/csl-citation.json"}</w:instrText>
      </w:r>
      <w:r w:rsidR="00B10CC6" w:rsidRPr="00B24ADD">
        <w:fldChar w:fldCharType="separate"/>
      </w:r>
      <w:r w:rsidR="002F2C35" w:rsidRPr="00B24ADD">
        <w:rPr>
          <w:noProof/>
          <w:lang w:val="en-US"/>
        </w:rPr>
        <w:t>[20]</w:t>
      </w:r>
      <w:r w:rsidR="00B10CC6" w:rsidRPr="00B24ADD">
        <w:fldChar w:fldCharType="end"/>
      </w:r>
      <w:r w:rsidR="00B10CC6">
        <w:rPr>
          <w:lang w:val="en-US"/>
        </w:rPr>
        <w:t xml:space="preserve"> demonstrated that exposure to </w:t>
      </w:r>
      <w:r w:rsidR="00926CCC">
        <w:rPr>
          <w:lang w:val="en-US"/>
        </w:rPr>
        <w:t>some VOCs can be the reason of the cardiovascular diseases.</w:t>
      </w:r>
      <w:r w:rsidR="004C2FCF">
        <w:rPr>
          <w:lang w:val="en-US"/>
        </w:rPr>
        <w:t xml:space="preserve"> The</w:t>
      </w:r>
      <w:r w:rsidR="00926CCC">
        <w:rPr>
          <w:lang w:val="en-US"/>
        </w:rPr>
        <w:t xml:space="preserve"> </w:t>
      </w:r>
      <w:r w:rsidR="004C2FCF">
        <w:rPr>
          <w:szCs w:val="28"/>
          <w:lang w:val="en-US"/>
        </w:rPr>
        <w:t>l</w:t>
      </w:r>
      <w:r w:rsidR="00994A3F" w:rsidRPr="00541EC0">
        <w:rPr>
          <w:szCs w:val="28"/>
          <w:lang w:val="en-US"/>
        </w:rPr>
        <w:t xml:space="preserve">ist of most toxic VOCs </w:t>
      </w:r>
      <w:r w:rsidR="00994A3F" w:rsidRPr="00541EC0">
        <w:rPr>
          <w:noProof/>
          <w:szCs w:val="28"/>
          <w:lang w:val="en-US"/>
        </w:rPr>
        <w:t>include</w:t>
      </w:r>
      <w:r w:rsidR="00994A3F" w:rsidRPr="00541EC0">
        <w:rPr>
          <w:szCs w:val="28"/>
          <w:lang w:val="en-US"/>
        </w:rPr>
        <w:t xml:space="preserve"> formaldehyde, benzene, </w:t>
      </w:r>
      <w:r w:rsidR="00994A3F" w:rsidRPr="00541EC0">
        <w:rPr>
          <w:noProof/>
          <w:szCs w:val="28"/>
          <w:lang w:val="en-US"/>
        </w:rPr>
        <w:t>ethylbenzene</w:t>
      </w:r>
      <w:r w:rsidR="00994A3F" w:rsidRPr="00541EC0">
        <w:rPr>
          <w:szCs w:val="28"/>
          <w:lang w:val="en-US"/>
        </w:rPr>
        <w:t xml:space="preserve">, styrene, phenol, benzaldehyde, naphthalene, </w:t>
      </w:r>
      <w:r w:rsidR="00994A3F" w:rsidRPr="00541EC0">
        <w:rPr>
          <w:noProof/>
          <w:szCs w:val="28"/>
          <w:lang w:val="en-US"/>
        </w:rPr>
        <w:t>and</w:t>
      </w:r>
      <w:r w:rsidR="00994A3F" w:rsidRPr="00541EC0">
        <w:rPr>
          <w:szCs w:val="28"/>
          <w:lang w:val="en-US"/>
        </w:rPr>
        <w:t xml:space="preserve"> many other compounds, </w:t>
      </w:r>
      <w:r w:rsidR="00521D81">
        <w:rPr>
          <w:szCs w:val="28"/>
          <w:lang w:val="en-US"/>
        </w:rPr>
        <w:t xml:space="preserve">and </w:t>
      </w:r>
      <w:r w:rsidR="00994A3F" w:rsidRPr="00541EC0">
        <w:rPr>
          <w:szCs w:val="28"/>
          <w:lang w:val="en-US"/>
        </w:rPr>
        <w:t>the</w:t>
      </w:r>
      <w:r w:rsidR="00521D81">
        <w:rPr>
          <w:szCs w:val="28"/>
          <w:lang w:val="en-US"/>
        </w:rPr>
        <w:t>ir</w:t>
      </w:r>
      <w:r w:rsidR="00994A3F" w:rsidRPr="00541EC0">
        <w:rPr>
          <w:szCs w:val="28"/>
          <w:lang w:val="en-US"/>
        </w:rPr>
        <w:t xml:space="preserve"> concentrations must </w:t>
      </w:r>
      <w:r w:rsidR="00994A3F" w:rsidRPr="00541EC0">
        <w:rPr>
          <w:noProof/>
          <w:szCs w:val="28"/>
          <w:lang w:val="en-US"/>
        </w:rPr>
        <w:t>be monitored</w:t>
      </w:r>
      <w:r w:rsidR="00994A3F" w:rsidRPr="00541EC0">
        <w:rPr>
          <w:szCs w:val="28"/>
          <w:lang w:val="en-US"/>
        </w:rPr>
        <w:t>.</w:t>
      </w:r>
    </w:p>
    <w:p w14:paraId="0A03272C" w14:textId="05EB36FD" w:rsidR="00B12D60" w:rsidRPr="0088142F" w:rsidRDefault="00661BA3" w:rsidP="00B12D60">
      <w:pPr>
        <w:suppressAutoHyphens/>
        <w:rPr>
          <w:bCs/>
          <w:sz w:val="24"/>
          <w:lang w:val="en-US" w:eastAsia="ar-SA"/>
        </w:rPr>
      </w:pPr>
      <w:r>
        <w:rPr>
          <w:lang w:val="en-US"/>
        </w:rPr>
        <w:t>G</w:t>
      </w:r>
      <w:r w:rsidR="00433D6D">
        <w:rPr>
          <w:lang w:val="en-US"/>
        </w:rPr>
        <w:t>roup</w:t>
      </w:r>
      <w:r w:rsidR="00C211A6">
        <w:rPr>
          <w:lang w:val="en-US"/>
        </w:rPr>
        <w:t>s</w:t>
      </w:r>
      <w:r w:rsidR="00433D6D">
        <w:rPr>
          <w:lang w:val="en-US"/>
        </w:rPr>
        <w:t xml:space="preserve"> of VOCs</w:t>
      </w:r>
      <w:r>
        <w:rPr>
          <w:lang w:val="en-US"/>
        </w:rPr>
        <w:t xml:space="preserve"> </w:t>
      </w:r>
      <w:r w:rsidR="00433D6D">
        <w:rPr>
          <w:lang w:val="en-US"/>
        </w:rPr>
        <w:t xml:space="preserve">require special attention and control due to </w:t>
      </w:r>
      <w:r>
        <w:rPr>
          <w:lang w:val="en-US"/>
        </w:rPr>
        <w:t>their</w:t>
      </w:r>
      <w:r w:rsidR="00433D6D">
        <w:rPr>
          <w:lang w:val="en-US"/>
        </w:rPr>
        <w:t xml:space="preserve"> high toxicity </w:t>
      </w:r>
      <w:r w:rsidR="00433D6D">
        <w:rPr>
          <w:lang w:val="en-US"/>
        </w:rPr>
        <w:lastRenderedPageBreak/>
        <w:t>and carcinogenic</w:t>
      </w:r>
      <w:r>
        <w:rPr>
          <w:lang w:val="en-US"/>
        </w:rPr>
        <w:t>ity</w:t>
      </w:r>
      <w:r w:rsidR="00433D6D">
        <w:rPr>
          <w:lang w:val="en-US"/>
        </w:rPr>
        <w:t xml:space="preserve">. </w:t>
      </w:r>
      <w:r w:rsidR="00C211A6">
        <w:rPr>
          <w:lang w:val="en-US"/>
        </w:rPr>
        <w:t xml:space="preserve">One such group is benzene, toluene, ethylbenzene and xylenes (BTEX) </w:t>
      </w:r>
      <w:r w:rsidR="00C211A6" w:rsidRPr="00097256">
        <w:rPr>
          <w:bCs/>
          <w:iCs/>
          <w:szCs w:val="28"/>
        </w:rPr>
        <w:fldChar w:fldCharType="begin" w:fldLock="1"/>
      </w:r>
      <w:r w:rsidR="002F2C35">
        <w:rPr>
          <w:bCs/>
          <w:iCs/>
          <w:szCs w:val="28"/>
          <w:lang w:val="en-US"/>
        </w:rPr>
        <w:instrText>ADDIN CSL_CITATION {"citationItems":[{"id":"ITEM-1","itemData":{"DOI":"10.1021/es505316f","ISBN":"0013-936X","ISSN":"15205851","abstract":"Benzene, toluene, ethylbenzene, and xylene (BTEX) are retrieved during fossil fuel extraction and used as solvents in consumer and industrial products, as gasoline additives, and as intermediates in the synthesis of organic compounds for many consumer products. Emissions from the combustion of gasoline and diesel fuels are the largest contributors to atmospheric BTEX concentrations. However, levels indoors (where people spend greater than 83% of their time) can be many times greater than outdoors. In this review we identified epidemiological studies assessing the noncancer health impacts of ambient level BTEX exposure (i.e., nonoccupational) and discussed how the health conditions may be hormonally mediated. Health effects significantly associated with ambient level exposure included sperm abnormalities, reduced fetal growth, cardiovascular disease, respiratory dysfunction, asthma, sensitization to common antigens, and more. Several hormones including estrogens, androgens, glucocorticoids, insulin, and serotonin may be involved in these health outcomes. This analysis suggests that all four chemicals may have endocrine disrupting properties at exposure levels below reference concentrations (i.e., safe levels) issued by the U.S. Environmental Protection Agency. These data should be considered when evaluating the use of BTEX in consumer and industrial products and indicates a need to change how chemicals present at low concentrations are assessed and regulated.\\nBenzene, toluene, ethylbenzene, and xylene (BTEX) are retrieved during fossil fuel extraction and used as solvents in consumer and industrial products, as gasoline additives, and as intermediates in the synthesis of organic compounds for many consumer products. Emissions from the combustion of gasoline and diesel fuels are the largest contributors to atmospheric BTEX concentrations. However, levels indoors (where people spend greater than 83% of their time) can be many times greater than outdoors. In this review we identified epidemiological studies assessing the noncancer health impacts of ambient level BTEX exposure (i.e., nonoccupational) and discussed how the health conditions may be hormonally mediated. Health effects significantly associated with ambient level exposure included sperm abnormalities, reduced fetal growth, cardiovascular disease, respiratory dysfunction, asthma, sensitization to common antigens, and more. Several hormones including estrogens, androgens, glucocorticoids, insulin,…","author":[{"dropping-particle":"","family":"Bolden","given":"Ashley L.","non-dropping-particle":"","parse-names":false,"suffix":""},{"dropping-particle":"","family":"Kwiatkowski","given":"Carol F.","non-dropping-particle":"","parse-names":false,"suffix":""},{"dropping-particle":"","family":"Colborn","given":"Theo","non-dropping-particle":"","parse-names":false,"suffix":""}],"container-title":"Environmental Science and Technology","id":"ITEM-1","issue":"9","issued":{"date-parts":[["2015"]]},"page":"5697-5703","title":"New look at BTEX: Are ambient levels a problem?","type":"article-journal","volume":"49"},"uris":["http://www.mendeley.com/documents/?uuid=bfbfcaff-cef0-48d5-8cc7-1fda36dd52c3"]}],"mendeley":{"formattedCitation":"[21]","plainTextFormattedCitation":"[21]","previouslyFormattedCitation":"[21]"},"properties":{"noteIndex":0},"schema":"https://github.com/citation-style-language/schema/raw/master/csl-citation.json"}</w:instrText>
      </w:r>
      <w:r w:rsidR="00C211A6" w:rsidRPr="00097256">
        <w:rPr>
          <w:bCs/>
          <w:iCs/>
          <w:szCs w:val="28"/>
        </w:rPr>
        <w:fldChar w:fldCharType="separate"/>
      </w:r>
      <w:r w:rsidR="002F2C35" w:rsidRPr="002F2C35">
        <w:rPr>
          <w:bCs/>
          <w:iCs/>
          <w:noProof/>
          <w:szCs w:val="28"/>
          <w:lang w:val="en-US"/>
        </w:rPr>
        <w:t>[21]</w:t>
      </w:r>
      <w:r w:rsidR="00C211A6" w:rsidRPr="00097256">
        <w:rPr>
          <w:bCs/>
          <w:iCs/>
          <w:szCs w:val="28"/>
        </w:rPr>
        <w:fldChar w:fldCharType="end"/>
      </w:r>
      <w:r w:rsidR="00C211A6">
        <w:rPr>
          <w:bCs/>
          <w:iCs/>
          <w:szCs w:val="28"/>
          <w:lang w:val="en-US"/>
        </w:rPr>
        <w:t xml:space="preserve">, </w:t>
      </w:r>
      <w:r>
        <w:rPr>
          <w:bCs/>
          <w:iCs/>
          <w:szCs w:val="28"/>
          <w:lang w:val="en-US"/>
        </w:rPr>
        <w:t xml:space="preserve">of </w:t>
      </w:r>
      <w:r w:rsidR="00C211A6">
        <w:rPr>
          <w:bCs/>
          <w:iCs/>
          <w:szCs w:val="28"/>
          <w:lang w:val="en-US"/>
        </w:rPr>
        <w:t xml:space="preserve">which benzene </w:t>
      </w:r>
      <w:r w:rsidR="00815B5E">
        <w:rPr>
          <w:bCs/>
          <w:iCs/>
          <w:szCs w:val="28"/>
          <w:lang w:val="en-US"/>
        </w:rPr>
        <w:t>has canc</w:t>
      </w:r>
      <w:r>
        <w:rPr>
          <w:bCs/>
          <w:iCs/>
          <w:szCs w:val="28"/>
          <w:lang w:val="en-US"/>
        </w:rPr>
        <w:t>in</w:t>
      </w:r>
      <w:r w:rsidR="00815B5E">
        <w:rPr>
          <w:bCs/>
          <w:iCs/>
          <w:szCs w:val="28"/>
          <w:lang w:val="en-US"/>
        </w:rPr>
        <w:t xml:space="preserve">ogenic effect and belongs to the </w:t>
      </w:r>
      <w:r w:rsidR="002425F1" w:rsidRPr="002425F1">
        <w:rPr>
          <w:bCs/>
          <w:iCs/>
          <w:szCs w:val="28"/>
          <w:lang w:val="en-US"/>
        </w:rPr>
        <w:t xml:space="preserve">International Agency for Research on Cancer </w:t>
      </w:r>
      <w:r w:rsidR="002425F1">
        <w:rPr>
          <w:bCs/>
          <w:iCs/>
          <w:szCs w:val="28"/>
          <w:lang w:val="en-US"/>
        </w:rPr>
        <w:t>(</w:t>
      </w:r>
      <w:r w:rsidR="00815B5E">
        <w:rPr>
          <w:bCs/>
          <w:iCs/>
          <w:szCs w:val="28"/>
          <w:lang w:val="en-US"/>
        </w:rPr>
        <w:t>IARC</w:t>
      </w:r>
      <w:r w:rsidR="002425F1">
        <w:rPr>
          <w:bCs/>
          <w:iCs/>
          <w:szCs w:val="28"/>
          <w:lang w:val="en-US"/>
        </w:rPr>
        <w:t>)</w:t>
      </w:r>
      <w:r w:rsidR="00815B5E">
        <w:rPr>
          <w:bCs/>
          <w:iCs/>
          <w:szCs w:val="28"/>
          <w:lang w:val="en-US"/>
        </w:rPr>
        <w:t xml:space="preserve"> group 1</w:t>
      </w:r>
      <w:r w:rsidR="00815B5E" w:rsidRPr="00815B5E">
        <w:rPr>
          <w:bCs/>
          <w:iCs/>
          <w:szCs w:val="28"/>
          <w:lang w:val="en-US"/>
        </w:rPr>
        <w:t xml:space="preserve"> </w:t>
      </w:r>
      <w:r w:rsidR="00815B5E" w:rsidRPr="00097256">
        <w:rPr>
          <w:bCs/>
          <w:iCs/>
          <w:szCs w:val="28"/>
        </w:rPr>
        <w:fldChar w:fldCharType="begin" w:fldLock="1"/>
      </w:r>
      <w:r w:rsidR="002F2C35">
        <w:rPr>
          <w:bCs/>
          <w:iCs/>
          <w:szCs w:val="28"/>
          <w:lang w:val="en-US"/>
        </w:rPr>
        <w:instrText>ADDIN CSL_CITATION {"citationItems":[{"id":"ITEM-1","itemData":{"ISBN":"978-92-832-0187-8","author":[{"dropping-particle":"","family":"World Health Organization","given":"","non-dropping-particle":"","parse-names":false,"suffix":""}],"id":"ITEM-1","issued":{"date-parts":[["2018"]]},"publisher":"International Agency for Research on Cancer","publisher-place":"Lyon, France","title":"IARC monographs on the evaluation of carcinogenic risks to humans - Benzene","type":"book"},"uris":["http://www.mendeley.com/documents/?uuid=2c80d515-6c20-49b9-964c-733137a5cae5"]}],"mendeley":{"formattedCitation":"[22]","plainTextFormattedCitation":"[22]","previouslyFormattedCitation":"[22]"},"properties":{"noteIndex":0},"schema":"https://github.com/citation-style-language/schema/raw/master/csl-citation.json"}</w:instrText>
      </w:r>
      <w:r w:rsidR="00815B5E" w:rsidRPr="00097256">
        <w:rPr>
          <w:bCs/>
          <w:iCs/>
          <w:szCs w:val="28"/>
        </w:rPr>
        <w:fldChar w:fldCharType="separate"/>
      </w:r>
      <w:r w:rsidR="002F2C35" w:rsidRPr="002F2C35">
        <w:rPr>
          <w:bCs/>
          <w:iCs/>
          <w:noProof/>
          <w:szCs w:val="28"/>
          <w:lang w:val="en-US"/>
        </w:rPr>
        <w:t>[22]</w:t>
      </w:r>
      <w:r w:rsidR="00815B5E" w:rsidRPr="00097256">
        <w:rPr>
          <w:bCs/>
          <w:iCs/>
          <w:szCs w:val="28"/>
        </w:rPr>
        <w:fldChar w:fldCharType="end"/>
      </w:r>
      <w:r w:rsidR="00815B5E">
        <w:rPr>
          <w:bCs/>
          <w:iCs/>
          <w:szCs w:val="28"/>
          <w:lang w:val="en-US"/>
        </w:rPr>
        <w:t xml:space="preserve">. </w:t>
      </w:r>
      <w:r w:rsidR="00B12D60" w:rsidRPr="00B12D60">
        <w:rPr>
          <w:bCs/>
          <w:szCs w:val="28"/>
          <w:lang w:val="en-US" w:eastAsia="ar-SA"/>
        </w:rPr>
        <w:t>Toluene has lower toxicity than benzene, ethylbenzene</w:t>
      </w:r>
      <w:r>
        <w:rPr>
          <w:bCs/>
          <w:szCs w:val="28"/>
          <w:lang w:val="en-US" w:eastAsia="ar-SA"/>
        </w:rPr>
        <w:t>,</w:t>
      </w:r>
      <w:r w:rsidR="00B12D60" w:rsidRPr="00B12D60">
        <w:rPr>
          <w:bCs/>
          <w:szCs w:val="28"/>
          <w:lang w:val="en-US" w:eastAsia="ar-SA"/>
        </w:rPr>
        <w:t xml:space="preserve"> and xylenes. </w:t>
      </w:r>
      <w:r>
        <w:rPr>
          <w:bCs/>
          <w:szCs w:val="28"/>
          <w:lang w:val="en-US" w:eastAsia="ar-SA"/>
        </w:rPr>
        <w:t>T</w:t>
      </w:r>
      <w:r w:rsidR="00B12D60" w:rsidRPr="00B12D60">
        <w:rPr>
          <w:bCs/>
          <w:szCs w:val="28"/>
          <w:lang w:val="en-US" w:eastAsia="ar-SA"/>
        </w:rPr>
        <w:t>oluene is an irritant of the central nervous system, skin, eyes</w:t>
      </w:r>
      <w:r>
        <w:rPr>
          <w:bCs/>
          <w:szCs w:val="28"/>
          <w:lang w:val="en-US" w:eastAsia="ar-SA"/>
        </w:rPr>
        <w:t>,</w:t>
      </w:r>
      <w:r w:rsidR="00B12D60" w:rsidRPr="00B12D60">
        <w:rPr>
          <w:bCs/>
          <w:szCs w:val="28"/>
          <w:lang w:val="en-US" w:eastAsia="ar-SA"/>
        </w:rPr>
        <w:t xml:space="preserve"> and respiratory tract. </w:t>
      </w:r>
      <w:r w:rsidR="00E7210F">
        <w:rPr>
          <w:bCs/>
          <w:szCs w:val="28"/>
          <w:lang w:val="en-US" w:eastAsia="ar-SA"/>
        </w:rPr>
        <w:t>In addition, p</w:t>
      </w:r>
      <w:r w:rsidR="00B12D60" w:rsidRPr="00B12D60">
        <w:rPr>
          <w:bCs/>
          <w:szCs w:val="28"/>
          <w:lang w:val="en-US" w:eastAsia="ar-SA"/>
        </w:rPr>
        <w:t xml:space="preserve">ossible occurrence of headache, drowsiness, difficulty breathing, cramps and nausea </w:t>
      </w:r>
      <w:r>
        <w:rPr>
          <w:bCs/>
          <w:szCs w:val="28"/>
          <w:lang w:val="en-US" w:eastAsia="ar-SA"/>
        </w:rPr>
        <w:t xml:space="preserve">may occur </w:t>
      </w:r>
      <w:r w:rsidR="00B12D60" w:rsidRPr="00B12D60">
        <w:rPr>
          <w:bCs/>
          <w:szCs w:val="28"/>
          <w:lang w:eastAsia="ar-SA"/>
        </w:rPr>
        <w:fldChar w:fldCharType="begin" w:fldLock="1"/>
      </w:r>
      <w:r w:rsidR="002F2C35">
        <w:rPr>
          <w:bCs/>
          <w:szCs w:val="28"/>
          <w:lang w:val="en-US" w:eastAsia="ar-SA"/>
        </w:rPr>
        <w:instrText>ADDIN CSL_CITATION {"citationItems":[{"id":"ITEM-1","itemData":{"author":[{"dropping-particle":"","family":"Agency for Toxic Substances and Disease Registry (ATSDR)","given":"","non-dropping-particle":"","parse-names":false,"suffix":""}],"container-title":"U.S. Public Health Service, U.S. Department of Health and Human Services","id":"ITEM-1","issued":{"date-parts":[["200"]]},"page":"357","title":"Toxicological Profile for Toluene (Update)","type":"article-journal"},"uris":["http://www.mendeley.com/documents/?uuid=b0399253-f5d6-4dcf-8760-77abe773e08b","http://www.mendeley.com/documents/?uuid=5dd6136b-01d3-4896-b5dc-b59a625cfb1d"]}],"mendeley":{"formattedCitation":"[23]","plainTextFormattedCitation":"[23]","previouslyFormattedCitation":"[23]"},"properties":{"noteIndex":0},"schema":"https://github.com/citation-style-language/schema/raw/master/csl-citation.json"}</w:instrText>
      </w:r>
      <w:r w:rsidR="00B12D60" w:rsidRPr="00B12D60">
        <w:rPr>
          <w:bCs/>
          <w:szCs w:val="28"/>
          <w:lang w:eastAsia="ar-SA"/>
        </w:rPr>
        <w:fldChar w:fldCharType="separate"/>
      </w:r>
      <w:r w:rsidR="002F2C35" w:rsidRPr="002F2C35">
        <w:rPr>
          <w:bCs/>
          <w:noProof/>
          <w:szCs w:val="28"/>
          <w:lang w:val="en-US" w:eastAsia="ar-SA"/>
        </w:rPr>
        <w:t>[23]</w:t>
      </w:r>
      <w:r w:rsidR="00B12D60" w:rsidRPr="00B12D60">
        <w:rPr>
          <w:bCs/>
          <w:szCs w:val="28"/>
          <w:lang w:eastAsia="ar-SA"/>
        </w:rPr>
        <w:fldChar w:fldCharType="end"/>
      </w:r>
      <w:r w:rsidR="00B12D60" w:rsidRPr="00B12D60">
        <w:rPr>
          <w:bCs/>
          <w:szCs w:val="28"/>
          <w:lang w:val="en-US" w:eastAsia="ar-SA"/>
        </w:rPr>
        <w:t xml:space="preserve">. Ethylbenzene </w:t>
      </w:r>
      <w:r w:rsidRPr="00B12D60">
        <w:rPr>
          <w:bCs/>
          <w:szCs w:val="28"/>
          <w:lang w:val="en-US" w:eastAsia="ar-SA"/>
        </w:rPr>
        <w:t xml:space="preserve">directly follows benzene </w:t>
      </w:r>
      <w:r>
        <w:rPr>
          <w:bCs/>
          <w:szCs w:val="28"/>
          <w:lang w:val="en-US" w:eastAsia="ar-SA"/>
        </w:rPr>
        <w:t xml:space="preserve">in terms of its </w:t>
      </w:r>
      <w:r w:rsidR="00B12D60" w:rsidRPr="00B12D60">
        <w:rPr>
          <w:bCs/>
          <w:szCs w:val="28"/>
          <w:lang w:val="en-US" w:eastAsia="ar-SA"/>
        </w:rPr>
        <w:t xml:space="preserve">harmful effects on human health. High concentrations of ethylbenzene in </w:t>
      </w:r>
      <w:r>
        <w:rPr>
          <w:bCs/>
          <w:szCs w:val="28"/>
          <w:lang w:val="en-US" w:eastAsia="ar-SA"/>
        </w:rPr>
        <w:t xml:space="preserve">the </w:t>
      </w:r>
      <w:r w:rsidR="00B12D60" w:rsidRPr="00B12D60">
        <w:rPr>
          <w:bCs/>
          <w:szCs w:val="28"/>
          <w:lang w:val="en-US" w:eastAsia="ar-SA"/>
        </w:rPr>
        <w:t>air irritat</w:t>
      </w:r>
      <w:r>
        <w:rPr>
          <w:bCs/>
          <w:szCs w:val="28"/>
          <w:lang w:val="en-US" w:eastAsia="ar-SA"/>
        </w:rPr>
        <w:t>e the</w:t>
      </w:r>
      <w:r w:rsidR="00B12D60" w:rsidRPr="00B12D60">
        <w:rPr>
          <w:bCs/>
          <w:szCs w:val="28"/>
          <w:lang w:val="en-US" w:eastAsia="ar-SA"/>
        </w:rPr>
        <w:t xml:space="preserve"> eyes and respiratory tract </w:t>
      </w:r>
      <w:r w:rsidR="00B12D60" w:rsidRPr="00B12D60">
        <w:rPr>
          <w:bCs/>
          <w:szCs w:val="28"/>
          <w:lang w:eastAsia="ar-SA"/>
        </w:rPr>
        <w:fldChar w:fldCharType="begin" w:fldLock="1"/>
      </w:r>
      <w:r w:rsidR="002F2C35">
        <w:rPr>
          <w:bCs/>
          <w:szCs w:val="28"/>
          <w:lang w:val="en-US" w:eastAsia="ar-SA"/>
        </w:rPr>
        <w:instrText>ADDIN CSL_CITATION {"citationItems":[{"id":"ITEM-1","itemData":{"author":[{"dropping-particle":"","family":"Agency for Toxic Substances and Disease Registry (ATSDR)","given":"","non-dropping-particle":"","parse-names":false,"suffix":""}],"container-title":"Public Health Service, U.S. Department of Health and Human Services","id":"ITEM-1","issued":{"date-parts":[["2007"]]},"page":"385","title":"Toxicological Profile for Xylenes (Update)","type":"article-journal"},"uris":["http://www.mendeley.com/documents/?uuid=be349d20-86cf-4a56-99b2-d72d014f2b5c","http://www.mendeley.com/documents/?uuid=db1ccf3b-9e6b-4787-ae71-cbf6cb6b2dbd"]}],"mendeley":{"formattedCitation":"[24]","plainTextFormattedCitation":"[24]","previouslyFormattedCitation":"[24]"},"properties":{"noteIndex":0},"schema":"https://github.com/citation-style-language/schema/raw/master/csl-citation.json"}</w:instrText>
      </w:r>
      <w:r w:rsidR="00B12D60" w:rsidRPr="00B12D60">
        <w:rPr>
          <w:bCs/>
          <w:szCs w:val="28"/>
          <w:lang w:eastAsia="ar-SA"/>
        </w:rPr>
        <w:fldChar w:fldCharType="separate"/>
      </w:r>
      <w:r w:rsidR="002F2C35" w:rsidRPr="002F2C35">
        <w:rPr>
          <w:bCs/>
          <w:noProof/>
          <w:szCs w:val="28"/>
          <w:lang w:val="en-US" w:eastAsia="ar-SA"/>
        </w:rPr>
        <w:t>[24]</w:t>
      </w:r>
      <w:r w:rsidR="00B12D60" w:rsidRPr="00B12D60">
        <w:rPr>
          <w:bCs/>
          <w:szCs w:val="28"/>
          <w:lang w:eastAsia="ar-SA"/>
        </w:rPr>
        <w:fldChar w:fldCharType="end"/>
      </w:r>
      <w:r w:rsidR="00B12D60" w:rsidRPr="00B12D60">
        <w:rPr>
          <w:bCs/>
          <w:szCs w:val="28"/>
          <w:lang w:val="en-US" w:eastAsia="ar-SA"/>
        </w:rPr>
        <w:t>. Xylene</w:t>
      </w:r>
      <w:r>
        <w:rPr>
          <w:bCs/>
          <w:szCs w:val="28"/>
          <w:lang w:val="en-US" w:eastAsia="ar-SA"/>
        </w:rPr>
        <w:t>,</w:t>
      </w:r>
      <w:r w:rsidR="00B12D60" w:rsidRPr="00B12D60">
        <w:rPr>
          <w:bCs/>
          <w:szCs w:val="28"/>
          <w:lang w:val="en-US" w:eastAsia="ar-SA"/>
        </w:rPr>
        <w:t xml:space="preserve"> as toluene, </w:t>
      </w:r>
      <w:r w:rsidRPr="00B12D60">
        <w:rPr>
          <w:bCs/>
          <w:szCs w:val="28"/>
          <w:lang w:val="en-US" w:eastAsia="ar-SA"/>
        </w:rPr>
        <w:t xml:space="preserve">decomposes into low-toxic compounds </w:t>
      </w:r>
      <w:r w:rsidR="00B12D60" w:rsidRPr="00B12D60">
        <w:rPr>
          <w:bCs/>
          <w:szCs w:val="28"/>
          <w:lang w:val="en-US" w:eastAsia="ar-SA"/>
        </w:rPr>
        <w:t>under sunlight. Its influence on human</w:t>
      </w:r>
      <w:r>
        <w:rPr>
          <w:bCs/>
          <w:szCs w:val="28"/>
          <w:lang w:val="en-US" w:eastAsia="ar-SA"/>
        </w:rPr>
        <w:t>s</w:t>
      </w:r>
      <w:r w:rsidR="00B12D60" w:rsidRPr="00B12D60">
        <w:rPr>
          <w:bCs/>
          <w:szCs w:val="28"/>
          <w:lang w:val="en-US" w:eastAsia="ar-SA"/>
        </w:rPr>
        <w:t xml:space="preserve"> can cause headaches, </w:t>
      </w:r>
      <w:r>
        <w:rPr>
          <w:bCs/>
          <w:szCs w:val="28"/>
          <w:lang w:val="en-US" w:eastAsia="ar-SA"/>
        </w:rPr>
        <w:t xml:space="preserve">and </w:t>
      </w:r>
      <w:r w:rsidR="00B12D60" w:rsidRPr="00B12D60">
        <w:rPr>
          <w:bCs/>
          <w:szCs w:val="28"/>
          <w:lang w:val="en-US" w:eastAsia="ar-SA"/>
        </w:rPr>
        <w:t xml:space="preserve">irritation of </w:t>
      </w:r>
      <w:r>
        <w:rPr>
          <w:bCs/>
          <w:szCs w:val="28"/>
          <w:lang w:val="en-US" w:eastAsia="ar-SA"/>
        </w:rPr>
        <w:t xml:space="preserve">the </w:t>
      </w:r>
      <w:r w:rsidR="00B12D60" w:rsidRPr="00B12D60">
        <w:rPr>
          <w:bCs/>
          <w:szCs w:val="28"/>
          <w:lang w:val="en-US" w:eastAsia="ar-SA"/>
        </w:rPr>
        <w:t xml:space="preserve">eyes, skin and throat, </w:t>
      </w:r>
      <w:r>
        <w:rPr>
          <w:bCs/>
          <w:szCs w:val="28"/>
          <w:lang w:val="en-US" w:eastAsia="ar-SA"/>
        </w:rPr>
        <w:t xml:space="preserve">and </w:t>
      </w:r>
      <w:r w:rsidR="00B12D60" w:rsidRPr="00B12D60">
        <w:rPr>
          <w:bCs/>
          <w:szCs w:val="28"/>
          <w:lang w:val="en-US" w:eastAsia="ar-SA"/>
        </w:rPr>
        <w:t xml:space="preserve">may disrupt comfort in the gastrointestinal tract and motor coordination </w:t>
      </w:r>
      <w:r w:rsidR="00B12D60" w:rsidRPr="00B12D60">
        <w:rPr>
          <w:bCs/>
          <w:szCs w:val="28"/>
          <w:lang w:eastAsia="ar-SA"/>
        </w:rPr>
        <w:fldChar w:fldCharType="begin" w:fldLock="1"/>
      </w:r>
      <w:r w:rsidR="002F2C35">
        <w:rPr>
          <w:bCs/>
          <w:szCs w:val="28"/>
          <w:lang w:val="en-US" w:eastAsia="ar-SA"/>
        </w:rPr>
        <w:instrText>ADDIN CSL_CITATION {"citationItems":[{"id":"ITEM-1","itemData":{"author":[{"dropping-particle":"","family":"Wang P.","given":"Zhao W.","non-dropping-particle":"","parse-names":false,"suffix":""}],"container-title":"Atmospheric Research","id":"ITEM-1","issued":{"date-parts":[["2008"]]},"page":"289-297","title":"Assessment of ambient volatile organic compounds (VOCs) near major roads in urban Nanjing, China","type":"article-journal","volume":"89"},"uris":["http://www.mendeley.com/documents/?uuid=74b18855-8256-4225-b862-64c7f6a0a0dc","http://www.mendeley.com/documents/?uuid=dde5305b-94f6-4cc8-8ef5-99e41eda1934"]}],"mendeley":{"formattedCitation":"[25]","plainTextFormattedCitation":"[25]","previouslyFormattedCitation":"[25]"},"properties":{"noteIndex":0},"schema":"https://github.com/citation-style-language/schema/raw/master/csl-citation.json"}</w:instrText>
      </w:r>
      <w:r w:rsidR="00B12D60" w:rsidRPr="00B12D60">
        <w:rPr>
          <w:bCs/>
          <w:szCs w:val="28"/>
          <w:lang w:eastAsia="ar-SA"/>
        </w:rPr>
        <w:fldChar w:fldCharType="separate"/>
      </w:r>
      <w:r w:rsidR="002F2C35" w:rsidRPr="002F2C35">
        <w:rPr>
          <w:bCs/>
          <w:noProof/>
          <w:szCs w:val="28"/>
          <w:lang w:val="en-US" w:eastAsia="ar-SA"/>
        </w:rPr>
        <w:t>[25]</w:t>
      </w:r>
      <w:r w:rsidR="00B12D60" w:rsidRPr="00B12D60">
        <w:rPr>
          <w:bCs/>
          <w:szCs w:val="28"/>
          <w:lang w:eastAsia="ar-SA"/>
        </w:rPr>
        <w:fldChar w:fldCharType="end"/>
      </w:r>
      <w:r w:rsidR="00B12D60" w:rsidRPr="00B12D60">
        <w:rPr>
          <w:bCs/>
          <w:szCs w:val="28"/>
          <w:lang w:val="en-US" w:eastAsia="ar-SA"/>
        </w:rPr>
        <w:t>.</w:t>
      </w:r>
      <w:r w:rsidR="00604AC5">
        <w:rPr>
          <w:bCs/>
          <w:szCs w:val="28"/>
          <w:lang w:val="en-US" w:eastAsia="ar-SA"/>
        </w:rPr>
        <w:t xml:space="preserve"> </w:t>
      </w:r>
      <w:r>
        <w:rPr>
          <w:bCs/>
          <w:szCs w:val="28"/>
          <w:lang w:val="en-US" w:eastAsia="ar-SA"/>
        </w:rPr>
        <w:t>M</w:t>
      </w:r>
      <w:r w:rsidR="00604AC5">
        <w:rPr>
          <w:bCs/>
          <w:szCs w:val="28"/>
          <w:lang w:val="en-US" w:eastAsia="ar-SA"/>
        </w:rPr>
        <w:t xml:space="preserve">onitoring </w:t>
      </w:r>
      <w:r w:rsidR="00016B54">
        <w:rPr>
          <w:bCs/>
          <w:szCs w:val="28"/>
          <w:lang w:val="en-US" w:eastAsia="ar-SA"/>
        </w:rPr>
        <w:t xml:space="preserve">of </w:t>
      </w:r>
      <w:r w:rsidR="00604AC5">
        <w:rPr>
          <w:bCs/>
          <w:szCs w:val="28"/>
          <w:lang w:val="en-US" w:eastAsia="ar-SA"/>
        </w:rPr>
        <w:t xml:space="preserve">VOCs concentrations can be used for </w:t>
      </w:r>
      <w:r w:rsidR="0088142F">
        <w:rPr>
          <w:bCs/>
          <w:szCs w:val="28"/>
          <w:lang w:val="en-US" w:eastAsia="ar-SA"/>
        </w:rPr>
        <w:t xml:space="preserve">health risk assessment </w:t>
      </w:r>
      <w:r>
        <w:rPr>
          <w:bCs/>
          <w:szCs w:val="28"/>
          <w:lang w:val="en-US" w:eastAsia="ar-SA"/>
        </w:rPr>
        <w:t xml:space="preserve">by </w:t>
      </w:r>
      <w:r w:rsidR="0088142F">
        <w:rPr>
          <w:bCs/>
          <w:szCs w:val="28"/>
          <w:lang w:val="en-US" w:eastAsia="ar-SA"/>
        </w:rPr>
        <w:t>calculati</w:t>
      </w:r>
      <w:r>
        <w:rPr>
          <w:bCs/>
          <w:szCs w:val="28"/>
          <w:lang w:val="en-US" w:eastAsia="ar-SA"/>
        </w:rPr>
        <w:t>ng</w:t>
      </w:r>
      <w:r w:rsidR="00604AC5">
        <w:rPr>
          <w:bCs/>
          <w:szCs w:val="28"/>
          <w:lang w:val="en-US" w:eastAsia="ar-SA"/>
        </w:rPr>
        <w:t xml:space="preserve"> of canc</w:t>
      </w:r>
      <w:r>
        <w:rPr>
          <w:bCs/>
          <w:szCs w:val="28"/>
          <w:lang w:val="en-US" w:eastAsia="ar-SA"/>
        </w:rPr>
        <w:t>i</w:t>
      </w:r>
      <w:r w:rsidR="00604AC5">
        <w:rPr>
          <w:bCs/>
          <w:szCs w:val="28"/>
          <w:lang w:val="en-US" w:eastAsia="ar-SA"/>
        </w:rPr>
        <w:t xml:space="preserve">rogenic and non-cancirogenic </w:t>
      </w:r>
      <w:r w:rsidR="0088142F">
        <w:rPr>
          <w:bCs/>
          <w:szCs w:val="28"/>
          <w:lang w:val="en-US" w:eastAsia="ar-SA"/>
        </w:rPr>
        <w:t>risks</w:t>
      </w:r>
      <w:r w:rsidR="00871848">
        <w:rPr>
          <w:bCs/>
          <w:szCs w:val="28"/>
          <w:lang w:val="en-US" w:eastAsia="ar-SA"/>
        </w:rPr>
        <w:t xml:space="preserve"> </w:t>
      </w:r>
      <w:r w:rsidR="00871848">
        <w:rPr>
          <w:bCs/>
          <w:szCs w:val="28"/>
          <w:lang w:val="en-US" w:eastAsia="ar-SA"/>
        </w:rPr>
        <w:fldChar w:fldCharType="begin" w:fldLock="1"/>
      </w:r>
      <w:r w:rsidR="009B1D97">
        <w:rPr>
          <w:bCs/>
          <w:szCs w:val="28"/>
          <w:lang w:val="en-US" w:eastAsia="ar-SA"/>
        </w:rPr>
        <w:instrText>ADDIN CSL_CITATION {"citationItems":[{"id":"ITEM-1","itemData":{"DOI":"10.1007/s11356-020-08132-5","ISSN":"0944-1344","PMID":"32124278","abstract":"From November 2018 to March 2019, the mixing ratios of 57 types of volatile organic compounds (VOCs) were measured using gas chromatography–mass spectrometry in Shihezi. The results depicted that the average mixing ratios of VOCs were 58.48 ppbv and alkanes (34.15 ppbv) showed the largest contribution, followed by ethyne (20.16 ppbv), alkenes (2.62 ppbv), and aromatics (1.55 ppbv). Based on the positive matrix factorization (PMF) model result, coal burning (39.83%), traffic-related exhaust (26.87%), liquefied petroleum gas/natural gas usage (LPG/NG) (17.32%), fuel evaporation and paint usage (9.02%), and industrial emission (6.96%) were distinguished. Secondary formation potential was applied to demonstrate the probability of secondary pollution; the results indicated that alkanes (27.30 ppbv) and alkenes (21.42 ppbv) played leading roles in ozone formation potential (OFP) and the contributions of alkanes (1.05 μg/m3) and aromatics (0.99 μg/m3) were nearly equal for secondary organic aerosol formation potential (SOAFP) under high-NOx condition. However, under a low-NOx condition, aromatics (2.12 μg/m3) dominated, and the contribution of alkanes (1.05 μg/m3) was lower. Monte Carlo simulation results showed that exposure to 1,3-butadiene and benzene may contribute potential carcinogenic risks to local residents; PMF results showed that reducing traffic-related and industrial emissions as well as coal burning was more effective in controlling carcinogenic risks. This study provides a crucial theoretical basis for decision-makers to minimize local air pollution more effectively.","author":[{"dropping-particle":"","family":"Ding","given":"Yanzhou","non-dropping-particle":"","parse-names":false,"suffix":""},{"dropping-particle":"","family":"Lu","given":"Jianjiang","non-dropping-particle":"","parse-names":false,"suffix":""},{"dropping-particle":"","family":"Liu","given":"Zilong","non-dropping-particle":"","parse-names":false,"suffix":""},{"dropping-particle":"","family":"Li","given":"Weijun","non-dropping-particle":"","parse-names":false,"suffix":""},{"dropping-particle":"","family":"Chen","given":"Jiadeng","non-dropping-particle":"","parse-names":false,"suffix":""}],"container-title":"Environmental Science and Pollution Research","id":"ITEM-1","issue":"14","issued":{"date-parts":[["2020","5"]]},"page":"16439-16450","publisher":"Environmental Science and Pollution Research","title":"Volatile organic compounds in Shihezi, China, during the heating season: pollution characteristics, source apportionment, and health risk assessment","type":"article-journal","volume":"27"},"uris":["http://www.mendeley.com/documents/?uuid=2d06810d-31f9-44f0-8646-87b95820313d"]}],"mendeley":{"formattedCitation":"[26]","plainTextFormattedCitation":"[26]","previouslyFormattedCitation":"[26]"},"properties":{"noteIndex":0},"schema":"https://github.com/citation-style-language/schema/raw/master/csl-citation.json"}</w:instrText>
      </w:r>
      <w:r w:rsidR="00871848">
        <w:rPr>
          <w:bCs/>
          <w:szCs w:val="28"/>
          <w:lang w:val="en-US" w:eastAsia="ar-SA"/>
        </w:rPr>
        <w:fldChar w:fldCharType="separate"/>
      </w:r>
      <w:r w:rsidR="00871848" w:rsidRPr="00871848">
        <w:rPr>
          <w:bCs/>
          <w:noProof/>
          <w:szCs w:val="28"/>
          <w:lang w:val="en-US" w:eastAsia="ar-SA"/>
        </w:rPr>
        <w:t>[26]</w:t>
      </w:r>
      <w:r w:rsidR="00871848">
        <w:rPr>
          <w:bCs/>
          <w:szCs w:val="28"/>
          <w:lang w:val="en-US" w:eastAsia="ar-SA"/>
        </w:rPr>
        <w:fldChar w:fldCharType="end"/>
      </w:r>
      <w:r w:rsidR="0088142F" w:rsidRPr="0088142F">
        <w:rPr>
          <w:szCs w:val="28"/>
          <w:lang w:val="en-US"/>
        </w:rPr>
        <w:t>.</w:t>
      </w:r>
    </w:p>
    <w:p w14:paraId="433D735B" w14:textId="58461DE4" w:rsidR="00324CA3" w:rsidRDefault="00DB56BD" w:rsidP="00691A30">
      <w:pPr>
        <w:rPr>
          <w:bCs/>
          <w:iCs/>
          <w:szCs w:val="28"/>
          <w:lang w:val="en-GB"/>
        </w:rPr>
      </w:pPr>
      <w:r>
        <w:rPr>
          <w:lang w:val="en-US"/>
        </w:rPr>
        <w:t xml:space="preserve">VOCs in ambient air </w:t>
      </w:r>
      <w:r w:rsidR="00BC534F">
        <w:rPr>
          <w:lang w:val="en-US"/>
        </w:rPr>
        <w:t>affect the formation of</w:t>
      </w:r>
      <w:r>
        <w:rPr>
          <w:lang w:val="en-US"/>
        </w:rPr>
        <w:t xml:space="preserve"> ozone</w:t>
      </w:r>
      <w:r w:rsidR="00BC534F">
        <w:rPr>
          <w:lang w:val="en-US"/>
        </w:rPr>
        <w:t>, secondary organic aerosol</w:t>
      </w:r>
      <w:r w:rsidR="008B615B">
        <w:rPr>
          <w:lang w:val="en-US"/>
        </w:rPr>
        <w:t>s</w:t>
      </w:r>
      <w:r w:rsidR="00BC534F">
        <w:rPr>
          <w:lang w:val="en-US"/>
        </w:rPr>
        <w:t xml:space="preserve"> (SOA)</w:t>
      </w:r>
      <w:r w:rsidR="002317A4">
        <w:rPr>
          <w:lang w:val="en-US"/>
        </w:rPr>
        <w:t>, and PM</w:t>
      </w:r>
      <w:r w:rsidR="00BC534F">
        <w:rPr>
          <w:lang w:val="en-US"/>
        </w:rPr>
        <w:t xml:space="preserve"> </w:t>
      </w:r>
      <w:r w:rsidRPr="00097256">
        <w:rPr>
          <w:bCs/>
          <w:iCs/>
          <w:szCs w:val="28"/>
          <w:lang w:val="en-GB"/>
        </w:rPr>
        <w:fldChar w:fldCharType="begin" w:fldLock="1"/>
      </w:r>
      <w:r w:rsidR="009B1D97">
        <w:rPr>
          <w:bCs/>
          <w:iCs/>
          <w:szCs w:val="28"/>
          <w:lang w:val="en-GB"/>
        </w:rPr>
        <w:instrText xml:space="preserve">ADDIN CSL_CITATION {"citationItems":[{"id":"ITEM-1","itemData":{"DOI":"10.3390/atmos12010082","ISSN":"2073-4433","abstract":"Tropospheric concentrations of phytotoxic ozone (O3) have undergone a great increase from preindustrial 10–15 ppbv to a present-day concentration of 35–40 ppbv in large parts of the industrialised world due to increased emissions of O3 precursors including NOx, CO, CH4 and volatile organic compounds. The rate of increase in O3 concentration ranges between 1 ppbv per decade in remote locations of the Southern hemisphere and 5 ppbv per decade in the Northern hemisphere, where largest sources of O3 precursors are located. Molecules of O3 penetrating into the leaves through the stomatal apertures trigger the formation of reactive oxygen species, leading thus to the damage of the photosynthetic apparatus. Accordingly, it is assumed, that O3 increase reduces the terrestrial carbon uptake relative to the preindustrial era. Here we summarise the results of previous manipulative experiments in laboratory growth cabinets, field open-top chambers and free-air systems together with O3 flux measurements under natural growth conditions. In particular, we focus on leaf-level physiological responses in trees, variability in stomatal O3 flux and changes in carbon fluxes and biomass production in forest stands. As the results reported in the literature are highly variable, ranging from negligible to severe declines in photosynthetic carbon uptake, we also discuss the possible interactions of O3 with other environmental factors including solar radiation, drought, temperature and nitrogen deposition. Those factors were found to have great potential to modulate stomata openness and O3 fluxes.","author":[{"dropping-particle":"","family":"Juráň","given":"Stanislav","non-dropping-particle":"","parse-names":false,"suffix":""},{"dropping-particle":"","family":"Grace","given":"John","non-dropping-particle":"","parse-names":false,"suffix":""},{"dropping-particle":"","family":"Urban","given":"Otmar","non-dropping-particle":"","parse-names":false,"suffix":""}],"container-title":"Atmosphere","id":"ITEM-1","issue":"1","issued":{"date-parts":[["2021","1"]]},"page":"82","title":"Temporal Changes in Ozone Concentrations and Their Impact on Vegetation","type":"article-journal","volume":"12"},"uris":["http://www.mendeley.com/documents/?uuid=2e3b1b8a-ed1e-4269-9905-5d62d8ae22cc"]},{"id":"ITEM-2","itemData":{"DOI":"10.1016/j.envpol.2013.03.012","ISSN":"02697491","author":[{"dropping-particle":"","family":"Calfapietra","given":"C.","non-dropping-particle":"","parse-names":false,"suffix":""},{"dropping-particle":"","family":"Fares","given":"S.","non-dropping-particle":"","parse-names":false,"suffix":""},{"dropping-particle":"","family":"Manes","given":"F.","non-dropping-particle":"","parse-names":false,"suffix":""},{"dropping-particle":"","family":"Morani","given":"A.","non-dropping-particle":"","parse-names":false,"suffix":""},{"dropping-particle":"","family":"Sgrigna","given":"G.","non-dropping-particle":"","parse-names":false,"suffix":""},{"dropping-particle":"","family":"Loreto","given":"F.","non-dropping-particle":"","parse-names":false,"suffix":""}],"container-title":"Environmental Pollution","id":"ITEM-2","issued":{"date-parts":[["2013","12"]]},"page":"71-80","title":"Role of Biogenic Volatile Organic Compounds (BVOC) emitted by urban trees on ozone concentration in cities: A review","type":"article-journal","volume":"183"},"uris":["http://www.mendeley.com/documents/?uuid=91e04c9c-818c-46a3-9ddf-1f7df7745ea0"]},{"id":"ITEM-3","itemData":{"DOI":"10.1016/j.envres.2022.114386","ISSN":"0013-9351","author":[{"dropping-particle":"","family":"Duan","given":"Chensong","non-dropping-particle":"","parse-names":false,"suffix":""},{"dropping-particle":"","family":"Liao","given":"Hu","non-dropping-particle":"","parse-names":false,"suffix":""},{"dropping-particle":"","family":"Wang","given":"Kaide","non-dropping-particle":"","parse-names":false,"suffix":""},{"dropping-particle":"","family":"Ren","given":"Yin","non-dropping-particle":"","parse-names":false,"suffix":""}],"container-title":"Environmental Research","id":"ITEM-3","issue":"P1","issued":{"date-parts":[["2023"]]},"page":"114386","publisher":"Elsevier Inc.","title":"The research hotspots and trends of volatile organic compound emissions from anthropogenic and natural sources : A systematic quantitative review </w:instrText>
      </w:r>
      <w:r w:rsidR="009B1D97">
        <w:rPr>
          <w:rFonts w:ascii="Segoe UI Symbol" w:hAnsi="Segoe UI Symbol" w:cs="Segoe UI Symbol"/>
          <w:bCs/>
          <w:iCs/>
          <w:szCs w:val="28"/>
          <w:lang w:val="en-GB"/>
        </w:rPr>
        <w:instrText>☆</w:instrText>
      </w:r>
      <w:r w:rsidR="009B1D97">
        <w:rPr>
          <w:bCs/>
          <w:iCs/>
          <w:szCs w:val="28"/>
          <w:lang w:val="en-GB"/>
        </w:rPr>
        <w:instrText>","type":"article-journal","volume":"216"},"uris":["http://www.mendeley.com/documents/?uuid=72a9b001-c090-4925-af37-a064fdd893ea","http://www.mendeley.com/documents/?uuid=102ae859-76b4-42c3-bad7-d144b294540c"]}],"mendeley":{"formattedCitation":"[27–29]","plainTextFormattedCitation":"[27–29]","previouslyFormattedCitation":"[27–29]"},"properties":{"noteIndex":0},"schema":"https://github.com/citation-style-language/schema/raw/master/csl-citation.json"}</w:instrText>
      </w:r>
      <w:r w:rsidRPr="00097256">
        <w:rPr>
          <w:bCs/>
          <w:iCs/>
          <w:szCs w:val="28"/>
          <w:lang w:val="en-GB"/>
        </w:rPr>
        <w:fldChar w:fldCharType="separate"/>
      </w:r>
      <w:r w:rsidR="009B1D97" w:rsidRPr="009B1D97">
        <w:rPr>
          <w:bCs/>
          <w:iCs/>
          <w:noProof/>
          <w:szCs w:val="28"/>
          <w:lang w:val="en-GB"/>
        </w:rPr>
        <w:t>[27–29]</w:t>
      </w:r>
      <w:r w:rsidRPr="00097256">
        <w:rPr>
          <w:bCs/>
          <w:iCs/>
          <w:szCs w:val="28"/>
          <w:lang w:val="en-GB"/>
        </w:rPr>
        <w:fldChar w:fldCharType="end"/>
      </w:r>
      <w:r w:rsidR="00BC534F">
        <w:rPr>
          <w:bCs/>
          <w:iCs/>
          <w:szCs w:val="28"/>
          <w:lang w:val="en-GB"/>
        </w:rPr>
        <w:t>.</w:t>
      </w:r>
      <w:r>
        <w:rPr>
          <w:bCs/>
          <w:iCs/>
          <w:szCs w:val="28"/>
          <w:lang w:val="en-GB"/>
        </w:rPr>
        <w:t xml:space="preserve"> </w:t>
      </w:r>
      <w:r w:rsidR="00261774" w:rsidRPr="009111D7">
        <w:rPr>
          <w:bCs/>
          <w:iCs/>
          <w:szCs w:val="28"/>
          <w:lang w:val="en-GB"/>
        </w:rPr>
        <w:t>Ozone</w:t>
      </w:r>
      <w:r w:rsidR="00261774">
        <w:rPr>
          <w:bCs/>
          <w:iCs/>
          <w:szCs w:val="28"/>
          <w:lang w:val="en-GB"/>
        </w:rPr>
        <w:t xml:space="preserve"> is one of the major component</w:t>
      </w:r>
      <w:r w:rsidR="008B615B">
        <w:rPr>
          <w:bCs/>
          <w:iCs/>
          <w:szCs w:val="28"/>
          <w:lang w:val="en-GB"/>
        </w:rPr>
        <w:t>s</w:t>
      </w:r>
      <w:r w:rsidR="00261774">
        <w:rPr>
          <w:bCs/>
          <w:iCs/>
          <w:szCs w:val="28"/>
          <w:lang w:val="en-GB"/>
        </w:rPr>
        <w:t xml:space="preserve"> of </w:t>
      </w:r>
      <w:r w:rsidR="00261774" w:rsidRPr="00097256">
        <w:rPr>
          <w:bCs/>
          <w:iCs/>
          <w:szCs w:val="28"/>
          <w:lang w:val="en-GB"/>
        </w:rPr>
        <w:t xml:space="preserve">photochemical smog </w:t>
      </w:r>
      <w:r w:rsidR="00261774" w:rsidRPr="00097256">
        <w:rPr>
          <w:bCs/>
          <w:iCs/>
          <w:szCs w:val="28"/>
        </w:rPr>
        <w:fldChar w:fldCharType="begin" w:fldLock="1"/>
      </w:r>
      <w:r w:rsidR="009B1D97">
        <w:rPr>
          <w:bCs/>
          <w:iCs/>
          <w:szCs w:val="28"/>
          <w:lang w:val="en-US"/>
        </w:rPr>
        <w:instrText>ADDIN CSL_CITATION {"citationItems":[{"id":"ITEM-1","itemData":{"DOI":"10.1016/B978-0-12-814719-1.00017-3","author":[{"dropping-particle":"","family":"Brusseau","given":"M.L.","non-dropping-particle":"","parse-names":false,"suffix":""},{"dropping-particle":"","family":"Matthias","given":"A.D.","non-dropping-particle":"","parse-names":false,"suffix":""},{"dropping-particle":"","family":"Comrie","given":"A.C.","non-dropping-particle":"","parse-names":false,"suffix":""},{"dropping-particle":"","family":"Musil","given":"S.A.","non-dropping-particle":"","parse-names":false,"suffix":""}],"container-title":"Environmental and Pollution Science","id":"ITEM-1","issued":{"date-parts":[["2019"]]},"page":"293-309","publisher":"Elsevier","title":"Atmospheric Pollution","type":"chapter"},"uris":["http://www.mendeley.com/documents/?uuid=e7683d48-ca9c-4403-9c06-303070aa7467"]}],"mendeley":{"formattedCitation":"[30]","plainTextFormattedCitation":"[30]","previouslyFormattedCitation":"[30]"},"properties":{"noteIndex":0},"schema":"https://github.com/citation-style-language/schema/raw/master/csl-citation.json"}</w:instrText>
      </w:r>
      <w:r w:rsidR="00261774" w:rsidRPr="00097256">
        <w:rPr>
          <w:bCs/>
          <w:iCs/>
          <w:szCs w:val="28"/>
        </w:rPr>
        <w:fldChar w:fldCharType="separate"/>
      </w:r>
      <w:r w:rsidR="009B1D97" w:rsidRPr="009B1D97">
        <w:rPr>
          <w:bCs/>
          <w:iCs/>
          <w:noProof/>
          <w:szCs w:val="28"/>
          <w:lang w:val="en-US"/>
        </w:rPr>
        <w:t>[30]</w:t>
      </w:r>
      <w:r w:rsidR="00261774" w:rsidRPr="00097256">
        <w:rPr>
          <w:bCs/>
          <w:iCs/>
          <w:szCs w:val="28"/>
        </w:rPr>
        <w:fldChar w:fldCharType="end"/>
      </w:r>
      <w:r w:rsidR="00261774">
        <w:rPr>
          <w:bCs/>
          <w:iCs/>
          <w:szCs w:val="28"/>
          <w:lang w:val="en-US"/>
        </w:rPr>
        <w:t xml:space="preserve">, </w:t>
      </w:r>
      <w:r w:rsidR="008B615B">
        <w:rPr>
          <w:bCs/>
          <w:iCs/>
          <w:szCs w:val="28"/>
          <w:lang w:val="en-US"/>
        </w:rPr>
        <w:t xml:space="preserve">and </w:t>
      </w:r>
      <w:r w:rsidR="00261774" w:rsidRPr="00691A30">
        <w:rPr>
          <w:lang w:val="en-US"/>
        </w:rPr>
        <w:t xml:space="preserve">has a negative impact on </w:t>
      </w:r>
      <w:r w:rsidR="00261774" w:rsidRPr="00754647">
        <w:rPr>
          <w:lang w:val="en-US"/>
        </w:rPr>
        <w:t xml:space="preserve">agriculture </w:t>
      </w:r>
      <w:r w:rsidR="00261774" w:rsidRPr="00754647">
        <w:rPr>
          <w:bCs/>
          <w:iCs/>
          <w:szCs w:val="28"/>
        </w:rPr>
        <w:fldChar w:fldCharType="begin" w:fldLock="1"/>
      </w:r>
      <w:r w:rsidR="009B1D97">
        <w:rPr>
          <w:bCs/>
          <w:iCs/>
          <w:szCs w:val="28"/>
          <w:lang w:val="en-US"/>
        </w:rPr>
        <w:instrText>ADDIN CSL_CITATION {"citationItems":[{"id":"ITEM-1","itemData":{"DOI":"10.1016/j.atmosenv.2021.118216","ISSN":"13522310","author":[{"dropping-particle":"","family":"Zhang","given":"Tianyi","non-dropping-particle":"","parse-names":false,"suffix":""},{"dropping-particle":"","family":"Yue","given":"Xu","non-dropping-particle":"","parse-names":false,"suffix":""},{"dropping-particle":"","family":"Unger","given":"Nadine","non-dropping-particle":"","parse-names":false,"suffix":""},{"dropping-particle":"","family":"Feng","given":"Zhaozhong","non-dropping-particle":"","parse-names":false,"suffix":""},{"dropping-particle":"","family":"Zheng","given":"Bangyou","non-dropping-particle":"","parse-names":false,"suffix":""},{"dropping-particle":"","family":"Li","given":"Tao","non-dropping-particle":"","parse-names":false,"suffix":""},{"dropping-particle":"","family":"Lei","given":"Yadong","non-dropping-particle":"","parse-names":false,"suffix":""},{"dropping-particle":"","family":"Zhou","given":"Hao","non-dropping-particle":"","parse-names":false,"suffix":""},{"dropping-particle":"","family":"Dong","given":"Xin","non-dropping-particle":"","parse-names":false,"suffix":""},{"dropping-particle":"","family":"Liu","given":"Yu","non-dropping-particle":"","parse-names":false,"suffix":""},{"dropping-particle":"","family":"Zhu","given":"Jiang","non-dropping-particle":"","parse-names":false,"suffix":""},{"dropping-particle":"","family":"Yang","given":"Xiaoguang","non-dropping-particle":"","parse-names":false,"suffix":""}],"container-title":"Atmospheric Environment","id":"ITEM-1","issued":{"date-parts":[["2021","2"]]},"page":"118216","title":"Modeling the joint impacts of ozone and aerosols on crop yields in China: An air pollution policy scenario analysis","type":"article-journal","volume":"247"},"uris":["http://www.mendeley.com/documents/?uuid=719cd3bf-8cf5-481e-a5a8-d61cb3bc5664"]}],"mendeley":{"formattedCitation":"[31]","plainTextFormattedCitation":"[31]","previouslyFormattedCitation":"[31]"},"properties":{"noteIndex":0},"schema":"https://github.com/citation-style-language/schema/raw/master/csl-citation.json"}</w:instrText>
      </w:r>
      <w:r w:rsidR="00261774" w:rsidRPr="00754647">
        <w:rPr>
          <w:bCs/>
          <w:iCs/>
          <w:szCs w:val="28"/>
        </w:rPr>
        <w:fldChar w:fldCharType="separate"/>
      </w:r>
      <w:r w:rsidR="009B1D97" w:rsidRPr="009B1D97">
        <w:rPr>
          <w:bCs/>
          <w:iCs/>
          <w:noProof/>
          <w:szCs w:val="28"/>
          <w:lang w:val="en-US"/>
        </w:rPr>
        <w:t>[31]</w:t>
      </w:r>
      <w:r w:rsidR="00261774" w:rsidRPr="00754647">
        <w:rPr>
          <w:bCs/>
          <w:iCs/>
          <w:szCs w:val="28"/>
        </w:rPr>
        <w:fldChar w:fldCharType="end"/>
      </w:r>
      <w:r w:rsidR="00261774">
        <w:rPr>
          <w:bCs/>
          <w:iCs/>
          <w:szCs w:val="28"/>
          <w:lang w:val="en-US"/>
        </w:rPr>
        <w:t xml:space="preserve"> and human health </w:t>
      </w:r>
      <w:r w:rsidR="00261774" w:rsidRPr="00754647">
        <w:rPr>
          <w:bCs/>
          <w:iCs/>
          <w:szCs w:val="28"/>
        </w:rPr>
        <w:fldChar w:fldCharType="begin" w:fldLock="1"/>
      </w:r>
      <w:r w:rsidR="009B1D97">
        <w:rPr>
          <w:bCs/>
          <w:iCs/>
          <w:szCs w:val="28"/>
          <w:lang w:val="en-US"/>
        </w:rPr>
        <w:instrText>ADDIN CSL_CITATION {"citationItems":[{"id":"ITEM-1","itemData":{"DOI":"10.1016/j.scitotenv.2020.144131","ISSN":"00489697","author":[{"dropping-particle":"","family":"Sahu","given":"Shovan Kumar","non-dropping-particle":"","parse-names":false,"suffix":""},{"dropping-particle":"","family":"Liu","given":"Shuchang","non-dropping-particle":"","parse-names":false,"suffix":""},{"dropping-particle":"","family":"Liu","given":"Song","non-dropping-particle":"","parse-names":false,"suffix":""},{"dropping-particle":"","family":"Ding","given":"Dian","non-dropping-particle":"","parse-names":false,"suffix":""},{"dropping-particle":"","family":"Xing","given":"Jia","non-dropping-particle":"","parse-names":false,"suffix":""}],"container-title":"Science of The Total Environment","id":"ITEM-1","issued":{"date-parts":[["2021","3"]]},"page":"144131","title":"Ozone pollution in China: Background and transboundary contributions to ozone concentration &amp;amp; related health effects across the country","type":"article-journal","volume":"761"},"uris":["http://www.mendeley.com/documents/?uuid=1418aefa-ffaf-4b63-b4c6-164af1bae7a3"]}],"mendeley":{"formattedCitation":"[32]","plainTextFormattedCitation":"[32]","previouslyFormattedCitation":"[32]"},"properties":{"noteIndex":0},"schema":"https://github.com/citation-style-language/schema/raw/master/csl-citation.json"}</w:instrText>
      </w:r>
      <w:r w:rsidR="00261774" w:rsidRPr="00754647">
        <w:rPr>
          <w:bCs/>
          <w:iCs/>
          <w:szCs w:val="28"/>
        </w:rPr>
        <w:fldChar w:fldCharType="separate"/>
      </w:r>
      <w:r w:rsidR="009B1D97" w:rsidRPr="009B1D97">
        <w:rPr>
          <w:bCs/>
          <w:iCs/>
          <w:noProof/>
          <w:szCs w:val="28"/>
          <w:lang w:val="en-US"/>
        </w:rPr>
        <w:t>[32]</w:t>
      </w:r>
      <w:r w:rsidR="00261774" w:rsidRPr="00754647">
        <w:rPr>
          <w:bCs/>
          <w:iCs/>
          <w:szCs w:val="28"/>
        </w:rPr>
        <w:fldChar w:fldCharType="end"/>
      </w:r>
      <w:r w:rsidR="00261774" w:rsidRPr="00261774">
        <w:rPr>
          <w:bCs/>
          <w:iCs/>
          <w:szCs w:val="28"/>
          <w:lang w:val="en-US"/>
        </w:rPr>
        <w:t>.</w:t>
      </w:r>
      <w:r w:rsidR="00261774">
        <w:rPr>
          <w:bCs/>
          <w:iCs/>
          <w:szCs w:val="28"/>
          <w:lang w:val="en-US"/>
        </w:rPr>
        <w:t xml:space="preserve"> </w:t>
      </w:r>
      <w:r w:rsidR="00536124">
        <w:rPr>
          <w:bCs/>
          <w:iCs/>
          <w:szCs w:val="28"/>
          <w:lang w:val="en-GB"/>
        </w:rPr>
        <w:t xml:space="preserve">SOA or secondary </w:t>
      </w:r>
      <w:r w:rsidR="00261774">
        <w:rPr>
          <w:bCs/>
          <w:iCs/>
          <w:szCs w:val="28"/>
          <w:lang w:val="en-GB"/>
        </w:rPr>
        <w:t xml:space="preserve">organic </w:t>
      </w:r>
      <w:r w:rsidR="00536124">
        <w:rPr>
          <w:bCs/>
          <w:iCs/>
          <w:szCs w:val="28"/>
          <w:lang w:val="en-GB"/>
        </w:rPr>
        <w:t xml:space="preserve">pollutants </w:t>
      </w:r>
      <w:r w:rsidR="00536124" w:rsidRPr="00536124">
        <w:rPr>
          <w:bCs/>
          <w:iCs/>
          <w:szCs w:val="28"/>
          <w:lang w:val="en-GB"/>
        </w:rPr>
        <w:t>are formed in the atmosphere during chemical or photochemical reactions</w:t>
      </w:r>
      <w:r w:rsidR="009111D7">
        <w:rPr>
          <w:bCs/>
          <w:iCs/>
          <w:szCs w:val="28"/>
          <w:lang w:val="en-GB"/>
        </w:rPr>
        <w:t xml:space="preserve">, while primary organic </w:t>
      </w:r>
      <w:r w:rsidR="009111D7" w:rsidRPr="009111D7">
        <w:rPr>
          <w:bCs/>
          <w:iCs/>
          <w:szCs w:val="28"/>
          <w:lang w:val="en-GB"/>
        </w:rPr>
        <w:t>pollutants</w:t>
      </w:r>
      <w:r w:rsidR="00536124" w:rsidRPr="009111D7">
        <w:rPr>
          <w:bCs/>
          <w:iCs/>
          <w:szCs w:val="28"/>
          <w:lang w:val="en-GB"/>
        </w:rPr>
        <w:t xml:space="preserve"> </w:t>
      </w:r>
      <w:r w:rsidR="009111D7" w:rsidRPr="009111D7">
        <w:rPr>
          <w:szCs w:val="28"/>
          <w:lang w:val="en-US"/>
        </w:rPr>
        <w:t>are emitted directly from the sources.</w:t>
      </w:r>
      <w:r w:rsidR="009111D7" w:rsidRPr="009111D7">
        <w:rPr>
          <w:bCs/>
          <w:iCs/>
          <w:szCs w:val="28"/>
          <w:lang w:val="en-GB"/>
        </w:rPr>
        <w:t xml:space="preserve"> </w:t>
      </w:r>
      <w:r w:rsidR="00733FEA">
        <w:rPr>
          <w:bCs/>
          <w:iCs/>
          <w:szCs w:val="28"/>
          <w:lang w:val="en-GB"/>
        </w:rPr>
        <w:t xml:space="preserve">VOCs can </w:t>
      </w:r>
      <w:r w:rsidR="008B615B">
        <w:rPr>
          <w:bCs/>
          <w:iCs/>
          <w:szCs w:val="28"/>
          <w:lang w:val="en-GB"/>
        </w:rPr>
        <w:t xml:space="preserve">enter </w:t>
      </w:r>
      <w:r w:rsidR="00733FEA">
        <w:rPr>
          <w:bCs/>
          <w:iCs/>
          <w:szCs w:val="28"/>
          <w:lang w:val="en-GB"/>
        </w:rPr>
        <w:t xml:space="preserve">the atmosphere from various sources, such as solid </w:t>
      </w:r>
      <w:r w:rsidR="00604AC5">
        <w:rPr>
          <w:bCs/>
          <w:iCs/>
          <w:szCs w:val="28"/>
          <w:lang w:val="en-GB"/>
        </w:rPr>
        <w:t xml:space="preserve">and fossil </w:t>
      </w:r>
      <w:r w:rsidR="00733FEA">
        <w:rPr>
          <w:bCs/>
          <w:iCs/>
          <w:szCs w:val="28"/>
          <w:lang w:val="en-GB"/>
        </w:rPr>
        <w:t>fuel</w:t>
      </w:r>
      <w:r w:rsidR="00604AC5">
        <w:rPr>
          <w:bCs/>
          <w:iCs/>
          <w:szCs w:val="28"/>
          <w:lang w:val="en-GB"/>
        </w:rPr>
        <w:t>s</w:t>
      </w:r>
      <w:r w:rsidR="00733FEA">
        <w:rPr>
          <w:bCs/>
          <w:iCs/>
          <w:szCs w:val="28"/>
          <w:lang w:val="en-GB"/>
        </w:rPr>
        <w:t xml:space="preserve"> combustion</w:t>
      </w:r>
      <w:r w:rsidR="00604AC5">
        <w:rPr>
          <w:bCs/>
          <w:iCs/>
          <w:szCs w:val="28"/>
          <w:lang w:val="en-GB"/>
        </w:rPr>
        <w:t>, transport</w:t>
      </w:r>
      <w:r w:rsidR="008B615B">
        <w:rPr>
          <w:bCs/>
          <w:iCs/>
          <w:szCs w:val="28"/>
          <w:lang w:val="en-GB"/>
        </w:rPr>
        <w:t>-</w:t>
      </w:r>
      <w:r w:rsidR="00604AC5">
        <w:rPr>
          <w:bCs/>
          <w:iCs/>
          <w:szCs w:val="28"/>
          <w:lang w:val="en-GB"/>
        </w:rPr>
        <w:t xml:space="preserve">related sources, industrial facilities, </w:t>
      </w:r>
      <w:r w:rsidR="00F74DB3">
        <w:rPr>
          <w:bCs/>
          <w:iCs/>
          <w:szCs w:val="28"/>
          <w:lang w:val="en-GB"/>
        </w:rPr>
        <w:t xml:space="preserve">waste incineration or burning, </w:t>
      </w:r>
      <w:r w:rsidR="008B615B">
        <w:rPr>
          <w:bCs/>
          <w:iCs/>
          <w:szCs w:val="28"/>
          <w:lang w:val="en-GB"/>
        </w:rPr>
        <w:t xml:space="preserve">and </w:t>
      </w:r>
      <w:r w:rsidR="00F74DB3">
        <w:rPr>
          <w:bCs/>
          <w:iCs/>
          <w:szCs w:val="28"/>
          <w:lang w:val="en-GB"/>
        </w:rPr>
        <w:t>solvent and paint usage</w:t>
      </w:r>
      <w:r w:rsidR="00A3333A">
        <w:rPr>
          <w:bCs/>
          <w:iCs/>
          <w:szCs w:val="28"/>
          <w:lang w:val="en-GB"/>
        </w:rPr>
        <w:t xml:space="preserve"> </w:t>
      </w:r>
      <w:r w:rsidR="005621D3">
        <w:rPr>
          <w:bCs/>
          <w:iCs/>
          <w:szCs w:val="28"/>
          <w:lang w:val="en-GB"/>
        </w:rPr>
        <w:t>[29, p.9-11]</w:t>
      </w:r>
      <w:r w:rsidR="00F74DB3" w:rsidRPr="005621D3">
        <w:rPr>
          <w:bCs/>
          <w:iCs/>
          <w:szCs w:val="28"/>
          <w:lang w:val="en-GB"/>
        </w:rPr>
        <w:t>.</w:t>
      </w:r>
      <w:r w:rsidR="00733FEA">
        <w:rPr>
          <w:bCs/>
          <w:iCs/>
          <w:szCs w:val="28"/>
          <w:lang w:val="en-GB"/>
        </w:rPr>
        <w:t xml:space="preserve"> </w:t>
      </w:r>
    </w:p>
    <w:p w14:paraId="5839E3B6" w14:textId="0258FC3F" w:rsidR="00691A30" w:rsidRDefault="002A782D" w:rsidP="00691A30">
      <w:pPr>
        <w:rPr>
          <w:szCs w:val="28"/>
          <w:lang w:val="en-US"/>
        </w:rPr>
      </w:pPr>
      <w:r>
        <w:rPr>
          <w:bCs/>
          <w:iCs/>
          <w:szCs w:val="28"/>
          <w:lang w:val="en-GB"/>
        </w:rPr>
        <w:t xml:space="preserve">The determination of VOCs concentrations in </w:t>
      </w:r>
      <w:r w:rsidR="00F47A9F">
        <w:rPr>
          <w:bCs/>
          <w:iCs/>
          <w:szCs w:val="28"/>
          <w:lang w:val="en-GB"/>
        </w:rPr>
        <w:t xml:space="preserve">the </w:t>
      </w:r>
      <w:r>
        <w:rPr>
          <w:bCs/>
          <w:iCs/>
          <w:szCs w:val="28"/>
          <w:lang w:val="en-GB"/>
        </w:rPr>
        <w:t xml:space="preserve">ambient air can be used for possible source </w:t>
      </w:r>
      <w:r w:rsidR="00C97868" w:rsidRPr="00C97868">
        <w:rPr>
          <w:bCs/>
          <w:iCs/>
          <w:szCs w:val="28"/>
          <w:lang w:val="en-GB"/>
        </w:rPr>
        <w:t>identification</w:t>
      </w:r>
      <w:r w:rsidR="00F47A9F">
        <w:rPr>
          <w:bCs/>
          <w:iCs/>
          <w:szCs w:val="28"/>
          <w:lang w:val="en-GB"/>
        </w:rPr>
        <w:t xml:space="preserve"> based on the</w:t>
      </w:r>
      <w:r>
        <w:rPr>
          <w:bCs/>
          <w:iCs/>
          <w:szCs w:val="28"/>
          <w:lang w:val="en-GB"/>
        </w:rPr>
        <w:t xml:space="preserve"> ratios of individual organic pollutants. </w:t>
      </w:r>
      <w:r w:rsidR="00CC7AA7">
        <w:rPr>
          <w:bCs/>
          <w:iCs/>
          <w:szCs w:val="28"/>
          <w:lang w:val="en-GB"/>
        </w:rPr>
        <w:t xml:space="preserve">The </w:t>
      </w:r>
      <w:r w:rsidR="00F47A9F">
        <w:rPr>
          <w:bCs/>
          <w:iCs/>
          <w:szCs w:val="28"/>
          <w:lang w:val="en-GB"/>
        </w:rPr>
        <w:t xml:space="preserve">BTEX </w:t>
      </w:r>
      <w:r w:rsidR="00CC7AA7">
        <w:rPr>
          <w:bCs/>
          <w:iCs/>
          <w:szCs w:val="28"/>
          <w:lang w:val="en-GB"/>
        </w:rPr>
        <w:t>ratios can be useful for identif</w:t>
      </w:r>
      <w:r w:rsidR="00F47A9F">
        <w:rPr>
          <w:bCs/>
          <w:iCs/>
          <w:szCs w:val="28"/>
          <w:lang w:val="en-GB"/>
        </w:rPr>
        <w:t>ying</w:t>
      </w:r>
      <w:r w:rsidR="00CC7AA7">
        <w:rPr>
          <w:bCs/>
          <w:iCs/>
          <w:szCs w:val="28"/>
          <w:lang w:val="en-GB"/>
        </w:rPr>
        <w:t xml:space="preserve"> sources related to coal</w:t>
      </w:r>
      <w:r w:rsidR="006F4E06">
        <w:rPr>
          <w:bCs/>
          <w:iCs/>
          <w:szCs w:val="28"/>
          <w:lang w:val="en-GB"/>
        </w:rPr>
        <w:t>/biomass</w:t>
      </w:r>
      <w:r w:rsidR="00CC7AA7">
        <w:rPr>
          <w:bCs/>
          <w:iCs/>
          <w:szCs w:val="28"/>
          <w:lang w:val="en-GB"/>
        </w:rPr>
        <w:t xml:space="preserve"> combustion</w:t>
      </w:r>
      <w:r w:rsidR="006F4E06">
        <w:rPr>
          <w:bCs/>
          <w:iCs/>
          <w:szCs w:val="28"/>
          <w:lang w:val="en-GB"/>
        </w:rPr>
        <w:t xml:space="preserve">, </w:t>
      </w:r>
      <w:r w:rsidR="00F47A9F">
        <w:rPr>
          <w:bCs/>
          <w:iCs/>
          <w:szCs w:val="28"/>
          <w:lang w:val="en-GB"/>
        </w:rPr>
        <w:t xml:space="preserve">and </w:t>
      </w:r>
      <w:r w:rsidR="006F4E06">
        <w:rPr>
          <w:bCs/>
          <w:iCs/>
          <w:szCs w:val="28"/>
          <w:lang w:val="en-GB"/>
        </w:rPr>
        <w:t>industrial</w:t>
      </w:r>
      <w:r w:rsidR="00CC7AA7">
        <w:rPr>
          <w:bCs/>
          <w:iCs/>
          <w:szCs w:val="28"/>
          <w:lang w:val="en-GB"/>
        </w:rPr>
        <w:t xml:space="preserve"> and vehicle emissions. </w:t>
      </w:r>
      <w:r w:rsidR="0077232A" w:rsidRPr="0077232A">
        <w:rPr>
          <w:bCs/>
          <w:iCs/>
          <w:szCs w:val="28"/>
          <w:lang w:val="en-GB"/>
        </w:rPr>
        <w:t>Toluene</w:t>
      </w:r>
      <w:r w:rsidR="00F47A9F">
        <w:rPr>
          <w:bCs/>
          <w:iCs/>
          <w:szCs w:val="28"/>
          <w:lang w:val="en-GB"/>
        </w:rPr>
        <w:t>-</w:t>
      </w:r>
      <w:r w:rsidR="0077232A" w:rsidRPr="0077232A">
        <w:rPr>
          <w:bCs/>
          <w:iCs/>
          <w:szCs w:val="28"/>
          <w:lang w:val="en-GB"/>
        </w:rPr>
        <w:t>to</w:t>
      </w:r>
      <w:r w:rsidR="00F47A9F">
        <w:rPr>
          <w:bCs/>
          <w:iCs/>
          <w:szCs w:val="28"/>
          <w:lang w:val="en-GB"/>
        </w:rPr>
        <w:t>-</w:t>
      </w:r>
      <w:r w:rsidR="0077232A" w:rsidRPr="0077232A">
        <w:rPr>
          <w:bCs/>
          <w:iCs/>
          <w:szCs w:val="28"/>
          <w:lang w:val="en-GB"/>
        </w:rPr>
        <w:t>benzene</w:t>
      </w:r>
      <w:r w:rsidR="0085473C">
        <w:rPr>
          <w:bCs/>
          <w:iCs/>
          <w:szCs w:val="28"/>
          <w:lang w:val="en-GB"/>
        </w:rPr>
        <w:t xml:space="preserve"> (T/B)</w:t>
      </w:r>
      <w:r w:rsidR="0077232A" w:rsidRPr="0077232A">
        <w:rPr>
          <w:bCs/>
          <w:iCs/>
          <w:szCs w:val="28"/>
          <w:lang w:val="en-GB"/>
        </w:rPr>
        <w:t xml:space="preserve"> ratio above 1 indicate</w:t>
      </w:r>
      <w:r w:rsidR="00016B54">
        <w:rPr>
          <w:bCs/>
          <w:iCs/>
          <w:szCs w:val="28"/>
          <w:lang w:val="en-GB"/>
        </w:rPr>
        <w:t>s</w:t>
      </w:r>
      <w:r w:rsidR="0077232A" w:rsidRPr="0077232A">
        <w:rPr>
          <w:bCs/>
          <w:iCs/>
          <w:szCs w:val="28"/>
          <w:lang w:val="en-GB"/>
        </w:rPr>
        <w:t xml:space="preserve"> the main contribution of solid fuel combustion, while </w:t>
      </w:r>
      <w:r w:rsidR="00F47A9F">
        <w:rPr>
          <w:bCs/>
          <w:iCs/>
          <w:szCs w:val="28"/>
          <w:lang w:val="en-GB"/>
        </w:rPr>
        <w:t xml:space="preserve">ratios </w:t>
      </w:r>
      <w:r w:rsidR="0077232A" w:rsidRPr="0077232A">
        <w:rPr>
          <w:bCs/>
          <w:iCs/>
          <w:szCs w:val="28"/>
          <w:lang w:val="en-GB"/>
        </w:rPr>
        <w:t xml:space="preserve">below 1 </w:t>
      </w:r>
      <w:r w:rsidR="00F47A9F">
        <w:rPr>
          <w:bCs/>
          <w:iCs/>
          <w:szCs w:val="28"/>
          <w:lang w:val="en-GB"/>
        </w:rPr>
        <w:t xml:space="preserve">indicate </w:t>
      </w:r>
      <w:r w:rsidR="0077232A" w:rsidRPr="0077232A">
        <w:rPr>
          <w:bCs/>
          <w:iCs/>
          <w:szCs w:val="28"/>
          <w:lang w:val="en-GB"/>
        </w:rPr>
        <w:t>traffic-related sources</w:t>
      </w:r>
      <w:r w:rsidR="0077232A">
        <w:rPr>
          <w:bCs/>
          <w:iCs/>
          <w:szCs w:val="28"/>
          <w:lang w:val="en-GB"/>
        </w:rPr>
        <w:t xml:space="preserve"> </w:t>
      </w:r>
      <w:r w:rsidR="0077232A">
        <w:fldChar w:fldCharType="begin" w:fldLock="1"/>
      </w:r>
      <w:r w:rsidR="00C460BD">
        <w:rPr>
          <w:lang w:val="en-US"/>
        </w:rPr>
        <w:instrText>ADDIN CSL_CITATION {"citationItems":[{"id":"ITEM-1","itemData":{"DOI":"10.1016/j.jes.2014.05.056","ISSN":"10010742","PMID":"25872726","abstract":"Atmospheric BTEX compounds (benzene, toluene, ethylbenzene and xylenes) in a rural site of the North China Plain (NCP) were preliminarily investigated in winter, and the outdoor concentrations (25.8-236.0μg/m&lt;sup&gt;3&lt;/sup&gt;) were found to be much higher than those reported in urban regions. The pollution of BTEX inside a farmer's house was even more serious, with combined concentrations of 254.5-1552.9μg/m&lt;sup&gt;3&lt;/sup&gt;. Based on the ratio of benzene to toluene (1.17±0.34) measured, the serious BTEX pollution in the rural site was mainly ascribed to domestic coal combustion for heating during the winter season. With the enhancement of farmers' incomes in recent years, coal consumption by farmers in the NCP is rapidly increasing to keep their houses warm, and hence the serious air pollution in rural areas of the NCP during winter, including BTEX, should be paid great attention.","author":[{"dropping-particle":"","family":"Liu","given":"Kankan","non-dropping-particle":"","parse-names":false,"suffix":""},{"dropping-particle":"","family":"Zhang","given":"Chenglong","non-dropping-particle":"","parse-names":false,"suffix":""},{"dropping-particle":"","family":"Cheng","given":"Ye","non-dropping-particle":"","parse-names":false,"suffix":""},{"dropping-particle":"","family":"Liu","given":"Chengtang","non-dropping-particle":"","parse-names":false,"suffix":""},{"dropping-particle":"","family":"Zhang","given":"Hongxing","non-dropping-particle":"","parse-names":false,"suffix":""},{"dropping-particle":"","family":"Zhang","given":"Gen","non-dropping-particle":"","parse-names":false,"suffix":""},{"dropping-particle":"","family":"Sun","given":"Xu","non-dropping-particle":"","parse-names":false,"suffix":""},{"dropping-particle":"","family":"Mu","given":"Yujing","non-dropping-particle":"","parse-names":false,"suffix":""}],"container-title":"Journal of Environmental Sciences (China)","id":"ITEM-1","issued":{"date-parts":[["2015"]]},"page":"186-190","publisher":"Elsevier B.V.","title":"Serious BTEX pollution in rural area of the North China Plain during winter season","type":"article-journal","volume":"30"},"uris":["http://www.mendeley.com/documents/?uuid=63d96b03-e835-4919-8100-6b6b14c6512c"]}],"mendeley":{"formattedCitation":"[33]","plainTextFormattedCitation":"[33]","previouslyFormattedCitation":"[33]"},"properties":{"noteIndex":0},"schema":"https://github.com/citation-style-language/schema/raw/master/csl-citation.json"}</w:instrText>
      </w:r>
      <w:r w:rsidR="0077232A">
        <w:fldChar w:fldCharType="separate"/>
      </w:r>
      <w:r w:rsidR="00334E66" w:rsidRPr="00334E66">
        <w:rPr>
          <w:noProof/>
          <w:lang w:val="en-US"/>
        </w:rPr>
        <w:t>[33]</w:t>
      </w:r>
      <w:r w:rsidR="0077232A">
        <w:fldChar w:fldCharType="end"/>
      </w:r>
      <w:r w:rsidR="0077232A" w:rsidRPr="00590BB4">
        <w:rPr>
          <w:lang w:val="en-US"/>
        </w:rPr>
        <w:t>.</w:t>
      </w:r>
      <w:r w:rsidR="0077232A">
        <w:rPr>
          <w:bCs/>
          <w:iCs/>
          <w:szCs w:val="28"/>
          <w:lang w:val="en-GB"/>
        </w:rPr>
        <w:t xml:space="preserve"> </w:t>
      </w:r>
      <w:r w:rsidR="00ED1777">
        <w:rPr>
          <w:bCs/>
          <w:iCs/>
          <w:szCs w:val="28"/>
          <w:lang w:val="en-GB"/>
        </w:rPr>
        <w:t xml:space="preserve">In addition, </w:t>
      </w:r>
      <w:r w:rsidR="00590BB4">
        <w:rPr>
          <w:bCs/>
          <w:iCs/>
          <w:szCs w:val="28"/>
          <w:lang w:val="en-GB"/>
        </w:rPr>
        <w:t xml:space="preserve">the photochemical age of air masses at sampling sites can be determined </w:t>
      </w:r>
      <w:r w:rsidR="00ED1777">
        <w:rPr>
          <w:bCs/>
          <w:iCs/>
          <w:szCs w:val="28"/>
          <w:lang w:val="en-GB"/>
        </w:rPr>
        <w:t xml:space="preserve">using </w:t>
      </w:r>
      <w:r w:rsidR="00ED1777" w:rsidRPr="00ED1777">
        <w:rPr>
          <w:bCs/>
          <w:i/>
          <w:szCs w:val="28"/>
          <w:lang w:val="en-GB"/>
        </w:rPr>
        <w:t>m,p</w:t>
      </w:r>
      <w:r w:rsidR="00ED1777">
        <w:rPr>
          <w:bCs/>
          <w:iCs/>
          <w:szCs w:val="28"/>
          <w:lang w:val="en-GB"/>
        </w:rPr>
        <w:t>-xylenes</w:t>
      </w:r>
      <w:r w:rsidR="00016B54">
        <w:rPr>
          <w:bCs/>
          <w:iCs/>
          <w:szCs w:val="28"/>
          <w:lang w:val="en-GB"/>
        </w:rPr>
        <w:t>-</w:t>
      </w:r>
      <w:r w:rsidR="00ED1777">
        <w:rPr>
          <w:bCs/>
          <w:iCs/>
          <w:szCs w:val="28"/>
          <w:lang w:val="en-GB"/>
        </w:rPr>
        <w:t xml:space="preserve">to </w:t>
      </w:r>
      <w:r w:rsidR="00016B54">
        <w:rPr>
          <w:bCs/>
          <w:iCs/>
          <w:szCs w:val="28"/>
          <w:lang w:val="en-GB"/>
        </w:rPr>
        <w:t>-</w:t>
      </w:r>
      <w:r w:rsidR="00ED1777">
        <w:rPr>
          <w:bCs/>
          <w:iCs/>
          <w:szCs w:val="28"/>
          <w:lang w:val="en-GB"/>
        </w:rPr>
        <w:t>thylbenze</w:t>
      </w:r>
      <w:r w:rsidR="0085473C">
        <w:rPr>
          <w:bCs/>
          <w:iCs/>
          <w:szCs w:val="28"/>
          <w:lang w:val="en-GB"/>
        </w:rPr>
        <w:t xml:space="preserve"> (X/E)</w:t>
      </w:r>
      <w:r w:rsidR="00590BB4">
        <w:rPr>
          <w:bCs/>
          <w:iCs/>
          <w:szCs w:val="28"/>
          <w:lang w:val="en-GB"/>
        </w:rPr>
        <w:t xml:space="preserve"> ratio</w:t>
      </w:r>
      <w:r w:rsidR="00602970">
        <w:rPr>
          <w:bCs/>
          <w:iCs/>
          <w:szCs w:val="28"/>
          <w:lang w:val="en-GB"/>
        </w:rPr>
        <w:t xml:space="preserve"> </w:t>
      </w:r>
      <w:r w:rsidR="00602970" w:rsidRPr="0001248E">
        <w:fldChar w:fldCharType="begin" w:fldLock="1"/>
      </w:r>
      <w:r w:rsidR="00C460BD">
        <w:rPr>
          <w:lang w:val="en-US"/>
        </w:rPr>
        <w:instrText>ADDIN CSL_CITATION {"citationItems":[{"id":"ITEM-1","itemData":{"DOI":"10.1016/j.scitotenv.2019.135970","ISSN":"18791026","PMID":"31846882","abstract":"Ambient volatile organic compounds (VOCs) in urban areas is of great interest due to their important roles in the atmospheric photochemistry as well as their potential adverse effects on public health. Limited information is available on the spatiotemporal variation, sources, and health risks of VOCs in the coastal cities of Canada, where the population density is much higher than inland areas. In this study, we investigated ambient VOCs levels, their potential sources and associated health risks in two coastal cities in Metro Vancouver during 2012–2016. Levels of the total measured VOCs were relatively higher in an industrial region in Port Moody (56.7 μg/m3) than an urban area of Burnaby south (38.0 μg/m3). A clear seasonality was observed for VOCs species with significantly higher levels in winter than in summer except for isoprene. Alkanes were the most dominant compounds at both sites accounting for up to 59.4% of the total measured VOCs, followed by halocarbons, aromatics, and alkenes. Industrial-related emissions (30.5%) and traffic-related emissions (35.8%) were the major sources contributing to ambient VOCs in Port Moody and Burnaby south, respectively, as calculated by the positive matrix factorization (PMF) model. A hybrid health risk assessment strategy using deterministic and stochastic approaches revealed that non-cancer risks of ambient VOCs exposure were all below the safe level of 1 at both cities, while the cumulative cancer risks of toxic VOCs exposure in Port Moody (9.2 × 10−5) and Burnaby south (7.6 × 10−5) were significantly higher than the provincial acceptable risk level (1.0 × 10−5). Surprisingly, the probabilities for cumulative cancer risks of VOCs exceeding the US EPA tolerable risk level (1.0 × 10−4) were 33.7% and 18.6% in Port Moody and Burnaby south, respectively. From a risk management perspective, greater emphasis on the reduction of emissions of carbon tetrachloride, benzene, and 1,3-butadiene is highly recommended in both cities of Metro Vancouver.","author":[{"dropping-particle":"","family":"Xiong","given":"Ying","non-dropping-particle":"","parse-names":false,"suffix":""},{"dropping-particle":"","family":"Bari","given":"Md Aynul","non-dropping-particle":"","parse-names":false,"suffix":""},{"dropping-particle":"","family":"Xing","given":"Zhenyu","non-dropping-particle":"","parse-names":false,"suffix":""},{"dropping-particle":"","family":"Du","given":"Ke","non-dropping-particle":"","parse-names":false,"suffix":""}],"container-title":"Science of the Total Environment","id":"ITEM-1","issued":{"date-parts":[["2020"]]},"title":"Ambient volatile organic compounds (VOCs) in two coastal cities in western Canada: Spatiotemporal variation, source apportionment, and health risk assessment","type":"article-journal","volume":"706"},"uris":["http://www.mendeley.com/documents/?uuid=48976a5d-e3ec-409f-b09d-fdb2a4a03ba9","http://www.mendeley.com/documents/?uuid=3034617c-9d31-46f9-8e22-78288ab26902","http://www.mendeley.com/documents/?uuid=e8f821d9-b3b9-42f9-89c5-f20c04aa636e"]}],"mendeley":{"formattedCitation":"[34]","plainTextFormattedCitation":"[34]","previouslyFormattedCitation":"[34]"},"properties":{"noteIndex":0},"schema":"https://github.com/citation-style-language/schema/raw/master/csl-citation.json"}</w:instrText>
      </w:r>
      <w:r w:rsidR="00602970" w:rsidRPr="0001248E">
        <w:fldChar w:fldCharType="separate"/>
      </w:r>
      <w:r w:rsidR="00334E66" w:rsidRPr="00334E66">
        <w:rPr>
          <w:noProof/>
          <w:lang w:val="en-US"/>
        </w:rPr>
        <w:t>[34]</w:t>
      </w:r>
      <w:r w:rsidR="00602970" w:rsidRPr="0001248E">
        <w:fldChar w:fldCharType="end"/>
      </w:r>
      <w:r w:rsidR="00602970" w:rsidRPr="00324CA3">
        <w:rPr>
          <w:lang w:val="en-US"/>
        </w:rPr>
        <w:t>.</w:t>
      </w:r>
      <w:r w:rsidR="00602970">
        <w:rPr>
          <w:lang w:val="en-US"/>
        </w:rPr>
        <w:t xml:space="preserve"> </w:t>
      </w:r>
      <w:r w:rsidR="00C97868" w:rsidRPr="00C97868">
        <w:rPr>
          <w:lang w:val="en-US"/>
        </w:rPr>
        <w:t>Alkanes are indicators of air pollution from the evaporation or combustion of gasoline and are also associated with emissions from solid fuel</w:t>
      </w:r>
      <w:r w:rsidR="00C97868">
        <w:rPr>
          <w:lang w:val="en-US"/>
        </w:rPr>
        <w:t xml:space="preserve"> </w:t>
      </w:r>
      <w:r w:rsidR="00C97868" w:rsidRPr="00C97868">
        <w:rPr>
          <w:lang w:val="en-US"/>
        </w:rPr>
        <w:t>combustion. The ratio of</w:t>
      </w:r>
      <w:r w:rsidR="00F47A9F">
        <w:rPr>
          <w:lang w:val="en-US"/>
        </w:rPr>
        <w:t xml:space="preserve"> the</w:t>
      </w:r>
      <w:r w:rsidR="00C97868" w:rsidRPr="00C97868">
        <w:rPr>
          <w:lang w:val="en-US"/>
        </w:rPr>
        <w:t xml:space="preserve"> concentrations of </w:t>
      </w:r>
      <w:r w:rsidR="00C97868" w:rsidRPr="00120AA4">
        <w:rPr>
          <w:szCs w:val="28"/>
          <w:lang w:val="en-US"/>
        </w:rPr>
        <w:t xml:space="preserve">isopentane to </w:t>
      </w:r>
      <w:r w:rsidR="00C97868" w:rsidRPr="00120AA4">
        <w:rPr>
          <w:i/>
          <w:iCs/>
          <w:szCs w:val="28"/>
          <w:lang w:val="en-US"/>
        </w:rPr>
        <w:t>n</w:t>
      </w:r>
      <w:r w:rsidR="00C97868" w:rsidRPr="00120AA4">
        <w:rPr>
          <w:szCs w:val="28"/>
          <w:lang w:val="en-US"/>
        </w:rPr>
        <w:t xml:space="preserve">-pentane can determine whether air pollution is associated with coal burning </w:t>
      </w:r>
      <w:r w:rsidR="00C97868" w:rsidRPr="00120AA4">
        <w:rPr>
          <w:szCs w:val="28"/>
        </w:rPr>
        <w:fldChar w:fldCharType="begin" w:fldLock="1"/>
      </w:r>
      <w:r w:rsidR="00C460BD">
        <w:rPr>
          <w:szCs w:val="28"/>
          <w:lang w:val="en-US"/>
        </w:rPr>
        <w:instrText>ADDIN CSL_CITATION {"citationItems":[{"id":"ITEM-1","itemData":{"DOI":"10.1016/j.cclet.2013.05.029","ISSN":"10018417","abstract":"Volatile organic compounds (VOCs) play an important role in ozone and secondary organic aerosol (SOA) formation, but VOCs sources during winter are not fully understood. To investigate VOCs sources during winter, mixing ratios of C2-C12 VOCs were measured at an urban site in Beijing from December 29, 2011 to January 17, 2012. Correlation analysis of toluene to benzene and i-pentane to n-pentane suggest that coal combustion could also be an important source for VOCs besides vehicular emissions. Source apportionment results show that coal combustion and vehicular emissions contributed 28%-39% and 31%-45% to ambient VOCs during winter, respectively. Backward trajectory analyses demonstrated that contributions from the burning of coal were higher when air masses came from southern regions outside Beijing. Close attention should be paid to VOCs emissions from coal combustion in Beijing city and the vicinity to the South. © 2013 Elsevier B.V. All rights reserved.","author":[{"dropping-particle":"","family":"Wang","given":"Ming","non-dropping-particle":"","parse-names":false,"suffix":""},{"dropping-particle":"","family":"Shao","given":"Min","non-dropping-particle":"","parse-names":false,"suffix":""},{"dropping-particle":"","family":"Lu","given":"Si Hua","non-dropping-particle":"","parse-names":false,"suffix":""},{"dropping-particle":"","family":"Yang","given":"Yu Dong","non-dropping-particle":"","parse-names":false,"suffix":""},{"dropping-particle":"","family":"Chen","given":"Wen Tai","non-dropping-particle":"","parse-names":false,"suffix":""}],"container-title":"Chinese Chemical Letters","id":"ITEM-1","issue":"9","issued":{"date-parts":[["2013"]]},"page":"829-832","publisher":"Chinese Chemical Society","title":"Evidence of coal combustion contribution to ambient VOCs during winter in Beijing","type":"article-journal","volume":"24"},"uris":["http://www.mendeley.com/documents/?uuid=68473b35-7b1f-4acf-aa24-96d2b7a6f52f","http://www.mendeley.com/documents/?uuid=2dfecaf6-699c-47bf-984d-9ebe08180a5c","http://www.mendeley.com/documents/?uuid=6233fdda-56f0-413b-b436-bb00547b7594"]}],"mendeley":{"formattedCitation":"[35]","plainTextFormattedCitation":"[35]","previouslyFormattedCitation":"[35]"},"properties":{"noteIndex":0},"schema":"https://github.com/citation-style-language/schema/raw/master/csl-citation.json"}</w:instrText>
      </w:r>
      <w:r w:rsidR="00C97868" w:rsidRPr="00120AA4">
        <w:rPr>
          <w:szCs w:val="28"/>
        </w:rPr>
        <w:fldChar w:fldCharType="separate"/>
      </w:r>
      <w:r w:rsidR="00334E66" w:rsidRPr="00334E66">
        <w:rPr>
          <w:noProof/>
          <w:szCs w:val="28"/>
          <w:lang w:val="en-US"/>
        </w:rPr>
        <w:t>[35]</w:t>
      </w:r>
      <w:r w:rsidR="00C97868" w:rsidRPr="00120AA4">
        <w:rPr>
          <w:szCs w:val="28"/>
        </w:rPr>
        <w:fldChar w:fldCharType="end"/>
      </w:r>
      <w:r w:rsidR="00C97868" w:rsidRPr="00120AA4">
        <w:rPr>
          <w:szCs w:val="28"/>
          <w:lang w:val="en-US"/>
        </w:rPr>
        <w:t xml:space="preserve">. </w:t>
      </w:r>
      <w:r w:rsidR="00A17300">
        <w:rPr>
          <w:szCs w:val="28"/>
          <w:lang w:val="en-US"/>
        </w:rPr>
        <w:t>M</w:t>
      </w:r>
      <w:r w:rsidR="00C97868" w:rsidRPr="00120AA4">
        <w:rPr>
          <w:szCs w:val="28"/>
          <w:lang w:val="en-US"/>
        </w:rPr>
        <w:t xml:space="preserve">ethyl tert-butyl ether is an indicator of air pollution from vehicle exhaust </w:t>
      </w:r>
      <w:r w:rsidR="00120AA4" w:rsidRPr="00120AA4">
        <w:rPr>
          <w:szCs w:val="28"/>
        </w:rPr>
        <w:fldChar w:fldCharType="begin" w:fldLock="1"/>
      </w:r>
      <w:r w:rsidR="00C460BD">
        <w:rPr>
          <w:szCs w:val="28"/>
          <w:lang w:val="en-US"/>
        </w:rPr>
        <w:instrText>ADDIN CSL_CITATION {"citationItems":[{"id":"ITEM-1","itemData":{"DOI":"10.1016/j.scitotenv.2020.137617","ISSN":"18791026","PMID":"32325589","abstract":"The measurement of volatile organic compounds (VOCs) was carried out using an online GC-FID/MS at a rural site in North China Plain from 1 Nov. 2017 to 21 Jan. 2018. Their concentrations, emission ratios and source apportionment are investigated. During the entire experiment period, the average mixing ratio of VOCs was 69.5 ± 51.9 ppb, among which alkanes contributed the most (37% on average). Eight sources were identified in the non-negative matrix factorization (NMF) model as short-chain alkanes (13.3%), biomass burning (4.6%), solvent (10.8%), industry (3.7%), coal combustion (41.1%), background (4.5%), vehicular emission (7.7%) and secondary formation (14.2%). In addition to the formation of OVOCs through photochemical reactions, the primary sources, such as coal combustion, biomass burning, vehicular emission, solvent and industry, can also contribute to OVOCs emissions. High OVOCs emission ratios thus were observed at Wangdu site. Primary emission was estimated to contribute 50%, 45%, 73%, 77%, 40%, and 29% on average to acrolein, acetone, methylvinylketone (MVK), methylethylketone (MEK), methacrolein and n-hexanal according to NMF analysis, respectively, which was well consistent with the contribution from photochemical age method. Secondary organic aerosol formation potential (SOAFP) was evaluated by SOA yield, which was significantly higher under low-NOx condition (13.4 μg m−3 ppm−1) than that under high-NOx condition (3.2 μg m−3 ppm−1). Moreover, the photochemical reactivity and sources of VOCs showed differences in seven observed pollution episodes. Among, the largest OH loss rate and SOAFP were found in severe pollution plumes, which were induced primarily by coal combustion. Therefore, mitigation strategies for severe pollution formation should focus on reducing coal combustion emitted VOCs that lead to SOA formation.","author":[{"dropping-particle":"","family":"Zhang","given":"Fei","non-dropping-particle":"","parse-names":false,"suffix":""},{"dropping-particle":"","family":"Shang","given":"Xiaona","non-dropping-particle":"","parse-names":false,"suffix":""},{"dropping-particle":"","family":"Chen","given":"Hui","non-dropping-particle":"","parse-names":false,"suffix":""},{"dropping-particle":"","family":"Xie","given":"Guangzhao","non-dropping-particle":"","parse-names":false,"suffix":""},{"dropping-particle":"","family":"Fu","given":"Yao","non-dropping-particle":"","parse-names":false,"suffix":""},{"dropping-particle":"","family":"Wu","given":"Di","non-dropping-particle":"","parse-names":false,"suffix":""},{"dropping-particle":"","family":"Sun","given":"Wenwen","non-dropping-particle":"","parse-names":false,"suffix":""},{"dropping-particle":"","family":"Liu","given":"Pengfei","non-dropping-particle":"","parse-names":false,"suffix":""},{"dropping-particle":"","family":"Zhang","given":"Chenglong","non-dropping-particle":"","parse-names":false,"suffix":""},{"dropping-particle":"","family":"Mu","given":"Yujing","non-dropping-particle":"","parse-names":false,"suffix":""},{"dropping-particle":"","family":"Zeng","given":"Limin","non-dropping-particle":"","parse-names":false,"suffix":""},{"dropping-particle":"","family":"Wan","given":"Mei","non-dropping-particle":"","parse-names":false,"suffix":""},{"dropping-particle":"","family":"Wang","given":"Yuesi","non-dropping-particle":"","parse-names":false,"suffix":""},{"dropping-particle":"","family":"Xiao","given":"Hang","non-dropping-particle":"","parse-names":false,"suffix":""},{"dropping-particle":"","family":"Wang","given":"Gehui","non-dropping-particle":"","parse-names":false,"suffix":""},{"dropping-particle":"","family":"Chen","given":"Jianmin","non-dropping-particle":"","parse-names":false,"suffix":""}],"container-title":"Science of the Total Environment","id":"ITEM-1","issued":{"date-parts":[["2020"]]},"title":"Significant impact of coal combustion on VOCs emissions in winter in a North China rural site","type":"article-journal","volume":"720"},"uris":["http://www.mendeley.com/documents/?uuid=b7ad9b90-8f46-40b9-bcb1-0d27b9e28be8","http://www.mendeley.com/documents/?uuid=549bf6ba-c6a9-4c08-a158-d6fe9d1c3b90"]},{"id":"ITEM-2","itemData":{"DOI":"10.1002/2016JD025115","ISSN":"21562202","abstract":"Aromatic hydrocarbons are important anthropogenic precursors of tropospheric ozone and secondary organic aerosols. Here we measured ambient aromatic hydrocarbons from March 2012 to February 2014 at six rural sites in China’s developed coastal regions. On average, benzene (B) comprised &gt;50% of total benzene (B), toluene (T), ethylbenzene (E), and xylenes (X) (BTEX) at sites in the Northeast China Plain (NECP) or in the North China Plain (NCP), whereas T, E, and X accounted for &gt;77% of total BTEX at sites in the Yangtze River Delta (YRD) and the Pearl River Delta in the south. BTEX at the northern sites was significantly correlated (p&lt;0.01) with combustion tracer-carbon monoxide (CO) but weakly correlated with traffic marker-methyl tert-butyl ether (MTBE), suggesting that their main sources were coal and biofuel/biomass burning with substantially elevated B levels during the winter heating period. In contrast, BTEX at the southern sites originated mainly from traffic-related and/or industrial emission sources, as indicated by the poor correlations with CO but highly significant (p&lt;0.01) correlations with MTBE and tetrachloroethylene, an industrial emission tracer. The B/CO emission ratios from measurement agreed within a factor of 2 with that of a previous widely used emission inventory of China, but the T/CO ratio at the NECP site and the o-X/CO ratio at the NCP site were 29% and 38% of that in the inventory, respectively; the E/CO and X/CO ratios at the YRD site were 3.2-3.5 fold that in the emission inventory.","author":[{"dropping-particle":"","family":"Zhang","given":"Zhou","non-dropping-particle":"","parse-names":false,"suffix":""},{"dropping-particle":"","family":"Zhang","given":"Yanli","non-dropping-particle":"","parse-names":false,"suffix":""},{"dropping-particle":"","family":"Wang","given":"Xinming","non-dropping-particle":"","parse-names":false,"suffix":""},{"dropping-particle":"","family":"Lü","given":"Sujun","non-dropping-particle":"","parse-names":false,"suffix":""},{"dropping-particle":"","family":"Huang","given":"Zhonghui","non-dropping-particle":"","parse-names":false,"suffix":""},{"dropping-particle":"","family":"Huang","given":"Xinyu","non-dropping-particle":"","parse-names":false,"suffix":""},{"dropping-particle":"","family":"Yang","given":"Weiqiang","non-dropping-particle":"","parse-names":false,"suffix":""},{"dropping-particle":"","family":"Wang","given":"Yuesi","non-dropping-particle":"","parse-names":false,"suffix":""},{"dropping-particle":"","family":"Zhang","given":"Qiang","non-dropping-particle":"","parse-names":false,"suffix":""}],"container-title":"Journal of Geophysical Research","id":"ITEM-2","issue":"11","issued":{"date-parts":[["2016"]]},"page":"6669-6687","title":"Spatiotemporal patterns and source implications of aromatic hydrocarbons at six rural sites across china’s developed coastal regions","type":"article-journal","volume":"121"},"uris":["http://www.mendeley.com/documents/?uuid=14b8633c-b881-4ec0-9bed-5f32ad227483","http://www.mendeley.com/documents/?uuid=6ea36f8a-301c-4485-a552-ad1c59c4863c"]}],"mendeley":{"formattedCitation":"[36,37]","plainTextFormattedCitation":"[36,37]","previouslyFormattedCitation":"[36,37]"},"properties":{"noteIndex":0},"schema":"https://github.com/citation-style-language/schema/raw/master/csl-citation.json"}</w:instrText>
      </w:r>
      <w:r w:rsidR="00120AA4" w:rsidRPr="00120AA4">
        <w:rPr>
          <w:szCs w:val="28"/>
        </w:rPr>
        <w:fldChar w:fldCharType="separate"/>
      </w:r>
      <w:r w:rsidR="00334E66" w:rsidRPr="00334E66">
        <w:rPr>
          <w:noProof/>
          <w:szCs w:val="28"/>
          <w:lang w:val="en-US"/>
        </w:rPr>
        <w:t>[36,37]</w:t>
      </w:r>
      <w:r w:rsidR="00120AA4" w:rsidRPr="00120AA4">
        <w:rPr>
          <w:szCs w:val="28"/>
        </w:rPr>
        <w:fldChar w:fldCharType="end"/>
      </w:r>
      <w:r w:rsidR="00C97868" w:rsidRPr="00120AA4">
        <w:rPr>
          <w:szCs w:val="28"/>
          <w:lang w:val="en-US"/>
        </w:rPr>
        <w:t xml:space="preserve">. Propane, </w:t>
      </w:r>
      <w:r w:rsidR="0009504A" w:rsidRPr="00120AA4">
        <w:rPr>
          <w:i/>
          <w:iCs/>
          <w:szCs w:val="28"/>
          <w:lang w:val="en-US"/>
        </w:rPr>
        <w:t>n</w:t>
      </w:r>
      <w:r w:rsidR="0009504A" w:rsidRPr="00120AA4">
        <w:rPr>
          <w:szCs w:val="28"/>
          <w:lang w:val="en-US"/>
        </w:rPr>
        <w:t>-</w:t>
      </w:r>
      <w:r w:rsidR="00C97868" w:rsidRPr="00120AA4">
        <w:rPr>
          <w:szCs w:val="28"/>
          <w:lang w:val="en-US"/>
        </w:rPr>
        <w:t xml:space="preserve">dodecane, </w:t>
      </w:r>
      <w:r w:rsidR="00C97868" w:rsidRPr="00120AA4">
        <w:rPr>
          <w:i/>
          <w:iCs/>
          <w:szCs w:val="28"/>
          <w:lang w:val="en-US"/>
        </w:rPr>
        <w:t>n</w:t>
      </w:r>
      <w:r w:rsidR="00C97868" w:rsidRPr="00120AA4">
        <w:rPr>
          <w:szCs w:val="28"/>
          <w:lang w:val="en-US"/>
        </w:rPr>
        <w:t xml:space="preserve">-undecane, naphthalene, acetone, 2-butanol, toluene, trimethylbenzenes and isopropyl alcohol are released into </w:t>
      </w:r>
      <w:r w:rsidR="00120AA4" w:rsidRPr="00120AA4">
        <w:rPr>
          <w:szCs w:val="28"/>
          <w:lang w:val="en-US"/>
        </w:rPr>
        <w:t>ambient</w:t>
      </w:r>
      <w:r w:rsidR="00C97868" w:rsidRPr="00120AA4">
        <w:rPr>
          <w:szCs w:val="28"/>
          <w:lang w:val="en-US"/>
        </w:rPr>
        <w:t xml:space="preserve"> air from passenger vehicles in which gasoline or diesel is used as fuel </w:t>
      </w:r>
      <w:r w:rsidR="00120AA4" w:rsidRPr="00120AA4">
        <w:rPr>
          <w:szCs w:val="28"/>
        </w:rPr>
        <w:fldChar w:fldCharType="begin" w:fldLock="1"/>
      </w:r>
      <w:r w:rsidR="00C460BD">
        <w:rPr>
          <w:szCs w:val="28"/>
          <w:lang w:val="en-US"/>
        </w:rPr>
        <w:instrText>ADDIN CSL_CITATION {"citationItems":[{"id":"ITEM-1","itemData":{"DOI":"10.1016/j.atmosenv.2020.117294","ISSN":"18732844","abstract":"Volatile organic compounds (VOCs) of motor vehicles contribute greatly to ground-level ozone formation, especially in the megacity regions. While the variations of tailpipe VOC emissions along with the vehicle technologies and road conditions are rarely investigated systematically. Thus, on-road tailpipe VOC emissions from in-use vehicles, including light-duty gasoline vehicles (LDGV), light-duty diesel trucks (LDDT), heavy-duty diesel truck (HDDT) and liquefied petroleum gas-electric hybrid bus (LPGB), were sampled with a combined portable emission measurement system (PEMS). A total of 102 individual VOC species were quantified by a gas chromatography mass spectrometry detector (GC-MSD), and the maximum incremental reactivity (MIR) scale was used to calculate the ozone formation potentials (OFPs). Results showed that aromatics and alkanes were the major VOC groups regardless of the vehicle type, accounting for 68.1–98.0%. For the LDGV, i-pentane, acetone, and propane were the top three VOC species. Naphthalene, dodecane and n-undecane were main VOC constituents in the diesel exhaust. Acetone was the most abundant VOC species for the LPGB, followed by i-pentane, i-butane and n-butane. Road conditions had a significant impact on the VOC emission factors. Specifically, emission factors on urban roads were 3.3–7.0 times those on the highway. The OFPs were 70.7, 128.1, 2189.4 and 124.7 mg O3/km for the LDGV, LDDT, HDDT and LPGB, respectively; aromatics were the main contributors, occupying 49.6–93.4% of the total OFPs. Results indicated that emission factors and dominant species of VOCs were strongly affected by vehicle technologies and road conditions, but aromatics were the major group for both VOC composition and OFPs.","author":[{"dropping-particle":"","family":"Wang","given":"Menglei","non-dropping-particle":"","parse-names":false,"suffix":""},{"dropping-particle":"","family":"Li","given":"Shunyi","non-dropping-particle":"","parse-names":false,"suffix":""},{"dropping-particle":"","family":"Zhu","given":"Rencheng","non-dropping-particle":"","parse-names":false,"suffix":""},{"dropping-particle":"","family":"Zhang","given":"Ruiqin","non-dropping-particle":"","parse-names":false,"suffix":""},{"dropping-particle":"","family":"Zu","given":"Lei","non-dropping-particle":"","parse-names":false,"suffix":""},{"dropping-particle":"","family":"Wang","given":"Yunjing","non-dropping-particle":"","parse-names":false,"suffix":""},{"dropping-particle":"","family":"Bao","given":"Xiaofeng","non-dropping-particle":"","parse-names":false,"suffix":""}],"container-title":"Atmospheric Environment","id":"ITEM-1","issue":"January","issued":{"date-parts":[["2020"]]},"page":"117294","publisher":"Elsevier Ltd","title":"On-road tailpipe emission characteristics and ozone formation potentials of VOCs from gasoline, diesel and liquefied petroleum gas fueled vehicles","type":"article-journal","volume":"223"},"uris":["http://www.mendeley.com/documents/?uuid=cd473eed-2f81-4eae-8cda-d9b27797e13d","http://www.mendeley.com/documents/?uuid=add1abf3-2407-4cba-845c-1a41254d6bcd"]}],"mendeley":{"formattedCitation":"[38]","plainTextFormattedCitation":"[38]","previouslyFormattedCitation":"[38]"},"properties":{"noteIndex":0},"schema":"https://github.com/citation-style-language/schema/raw/master/csl-citation.json"}</w:instrText>
      </w:r>
      <w:r w:rsidR="00120AA4" w:rsidRPr="00120AA4">
        <w:rPr>
          <w:szCs w:val="28"/>
        </w:rPr>
        <w:fldChar w:fldCharType="separate"/>
      </w:r>
      <w:r w:rsidR="00334E66" w:rsidRPr="00334E66">
        <w:rPr>
          <w:noProof/>
          <w:szCs w:val="28"/>
          <w:lang w:val="en-US"/>
        </w:rPr>
        <w:t>[38]</w:t>
      </w:r>
      <w:r w:rsidR="00120AA4" w:rsidRPr="00120AA4">
        <w:rPr>
          <w:szCs w:val="28"/>
        </w:rPr>
        <w:fldChar w:fldCharType="end"/>
      </w:r>
      <w:r w:rsidR="00120AA4" w:rsidRPr="00120AA4">
        <w:rPr>
          <w:szCs w:val="28"/>
          <w:lang w:val="en-US"/>
        </w:rPr>
        <w:t>.</w:t>
      </w:r>
    </w:p>
    <w:p w14:paraId="1C82C0EE" w14:textId="1A0AFFF5" w:rsidR="00442DDD" w:rsidRPr="0068253B" w:rsidRDefault="0068253B">
      <w:pPr>
        <w:rPr>
          <w:szCs w:val="28"/>
          <w:lang w:val="en-US"/>
        </w:rPr>
      </w:pPr>
      <w:r>
        <w:rPr>
          <w:szCs w:val="28"/>
          <w:lang w:val="en-US"/>
        </w:rPr>
        <w:t xml:space="preserve">Quantification of organic pollutants in ambient air is </w:t>
      </w:r>
      <w:r w:rsidR="00A17300">
        <w:rPr>
          <w:szCs w:val="28"/>
          <w:lang w:val="en-US"/>
        </w:rPr>
        <w:t xml:space="preserve">an </w:t>
      </w:r>
      <w:r>
        <w:rPr>
          <w:szCs w:val="28"/>
          <w:lang w:val="en-US"/>
        </w:rPr>
        <w:t xml:space="preserve">important part of </w:t>
      </w:r>
      <w:r w:rsidR="00A17300">
        <w:rPr>
          <w:szCs w:val="28"/>
          <w:lang w:val="en-US"/>
        </w:rPr>
        <w:t xml:space="preserve">an </w:t>
      </w:r>
      <w:r>
        <w:rPr>
          <w:szCs w:val="28"/>
          <w:lang w:val="en-US"/>
        </w:rPr>
        <w:t xml:space="preserve">air </w:t>
      </w:r>
      <w:r w:rsidR="00D120BE">
        <w:rPr>
          <w:szCs w:val="28"/>
          <w:lang w:val="en-US"/>
        </w:rPr>
        <w:t>monitoring program</w:t>
      </w:r>
      <w:r>
        <w:rPr>
          <w:szCs w:val="28"/>
          <w:lang w:val="en-US"/>
        </w:rPr>
        <w:t>, however</w:t>
      </w:r>
      <w:r w:rsidR="00A17300">
        <w:rPr>
          <w:szCs w:val="28"/>
          <w:lang w:val="en-US"/>
        </w:rPr>
        <w:t>,</w:t>
      </w:r>
      <w:r>
        <w:rPr>
          <w:szCs w:val="28"/>
          <w:lang w:val="en-US"/>
        </w:rPr>
        <w:t xml:space="preserve"> its determination </w:t>
      </w:r>
      <w:r w:rsidR="00D120BE">
        <w:rPr>
          <w:szCs w:val="28"/>
          <w:lang w:val="en-US"/>
        </w:rPr>
        <w:t xml:space="preserve">is </w:t>
      </w:r>
      <w:r w:rsidRPr="0068253B">
        <w:rPr>
          <w:szCs w:val="28"/>
          <w:lang w:val="en-US"/>
        </w:rPr>
        <w:t xml:space="preserve">complicated </w:t>
      </w:r>
      <w:r>
        <w:rPr>
          <w:szCs w:val="28"/>
          <w:lang w:val="en-US"/>
        </w:rPr>
        <w:t>due to expensive and ti</w:t>
      </w:r>
      <w:r w:rsidR="008B001E">
        <w:rPr>
          <w:szCs w:val="28"/>
          <w:lang w:val="en-US"/>
        </w:rPr>
        <w:t xml:space="preserve">me-consuming convential methods of sampling and analysis. </w:t>
      </w:r>
      <w:r>
        <w:rPr>
          <w:szCs w:val="28"/>
          <w:lang w:val="en-US"/>
        </w:rPr>
        <w:t xml:space="preserve"> </w:t>
      </w:r>
    </w:p>
    <w:p w14:paraId="624B2946" w14:textId="646B0538" w:rsidR="00053D22" w:rsidRDefault="00691A30" w:rsidP="00B31CA1">
      <w:pPr>
        <w:rPr>
          <w:lang w:val="en-US"/>
        </w:rPr>
      </w:pPr>
      <w:r>
        <w:rPr>
          <w:bCs/>
          <w:iCs/>
          <w:szCs w:val="28"/>
          <w:lang w:val="en-US"/>
        </w:rPr>
        <w:t xml:space="preserve"> </w:t>
      </w:r>
    </w:p>
    <w:p w14:paraId="482B345B" w14:textId="4EC9119A" w:rsidR="00813D3A" w:rsidRDefault="00813D3A" w:rsidP="00813D3A">
      <w:pPr>
        <w:pStyle w:val="3"/>
        <w:rPr>
          <w:lang w:val="en-US"/>
        </w:rPr>
      </w:pPr>
      <w:bookmarkStart w:id="17" w:name="_Toc123218139"/>
      <w:bookmarkStart w:id="18" w:name="_Toc126241059"/>
      <w:r>
        <w:rPr>
          <w:lang w:val="en-US"/>
        </w:rPr>
        <w:t>1</w:t>
      </w:r>
      <w:r w:rsidRPr="00183A0F">
        <w:rPr>
          <w:lang w:val="en-US"/>
        </w:rPr>
        <w:t>.</w:t>
      </w:r>
      <w:r>
        <w:rPr>
          <w:lang w:val="en-US"/>
        </w:rPr>
        <w:t>3</w:t>
      </w:r>
      <w:r w:rsidRPr="00183A0F">
        <w:rPr>
          <w:lang w:val="en-US"/>
        </w:rPr>
        <w:t xml:space="preserve"> </w:t>
      </w:r>
      <w:r w:rsidR="008734CB">
        <w:rPr>
          <w:lang w:val="en-US"/>
        </w:rPr>
        <w:t>The conventional methods for the determination of volatile organic compounds in the air</w:t>
      </w:r>
      <w:bookmarkEnd w:id="17"/>
      <w:bookmarkEnd w:id="18"/>
      <w:r w:rsidR="008734CB">
        <w:rPr>
          <w:lang w:val="en-US"/>
        </w:rPr>
        <w:t xml:space="preserve"> </w:t>
      </w:r>
    </w:p>
    <w:p w14:paraId="06D42AE5" w14:textId="2AD1B370" w:rsidR="00D30898" w:rsidRPr="00541EC0" w:rsidRDefault="00A95B35" w:rsidP="00D30898">
      <w:pPr>
        <w:rPr>
          <w:szCs w:val="28"/>
          <w:lang w:val="en-US"/>
        </w:rPr>
      </w:pPr>
      <w:r w:rsidRPr="00541EC0">
        <w:rPr>
          <w:szCs w:val="28"/>
          <w:lang w:val="en-US"/>
        </w:rPr>
        <w:t>Ambient air quality standards establish limits for</w:t>
      </w:r>
      <w:r w:rsidR="00BF3403">
        <w:rPr>
          <w:szCs w:val="28"/>
          <w:lang w:val="en-US"/>
        </w:rPr>
        <w:t xml:space="preserve"> the</w:t>
      </w:r>
      <w:r w:rsidRPr="00541EC0">
        <w:rPr>
          <w:szCs w:val="28"/>
          <w:lang w:val="en-US"/>
        </w:rPr>
        <w:t xml:space="preserve"> average concentrations of pollutants during </w:t>
      </w:r>
      <w:r w:rsidRPr="00541EC0">
        <w:rPr>
          <w:noProof/>
          <w:szCs w:val="28"/>
          <w:lang w:val="en-US"/>
        </w:rPr>
        <w:t>periods</w:t>
      </w:r>
      <w:r w:rsidRPr="00541EC0">
        <w:rPr>
          <w:szCs w:val="28"/>
          <w:lang w:val="en-US"/>
        </w:rPr>
        <w:t xml:space="preserve"> of 1 h, </w:t>
      </w:r>
      <w:r w:rsidRPr="00541EC0">
        <w:rPr>
          <w:noProof/>
          <w:szCs w:val="28"/>
          <w:lang w:val="en-US"/>
        </w:rPr>
        <w:t>8</w:t>
      </w:r>
      <w:r w:rsidRPr="00541EC0">
        <w:rPr>
          <w:szCs w:val="28"/>
          <w:lang w:val="en-US"/>
        </w:rPr>
        <w:t xml:space="preserve"> h, 24 h</w:t>
      </w:r>
      <w:r w:rsidR="00DC35C8">
        <w:rPr>
          <w:szCs w:val="28"/>
          <w:lang w:val="en-US"/>
        </w:rPr>
        <w:t>,</w:t>
      </w:r>
      <w:r w:rsidRPr="00541EC0">
        <w:rPr>
          <w:szCs w:val="28"/>
          <w:lang w:val="en-US"/>
        </w:rPr>
        <w:t xml:space="preserve"> </w:t>
      </w:r>
      <w:r w:rsidRPr="00541EC0">
        <w:rPr>
          <w:noProof/>
          <w:szCs w:val="28"/>
          <w:lang w:val="en-US"/>
        </w:rPr>
        <w:t>and</w:t>
      </w:r>
      <w:r w:rsidRPr="00541EC0">
        <w:rPr>
          <w:szCs w:val="28"/>
          <w:lang w:val="en-US"/>
        </w:rPr>
        <w:t xml:space="preserve"> even </w:t>
      </w:r>
      <w:r w:rsidRPr="00541EC0">
        <w:rPr>
          <w:noProof/>
          <w:szCs w:val="28"/>
          <w:lang w:val="en-US"/>
        </w:rPr>
        <w:t>1</w:t>
      </w:r>
      <w:r w:rsidRPr="00541EC0">
        <w:rPr>
          <w:szCs w:val="28"/>
          <w:lang w:val="en-US"/>
        </w:rPr>
        <w:t xml:space="preserve"> y</w:t>
      </w:r>
      <w:r w:rsidR="00BF3403">
        <w:rPr>
          <w:szCs w:val="28"/>
          <w:lang w:val="en-US"/>
        </w:rPr>
        <w:t>ear</w:t>
      </w:r>
      <w:r w:rsidRPr="00541EC0">
        <w:rPr>
          <w:szCs w:val="28"/>
          <w:lang w:val="en-US"/>
        </w:rPr>
        <w:t xml:space="preserve">. Occupational exposure </w:t>
      </w:r>
      <w:r w:rsidRPr="00541EC0">
        <w:rPr>
          <w:szCs w:val="28"/>
          <w:lang w:val="en-US"/>
        </w:rPr>
        <w:lastRenderedPageBreak/>
        <w:t>standard</w:t>
      </w:r>
      <w:r w:rsidR="00BF3403">
        <w:rPr>
          <w:szCs w:val="28"/>
          <w:lang w:val="en-US"/>
        </w:rPr>
        <w:t>s</w:t>
      </w:r>
      <w:r w:rsidRPr="00541EC0">
        <w:rPr>
          <w:szCs w:val="28"/>
          <w:lang w:val="en-US"/>
        </w:rPr>
        <w:t xml:space="preserve"> </w:t>
      </w:r>
      <w:r w:rsidR="00BF3403" w:rsidRPr="00541EC0">
        <w:rPr>
          <w:szCs w:val="28"/>
          <w:lang w:val="en-US"/>
        </w:rPr>
        <w:t>va</w:t>
      </w:r>
      <w:r w:rsidR="00BF3403">
        <w:rPr>
          <w:szCs w:val="28"/>
          <w:lang w:val="en-US"/>
        </w:rPr>
        <w:t>ry</w:t>
      </w:r>
      <w:r w:rsidR="00BF3403" w:rsidRPr="00541EC0">
        <w:rPr>
          <w:szCs w:val="28"/>
          <w:lang w:val="en-US"/>
        </w:rPr>
        <w:t xml:space="preserve"> </w:t>
      </w:r>
      <w:r w:rsidRPr="00541EC0">
        <w:rPr>
          <w:szCs w:val="28"/>
          <w:lang w:val="en-US"/>
        </w:rPr>
        <w:t>from acute (typically defined as ~15 min) to chronic (typically defined on a</w:t>
      </w:r>
      <w:r w:rsidR="00BF3403">
        <w:rPr>
          <w:szCs w:val="28"/>
          <w:lang w:val="en-US"/>
        </w:rPr>
        <w:t>n</w:t>
      </w:r>
      <w:r w:rsidRPr="00541EC0">
        <w:rPr>
          <w:szCs w:val="28"/>
          <w:lang w:val="en-US"/>
        </w:rPr>
        <w:t xml:space="preserve"> ~8-10 h per day basis and ~40 h workweek). While </w:t>
      </w:r>
      <w:r w:rsidR="00BF3403">
        <w:rPr>
          <w:szCs w:val="28"/>
          <w:lang w:val="en-US"/>
        </w:rPr>
        <w:t>the</w:t>
      </w:r>
      <w:r w:rsidR="00DC35C8" w:rsidRPr="005E77CA">
        <w:rPr>
          <w:szCs w:val="28"/>
          <w:lang w:val="en-US"/>
        </w:rPr>
        <w:t xml:space="preserve"> </w:t>
      </w:r>
      <w:r w:rsidRPr="00541EC0">
        <w:rPr>
          <w:szCs w:val="28"/>
          <w:lang w:val="en-US"/>
        </w:rPr>
        <w:t xml:space="preserve">measurement of </w:t>
      </w:r>
      <w:r w:rsidR="00E00640">
        <w:rPr>
          <w:szCs w:val="28"/>
          <w:lang w:val="en-US"/>
        </w:rPr>
        <w:t>single</w:t>
      </w:r>
      <w:r w:rsidRPr="00541EC0">
        <w:rPr>
          <w:szCs w:val="28"/>
          <w:lang w:val="en-US"/>
        </w:rPr>
        <w:t xml:space="preserve"> VOCs</w:t>
      </w:r>
      <w:r w:rsidR="00DC35C8" w:rsidRPr="005E77CA">
        <w:rPr>
          <w:szCs w:val="28"/>
          <w:lang w:val="en-US"/>
        </w:rPr>
        <w:t xml:space="preserve"> </w:t>
      </w:r>
      <w:r w:rsidRPr="00541EC0">
        <w:rPr>
          <w:szCs w:val="28"/>
          <w:lang w:val="en-US"/>
        </w:rPr>
        <w:t xml:space="preserve">concentrations is sometimes possible, it typically requires sophisticated instrumentation or a trade-off </w:t>
      </w:r>
      <w:r w:rsidR="00DC35C8">
        <w:rPr>
          <w:szCs w:val="28"/>
          <w:lang w:val="en-GB"/>
        </w:rPr>
        <w:t>between</w:t>
      </w:r>
      <w:r w:rsidR="00DC35C8" w:rsidRPr="00541EC0">
        <w:rPr>
          <w:szCs w:val="28"/>
          <w:lang w:val="en-US"/>
        </w:rPr>
        <w:t xml:space="preserve"> </w:t>
      </w:r>
      <w:r w:rsidRPr="00541EC0">
        <w:rPr>
          <w:szCs w:val="28"/>
          <w:lang w:val="en-US"/>
        </w:rPr>
        <w:t xml:space="preserve">specificity and sensitivity. Average concentrations can be established using </w:t>
      </w:r>
      <w:r w:rsidR="00DC35C8">
        <w:rPr>
          <w:szCs w:val="28"/>
          <w:lang w:val="en-US"/>
        </w:rPr>
        <w:t xml:space="preserve">the </w:t>
      </w:r>
      <w:r w:rsidRPr="00541EC0">
        <w:rPr>
          <w:szCs w:val="28"/>
          <w:lang w:val="en-US"/>
        </w:rPr>
        <w:t>results of single measurements or time-weighted average (TWA) sampling</w:t>
      </w:r>
      <w:r w:rsidR="00CD0A1F">
        <w:rPr>
          <w:szCs w:val="28"/>
          <w:lang w:val="en-US"/>
        </w:rPr>
        <w:t xml:space="preserve"> (Figure 1)</w:t>
      </w:r>
      <w:r w:rsidRPr="00541EC0">
        <w:rPr>
          <w:szCs w:val="28"/>
          <w:lang w:val="en-US"/>
        </w:rPr>
        <w:t xml:space="preserve">. </w:t>
      </w:r>
      <w:r w:rsidR="00D30898" w:rsidRPr="00541EC0">
        <w:rPr>
          <w:szCs w:val="28"/>
          <w:lang w:val="en-US"/>
        </w:rPr>
        <w:t xml:space="preserve">TWA sampling allows </w:t>
      </w:r>
      <w:r w:rsidR="00DC35C8">
        <w:rPr>
          <w:szCs w:val="28"/>
          <w:lang w:val="en-US"/>
        </w:rPr>
        <w:t>higher</w:t>
      </w:r>
      <w:r w:rsidR="00DC35C8" w:rsidRPr="00541EC0">
        <w:rPr>
          <w:szCs w:val="28"/>
          <w:lang w:val="en-US"/>
        </w:rPr>
        <w:t xml:space="preserve"> </w:t>
      </w:r>
      <w:r w:rsidR="00D30898" w:rsidRPr="00541EC0">
        <w:rPr>
          <w:szCs w:val="28"/>
          <w:lang w:val="en-US"/>
        </w:rPr>
        <w:t xml:space="preserve">cost efficiency because it decreases the number of analyses and instrument sample </w:t>
      </w:r>
      <w:r w:rsidR="00D30898" w:rsidRPr="00541EC0">
        <w:rPr>
          <w:noProof/>
          <w:szCs w:val="28"/>
          <w:lang w:val="en-US"/>
        </w:rPr>
        <w:t>throughput</w:t>
      </w:r>
      <w:r w:rsidR="00D30898" w:rsidRPr="00541EC0">
        <w:rPr>
          <w:szCs w:val="28"/>
          <w:lang w:val="en-US"/>
        </w:rPr>
        <w:t>. Compared to single (e.g., instantaneous, rapid collection into a sampling vessel such as a syringe) measurements, TWA sampling can provide better accuracy due to its sensitivity to all fluctuations in analyte concentration.</w:t>
      </w:r>
      <w:r w:rsidR="00D30898" w:rsidRPr="00D30898">
        <w:rPr>
          <w:noProof/>
          <w:szCs w:val="28"/>
          <w:lang w:val="en-US"/>
        </w:rPr>
        <w:t xml:space="preserve"> </w:t>
      </w:r>
      <w:r w:rsidR="00D30898" w:rsidRPr="00541EC0">
        <w:rPr>
          <w:noProof/>
          <w:szCs w:val="28"/>
          <w:lang w:val="en-US"/>
        </w:rPr>
        <w:t>Periods</w:t>
      </w:r>
      <w:r w:rsidR="00D30898" w:rsidRPr="00541EC0">
        <w:rPr>
          <w:szCs w:val="28"/>
          <w:lang w:val="en-US"/>
        </w:rPr>
        <w:t xml:space="preserve"> between single measurements can be quite long</w:t>
      </w:r>
      <w:r w:rsidR="00DC35C8">
        <w:rPr>
          <w:szCs w:val="28"/>
          <w:lang w:val="en-US"/>
        </w:rPr>
        <w:t>,</w:t>
      </w:r>
      <w:r w:rsidR="00D30898" w:rsidRPr="00541EC0">
        <w:rPr>
          <w:szCs w:val="28"/>
          <w:lang w:val="en-US"/>
        </w:rPr>
        <w:t xml:space="preserve"> resulting in overlook of major ramps or drops in the concentration</w:t>
      </w:r>
      <w:r w:rsidR="00D30898">
        <w:rPr>
          <w:szCs w:val="28"/>
          <w:lang w:val="en-US"/>
        </w:rPr>
        <w:t>.</w:t>
      </w:r>
      <w:r w:rsidR="00DC35C8">
        <w:rPr>
          <w:szCs w:val="28"/>
          <w:lang w:val="en-US"/>
        </w:rPr>
        <w:t xml:space="preserve"> </w:t>
      </w:r>
      <w:r w:rsidR="00D30898">
        <w:rPr>
          <w:szCs w:val="28"/>
          <w:lang w:val="en-US"/>
        </w:rPr>
        <w:t xml:space="preserve">In addition, determination of </w:t>
      </w:r>
      <w:r w:rsidR="00F34ABC">
        <w:rPr>
          <w:szCs w:val="28"/>
          <w:lang w:val="en-US"/>
        </w:rPr>
        <w:t>TWA concentrations using single measurements</w:t>
      </w:r>
      <w:r w:rsidR="00D30898">
        <w:rPr>
          <w:szCs w:val="28"/>
          <w:lang w:val="en-US"/>
        </w:rPr>
        <w:t xml:space="preserve"> require large number of samples</w:t>
      </w:r>
      <w:r w:rsidR="00D30898" w:rsidRPr="00541EC0">
        <w:rPr>
          <w:szCs w:val="28"/>
          <w:lang w:val="en-US"/>
        </w:rPr>
        <w:t xml:space="preserve">. On the other hand, </w:t>
      </w:r>
      <w:r w:rsidR="00B11B59">
        <w:rPr>
          <w:szCs w:val="28"/>
          <w:lang w:val="en-US"/>
        </w:rPr>
        <w:t>drastic changes</w:t>
      </w:r>
      <w:r w:rsidR="00DC35C8">
        <w:rPr>
          <w:szCs w:val="28"/>
          <w:lang w:val="en-US"/>
        </w:rPr>
        <w:t xml:space="preserve"> in</w:t>
      </w:r>
      <w:r w:rsidR="00B11B59">
        <w:rPr>
          <w:szCs w:val="28"/>
          <w:lang w:val="en-US"/>
        </w:rPr>
        <w:t xml:space="preserve"> VOCs </w:t>
      </w:r>
      <w:r w:rsidR="00D30898" w:rsidRPr="00541EC0">
        <w:rPr>
          <w:szCs w:val="28"/>
          <w:lang w:val="en-US"/>
        </w:rPr>
        <w:t xml:space="preserve">concentrations </w:t>
      </w:r>
      <w:r w:rsidR="00DC35C8" w:rsidRPr="00541EC0">
        <w:rPr>
          <w:szCs w:val="28"/>
          <w:lang w:val="en-US"/>
        </w:rPr>
        <w:t>c</w:t>
      </w:r>
      <w:r w:rsidR="00DC35C8">
        <w:rPr>
          <w:szCs w:val="28"/>
          <w:lang w:val="en-US"/>
        </w:rPr>
        <w:t>an</w:t>
      </w:r>
      <w:r w:rsidR="00DC35C8" w:rsidRPr="00541EC0">
        <w:rPr>
          <w:szCs w:val="28"/>
          <w:lang w:val="en-US"/>
        </w:rPr>
        <w:t xml:space="preserve"> </w:t>
      </w:r>
      <w:r w:rsidR="00D30898" w:rsidRPr="00541EC0">
        <w:rPr>
          <w:noProof/>
          <w:szCs w:val="28"/>
          <w:lang w:val="en-US"/>
        </w:rPr>
        <w:t>be easily omitted</w:t>
      </w:r>
      <w:r w:rsidR="00D30898" w:rsidRPr="00541EC0">
        <w:rPr>
          <w:szCs w:val="28"/>
          <w:lang w:val="en-US"/>
        </w:rPr>
        <w:t xml:space="preserve"> with TWA</w:t>
      </w:r>
      <w:r w:rsidR="001079D8">
        <w:rPr>
          <w:szCs w:val="28"/>
          <w:lang w:val="en-US"/>
        </w:rPr>
        <w:t xml:space="preserve"> sampling</w:t>
      </w:r>
      <w:r w:rsidR="00D30898" w:rsidRPr="00541EC0">
        <w:rPr>
          <w:szCs w:val="28"/>
          <w:lang w:val="en-US"/>
        </w:rPr>
        <w:t xml:space="preserve">. </w:t>
      </w:r>
    </w:p>
    <w:p w14:paraId="2A44140B" w14:textId="18CBA79D" w:rsidR="00CD0A1F" w:rsidRDefault="00CD0A1F" w:rsidP="00A95B35">
      <w:pPr>
        <w:rPr>
          <w:szCs w:val="28"/>
          <w:lang w:val="en-US"/>
        </w:rPr>
      </w:pPr>
    </w:p>
    <w:p w14:paraId="7CDF98AC" w14:textId="3777FF65" w:rsidR="00CD0A1F" w:rsidRDefault="00994B2F" w:rsidP="00F25D70">
      <w:pPr>
        <w:tabs>
          <w:tab w:val="left" w:pos="1134"/>
        </w:tabs>
        <w:ind w:firstLine="0"/>
        <w:jc w:val="center"/>
      </w:pPr>
      <w:r w:rsidRPr="00994B2F">
        <w:rPr>
          <w:noProof/>
          <w:lang w:val="en-US" w:eastAsia="en-US"/>
        </w:rPr>
        <w:drawing>
          <wp:inline distT="0" distB="0" distL="0" distR="0" wp14:anchorId="0FC2FD06" wp14:editId="4A3696A1">
            <wp:extent cx="3943350" cy="215091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2851" cy="2161555"/>
                    </a:xfrm>
                    <a:prstGeom prst="rect">
                      <a:avLst/>
                    </a:prstGeom>
                    <a:noFill/>
                    <a:ln>
                      <a:noFill/>
                    </a:ln>
                  </pic:spPr>
                </pic:pic>
              </a:graphicData>
            </a:graphic>
          </wp:inline>
        </w:drawing>
      </w:r>
    </w:p>
    <w:p w14:paraId="28F0F10D" w14:textId="77777777" w:rsidR="00CD0A1F" w:rsidRDefault="00CD0A1F" w:rsidP="00CD0A1F">
      <w:pPr>
        <w:tabs>
          <w:tab w:val="left" w:pos="1134"/>
        </w:tabs>
        <w:ind w:firstLine="709"/>
      </w:pPr>
    </w:p>
    <w:p w14:paraId="3E5C4F39" w14:textId="6B052817" w:rsidR="00CD0A1F" w:rsidRPr="009636CD" w:rsidRDefault="00CD0A1F" w:rsidP="00CD0A1F">
      <w:pPr>
        <w:tabs>
          <w:tab w:val="left" w:pos="1134"/>
        </w:tabs>
        <w:jc w:val="center"/>
        <w:rPr>
          <w:lang w:val="en-US"/>
        </w:rPr>
      </w:pPr>
      <w:r>
        <w:rPr>
          <w:lang w:val="en-US"/>
        </w:rPr>
        <w:t>Figure</w:t>
      </w:r>
      <w:r w:rsidRPr="009636CD">
        <w:rPr>
          <w:lang w:val="en-US"/>
        </w:rPr>
        <w:t xml:space="preserve"> </w:t>
      </w:r>
      <w:r w:rsidR="00D30898">
        <w:rPr>
          <w:lang w:val="en-US"/>
        </w:rPr>
        <w:t>1</w:t>
      </w:r>
      <w:r w:rsidRPr="009636CD">
        <w:rPr>
          <w:lang w:val="en-US"/>
        </w:rPr>
        <w:t xml:space="preserve"> – </w:t>
      </w:r>
      <w:r>
        <w:rPr>
          <w:lang w:val="en-US"/>
        </w:rPr>
        <w:t xml:space="preserve">Sampling </w:t>
      </w:r>
      <w:r w:rsidR="00D30898">
        <w:rPr>
          <w:lang w:val="en-US"/>
        </w:rPr>
        <w:t>approaches</w:t>
      </w:r>
      <w:r>
        <w:rPr>
          <w:lang w:val="en-US"/>
        </w:rPr>
        <w:t xml:space="preserve"> for determination </w:t>
      </w:r>
      <w:r w:rsidR="001563A6">
        <w:rPr>
          <w:lang w:val="en-US"/>
        </w:rPr>
        <w:t xml:space="preserve">of </w:t>
      </w:r>
      <w:r>
        <w:rPr>
          <w:lang w:val="en-US" w:eastAsia="en-US"/>
        </w:rPr>
        <w:t xml:space="preserve">TWA </w:t>
      </w:r>
      <w:r w:rsidRPr="00DE7D11">
        <w:rPr>
          <w:lang w:val="en-US" w:eastAsia="en-US"/>
        </w:rPr>
        <w:t xml:space="preserve">concentrations </w:t>
      </w:r>
    </w:p>
    <w:p w14:paraId="05344028" w14:textId="77777777" w:rsidR="00CD0A1F" w:rsidRDefault="00CD0A1F" w:rsidP="00A95B35">
      <w:pPr>
        <w:rPr>
          <w:szCs w:val="28"/>
          <w:lang w:val="en-US"/>
        </w:rPr>
      </w:pPr>
    </w:p>
    <w:p w14:paraId="0D0A0D2C" w14:textId="46AAB65C" w:rsidR="00541EC0" w:rsidRPr="00541EC0" w:rsidRDefault="00541EC0" w:rsidP="00541EC0">
      <w:pPr>
        <w:rPr>
          <w:szCs w:val="28"/>
          <w:lang w:val="en-US"/>
        </w:rPr>
      </w:pPr>
      <w:r w:rsidRPr="00541EC0">
        <w:rPr>
          <w:szCs w:val="28"/>
          <w:lang w:val="en-US"/>
        </w:rPr>
        <w:t xml:space="preserve">There are several methods for TWA quantification of VOCs in the </w:t>
      </w:r>
      <w:r w:rsidRPr="00541EC0">
        <w:rPr>
          <w:noProof/>
          <w:szCs w:val="28"/>
          <w:lang w:val="en-US"/>
        </w:rPr>
        <w:t>air</w:t>
      </w:r>
      <w:r w:rsidR="00D528AA">
        <w:rPr>
          <w:noProof/>
          <w:szCs w:val="28"/>
          <w:lang w:val="en-US"/>
        </w:rPr>
        <w:t xml:space="preserve"> based on passive and active sampling (Figrue 1)</w:t>
      </w:r>
      <w:r w:rsidRPr="00541EC0">
        <w:rPr>
          <w:szCs w:val="28"/>
          <w:lang w:val="en-US"/>
        </w:rPr>
        <w:t xml:space="preserve">. </w:t>
      </w:r>
      <w:r w:rsidR="00007EF5">
        <w:rPr>
          <w:szCs w:val="28"/>
          <w:lang w:val="en-US"/>
        </w:rPr>
        <w:t>A</w:t>
      </w:r>
      <w:r w:rsidR="00A722E7">
        <w:rPr>
          <w:szCs w:val="28"/>
          <w:lang w:val="en-US"/>
        </w:rPr>
        <w:t xml:space="preserve">ctive sampling </w:t>
      </w:r>
      <w:r w:rsidR="00007EF5">
        <w:rPr>
          <w:szCs w:val="28"/>
          <w:lang w:val="en-US"/>
        </w:rPr>
        <w:t xml:space="preserve">is </w:t>
      </w:r>
      <w:r w:rsidR="00A722E7">
        <w:rPr>
          <w:szCs w:val="28"/>
          <w:lang w:val="en-US"/>
        </w:rPr>
        <w:t>based on the purging of air via</w:t>
      </w:r>
      <w:r w:rsidR="00007EF5">
        <w:rPr>
          <w:szCs w:val="28"/>
          <w:lang w:val="en-US"/>
        </w:rPr>
        <w:t xml:space="preserve"> a</w:t>
      </w:r>
      <w:r w:rsidR="00A722E7">
        <w:rPr>
          <w:szCs w:val="28"/>
          <w:lang w:val="en-US"/>
        </w:rPr>
        <w:t xml:space="preserve"> suitable liquid or solid </w:t>
      </w:r>
      <w:r w:rsidR="00A722E7" w:rsidRPr="00475706">
        <w:rPr>
          <w:szCs w:val="28"/>
          <w:lang w:val="en-US"/>
        </w:rPr>
        <w:t xml:space="preserve">cumulative </w:t>
      </w:r>
      <w:r w:rsidR="00224CA1">
        <w:rPr>
          <w:szCs w:val="28"/>
          <w:lang w:val="en-US"/>
        </w:rPr>
        <w:t xml:space="preserve">medium, or through samplers (canisters, calibrated </w:t>
      </w:r>
      <w:r w:rsidR="00007EF5">
        <w:rPr>
          <w:szCs w:val="28"/>
          <w:lang w:val="en-US"/>
        </w:rPr>
        <w:t>bulbs</w:t>
      </w:r>
      <w:r w:rsidR="00224CA1">
        <w:rPr>
          <w:szCs w:val="28"/>
          <w:lang w:val="en-US"/>
        </w:rPr>
        <w:t>)</w:t>
      </w:r>
      <w:r w:rsidR="00A722E7" w:rsidRPr="00475706">
        <w:rPr>
          <w:szCs w:val="28"/>
          <w:lang w:val="en-US"/>
        </w:rPr>
        <w:t xml:space="preserve"> </w:t>
      </w:r>
      <w:r w:rsidR="00A722E7" w:rsidRPr="00475706">
        <w:rPr>
          <w:szCs w:val="28"/>
          <w:lang w:val="en-US"/>
        </w:rPr>
        <w:fldChar w:fldCharType="begin" w:fldLock="1"/>
      </w:r>
      <w:r w:rsidR="00C460BD">
        <w:rPr>
          <w:szCs w:val="28"/>
          <w:lang w:val="en-US"/>
        </w:rPr>
        <w:instrText>ADDIN CSL_CITATION {"citationItems":[{"id":"ITEM-1","itemData":{"author":[{"dropping-particle":"","family":"U.S. Department of Health and Human Services, Public Health Service, Center for Disease Control","given":"National Institute for Occupational Safety and Health","non-dropping-particle":"","parse-names":false,"suffix":""}],"id":"ITEM-1","issued":{"date-parts":[["1983"]]},"page":"37-42","title":"The Industrial Environment-Its Evaluation and Control. -","type":"article-journal"},"uris":["http://www.mendeley.com/documents/?uuid=fb7de2e7-797c-4132-aa25-1c0291d7ac57"]}],"mendeley":{"formattedCitation":"[39]","plainTextFormattedCitation":"[39]","previouslyFormattedCitation":"[39]"},"properties":{"noteIndex":0},"schema":"https://github.com/citation-style-language/schema/raw/master/csl-citation.json"}</w:instrText>
      </w:r>
      <w:r w:rsidR="00A722E7" w:rsidRPr="00475706">
        <w:rPr>
          <w:szCs w:val="28"/>
          <w:lang w:val="en-US"/>
        </w:rPr>
        <w:fldChar w:fldCharType="separate"/>
      </w:r>
      <w:r w:rsidR="00334E66" w:rsidRPr="00334E66">
        <w:rPr>
          <w:noProof/>
          <w:szCs w:val="28"/>
          <w:lang w:val="en-US"/>
        </w:rPr>
        <w:t>[39]</w:t>
      </w:r>
      <w:r w:rsidR="00A722E7" w:rsidRPr="00475706">
        <w:rPr>
          <w:szCs w:val="28"/>
          <w:lang w:val="en-US"/>
        </w:rPr>
        <w:fldChar w:fldCharType="end"/>
      </w:r>
      <w:r w:rsidR="00A722E7">
        <w:rPr>
          <w:szCs w:val="28"/>
          <w:lang w:val="en-US"/>
        </w:rPr>
        <w:t xml:space="preserve">. </w:t>
      </w:r>
      <w:r w:rsidR="002C39FA">
        <w:rPr>
          <w:szCs w:val="28"/>
          <w:lang w:val="en-US"/>
        </w:rPr>
        <w:t>P</w:t>
      </w:r>
      <w:r w:rsidRPr="00541EC0">
        <w:rPr>
          <w:szCs w:val="28"/>
          <w:lang w:val="en-US"/>
        </w:rPr>
        <w:t xml:space="preserve">assive sampling </w:t>
      </w:r>
      <w:r w:rsidR="00246D83">
        <w:rPr>
          <w:szCs w:val="28"/>
          <w:lang w:val="en-US"/>
        </w:rPr>
        <w:t>is</w:t>
      </w:r>
      <w:r w:rsidR="00007EF5">
        <w:rPr>
          <w:szCs w:val="28"/>
          <w:lang w:val="en-US"/>
        </w:rPr>
        <w:t xml:space="preserve"> an</w:t>
      </w:r>
      <w:r w:rsidR="00246D83">
        <w:rPr>
          <w:szCs w:val="28"/>
          <w:lang w:val="en-US"/>
        </w:rPr>
        <w:t xml:space="preserve"> alternative to active air sampling, which </w:t>
      </w:r>
      <w:r w:rsidRPr="00541EC0">
        <w:rPr>
          <w:szCs w:val="28"/>
          <w:lang w:val="en-US"/>
        </w:rPr>
        <w:t xml:space="preserve">does not require any additional major sampling equipment with moving parts and </w:t>
      </w:r>
      <w:r w:rsidR="00007EF5">
        <w:rPr>
          <w:szCs w:val="28"/>
          <w:lang w:val="en-US"/>
        </w:rPr>
        <w:t xml:space="preserve">a </w:t>
      </w:r>
      <w:r w:rsidRPr="00541EC0">
        <w:rPr>
          <w:szCs w:val="28"/>
          <w:lang w:val="en-US"/>
        </w:rPr>
        <w:t xml:space="preserve">power supply. </w:t>
      </w:r>
      <w:r w:rsidR="002C39FA">
        <w:rPr>
          <w:szCs w:val="28"/>
          <w:lang w:val="en-US"/>
        </w:rPr>
        <w:t xml:space="preserve">Passive sampling is based on </w:t>
      </w:r>
      <w:r w:rsidR="00007EF5">
        <w:rPr>
          <w:szCs w:val="28"/>
          <w:lang w:val="en-US"/>
        </w:rPr>
        <w:t xml:space="preserve">the </w:t>
      </w:r>
      <w:r w:rsidR="002C39FA">
        <w:rPr>
          <w:szCs w:val="28"/>
          <w:lang w:val="en-US"/>
        </w:rPr>
        <w:t xml:space="preserve">molecular diffusion of </w:t>
      </w:r>
      <w:r w:rsidR="00007EF5">
        <w:rPr>
          <w:szCs w:val="28"/>
          <w:lang w:val="en-US"/>
        </w:rPr>
        <w:t xml:space="preserve">the </w:t>
      </w:r>
      <w:r w:rsidR="002C39FA">
        <w:rPr>
          <w:szCs w:val="28"/>
          <w:lang w:val="en-US"/>
        </w:rPr>
        <w:t xml:space="preserve">free gas phase of organic pollutants through </w:t>
      </w:r>
      <w:r w:rsidR="00007EF5">
        <w:rPr>
          <w:szCs w:val="28"/>
          <w:lang w:val="en-US"/>
        </w:rPr>
        <w:t xml:space="preserve">the </w:t>
      </w:r>
      <w:r w:rsidR="0085773B">
        <w:rPr>
          <w:szCs w:val="28"/>
          <w:lang w:val="en-US"/>
        </w:rPr>
        <w:t>barrier between sampling</w:t>
      </w:r>
      <w:r w:rsidR="00042EA9">
        <w:rPr>
          <w:szCs w:val="28"/>
          <w:lang w:val="en-US"/>
        </w:rPr>
        <w:t xml:space="preserve"> and extraction media. Th</w:t>
      </w:r>
      <w:r w:rsidR="00007EF5">
        <w:rPr>
          <w:szCs w:val="28"/>
          <w:lang w:val="en-US"/>
        </w:rPr>
        <w:t>is</w:t>
      </w:r>
      <w:r w:rsidR="00042EA9">
        <w:rPr>
          <w:szCs w:val="28"/>
          <w:lang w:val="en-US"/>
        </w:rPr>
        <w:t xml:space="preserve"> barr</w:t>
      </w:r>
      <w:r w:rsidR="00881911">
        <w:rPr>
          <w:szCs w:val="28"/>
          <w:lang w:val="en-US"/>
        </w:rPr>
        <w:t xml:space="preserve">ier is responsible for </w:t>
      </w:r>
      <w:r w:rsidR="00007EF5">
        <w:rPr>
          <w:szCs w:val="28"/>
          <w:lang w:val="en-US"/>
        </w:rPr>
        <w:t xml:space="preserve">the </w:t>
      </w:r>
      <w:r w:rsidR="00881911">
        <w:rPr>
          <w:szCs w:val="28"/>
          <w:lang w:val="en-US"/>
        </w:rPr>
        <w:t>extraction rate of molecules</w:t>
      </w:r>
      <w:r w:rsidR="00007EF5">
        <w:rPr>
          <w:szCs w:val="28"/>
          <w:lang w:val="en-US"/>
        </w:rPr>
        <w:t xml:space="preserve">, which </w:t>
      </w:r>
      <w:r w:rsidR="00595DE3">
        <w:rPr>
          <w:szCs w:val="28"/>
          <w:lang w:val="en-US"/>
        </w:rPr>
        <w:t xml:space="preserve">is </w:t>
      </w:r>
      <w:r w:rsidR="00881911">
        <w:rPr>
          <w:szCs w:val="28"/>
          <w:lang w:val="en-US"/>
        </w:rPr>
        <w:t>limited by diffusion through it</w:t>
      </w:r>
      <w:r w:rsidR="00595DE3">
        <w:rPr>
          <w:szCs w:val="28"/>
          <w:lang w:val="en-US"/>
        </w:rPr>
        <w:t xml:space="preserve"> </w:t>
      </w:r>
      <w:r w:rsidR="00595DE3" w:rsidRPr="00475706">
        <w:rPr>
          <w:szCs w:val="28"/>
          <w:lang w:val="en-US"/>
        </w:rPr>
        <w:fldChar w:fldCharType="begin" w:fldLock="1"/>
      </w:r>
      <w:r w:rsidR="00C460BD">
        <w:rPr>
          <w:szCs w:val="28"/>
          <w:lang w:val="en-US"/>
        </w:rPr>
        <w:instrText>ADDIN CSL_CITATION {"citationItems":[{"id":"ITEM-1","itemData":{"author":[{"dropping-particle":"","family":"Palmes E.","given":"","non-dropping-particle":"","parse-names":false,"suffix":""}],"container-title":"American Industrial Hygiene Association journal","id":"ITEM-1","issued":{"date-parts":[["1973"]]},"page":"78-81","title":"Personal monitoring device for gaseous contaminants","type":"article-journal","volume":"34"},"uris":["http://www.mendeley.com/documents/?uuid=cf70f7d8-3723-4bb9-a723-f12f531687db"]}],"mendeley":{"formattedCitation":"[40]","plainTextFormattedCitation":"[40]","previouslyFormattedCitation":"[40]"},"properties":{"noteIndex":0},"schema":"https://github.com/citation-style-language/schema/raw/master/csl-citation.json"}</w:instrText>
      </w:r>
      <w:r w:rsidR="00595DE3" w:rsidRPr="00475706">
        <w:rPr>
          <w:szCs w:val="28"/>
          <w:lang w:val="en-US"/>
        </w:rPr>
        <w:fldChar w:fldCharType="separate"/>
      </w:r>
      <w:r w:rsidR="00334E66" w:rsidRPr="00334E66">
        <w:rPr>
          <w:noProof/>
          <w:szCs w:val="28"/>
          <w:lang w:val="en-US"/>
        </w:rPr>
        <w:t>[40]</w:t>
      </w:r>
      <w:r w:rsidR="00595DE3" w:rsidRPr="00475706">
        <w:rPr>
          <w:szCs w:val="28"/>
          <w:lang w:val="en-US"/>
        </w:rPr>
        <w:fldChar w:fldCharType="end"/>
      </w:r>
      <w:r w:rsidR="00881911">
        <w:rPr>
          <w:szCs w:val="28"/>
          <w:lang w:val="en-US"/>
        </w:rPr>
        <w:t xml:space="preserve">.  </w:t>
      </w:r>
      <w:r w:rsidRPr="00541EC0">
        <w:rPr>
          <w:szCs w:val="28"/>
          <w:lang w:val="en-US"/>
        </w:rPr>
        <w:t xml:space="preserve">In most laboratories, </w:t>
      </w:r>
      <w:r w:rsidR="003D6D96">
        <w:rPr>
          <w:szCs w:val="28"/>
          <w:lang w:val="en-US"/>
        </w:rPr>
        <w:t xml:space="preserve">passive sampling </w:t>
      </w:r>
      <w:r w:rsidRPr="00541EC0">
        <w:rPr>
          <w:szCs w:val="28"/>
          <w:lang w:val="en-US"/>
        </w:rPr>
        <w:t>is conducted using sorbent badges, sorbent tubes or Radiello samplers</w:t>
      </w:r>
      <w:r w:rsidR="003D6D96">
        <w:rPr>
          <w:szCs w:val="28"/>
          <w:lang w:val="en-US"/>
        </w:rPr>
        <w:t xml:space="preserve"> </w:t>
      </w:r>
      <w:r w:rsidR="003D6D96" w:rsidRPr="00920730">
        <w:rPr>
          <w:bCs/>
          <w:iCs/>
        </w:rPr>
        <w:fldChar w:fldCharType="begin" w:fldLock="1"/>
      </w:r>
      <w:r w:rsidR="00C460BD">
        <w:rPr>
          <w:bCs/>
          <w:iCs/>
          <w:lang w:val="en-US"/>
        </w:rPr>
        <w:instrText>ADDIN CSL_CITATION {"citationItems":[{"id":"ITEM-1","itemData":{"author":[{"dropping-particle":"V.","family":"Boaretto C., Sacco P.","given":"Cocheo","non-dropping-particle":"","parse-names":false,"suffix":""}],"container-title":"Industrial Hygiene Association","id":"ITEM-1","issued":{"date-parts":[["1996"]]},"page":"897-904","title":"High Uptake Rate Radial Diffusive Sampler Suitable for Both Solvent and Thermal Desorption","type":"article-journal","volume":"57"},"uris":["http://www.mendeley.com/documents/?uuid=200a9623-b3e7-4f3d-8dfa-c1d3b098f783"]},{"id":"ITEM-2","itemData":{"DOI":"10.1016/B978-0-12-381373-2.00011-9","ISBN":"9780123813749","abstract":"The state of the art of passive sampling monitoring studies of atmospheric contaminants is reviewed in this chapter. The following passive samplers were considered: badge-type diffusive samplers; diffusive tubes; semi-permeable membrane devices; Radiello samplers; solid-phase microextraction fibers; polyurethane foam disks; XAD-2 passive air samplers; stir-bar samplers; polymer-coated glass surfaces; versatile, easy and rapid atmospheric monitor; and vegetation. A summary of the passive samplers used, sampling times, sampling rates, and analyte concentrations found is provided for different organic compounds, such as: carbonyl compounds, volatile compounds, polycyclic aromatic hydrocarbons, polychlorinated biphenyls, polybrominated diphenyl ethers, pesticides, and other emerging pollutants. The analytical methods for the determination of the analyte concentration in every sampler are presented, revealing good acceptance of environmentally friendly methodologies. Equilibrium and nonequilibrium uptake models are evaluated, taking into account the influence of environmental factors. © 2012 Elsevier Inc. All rights reserved.","author":[{"dropping-particle":"","family":"Esteve-Turrillas","given":"F. A.","non-dropping-particle":"","parse-names":false,"suffix":""},{"dropping-particle":"","family":"Pastor","given":"A.","non-dropping-particle":"","parse-names":false,"suffix":""},{"dropping-particle":"","family":"la Guardia","given":"M.","non-dropping-particle":"de","parse-names":false,"suffix":""}],"container-title":"Comprehensive Sampling and Sample Preparation","id":"ITEM-2","issue":"11","issued":{"date-parts":[["2012"]]},"page":"201-222","title":"Passive sampling of atmospheric organic contaminants","type":"chapter","volume":"1"},"uris":["http://www.mendeley.com/documents/?uuid=bece3649-51c9-4618-8017-a18357827dbe"]},{"id":"ITEM-3","itemData":{"author":[{"dropping-particle":"","family":"Huckins J., Petty J.","given":"Booij K.","non-dropping-particle":"","parse-names":false,"suffix":""}],"container-title":"Springer: New York","id":"ITEM-3","issued":{"date-parts":[["2006"]]},"page":"86","title":"Monitors of Organic Chemicals in the Environment. Semipermeable Membrane Devices","type":"article-journal"},"uris":["http://www.mendeley.com/documents/?uuid=cee7e1fb-0a48-4cdd-8bc3-190d82394271"]}],"mendeley":{"formattedCitation":"[41–43]","plainTextFormattedCitation":"[41–43]","previouslyFormattedCitation":"[41–43]"},"properties":{"noteIndex":0},"schema":"https://github.com/citation-style-language/schema/raw/master/csl-citation.json"}</w:instrText>
      </w:r>
      <w:r w:rsidR="003D6D96" w:rsidRPr="00920730">
        <w:rPr>
          <w:bCs/>
          <w:iCs/>
        </w:rPr>
        <w:fldChar w:fldCharType="separate"/>
      </w:r>
      <w:r w:rsidR="00334E66" w:rsidRPr="00334E66">
        <w:rPr>
          <w:bCs/>
          <w:iCs/>
          <w:noProof/>
          <w:lang w:val="en-US"/>
        </w:rPr>
        <w:t>[41–43]</w:t>
      </w:r>
      <w:r w:rsidR="003D6D96" w:rsidRPr="00920730">
        <w:rPr>
          <w:bCs/>
          <w:iCs/>
        </w:rPr>
        <w:fldChar w:fldCharType="end"/>
      </w:r>
      <w:r w:rsidRPr="00541EC0">
        <w:rPr>
          <w:szCs w:val="28"/>
          <w:lang w:val="en-US"/>
        </w:rPr>
        <w:t xml:space="preserve">. After sampling, sorbent or cartridge </w:t>
      </w:r>
      <w:r w:rsidRPr="00541EC0">
        <w:rPr>
          <w:noProof/>
          <w:szCs w:val="28"/>
          <w:lang w:val="en-US"/>
        </w:rPr>
        <w:t xml:space="preserve">is retrieved and VOCs are either (a) </w:t>
      </w:r>
      <w:r w:rsidRPr="00541EC0">
        <w:rPr>
          <w:szCs w:val="28"/>
          <w:lang w:val="en-US"/>
        </w:rPr>
        <w:t>eluted from a tube or cartridge by a suitable solvent followed by injection of the eluate to GC</w:t>
      </w:r>
      <w:r w:rsidRPr="00541EC0">
        <w:rPr>
          <w:noProof/>
          <w:szCs w:val="28"/>
          <w:lang w:val="en-US"/>
        </w:rPr>
        <w:t xml:space="preserve"> or (b) undergo </w:t>
      </w:r>
      <w:r w:rsidRPr="00541EC0">
        <w:rPr>
          <w:szCs w:val="28"/>
          <w:lang w:val="en-US"/>
        </w:rPr>
        <w:t xml:space="preserve">thermal desorption, focusing, and introduction to a GC via a transfer line. </w:t>
      </w:r>
    </w:p>
    <w:p w14:paraId="55A805BC" w14:textId="7E354628" w:rsidR="00541EC0" w:rsidRPr="00541EC0" w:rsidRDefault="009D427B" w:rsidP="00541EC0">
      <w:pPr>
        <w:rPr>
          <w:szCs w:val="28"/>
          <w:lang w:val="en-US"/>
        </w:rPr>
      </w:pPr>
      <w:r>
        <w:rPr>
          <w:szCs w:val="28"/>
          <w:lang w:val="en-US"/>
        </w:rPr>
        <w:t>However, t</w:t>
      </w:r>
      <w:r w:rsidR="00541EC0" w:rsidRPr="00541EC0">
        <w:rPr>
          <w:szCs w:val="28"/>
          <w:lang w:val="en-US"/>
        </w:rPr>
        <w:t xml:space="preserve">he use of thermal desorption </w:t>
      </w:r>
      <w:r w:rsidR="00541EC0" w:rsidRPr="00541EC0">
        <w:rPr>
          <w:noProof/>
          <w:szCs w:val="28"/>
          <w:lang w:val="en-US"/>
        </w:rPr>
        <w:t>is associated</w:t>
      </w:r>
      <w:r w:rsidR="00541EC0" w:rsidRPr="00541EC0">
        <w:rPr>
          <w:szCs w:val="28"/>
          <w:lang w:val="en-US"/>
        </w:rPr>
        <w:t xml:space="preserve"> with </w:t>
      </w:r>
      <w:r w:rsidR="00A95B35">
        <w:rPr>
          <w:szCs w:val="28"/>
          <w:lang w:val="en-US"/>
        </w:rPr>
        <w:t>several</w:t>
      </w:r>
      <w:r w:rsidR="00541EC0" w:rsidRPr="00541EC0">
        <w:rPr>
          <w:szCs w:val="28"/>
          <w:lang w:val="en-US"/>
        </w:rPr>
        <w:t xml:space="preserve"> problems. </w:t>
      </w:r>
      <w:r w:rsidR="00541EC0" w:rsidRPr="00541EC0">
        <w:rPr>
          <w:szCs w:val="28"/>
          <w:lang w:val="en-US"/>
        </w:rPr>
        <w:lastRenderedPageBreak/>
        <w:t>Thermal desorber is a costly upgrade, which require</w:t>
      </w:r>
      <w:r>
        <w:rPr>
          <w:szCs w:val="28"/>
          <w:lang w:val="en-US"/>
        </w:rPr>
        <w:t>s</w:t>
      </w:r>
      <w:r w:rsidR="00541EC0" w:rsidRPr="00541EC0">
        <w:rPr>
          <w:szCs w:val="28"/>
          <w:lang w:val="en-US"/>
        </w:rPr>
        <w:t xml:space="preserve"> additional maintenance and expenses. Desorption of analytes can be slow and require</w:t>
      </w:r>
      <w:r w:rsidR="00A854F6">
        <w:rPr>
          <w:szCs w:val="28"/>
          <w:lang w:val="en-US"/>
        </w:rPr>
        <w:t>s</w:t>
      </w:r>
      <w:r w:rsidR="00541EC0" w:rsidRPr="00541EC0">
        <w:rPr>
          <w:szCs w:val="28"/>
          <w:lang w:val="en-US"/>
        </w:rPr>
        <w:t xml:space="preserve"> additional focusing before or in front of the GC column. </w:t>
      </w:r>
      <w:r w:rsidR="00A854F6">
        <w:rPr>
          <w:szCs w:val="28"/>
          <w:lang w:val="en-US"/>
        </w:rPr>
        <w:t>C</w:t>
      </w:r>
      <w:r w:rsidR="00541EC0" w:rsidRPr="00541EC0">
        <w:rPr>
          <w:szCs w:val="28"/>
          <w:lang w:val="en-US"/>
        </w:rPr>
        <w:t xml:space="preserve">ryogenic focusing </w:t>
      </w:r>
      <w:r w:rsidR="00541EC0" w:rsidRPr="00541EC0">
        <w:rPr>
          <w:noProof/>
          <w:szCs w:val="28"/>
          <w:lang w:val="en-US"/>
        </w:rPr>
        <w:t>is required</w:t>
      </w:r>
      <w:r w:rsidR="00A854F6">
        <w:rPr>
          <w:noProof/>
          <w:szCs w:val="28"/>
          <w:lang w:val="en-US"/>
        </w:rPr>
        <w:t xml:space="preserve"> </w:t>
      </w:r>
      <w:r w:rsidR="00A854F6" w:rsidRPr="00541EC0">
        <w:rPr>
          <w:szCs w:val="28"/>
          <w:lang w:val="en-US"/>
        </w:rPr>
        <w:t>for most volatile analytes</w:t>
      </w:r>
      <w:r w:rsidR="00541EC0" w:rsidRPr="00541EC0">
        <w:rPr>
          <w:szCs w:val="28"/>
          <w:lang w:val="en-US"/>
        </w:rPr>
        <w:t xml:space="preserve">. After solvent desorption, </w:t>
      </w:r>
      <w:r w:rsidR="00A854F6">
        <w:rPr>
          <w:szCs w:val="28"/>
          <w:lang w:val="en-US"/>
        </w:rPr>
        <w:t xml:space="preserve">the </w:t>
      </w:r>
      <w:r w:rsidR="00541EC0" w:rsidRPr="00541EC0">
        <w:rPr>
          <w:szCs w:val="28"/>
          <w:lang w:val="en-US"/>
        </w:rPr>
        <w:t>peaks of</w:t>
      </w:r>
      <w:r w:rsidR="00016B54">
        <w:rPr>
          <w:szCs w:val="28"/>
          <w:lang w:val="en-US"/>
        </w:rPr>
        <w:t xml:space="preserve"> the</w:t>
      </w:r>
      <w:r w:rsidR="00541EC0" w:rsidRPr="00541EC0">
        <w:rPr>
          <w:szCs w:val="28"/>
          <w:lang w:val="en-US"/>
        </w:rPr>
        <w:t xml:space="preserve"> most volatile analytes </w:t>
      </w:r>
      <w:r w:rsidR="00541EC0" w:rsidRPr="00541EC0">
        <w:rPr>
          <w:noProof/>
          <w:szCs w:val="28"/>
          <w:lang w:val="en-US"/>
        </w:rPr>
        <w:t>overlapped</w:t>
      </w:r>
      <w:r w:rsidR="00541EC0" w:rsidRPr="00541EC0">
        <w:rPr>
          <w:szCs w:val="28"/>
          <w:lang w:val="en-US"/>
        </w:rPr>
        <w:t xml:space="preserve"> by a solvent peak. </w:t>
      </w:r>
      <w:r w:rsidR="00A854F6">
        <w:rPr>
          <w:szCs w:val="28"/>
          <w:lang w:val="en-US"/>
        </w:rPr>
        <w:t>The d</w:t>
      </w:r>
      <w:r w:rsidR="00541EC0" w:rsidRPr="00541EC0">
        <w:rPr>
          <w:szCs w:val="28"/>
          <w:lang w:val="en-US"/>
        </w:rPr>
        <w:t>etection limits after solvent elution are higher</w:t>
      </w:r>
      <w:r w:rsidR="00A854F6">
        <w:rPr>
          <w:szCs w:val="28"/>
          <w:lang w:val="en-US"/>
        </w:rPr>
        <w:t xml:space="preserve"> than those</w:t>
      </w:r>
      <w:r w:rsidR="002E4D53">
        <w:rPr>
          <w:szCs w:val="28"/>
          <w:lang w:val="en-US"/>
        </w:rPr>
        <w:t xml:space="preserve"> </w:t>
      </w:r>
      <w:r w:rsidR="00A854F6">
        <w:rPr>
          <w:szCs w:val="28"/>
          <w:lang w:val="en-US"/>
        </w:rPr>
        <w:t xml:space="preserve">after </w:t>
      </w:r>
      <w:r w:rsidR="00541EC0" w:rsidRPr="00541EC0">
        <w:rPr>
          <w:szCs w:val="28"/>
          <w:lang w:val="en-US"/>
        </w:rPr>
        <w:t>thermal desorption.</w:t>
      </w:r>
    </w:p>
    <w:p w14:paraId="7CB0CA12" w14:textId="3D98F003" w:rsidR="00AD79A3" w:rsidRDefault="002E4D53" w:rsidP="002F7B78">
      <w:pPr>
        <w:rPr>
          <w:szCs w:val="28"/>
          <w:lang w:val="en-US"/>
        </w:rPr>
      </w:pPr>
      <w:r>
        <w:rPr>
          <w:bCs/>
          <w:szCs w:val="28"/>
          <w:lang w:val="en-US"/>
        </w:rPr>
        <w:t>C</w:t>
      </w:r>
      <w:r w:rsidR="00295BA0" w:rsidRPr="00301B16">
        <w:rPr>
          <w:bCs/>
          <w:szCs w:val="28"/>
          <w:lang w:val="en-US"/>
        </w:rPr>
        <w:t xml:space="preserve">onventional methods for </w:t>
      </w:r>
      <w:r>
        <w:rPr>
          <w:bCs/>
          <w:szCs w:val="28"/>
          <w:lang w:val="en-US"/>
        </w:rPr>
        <w:t xml:space="preserve">the </w:t>
      </w:r>
      <w:r w:rsidR="00295BA0">
        <w:rPr>
          <w:bCs/>
          <w:szCs w:val="28"/>
          <w:lang w:val="en-US"/>
        </w:rPr>
        <w:t xml:space="preserve">determination of </w:t>
      </w:r>
      <w:r w:rsidR="00E00640">
        <w:rPr>
          <w:bCs/>
          <w:szCs w:val="28"/>
          <w:lang w:val="en-US"/>
        </w:rPr>
        <w:t>single</w:t>
      </w:r>
      <w:r w:rsidR="00295BA0">
        <w:rPr>
          <w:bCs/>
          <w:szCs w:val="28"/>
          <w:lang w:val="en-US"/>
        </w:rPr>
        <w:t xml:space="preserve"> and TWA concentrations of </w:t>
      </w:r>
      <w:r w:rsidR="00295BA0" w:rsidRPr="00301B16">
        <w:rPr>
          <w:bCs/>
          <w:szCs w:val="28"/>
          <w:lang w:val="en-US"/>
        </w:rPr>
        <w:t xml:space="preserve">VOCs in </w:t>
      </w:r>
      <w:r>
        <w:rPr>
          <w:bCs/>
          <w:szCs w:val="28"/>
          <w:lang w:val="en-US"/>
        </w:rPr>
        <w:t xml:space="preserve">the </w:t>
      </w:r>
      <w:r w:rsidR="00295BA0" w:rsidRPr="00301B16">
        <w:rPr>
          <w:bCs/>
          <w:szCs w:val="28"/>
          <w:lang w:val="en-US"/>
        </w:rPr>
        <w:t xml:space="preserve">air are </w:t>
      </w:r>
      <w:r w:rsidR="002354BE">
        <w:rPr>
          <w:bCs/>
          <w:szCs w:val="28"/>
          <w:lang w:val="en-US"/>
        </w:rPr>
        <w:t xml:space="preserve">commonly </w:t>
      </w:r>
      <w:r w:rsidR="00295BA0" w:rsidRPr="00301B16">
        <w:rPr>
          <w:bCs/>
          <w:szCs w:val="28"/>
          <w:lang w:val="en-US"/>
        </w:rPr>
        <w:t xml:space="preserve">based on sampling to </w:t>
      </w:r>
      <w:r w:rsidR="00295BA0" w:rsidRPr="00301B16">
        <w:rPr>
          <w:szCs w:val="28"/>
          <w:lang w:val="en-US"/>
        </w:rPr>
        <w:t>polymer, glass</w:t>
      </w:r>
      <w:r>
        <w:rPr>
          <w:szCs w:val="28"/>
          <w:lang w:val="en-US"/>
        </w:rPr>
        <w:t>,</w:t>
      </w:r>
      <w:r w:rsidR="00295BA0" w:rsidRPr="00301B16">
        <w:rPr>
          <w:szCs w:val="28"/>
          <w:lang w:val="en-US"/>
        </w:rPr>
        <w:t xml:space="preserve"> or stainless steel containers </w:t>
      </w:r>
      <w:r w:rsidR="00295BA0" w:rsidRPr="00301B16">
        <w:rPr>
          <w:szCs w:val="28"/>
        </w:rPr>
        <w:fldChar w:fldCharType="begin" w:fldLock="1"/>
      </w:r>
      <w:r w:rsidR="00C460BD">
        <w:rPr>
          <w:szCs w:val="28"/>
          <w:lang w:val="en-US"/>
        </w:rPr>
        <w:instrText>ADDIN CSL_CITATION {"citationItems":[{"id":"ITEM-1","itemData":{"container-title":"U.S. Environmental Protection Agency (EPA)","id":"ITEM-1","issued":{"date-parts":[["1999"]]},"page":"1-90","publisher":"U.S. Environmental Protection Agency (EPA)","publisher-place":"Cincinnati, OH, USA","title":"Compendium of Methods for the Determination of Toxic Organic Compounds in Ambient Air","type":"article-journal"},"uris":["http://www.mendeley.com/documents/?uuid=e608e08f-7c9f-4bb5-bcfb-d765952ef748"]},{"id":"ITEM-2","itemData":{"author":[{"dropping-particle":"","family":"Compendium Method TO-15","given":"","non-dropping-particle":"","parse-names":false,"suffix":""}],"container-title":"U.S. Environmental Protection Agency (EPA)","id":"ITEM-2","issued":{"date-parts":[["1999"]]},"page":"12","title":"Determination of Volatile Organic Compounds (VOCs) In Air Collected In Specially Prepared Canisters and Analyzed By Gas Chromatography/Mass Spectrometry (GC/MS)","type":"article-journal"},"uris":["http://www.mendeley.com/documents/?uuid=98497a9a-f4a9-4f5b-b75d-60ea6365f121","http://www.mendeley.com/documents/?uuid=9f6a8710-7ee2-464c-9235-bd7571277996"]},{"id":"ITEM-3","itemData":{"author":[{"dropping-particle":"","family":"Batterman S., Zhang G.","given":"Baumann M.","non-dropping-particle":"","parse-names":false,"suffix":""}],"container-title":"Atmospheric Environment","id":"ITEM-3","issue":"32","issued":{"date-parts":[["1998"]]},"page":"1647-1655","title":"Analysis and stability of aldehydes and terpenes in electropolished canisters","type":"article-journal"},"uris":["http://www.mendeley.com/documents/?uuid=15d33129-f6d8-4a52-b752-9a92d594cb51"]}],"mendeley":{"formattedCitation":"[44–46]","plainTextFormattedCitation":"[44–46]","previouslyFormattedCitation":"[44–46]"},"properties":{"noteIndex":0},"schema":"https://github.com/citation-style-language/schema/raw/master/csl-citation.json"}</w:instrText>
      </w:r>
      <w:r w:rsidR="00295BA0" w:rsidRPr="00301B16">
        <w:rPr>
          <w:szCs w:val="28"/>
        </w:rPr>
        <w:fldChar w:fldCharType="separate"/>
      </w:r>
      <w:r w:rsidR="00334E66" w:rsidRPr="00334E66">
        <w:rPr>
          <w:noProof/>
          <w:szCs w:val="28"/>
          <w:lang w:val="en-US"/>
        </w:rPr>
        <w:t>[44–46]</w:t>
      </w:r>
      <w:r w:rsidR="00295BA0" w:rsidRPr="00301B16">
        <w:rPr>
          <w:szCs w:val="28"/>
        </w:rPr>
        <w:fldChar w:fldCharType="end"/>
      </w:r>
      <w:r w:rsidR="00295BA0" w:rsidRPr="00301B16">
        <w:rPr>
          <w:szCs w:val="28"/>
          <w:lang w:val="en-US"/>
        </w:rPr>
        <w:t xml:space="preserve">, purging via suitable sorbent followed by thermal or chemical desorption to GC </w:t>
      </w:r>
      <w:r w:rsidR="00295BA0" w:rsidRPr="00301B16">
        <w:rPr>
          <w:szCs w:val="28"/>
        </w:rPr>
        <w:fldChar w:fldCharType="begin" w:fldLock="1"/>
      </w:r>
      <w:r w:rsidR="00C460BD">
        <w:rPr>
          <w:szCs w:val="28"/>
          <w:lang w:val="en-US"/>
        </w:rPr>
        <w:instrText>ADDIN CSL_CITATION {"citationItems":[{"id":"ITEM-1","itemData":{"author":[{"dropping-particle":"","family":"Compendium Method TO-17","given":"","non-dropping-particle":"","parse-names":false,"suffix":""}],"container-title":"U.S. Environmental Protection Agency (EPA)","id":"ITEM-1","issued":{"date-parts":[["1999"]]},"number-of-pages":"1-53","publisher":"U.S. Environmental Protection Agency (EPA)","title":"Determination of Volatile Organic Compounds in Ambient Air Using Active Sampling Onto Sorbent Tubes","type":"book"},"uris":["http://www.mendeley.com/documents/?uuid=f7c2bdc3-91ee-4c0d-8d7a-751cf309b448"]},{"id":"ITEM-2","itemData":{"author":[{"dropping-particle":"","family":"16017-2-2007","given":"GOST R ISO","non-dropping-particle":"","parse-names":false,"suffix":""}],"container-title":"Moscow, Russia,","id":"ITEM-2","issued":{"date-parts":[["2007"]]},"page":"40","title":"Atmospheric air, the working area and enclosed spaces. Sampling of volatile organic compounds using a sorption tubes with subsequent thermal desorption and gas chromatographic analysis on capillary columns","type":"article-journal"},"uris":["http://www.mendeley.com/documents/?uuid=725131b6-1cb7-4100-b361-d0f10e34bf02"]}],"mendeley":{"formattedCitation":"[47,48]","plainTextFormattedCitation":"[47,48]","previouslyFormattedCitation":"[47,48]"},"properties":{"noteIndex":0},"schema":"https://github.com/citation-style-language/schema/raw/master/csl-citation.json"}</w:instrText>
      </w:r>
      <w:r w:rsidR="00295BA0" w:rsidRPr="00301B16">
        <w:rPr>
          <w:szCs w:val="28"/>
        </w:rPr>
        <w:fldChar w:fldCharType="separate"/>
      </w:r>
      <w:r w:rsidR="00334E66" w:rsidRPr="00334E66">
        <w:rPr>
          <w:noProof/>
          <w:szCs w:val="28"/>
          <w:lang w:val="en-US"/>
        </w:rPr>
        <w:t>[47,48]</w:t>
      </w:r>
      <w:r w:rsidR="00295BA0" w:rsidRPr="00301B16">
        <w:rPr>
          <w:szCs w:val="28"/>
        </w:rPr>
        <w:fldChar w:fldCharType="end"/>
      </w:r>
      <w:r w:rsidR="00295BA0" w:rsidRPr="00301B16">
        <w:rPr>
          <w:szCs w:val="28"/>
          <w:lang w:val="en-US"/>
        </w:rPr>
        <w:t xml:space="preserve"> and on-site analysis using portable instruments or mobile stations </w:t>
      </w:r>
      <w:r w:rsidR="00295BA0" w:rsidRPr="00301B16">
        <w:rPr>
          <w:szCs w:val="28"/>
        </w:rPr>
        <w:fldChar w:fldCharType="begin" w:fldLock="1"/>
      </w:r>
      <w:r w:rsidR="00C460BD">
        <w:rPr>
          <w:szCs w:val="28"/>
          <w:lang w:val="en-US"/>
        </w:rPr>
        <w:instrText>ADDIN CSL_CITATION {"citationItems":[{"id":"ITEM-1","itemData":{"abstract":"The performance characteristics of a portable GC instrument requiring no compressed gas supplies and using relatively lightweight transportable components for the analysis of volatile organic components in large-volume air samples are described. To avoid the need for compressed gas tanks, ambient air is used as the carrier gas, and a vacuum pump is used to pull the carrier gas and injected samples through the wall-coated capillary column and a photoionization detector (PID). At-column heating is used eliminating the need for a conventional oven. The fused silica column is wrapped with heater wire and sensor wire so that heating is provided directly at the column. A PID is used since it requires no external gas supplies and has high sensitivity for many compounds of interest in environmental air monitoring. In order to achieve detection limits in the ppb range, an online multibed preconcentrator containing beds of graphitized carbons and carbon molecular sieves is used. After sample collection, the flow direction through the preconcentrator is reversed, and the sample is thermally desorbed directly into the column. Decomposition of sensitive compounds during desorption is greater with air as the carrier gas than with hydrogen.","author":[{"dropping-particle":"","family":"Sanchez JM","given":"Sacks RD","non-dropping-particle":"","parse-names":false,"suffix":""}],"container-title":"journal of separation science","id":"ITEM-1","issued":{"date-parts":[["2007"]]},"page":"1052-60","title":"Performance characteristics of a new prototype for a portable GC using ambient air as carrier gas for on-site analysis.","type":"article-journal","volume":"30(7)"},"uris":["http://www.mendeley.com/documents/?uuid=dba0b248-b413-4c75-a732-19a9dc39f7dd"]},{"id":"ITEM-2","itemData":{"DOI":"10.1002/(SICI)1520-667X(2000)12:4&lt;267::AID-MCS11&gt;3.0.CO;2-B","abstract":"Microtraps have been used as a concentrator cum injector in on-line gas chromatography, mass spectrometry, and in continuous nonmethane organic carbon (CNMOC) analysis. It is made by packing a narrow bore metal capillary with one or more adsorbents. The microtrap is heated with a pulse of electric current of 1–5 s duration depending upon the size of the trap. The concentration pulse desorbed from it is sharp enough to serve as an injection for high resolution gas chromatography (GC) separation. It has low thermal mass that allows it to be heated and cooled very rapidly. Breakthrough of volatile compounds, and quantitative desorption of large molecules are the major issues related to the microtrap. Parameters that effect breakthrough have been studied before, and variation in breakthrough volume as a function of analyte concentration is presented in this paper. Since the heating–cooling cycle is of the order of a few seconds, it is not easy to measure the microtrap temperature. An infrared thermocouple was used in this research to measure the microtrap temperature during its desorption. Desorption profiles and desorption efficiencies were studied under various conditions.","author":[{"dropping-particle":"","family":"Feng","given":"Chaohua","non-dropping-particle":"","parse-names":false,"suffix":""},{"dropping-particle":"","family":"Mitra","given":"Somenath","non-dropping-particle":"","parse-names":false,"suffix":""}],"container-title":"Journal of Microcolumn Separations","id":"ITEM-2","issue":"4","issued":{"date-parts":[["2000"]]},"page":"267-275","title":"Breakthrough and desorption characteristics of a microtrap","type":"article-journal","volume":"12"},"uris":["http://www.mendeley.com/documents/?uuid=464adc7c-51ae-464e-9b73-24e6c516661e"]},{"id":"ITEM-3","itemData":{"author":[{"dropping-particle":"","family":"Helmig","given":"D.","non-dropping-particle":"","parse-names":false,"suffix":""}],"container-title":"Journal of Chromatography A","id":"ITEM-3","issue":"732","issued":{"date-parts":[["2005"]]},"page":"414-417","title":"Development and Application of Needle Trap Device","type":"article-journal"},"uris":["http://www.mendeley.com/documents/?uuid=0ac5df7f-ccc9-4326-b454-acad6ac1852c"]}],"mendeley":{"formattedCitation":"[49–51]","plainTextFormattedCitation":"[49–51]","previouslyFormattedCitation":"[49–51]"},"properties":{"noteIndex":0},"schema":"https://github.com/citation-style-language/schema/raw/master/csl-citation.json"}</w:instrText>
      </w:r>
      <w:r w:rsidR="00295BA0" w:rsidRPr="00301B16">
        <w:rPr>
          <w:szCs w:val="28"/>
        </w:rPr>
        <w:fldChar w:fldCharType="separate"/>
      </w:r>
      <w:r w:rsidR="00334E66" w:rsidRPr="00334E66">
        <w:rPr>
          <w:noProof/>
          <w:szCs w:val="28"/>
          <w:lang w:val="en-US"/>
        </w:rPr>
        <w:t>[49–51]</w:t>
      </w:r>
      <w:r w:rsidR="00295BA0" w:rsidRPr="00301B16">
        <w:rPr>
          <w:szCs w:val="28"/>
        </w:rPr>
        <w:fldChar w:fldCharType="end"/>
      </w:r>
      <w:r w:rsidR="00295BA0" w:rsidRPr="00301B16">
        <w:rPr>
          <w:szCs w:val="28"/>
          <w:lang w:val="en-US"/>
        </w:rPr>
        <w:t xml:space="preserve">. </w:t>
      </w:r>
      <w:r>
        <w:rPr>
          <w:szCs w:val="28"/>
          <w:lang w:val="en-US"/>
        </w:rPr>
        <w:t>P</w:t>
      </w:r>
      <w:r w:rsidR="00295BA0">
        <w:rPr>
          <w:szCs w:val="28"/>
          <w:lang w:val="en-US"/>
        </w:rPr>
        <w:t xml:space="preserve">ortable </w:t>
      </w:r>
      <w:r>
        <w:rPr>
          <w:szCs w:val="28"/>
          <w:lang w:val="en-US"/>
        </w:rPr>
        <w:t>instruments</w:t>
      </w:r>
      <w:r w:rsidR="00295BA0">
        <w:rPr>
          <w:szCs w:val="28"/>
          <w:lang w:val="en-US"/>
        </w:rPr>
        <w:t xml:space="preserve"> do not provide sufficient accuracy </w:t>
      </w:r>
      <w:r w:rsidR="00295BA0" w:rsidRPr="006C0BD8">
        <w:rPr>
          <w:szCs w:val="28"/>
          <w:lang w:val="en-US"/>
        </w:rPr>
        <w:t xml:space="preserve">but are useful for obtaining </w:t>
      </w:r>
      <w:r>
        <w:rPr>
          <w:szCs w:val="28"/>
          <w:lang w:val="en-US"/>
        </w:rPr>
        <w:t xml:space="preserve">single </w:t>
      </w:r>
      <w:r w:rsidR="00295BA0" w:rsidRPr="006C0BD8">
        <w:rPr>
          <w:szCs w:val="28"/>
          <w:lang w:val="en-US"/>
        </w:rPr>
        <w:t>VOC concentrat</w:t>
      </w:r>
      <w:r w:rsidR="00295BA0">
        <w:rPr>
          <w:szCs w:val="28"/>
          <w:lang w:val="en-US"/>
        </w:rPr>
        <w:t>ions</w:t>
      </w:r>
      <w:r w:rsidR="00295BA0" w:rsidRPr="006C0BD8">
        <w:rPr>
          <w:szCs w:val="28"/>
          <w:lang w:val="en-US"/>
        </w:rPr>
        <w:t>.</w:t>
      </w:r>
      <w:r w:rsidR="00295BA0">
        <w:rPr>
          <w:szCs w:val="28"/>
          <w:lang w:val="en-US"/>
        </w:rPr>
        <w:t xml:space="preserve"> The above</w:t>
      </w:r>
      <w:r>
        <w:rPr>
          <w:szCs w:val="28"/>
          <w:lang w:val="en-US"/>
        </w:rPr>
        <w:t>-</w:t>
      </w:r>
      <w:r w:rsidR="00295BA0">
        <w:rPr>
          <w:szCs w:val="28"/>
          <w:lang w:val="en-US"/>
        </w:rPr>
        <w:t xml:space="preserve">mentioned standard </w:t>
      </w:r>
      <w:r w:rsidR="00295BA0" w:rsidRPr="007D4F55">
        <w:rPr>
          <w:szCs w:val="28"/>
          <w:lang w:val="en-US"/>
        </w:rPr>
        <w:t xml:space="preserve">methods </w:t>
      </w:r>
      <w:r w:rsidR="00295BA0">
        <w:rPr>
          <w:szCs w:val="28"/>
          <w:lang w:val="en-US"/>
        </w:rPr>
        <w:t xml:space="preserve"> have</w:t>
      </w:r>
      <w:r>
        <w:rPr>
          <w:szCs w:val="28"/>
          <w:lang w:val="en-US"/>
        </w:rPr>
        <w:t xml:space="preserve"> the</w:t>
      </w:r>
      <w:r w:rsidR="00295BA0">
        <w:rPr>
          <w:szCs w:val="28"/>
          <w:lang w:val="en-US"/>
        </w:rPr>
        <w:t xml:space="preserve"> following disadvantages: </w:t>
      </w:r>
      <w:r w:rsidR="00295BA0" w:rsidRPr="00301B16">
        <w:rPr>
          <w:szCs w:val="28"/>
          <w:lang w:val="en-US"/>
        </w:rPr>
        <w:t xml:space="preserve">cleanup of samplers by ultra-high purity helium, </w:t>
      </w:r>
      <w:r w:rsidR="00295BA0" w:rsidRPr="009E23F9">
        <w:rPr>
          <w:szCs w:val="28"/>
          <w:lang w:val="en-US"/>
        </w:rPr>
        <w:t>chemical desorption requiring a large volume of toxic solvents</w:t>
      </w:r>
      <w:r w:rsidR="00295BA0">
        <w:rPr>
          <w:szCs w:val="28"/>
          <w:lang w:val="en-US"/>
        </w:rPr>
        <w:t>, the need</w:t>
      </w:r>
      <w:r w:rsidR="00295BA0" w:rsidRPr="00301B16">
        <w:rPr>
          <w:szCs w:val="28"/>
          <w:lang w:val="en-US"/>
        </w:rPr>
        <w:t xml:space="preserve"> of </w:t>
      </w:r>
      <w:r w:rsidR="00295BA0">
        <w:rPr>
          <w:szCs w:val="28"/>
          <w:lang w:val="en-US"/>
        </w:rPr>
        <w:t xml:space="preserve">expensive </w:t>
      </w:r>
      <w:r w:rsidR="00295BA0" w:rsidRPr="00301B16">
        <w:rPr>
          <w:szCs w:val="28"/>
          <w:lang w:val="en-US"/>
        </w:rPr>
        <w:t>additional devices for desorption and</w:t>
      </w:r>
      <w:r w:rsidR="00295BA0">
        <w:rPr>
          <w:szCs w:val="28"/>
          <w:lang w:val="en-US"/>
        </w:rPr>
        <w:t>/or</w:t>
      </w:r>
      <w:r w:rsidR="00295BA0" w:rsidRPr="00301B16">
        <w:rPr>
          <w:szCs w:val="28"/>
          <w:lang w:val="en-US"/>
        </w:rPr>
        <w:t xml:space="preserve"> water trapping</w:t>
      </w:r>
      <w:r w:rsidR="00295BA0">
        <w:rPr>
          <w:szCs w:val="28"/>
          <w:lang w:val="en-US"/>
        </w:rPr>
        <w:t xml:space="preserve"> during thermal desorption</w:t>
      </w:r>
      <w:r w:rsidR="00295BA0" w:rsidRPr="00301B16">
        <w:rPr>
          <w:szCs w:val="28"/>
          <w:lang w:val="en-US"/>
        </w:rPr>
        <w:t>, cryofocusing of analytes</w:t>
      </w:r>
      <w:r w:rsidR="00295BA0">
        <w:rPr>
          <w:szCs w:val="28"/>
          <w:lang w:val="en-US"/>
        </w:rPr>
        <w:t>,</w:t>
      </w:r>
      <w:r w:rsidR="00295BA0" w:rsidRPr="00301B16">
        <w:rPr>
          <w:szCs w:val="28"/>
          <w:lang w:val="en-US"/>
        </w:rPr>
        <w:t xml:space="preserve"> and </w:t>
      </w:r>
      <w:r w:rsidR="00295BA0">
        <w:rPr>
          <w:szCs w:val="28"/>
          <w:lang w:val="en-US"/>
        </w:rPr>
        <w:t xml:space="preserve">possible </w:t>
      </w:r>
      <w:r w:rsidR="00295BA0" w:rsidRPr="00301B16">
        <w:rPr>
          <w:szCs w:val="28"/>
          <w:lang w:val="en-US"/>
        </w:rPr>
        <w:t xml:space="preserve">adsorption of analytes in </w:t>
      </w:r>
      <w:r>
        <w:rPr>
          <w:szCs w:val="28"/>
          <w:lang w:val="en-US"/>
        </w:rPr>
        <w:t xml:space="preserve">the </w:t>
      </w:r>
      <w:r w:rsidR="00295BA0" w:rsidRPr="00301B16">
        <w:rPr>
          <w:szCs w:val="28"/>
          <w:lang w:val="en-US"/>
        </w:rPr>
        <w:t xml:space="preserve">transfer lines </w:t>
      </w:r>
      <w:r w:rsidR="00295BA0">
        <w:rPr>
          <w:szCs w:val="28"/>
          <w:lang w:val="en-US"/>
        </w:rPr>
        <w:t xml:space="preserve">of </w:t>
      </w:r>
      <w:r>
        <w:rPr>
          <w:szCs w:val="28"/>
          <w:lang w:val="en-US"/>
        </w:rPr>
        <w:t xml:space="preserve">the </w:t>
      </w:r>
      <w:r w:rsidR="00295BA0">
        <w:rPr>
          <w:szCs w:val="28"/>
          <w:lang w:val="en-US"/>
        </w:rPr>
        <w:t xml:space="preserve">thermal desorption unit, which can lead to </w:t>
      </w:r>
      <w:r>
        <w:rPr>
          <w:szCs w:val="28"/>
          <w:lang w:val="en-US"/>
        </w:rPr>
        <w:t>cross-contamination</w:t>
      </w:r>
      <w:r w:rsidR="00295BA0">
        <w:rPr>
          <w:szCs w:val="28"/>
          <w:lang w:val="en-US"/>
        </w:rPr>
        <w:t xml:space="preserve"> and inaccurate results</w:t>
      </w:r>
      <w:r w:rsidR="00295BA0" w:rsidRPr="00301B16">
        <w:rPr>
          <w:szCs w:val="28"/>
          <w:lang w:val="en-US"/>
        </w:rPr>
        <w:t xml:space="preserve">. </w:t>
      </w:r>
      <w:r w:rsidR="006578A0">
        <w:rPr>
          <w:szCs w:val="28"/>
          <w:lang w:val="en-US"/>
        </w:rPr>
        <w:t>All these disadvantages limit the us</w:t>
      </w:r>
      <w:r>
        <w:rPr>
          <w:szCs w:val="28"/>
          <w:lang w:val="en-US"/>
        </w:rPr>
        <w:t>e</w:t>
      </w:r>
      <w:r w:rsidR="006578A0">
        <w:rPr>
          <w:szCs w:val="28"/>
          <w:lang w:val="en-US"/>
        </w:rPr>
        <w:t xml:space="preserve"> of standard methods for air monitoring in developing countries. </w:t>
      </w:r>
      <w:r w:rsidR="007330BE">
        <w:rPr>
          <w:szCs w:val="28"/>
          <w:lang w:val="en-US"/>
        </w:rPr>
        <w:t>The develop</w:t>
      </w:r>
      <w:r>
        <w:rPr>
          <w:szCs w:val="28"/>
          <w:lang w:val="en-US"/>
        </w:rPr>
        <w:t>ment</w:t>
      </w:r>
      <w:r w:rsidR="007330BE">
        <w:rPr>
          <w:szCs w:val="28"/>
          <w:lang w:val="en-US"/>
        </w:rPr>
        <w:t xml:space="preserve"> of low-cost air sampling methods can solve </w:t>
      </w:r>
      <w:r w:rsidR="005F6D8C">
        <w:rPr>
          <w:szCs w:val="28"/>
          <w:lang w:val="en-US"/>
        </w:rPr>
        <w:t xml:space="preserve">existing problems. </w:t>
      </w:r>
      <w:r>
        <w:rPr>
          <w:szCs w:val="28"/>
          <w:lang w:val="en-US"/>
        </w:rPr>
        <w:t>C</w:t>
      </w:r>
      <w:r w:rsidR="007A47EA">
        <w:rPr>
          <w:szCs w:val="28"/>
          <w:lang w:val="en-US"/>
        </w:rPr>
        <w:t>heap, robust</w:t>
      </w:r>
      <w:r>
        <w:rPr>
          <w:szCs w:val="28"/>
          <w:lang w:val="en-US"/>
        </w:rPr>
        <w:t>,</w:t>
      </w:r>
      <w:r w:rsidR="007A47EA">
        <w:rPr>
          <w:szCs w:val="28"/>
          <w:lang w:val="en-US"/>
        </w:rPr>
        <w:t xml:space="preserve"> and accurate approaches </w:t>
      </w:r>
      <w:r>
        <w:rPr>
          <w:szCs w:val="28"/>
          <w:lang w:val="en-US"/>
        </w:rPr>
        <w:t xml:space="preserve">are </w:t>
      </w:r>
      <w:r w:rsidR="000D56E2">
        <w:rPr>
          <w:szCs w:val="28"/>
          <w:lang w:val="en-US"/>
        </w:rPr>
        <w:t xml:space="preserve">important for </w:t>
      </w:r>
      <w:r w:rsidR="00AD79A3" w:rsidRPr="007068FE">
        <w:rPr>
          <w:szCs w:val="28"/>
          <w:lang w:val="en-US"/>
        </w:rPr>
        <w:t>air quality assessment that requ</w:t>
      </w:r>
      <w:r w:rsidR="000D56E2">
        <w:rPr>
          <w:szCs w:val="28"/>
          <w:lang w:val="en-US"/>
        </w:rPr>
        <w:t xml:space="preserve">ires analysis on a daily basis and at multiple sampling points. The low-cost methods are </w:t>
      </w:r>
      <w:r w:rsidR="002F7B78">
        <w:rPr>
          <w:szCs w:val="28"/>
          <w:lang w:val="en-US"/>
        </w:rPr>
        <w:t xml:space="preserve">required </w:t>
      </w:r>
      <w:r w:rsidR="00AD79A3" w:rsidRPr="007068FE">
        <w:rPr>
          <w:szCs w:val="28"/>
          <w:lang w:val="en-US"/>
        </w:rPr>
        <w:t xml:space="preserve">for developing countries </w:t>
      </w:r>
      <w:r w:rsidR="002F7B78">
        <w:rPr>
          <w:szCs w:val="28"/>
          <w:lang w:val="en-US"/>
        </w:rPr>
        <w:t xml:space="preserve">such as Kazakhstan </w:t>
      </w:r>
      <w:r w:rsidR="00AD79A3" w:rsidRPr="007068FE">
        <w:rPr>
          <w:szCs w:val="28"/>
          <w:lang w:val="en-US"/>
        </w:rPr>
        <w:t xml:space="preserve">that do not have </w:t>
      </w:r>
      <w:r w:rsidR="00AD79A3" w:rsidRPr="003F22EB">
        <w:rPr>
          <w:szCs w:val="28"/>
          <w:lang w:val="en-US"/>
        </w:rPr>
        <w:t xml:space="preserve">the </w:t>
      </w:r>
      <w:r w:rsidR="00AD79A3" w:rsidRPr="007068FE">
        <w:rPr>
          <w:szCs w:val="28"/>
          <w:lang w:val="en-US"/>
        </w:rPr>
        <w:t xml:space="preserve">opportunity to purchase monitoring stations or use </w:t>
      </w:r>
      <w:r w:rsidR="00AD79A3" w:rsidRPr="003F22EB">
        <w:rPr>
          <w:szCs w:val="28"/>
          <w:lang w:val="en-US"/>
        </w:rPr>
        <w:t>high-cost</w:t>
      </w:r>
      <w:r w:rsidR="00AD79A3" w:rsidRPr="007068FE">
        <w:rPr>
          <w:szCs w:val="28"/>
          <w:lang w:val="en-US"/>
        </w:rPr>
        <w:t xml:space="preserve"> methods but need to assess air quality and its improvement</w:t>
      </w:r>
      <w:r w:rsidR="002F7B78">
        <w:rPr>
          <w:szCs w:val="28"/>
          <w:lang w:val="en-US"/>
        </w:rPr>
        <w:t>.</w:t>
      </w:r>
    </w:p>
    <w:p w14:paraId="7874C0C4" w14:textId="0B936974" w:rsidR="00813D3A" w:rsidRDefault="00813D3A" w:rsidP="00813D3A">
      <w:pPr>
        <w:rPr>
          <w:lang w:val="en-US" w:eastAsia="x-none"/>
        </w:rPr>
      </w:pPr>
    </w:p>
    <w:p w14:paraId="3B7B97C7" w14:textId="0FCB8885" w:rsidR="000919FB" w:rsidRPr="00370C75" w:rsidRDefault="000919FB" w:rsidP="000919FB">
      <w:pPr>
        <w:pStyle w:val="3"/>
        <w:rPr>
          <w:lang w:val="en-US"/>
        </w:rPr>
      </w:pPr>
      <w:bookmarkStart w:id="19" w:name="_Toc123218140"/>
      <w:bookmarkStart w:id="20" w:name="_Toc126241060"/>
      <w:r w:rsidRPr="00370C75">
        <w:rPr>
          <w:lang w:val="en-US"/>
        </w:rPr>
        <w:t xml:space="preserve">1.4 The </w:t>
      </w:r>
      <w:r w:rsidR="00FB6B56" w:rsidRPr="00370C75">
        <w:rPr>
          <w:lang w:val="en-US"/>
        </w:rPr>
        <w:t>solid-phase</w:t>
      </w:r>
      <w:r w:rsidR="00EC1F19" w:rsidRPr="00370C75">
        <w:rPr>
          <w:lang w:val="en-US"/>
        </w:rPr>
        <w:t xml:space="preserve"> microextraction for determination</w:t>
      </w:r>
      <w:r w:rsidR="007B31E4" w:rsidRPr="007B31E4">
        <w:rPr>
          <w:lang w:val="en-US"/>
        </w:rPr>
        <w:t xml:space="preserve"> </w:t>
      </w:r>
      <w:r w:rsidR="007B31E4">
        <w:rPr>
          <w:lang w:val="en-US"/>
        </w:rPr>
        <w:t>of volatile organic compounds</w:t>
      </w:r>
      <w:r w:rsidR="00EC1F19" w:rsidRPr="00370C75">
        <w:rPr>
          <w:lang w:val="en-US"/>
        </w:rPr>
        <w:t xml:space="preserve"> in </w:t>
      </w:r>
      <w:r w:rsidR="00FB6B56" w:rsidRPr="00370C75">
        <w:rPr>
          <w:lang w:val="en-US"/>
        </w:rPr>
        <w:t xml:space="preserve">the </w:t>
      </w:r>
      <w:r w:rsidR="00EC1F19" w:rsidRPr="00370C75">
        <w:rPr>
          <w:lang w:val="en-US"/>
        </w:rPr>
        <w:t>air</w:t>
      </w:r>
      <w:bookmarkEnd w:id="19"/>
      <w:bookmarkEnd w:id="20"/>
    </w:p>
    <w:p w14:paraId="0977E237" w14:textId="1D66FB22" w:rsidR="009E04BB" w:rsidRDefault="00B40430" w:rsidP="00B40430">
      <w:pPr>
        <w:pStyle w:val="4"/>
        <w:rPr>
          <w:lang w:val="en-US"/>
        </w:rPr>
      </w:pPr>
      <w:bookmarkStart w:id="21" w:name="_Toc126241061"/>
      <w:r w:rsidRPr="00370C75">
        <w:rPr>
          <w:lang w:val="en-US"/>
        </w:rPr>
        <w:t xml:space="preserve">1.4.1 </w:t>
      </w:r>
      <w:r w:rsidR="009E04BB" w:rsidRPr="00370C75">
        <w:rPr>
          <w:lang w:val="en-US"/>
        </w:rPr>
        <w:t xml:space="preserve">The principles and advantages of </w:t>
      </w:r>
      <w:r w:rsidR="007B31E4">
        <w:rPr>
          <w:lang w:val="en-US"/>
        </w:rPr>
        <w:t xml:space="preserve">solid-phase microextraction </w:t>
      </w:r>
      <w:r w:rsidR="009E04BB" w:rsidRPr="00370C75">
        <w:rPr>
          <w:lang w:val="en-US"/>
        </w:rPr>
        <w:t xml:space="preserve">for </w:t>
      </w:r>
      <w:r w:rsidR="009E04BB" w:rsidRPr="009E04BB">
        <w:rPr>
          <w:lang w:val="en-US"/>
        </w:rPr>
        <w:t>determination</w:t>
      </w:r>
      <w:r w:rsidR="007B31E4">
        <w:rPr>
          <w:lang w:val="en-US"/>
        </w:rPr>
        <w:t xml:space="preserve"> of volatile organic compounds</w:t>
      </w:r>
      <w:r w:rsidR="009E04BB" w:rsidRPr="009E04BB">
        <w:rPr>
          <w:lang w:val="en-US"/>
        </w:rPr>
        <w:t xml:space="preserve"> in the air</w:t>
      </w:r>
      <w:bookmarkEnd w:id="21"/>
    </w:p>
    <w:p w14:paraId="7B01875B" w14:textId="732A3545" w:rsidR="00BB3C79" w:rsidRDefault="00541EC0" w:rsidP="00BB3C79">
      <w:pPr>
        <w:ind w:firstLine="539"/>
        <w:rPr>
          <w:bCs/>
          <w:szCs w:val="28"/>
          <w:lang w:val="en-US"/>
        </w:rPr>
      </w:pPr>
      <w:r w:rsidRPr="0002302C">
        <w:rPr>
          <w:lang w:val="en-US"/>
        </w:rPr>
        <w:t xml:space="preserve">Solid-phase microextraction represents an advantageous alternative </w:t>
      </w:r>
      <w:r w:rsidR="00FA7C83">
        <w:rPr>
          <w:lang w:val="en-US"/>
        </w:rPr>
        <w:t>to</w:t>
      </w:r>
      <w:r w:rsidR="00FA7C83" w:rsidRPr="0002302C">
        <w:rPr>
          <w:lang w:val="en-US"/>
        </w:rPr>
        <w:t xml:space="preserve"> </w:t>
      </w:r>
      <w:r w:rsidR="0002302C" w:rsidRPr="0002302C">
        <w:rPr>
          <w:lang w:val="en-US"/>
        </w:rPr>
        <w:t>conventional methods for air analysis</w:t>
      </w:r>
      <w:r w:rsidR="0027686D">
        <w:rPr>
          <w:lang w:val="en-US"/>
        </w:rPr>
        <w:t>,</w:t>
      </w:r>
      <w:r w:rsidR="0002302C" w:rsidRPr="0002302C">
        <w:rPr>
          <w:lang w:val="en-US"/>
        </w:rPr>
        <w:t xml:space="preserve"> </w:t>
      </w:r>
      <w:r w:rsidR="0027686D" w:rsidRPr="00301B16">
        <w:rPr>
          <w:bCs/>
          <w:szCs w:val="28"/>
          <w:lang w:val="en-US"/>
        </w:rPr>
        <w:t>which partially solves the described problems</w:t>
      </w:r>
      <w:r w:rsidR="0027686D">
        <w:rPr>
          <w:bCs/>
          <w:szCs w:val="28"/>
          <w:lang w:val="en-US"/>
        </w:rPr>
        <w:t xml:space="preserve"> </w:t>
      </w:r>
      <w:r w:rsidR="0027686D" w:rsidRPr="00301B16">
        <w:rPr>
          <w:bCs/>
          <w:szCs w:val="28"/>
        </w:rPr>
        <w:fldChar w:fldCharType="begin" w:fldLock="1"/>
      </w:r>
      <w:r w:rsidR="00C460BD">
        <w:rPr>
          <w:bCs/>
          <w:szCs w:val="28"/>
          <w:lang w:val="en-US"/>
        </w:rPr>
        <w:instrText>ADDIN CSL_CITATION {"citationItems":[{"id":"ITEM-1","itemData":{"DOI":"10.1016/S0021-9673(98)00736-5","ISSN":"00219673","PMID":"9871339","abstract":"An improved analytical method for passive air sampling is presented based on a combination of commercially available diffusive samplers with headspace solid-phase microextraction and high-resolution gas chromatography with flame ionization detection (HRGC-FID). This procedure is targeted for short-term BTEX (benzene, toluene, ethylbenzene and o-, m- and p-xylenes) determinations at environmental concentrations and can be applied for sampling intervals between 30 min and 24 h. The analytes are adsorbed onto the charcoal pad of a passive sampler and then extracted with carbon disulphide-methanol. After removal of the carbon disulphide by xanthation, the BTEXs are enriched on a Carboxen SPME fiber, thermally desorbed and analysed by HRGC-FID. Detection limits for a sampling interval of 2 h are between 0.4 and 2 ??g/m3, within-series precision ranges between 6.6 and 12.8%, day-to-day precision is between 11.1 and 15.2%. The results obtained with this procedure are validated by comparison with active sampling. Detection limits and a further reduction of the sampling time are limited by blanks of the chemicals and the diffusive samplers. Procedures to eliminate these blanks are described in detail. Applications such as the determination of BTEXs in indoor air inside buildings, inside a train and a car are presented, indicating the usefulness of the described procedure for short-term measurements of environmental BTEX concentrations. An advantage of passive samplers is the storage stability for at least six months, which is essential for its use in large epidemiological studies. Copyright (C) 1998 Elsevier Science B.V.","author":[{"dropping-particle":"","family":"Elke","given":"K.","non-dropping-particle":"","parse-names":false,"suffix":""},{"dropping-particle":"","family":"Jermann","given":"E","non-dropping-particle":"","parse-names":false,"suffix":""}],"container-title":"Journal of Chromatography","id":"ITEM-1","issue":"2","issued":{"date-parts":[["1998","11"]]},"page":"191-200","title":"Determination of benzene, toluene, ethylbenzene and xylenes in indoor air at environmental levels using diffusive samplers in combination with headspace solid-phase microextraction and high-resolution gas chromatography-flame ionization detection","type":"article-journal","volume":"826"},"uris":["http://www.mendeley.com/documents/?uuid=d1a4b26e-6608-4cb9-9e4f-45bc018ba0e3"]},{"id":"ITEM-2","itemData":{"DOI":"10.1016/S0021-9673(00)00295-8","ISBN":"0021-9673","ISSN":"00219673","PMID":"11045504","abstract":"The ultimate goal of the chemist is to perform sample preparation, and analysis, if possible at the place where a sample is located rather than moving the sample to laboratory, as is common practice in many cases at the present time. This approach eliminates errors and time associated with sample transport and storage and therefore it would result in more accurate, precise and faster analytical data. In addition to portability, two other important features of ideal field sample preparation technique are elimination of solvent use and integration with a sampling step. A method is developed which addresses these requirements for the determination of time-weighted average concentration of gas phase compounds using a solid-phase microextraction device. Quantification of target analytes in air using this method can be carried out without external calibration. The volatile and semi-volatile organic compounds in air diffuse into the fiber coating which is retracted a known distance into its needle housing during the sampling period. The coatings used are poly(dimethylsiloxane) and poly(dimethylsiloxane)-divinylbenzene. The sampling rate at which gas phase analytes load onto the fiber is determined for a wide range of hydrocarbons. There is a good agreement between the theoretical and experimental sampling rates. Sampling time ranges from 1 min to 24 h depending on the coating used and its retraction distance. Effect of the flow-rate on the uptake rate by the fiber is studied. The method is tested in the field and compared with National Institute of Occupational Health and Safety Method 1550. Good agreement between the results is obtained. (C) 2000 Elsevier Science B.V.","author":[{"dropping-particle":"","family":"Khaled","given":"Abir","non-dropping-particle":"","parse-names":false,"suffix":""},{"dropping-particle":"","family":"Pawliszyn","given":"Janusz","non-dropping-particle":"","parse-names":false,"suffix":""}],"container-title":"Journal of Chromatography A","id":"ITEM-2","issue":"1-2","issued":{"date-parts":[["2000"]]},"page":"455-467","title":"Time-weighted average sampling of volatile and semi-volatile airborne organic compounds by the solid-phase microextraction device","type":"article-journal","volume":"892"},"uris":["http://www.mendeley.com/documents/?uuid=888d6852-2e90-40d0-8530-7adbbd3483d1"]},{"id":"ITEM-3","itemData":{"DOI":"10.1021/ac981028k","ISSN":"00032700","PMID":"10221072","abstract":"The solid-phase microextraction (SPME) device is used as a time-weighted average (TWA) sampler for gas-phase analytes by retracting the coated fiber a known distance into its needle housing during the sampling period. Unlike in conventional spot sampling with SPME, the TWA sampling approach does not allow the analytes to reach equilibrium with the fiber coating, but rather they diffuse through the opening in the needle to the location of the sorbent. The amount of analytes accumulated over time gives the measurement of the average concentration to which the device was exposed to. Depending on the sorbent used as the sink, TWA sampling for various analytes is possible with times ranging from 15 min to at least 16 h. Both the poly(dimethylsiloxane) (PDMS) and poly(dimethylsiloxane)/divinylbenzene (PDMS/DVB) fiber coating phases were tested, with the latter employing on-fiber derivatization for reactive carbonyl compounds, e.g., formaldehyde. Described herein are the theoretical and practical considerations for using the SPME device as a TWA sampler.","author":[{"dropping-particle":"","family":"Martos","given":"Perry A.","non-dropping-particle":"","parse-names":false,"suffix":""},{"dropping-particle":"","family":"Pawliszyn","given":"Janusz","non-dropping-particle":"","parse-names":false,"suffix":""}],"container-title":"Analytical Chemistry","id":"ITEM-3","issue":"8","issued":{"date-parts":[["1999"]]},"page":"1513-1520","title":"Time-weighted average sampling with solid-phase microextraction device: Implications for enhanced personal exposure monitoring to airborne pollutants","type":"article-journal","volume":"71"},"uris":["http://www.mendeley.com/documents/?uuid=ab7a3297-7255-47d4-be48-4b08fcd0dbcf"]}],"mendeley":{"formattedCitation":"[52–54]","plainTextFormattedCitation":"[52–54]","previouslyFormattedCitation":"[52–54]"},"properties":{"noteIndex":0},"schema":"https://github.com/citation-style-language/schema/raw/master/csl-citation.json"}</w:instrText>
      </w:r>
      <w:r w:rsidR="0027686D" w:rsidRPr="00301B16">
        <w:rPr>
          <w:bCs/>
          <w:szCs w:val="28"/>
        </w:rPr>
        <w:fldChar w:fldCharType="separate"/>
      </w:r>
      <w:r w:rsidR="00334E66" w:rsidRPr="00334E66">
        <w:rPr>
          <w:bCs/>
          <w:noProof/>
          <w:szCs w:val="28"/>
          <w:lang w:val="en-US"/>
        </w:rPr>
        <w:t>[52–54]</w:t>
      </w:r>
      <w:r w:rsidR="0027686D" w:rsidRPr="00301B16">
        <w:rPr>
          <w:szCs w:val="28"/>
        </w:rPr>
        <w:fldChar w:fldCharType="end"/>
      </w:r>
      <w:r w:rsidR="0027686D" w:rsidRPr="00301B16">
        <w:rPr>
          <w:bCs/>
          <w:szCs w:val="28"/>
          <w:lang w:val="en-US"/>
        </w:rPr>
        <w:t>.</w:t>
      </w:r>
      <w:r w:rsidR="00BB3C79" w:rsidRPr="00BB3C79">
        <w:rPr>
          <w:szCs w:val="28"/>
          <w:lang w:val="en-US"/>
        </w:rPr>
        <w:t xml:space="preserve"> </w:t>
      </w:r>
      <w:r w:rsidR="00BB3C79" w:rsidRPr="00301B16">
        <w:rPr>
          <w:szCs w:val="28"/>
          <w:lang w:val="en-US"/>
        </w:rPr>
        <w:t>SPME is a simple, “green”, fast, low</w:t>
      </w:r>
      <w:r w:rsidR="00FA7C83">
        <w:rPr>
          <w:szCs w:val="28"/>
          <w:lang w:val="en-US"/>
        </w:rPr>
        <w:t>-</w:t>
      </w:r>
      <w:r w:rsidR="00BB3C79" w:rsidRPr="00301B16">
        <w:rPr>
          <w:szCs w:val="28"/>
          <w:lang w:val="en-US"/>
        </w:rPr>
        <w:t xml:space="preserve">cost, </w:t>
      </w:r>
      <w:r w:rsidR="00FA7C83">
        <w:rPr>
          <w:szCs w:val="28"/>
          <w:lang w:val="en-US"/>
        </w:rPr>
        <w:t xml:space="preserve">and </w:t>
      </w:r>
      <w:r w:rsidR="00BB3C79" w:rsidRPr="00301B16">
        <w:rPr>
          <w:szCs w:val="28"/>
          <w:lang w:val="en-US"/>
        </w:rPr>
        <w:t>reusable method that combine</w:t>
      </w:r>
      <w:r w:rsidR="00FA7C83">
        <w:rPr>
          <w:szCs w:val="28"/>
          <w:lang w:val="en-US"/>
        </w:rPr>
        <w:t>s</w:t>
      </w:r>
      <w:r w:rsidR="00BB3C79" w:rsidRPr="00301B16">
        <w:rPr>
          <w:szCs w:val="28"/>
          <w:lang w:val="en-US"/>
        </w:rPr>
        <w:t xml:space="preserve"> sampling and sample preparation in one step. Such </w:t>
      </w:r>
      <w:r w:rsidR="00FA7C83">
        <w:rPr>
          <w:szCs w:val="28"/>
          <w:lang w:val="en-US"/>
        </w:rPr>
        <w:t xml:space="preserve">a </w:t>
      </w:r>
      <w:r w:rsidR="00BB3C79" w:rsidRPr="00301B16">
        <w:rPr>
          <w:szCs w:val="28"/>
          <w:lang w:val="en-US"/>
        </w:rPr>
        <w:t>combination allow</w:t>
      </w:r>
      <w:r w:rsidR="00FA7C83">
        <w:rPr>
          <w:szCs w:val="28"/>
          <w:lang w:val="en-US"/>
        </w:rPr>
        <w:t>s</w:t>
      </w:r>
      <w:r w:rsidR="00BB3C79" w:rsidRPr="00301B16">
        <w:rPr>
          <w:szCs w:val="28"/>
          <w:lang w:val="en-US"/>
        </w:rPr>
        <w:t xml:space="preserve"> </w:t>
      </w:r>
      <w:r w:rsidR="00FA7C83">
        <w:rPr>
          <w:szCs w:val="28"/>
          <w:lang w:val="en-US"/>
        </w:rPr>
        <w:t xml:space="preserve">the </w:t>
      </w:r>
      <w:r w:rsidR="00BB3C79" w:rsidRPr="00301B16">
        <w:rPr>
          <w:szCs w:val="28"/>
          <w:lang w:val="en-US"/>
        </w:rPr>
        <w:t>avoid</w:t>
      </w:r>
      <w:r w:rsidR="00FA7C83">
        <w:rPr>
          <w:szCs w:val="28"/>
          <w:lang w:val="en-US"/>
        </w:rPr>
        <w:t>ance</w:t>
      </w:r>
      <w:r w:rsidR="00BB3C79" w:rsidRPr="00301B16">
        <w:rPr>
          <w:szCs w:val="28"/>
          <w:lang w:val="en-US"/>
        </w:rPr>
        <w:t xml:space="preserve"> uncertainties and errors during sample preparation</w:t>
      </w:r>
      <w:r w:rsidR="003B54B2">
        <w:rPr>
          <w:szCs w:val="28"/>
          <w:lang w:val="en-US"/>
        </w:rPr>
        <w:t>, which</w:t>
      </w:r>
      <w:r w:rsidR="00BB3C79" w:rsidRPr="00301B16">
        <w:rPr>
          <w:szCs w:val="28"/>
          <w:lang w:val="en-US"/>
        </w:rPr>
        <w:t xml:space="preserve"> effect</w:t>
      </w:r>
      <w:r w:rsidR="003B54B2">
        <w:rPr>
          <w:szCs w:val="28"/>
          <w:lang w:val="en-US"/>
        </w:rPr>
        <w:t xml:space="preserve">s </w:t>
      </w:r>
      <w:r w:rsidR="00BB3C79" w:rsidRPr="00301B16">
        <w:rPr>
          <w:szCs w:val="28"/>
          <w:lang w:val="en-US"/>
        </w:rPr>
        <w:t xml:space="preserve">method accuracy </w:t>
      </w:r>
      <w:r w:rsidR="00BB3C79" w:rsidRPr="00301B16">
        <w:rPr>
          <w:b/>
          <w:szCs w:val="28"/>
        </w:rPr>
        <w:fldChar w:fldCharType="begin" w:fldLock="1"/>
      </w:r>
      <w:r w:rsidR="00C460BD">
        <w:rPr>
          <w:b/>
          <w:szCs w:val="28"/>
          <w:lang w:val="en-US"/>
        </w:rPr>
        <w:instrText>ADDIN CSL_CITATION {"citationItems":[{"id":"ITEM-1","itemData":{"DOI":"10.1080/10473289.2001.10464263","author":[{"dropping-particle":"","family":"Koziel","given":"Jacek A","non-dropping-particle":"","parse-names":false,"suffix":""},{"dropping-particle":"","family":"Pawliszyn","given":"Janusz","non-dropping-particle":"","parse-names":false,"suffix":""}],"container-title":"Air and waste management association","id":"ITEM-1","issued":{"date-parts":[["2001"]]},"page":"173-184","title":"Air Sampling and Analysis of Volatile Organic Compounds with Solid Phase Microextraction","type":"article-journal"},"uris":["http://www.mendeley.com/documents/?uuid=d34b1d7d-5285-453b-814e-c82d1989c660"]}],"mendeley":{"formattedCitation":"[55]","plainTextFormattedCitation":"[55]","previouslyFormattedCitation":"[55]"},"properties":{"noteIndex":0},"schema":"https://github.com/citation-style-language/schema/raw/master/csl-citation.json"}</w:instrText>
      </w:r>
      <w:r w:rsidR="00BB3C79" w:rsidRPr="00301B16">
        <w:rPr>
          <w:b/>
          <w:szCs w:val="28"/>
        </w:rPr>
        <w:fldChar w:fldCharType="separate"/>
      </w:r>
      <w:r w:rsidR="00334E66" w:rsidRPr="00334E66">
        <w:rPr>
          <w:noProof/>
          <w:szCs w:val="28"/>
          <w:lang w:val="en-US"/>
        </w:rPr>
        <w:t>[55]</w:t>
      </w:r>
      <w:r w:rsidR="00BB3C79" w:rsidRPr="00301B16">
        <w:rPr>
          <w:b/>
          <w:szCs w:val="28"/>
        </w:rPr>
        <w:fldChar w:fldCharType="end"/>
      </w:r>
      <w:r w:rsidR="00BB3C79" w:rsidRPr="00301B16">
        <w:rPr>
          <w:bCs/>
          <w:szCs w:val="28"/>
          <w:lang w:val="en-US"/>
        </w:rPr>
        <w:t>.</w:t>
      </w:r>
      <w:r w:rsidR="00BB3C79" w:rsidRPr="00301B16">
        <w:rPr>
          <w:szCs w:val="28"/>
          <w:lang w:val="en-US"/>
        </w:rPr>
        <w:t xml:space="preserve"> SPME is based on </w:t>
      </w:r>
      <w:r w:rsidR="003B54B2">
        <w:rPr>
          <w:szCs w:val="28"/>
          <w:lang w:val="en-US"/>
        </w:rPr>
        <w:t xml:space="preserve">the </w:t>
      </w:r>
      <w:r w:rsidR="00BB3C79" w:rsidRPr="00301B16">
        <w:rPr>
          <w:szCs w:val="28"/>
          <w:lang w:val="en-US"/>
        </w:rPr>
        <w:t>sorption of analytes by a thin (&lt;100 µm) coating made of a pure polymer absorbent or polymer-adsorbent mixture</w:t>
      </w:r>
      <w:r w:rsidR="00BB3C79">
        <w:rPr>
          <w:szCs w:val="28"/>
          <w:lang w:val="en-US"/>
        </w:rPr>
        <w:t xml:space="preserve"> (Figure 2)</w:t>
      </w:r>
      <w:r w:rsidR="00BB3C79" w:rsidRPr="00301B16">
        <w:rPr>
          <w:szCs w:val="28"/>
          <w:lang w:val="en-US"/>
        </w:rPr>
        <w:t>.</w:t>
      </w:r>
      <w:r w:rsidR="00BB3C79" w:rsidRPr="00301B16">
        <w:rPr>
          <w:bCs/>
          <w:szCs w:val="28"/>
          <w:lang w:val="en-US"/>
        </w:rPr>
        <w:t xml:space="preserve"> </w:t>
      </w:r>
      <w:r w:rsidR="00294DE7" w:rsidRPr="00301B16">
        <w:rPr>
          <w:szCs w:val="28"/>
          <w:lang w:val="en-US"/>
        </w:rPr>
        <w:t xml:space="preserve">Compared </w:t>
      </w:r>
      <w:r w:rsidR="003B54B2">
        <w:rPr>
          <w:szCs w:val="28"/>
          <w:lang w:val="en-US"/>
        </w:rPr>
        <w:t>with</w:t>
      </w:r>
      <w:r w:rsidR="003B54B2" w:rsidRPr="00301B16">
        <w:rPr>
          <w:szCs w:val="28"/>
          <w:lang w:val="en-US"/>
        </w:rPr>
        <w:t xml:space="preserve"> </w:t>
      </w:r>
      <w:r w:rsidR="00016B54">
        <w:rPr>
          <w:szCs w:val="28"/>
          <w:lang w:val="en-US"/>
        </w:rPr>
        <w:t xml:space="preserve">the </w:t>
      </w:r>
      <w:r w:rsidR="00294DE7" w:rsidRPr="00301B16">
        <w:rPr>
          <w:szCs w:val="28"/>
          <w:lang w:val="en-US"/>
        </w:rPr>
        <w:t xml:space="preserve">most diffusion-based sampling methods, solid-phase microextraction does not require </w:t>
      </w:r>
      <w:r w:rsidR="003B54B2">
        <w:rPr>
          <w:szCs w:val="28"/>
          <w:lang w:val="en-US"/>
        </w:rPr>
        <w:t xml:space="preserve">a </w:t>
      </w:r>
      <w:r w:rsidR="00294DE7" w:rsidRPr="00301B16">
        <w:rPr>
          <w:szCs w:val="28"/>
          <w:lang w:val="en-US"/>
        </w:rPr>
        <w:t xml:space="preserve">separate thermal desorption unit because desorption is conducted directly in </w:t>
      </w:r>
      <w:r w:rsidR="003B54B2">
        <w:rPr>
          <w:szCs w:val="28"/>
          <w:lang w:val="en-US"/>
        </w:rPr>
        <w:t>the</w:t>
      </w:r>
      <w:r w:rsidR="003B54B2" w:rsidRPr="00301B16">
        <w:rPr>
          <w:szCs w:val="28"/>
          <w:lang w:val="en-US"/>
        </w:rPr>
        <w:t xml:space="preserve"> </w:t>
      </w:r>
      <w:r w:rsidR="00294DE7" w:rsidRPr="00301B16">
        <w:rPr>
          <w:szCs w:val="28"/>
          <w:lang w:val="en-US"/>
        </w:rPr>
        <w:t>injection port of a gas chromatograph.</w:t>
      </w:r>
      <w:r w:rsidR="00294DE7" w:rsidRPr="00294DE7">
        <w:rPr>
          <w:bCs/>
          <w:szCs w:val="28"/>
          <w:lang w:val="en-US"/>
        </w:rPr>
        <w:t xml:space="preserve"> </w:t>
      </w:r>
      <w:r w:rsidR="00294DE7" w:rsidRPr="00301B16">
        <w:rPr>
          <w:bCs/>
          <w:szCs w:val="28"/>
          <w:lang w:val="en-US"/>
        </w:rPr>
        <w:t xml:space="preserve">Several available commercial </w:t>
      </w:r>
      <w:r w:rsidR="00D605FA">
        <w:rPr>
          <w:bCs/>
          <w:szCs w:val="28"/>
          <w:lang w:val="en-US"/>
        </w:rPr>
        <w:t xml:space="preserve">SPME </w:t>
      </w:r>
      <w:r w:rsidR="00294DE7" w:rsidRPr="00301B16">
        <w:rPr>
          <w:bCs/>
          <w:szCs w:val="28"/>
          <w:lang w:val="en-US"/>
        </w:rPr>
        <w:t xml:space="preserve">fibers </w:t>
      </w:r>
      <w:r w:rsidR="003B54B2">
        <w:rPr>
          <w:bCs/>
          <w:szCs w:val="28"/>
          <w:lang w:val="en-US"/>
        </w:rPr>
        <w:t xml:space="preserve">can </w:t>
      </w:r>
      <w:r w:rsidR="00294DE7" w:rsidRPr="00301B16">
        <w:rPr>
          <w:bCs/>
          <w:szCs w:val="28"/>
          <w:lang w:val="en-US"/>
        </w:rPr>
        <w:t xml:space="preserve">detect all VOCs </w:t>
      </w:r>
      <w:r w:rsidR="00D605FA">
        <w:rPr>
          <w:bCs/>
          <w:szCs w:val="28"/>
          <w:lang w:val="en-US"/>
        </w:rPr>
        <w:t xml:space="preserve">and semi-VOCs (SVOCs) </w:t>
      </w:r>
      <w:r w:rsidR="00294DE7" w:rsidRPr="00301B16">
        <w:rPr>
          <w:bCs/>
          <w:szCs w:val="28"/>
          <w:lang w:val="en-US"/>
        </w:rPr>
        <w:t>or a narrow group of analytes depending on their polarity and volatility.</w:t>
      </w:r>
    </w:p>
    <w:p w14:paraId="13CD18E8" w14:textId="63362B5D" w:rsidR="0002302C" w:rsidRPr="0002302C" w:rsidRDefault="0002302C" w:rsidP="00541EC0">
      <w:pPr>
        <w:rPr>
          <w:lang w:val="en-US"/>
        </w:rPr>
      </w:pPr>
    </w:p>
    <w:p w14:paraId="1F367108" w14:textId="77777777" w:rsidR="0002302C" w:rsidRDefault="0002302C" w:rsidP="00541EC0">
      <w:pPr>
        <w:rPr>
          <w:highlight w:val="yellow"/>
          <w:lang w:val="en-US"/>
        </w:rPr>
      </w:pPr>
    </w:p>
    <w:p w14:paraId="351D7015" w14:textId="77777777" w:rsidR="00D23AE3" w:rsidRDefault="00D23AE3" w:rsidP="001F5B14">
      <w:pPr>
        <w:ind w:firstLine="0"/>
        <w:contextualSpacing/>
        <w:jc w:val="center"/>
        <w:rPr>
          <w:bCs/>
        </w:rPr>
      </w:pPr>
      <w:r w:rsidRPr="00D21EAC">
        <w:rPr>
          <w:bCs/>
          <w:noProof/>
          <w:lang w:val="en-US" w:eastAsia="en-US"/>
        </w:rPr>
        <w:lastRenderedPageBreak/>
        <w:drawing>
          <wp:inline distT="0" distB="0" distL="0" distR="0" wp14:anchorId="1829FF8C" wp14:editId="48C74FE6">
            <wp:extent cx="3981450" cy="3535787"/>
            <wp:effectExtent l="0" t="0" r="0" b="7620"/>
            <wp:docPr id="10" name="Рисунок 10" descr="C:\Users\Nassiba\Dropbox\проект мониторинг\spme_e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siba\Dropbox\проект мониторинг\spme_eng.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7729" cy="3550243"/>
                    </a:xfrm>
                    <a:prstGeom prst="rect">
                      <a:avLst/>
                    </a:prstGeom>
                    <a:noFill/>
                    <a:ln>
                      <a:noFill/>
                    </a:ln>
                  </pic:spPr>
                </pic:pic>
              </a:graphicData>
            </a:graphic>
          </wp:inline>
        </w:drawing>
      </w:r>
    </w:p>
    <w:p w14:paraId="45619458" w14:textId="77777777" w:rsidR="00D23AE3" w:rsidRDefault="00D23AE3" w:rsidP="001F5B14">
      <w:pPr>
        <w:ind w:right="-23" w:firstLine="0"/>
        <w:contextualSpacing/>
        <w:jc w:val="center"/>
        <w:rPr>
          <w:snapToGrid w:val="0"/>
          <w:color w:val="000000"/>
          <w:w w:val="0"/>
          <w:sz w:val="0"/>
          <w:szCs w:val="0"/>
          <w:u w:color="000000"/>
          <w:bdr w:val="none" w:sz="0" w:space="0" w:color="000000"/>
          <w:shd w:val="clear" w:color="000000" w:fill="000000"/>
          <w:lang w:val="x-none" w:eastAsia="x-none" w:bidi="x-none"/>
        </w:rPr>
      </w:pPr>
      <w:r w:rsidRPr="00C87B8C">
        <w:rPr>
          <w:snapToGrid w:val="0"/>
          <w:color w:val="000000"/>
          <w:w w:val="0"/>
          <w:sz w:val="0"/>
          <w:szCs w:val="0"/>
          <w:u w:color="000000"/>
          <w:bdr w:val="none" w:sz="0" w:space="0" w:color="000000"/>
          <w:shd w:val="clear" w:color="000000" w:fill="000000"/>
          <w:lang w:val="x-none" w:eastAsia="x-none" w:bidi="x-none"/>
        </w:rPr>
        <w:t xml:space="preserve"> </w:t>
      </w:r>
    </w:p>
    <w:p w14:paraId="41092DAC" w14:textId="1E0B4184" w:rsidR="00D23AE3" w:rsidRDefault="00D23AE3" w:rsidP="001F5B14">
      <w:pPr>
        <w:ind w:firstLine="0"/>
        <w:contextualSpacing/>
        <w:jc w:val="center"/>
        <w:rPr>
          <w:lang w:val="en-US"/>
        </w:rPr>
      </w:pPr>
      <w:r>
        <w:rPr>
          <w:lang w:val="en-US"/>
        </w:rPr>
        <w:t>Figure 2</w:t>
      </w:r>
      <w:r w:rsidRPr="00D21EAC">
        <w:rPr>
          <w:lang w:val="en-US"/>
        </w:rPr>
        <w:t xml:space="preserve"> – </w:t>
      </w:r>
      <w:r>
        <w:rPr>
          <w:lang w:val="en-US"/>
        </w:rPr>
        <w:t>Sampling</w:t>
      </w:r>
      <w:r w:rsidRPr="00D21EAC">
        <w:rPr>
          <w:lang w:val="en-US"/>
        </w:rPr>
        <w:t xml:space="preserve"> </w:t>
      </w:r>
      <w:r>
        <w:rPr>
          <w:lang w:val="en-US"/>
        </w:rPr>
        <w:t>and</w:t>
      </w:r>
      <w:r w:rsidRPr="00D21EAC">
        <w:rPr>
          <w:lang w:val="en-US"/>
        </w:rPr>
        <w:t xml:space="preserve"> </w:t>
      </w:r>
      <w:r>
        <w:rPr>
          <w:lang w:val="en-US"/>
        </w:rPr>
        <w:t>sample</w:t>
      </w:r>
      <w:r w:rsidRPr="00D21EAC">
        <w:rPr>
          <w:lang w:val="en-US"/>
        </w:rPr>
        <w:t xml:space="preserve"> </w:t>
      </w:r>
      <w:r>
        <w:rPr>
          <w:lang w:val="en-US"/>
        </w:rPr>
        <w:t>preparation</w:t>
      </w:r>
      <w:r w:rsidRPr="00D21EAC">
        <w:rPr>
          <w:lang w:val="en-US"/>
        </w:rPr>
        <w:t xml:space="preserve"> </w:t>
      </w:r>
      <w:r>
        <w:rPr>
          <w:lang w:val="en-US"/>
        </w:rPr>
        <w:t>by</w:t>
      </w:r>
      <w:r w:rsidRPr="00D21EAC">
        <w:rPr>
          <w:lang w:val="en-US"/>
        </w:rPr>
        <w:t xml:space="preserve"> </w:t>
      </w:r>
      <w:r>
        <w:rPr>
          <w:lang w:val="en-US"/>
        </w:rPr>
        <w:t>SPME</w:t>
      </w:r>
    </w:p>
    <w:p w14:paraId="448FA507" w14:textId="77777777" w:rsidR="0027686D" w:rsidRDefault="0027686D" w:rsidP="00541EC0">
      <w:pPr>
        <w:rPr>
          <w:lang w:val="en-US"/>
        </w:rPr>
      </w:pPr>
    </w:p>
    <w:p w14:paraId="1143EAE3" w14:textId="170BE8DF" w:rsidR="00301B16" w:rsidRPr="00301B16" w:rsidRDefault="00301B16" w:rsidP="00301B16">
      <w:pPr>
        <w:ind w:firstLine="539"/>
        <w:rPr>
          <w:szCs w:val="28"/>
          <w:lang w:val="en-US"/>
        </w:rPr>
      </w:pPr>
      <w:r w:rsidRPr="00301B16">
        <w:rPr>
          <w:szCs w:val="28"/>
          <w:lang w:val="en-US"/>
        </w:rPr>
        <w:t>Three main approaches are used for</w:t>
      </w:r>
      <w:r w:rsidR="003B54B2">
        <w:rPr>
          <w:szCs w:val="28"/>
          <w:lang w:val="en-US"/>
        </w:rPr>
        <w:t xml:space="preserve"> the</w:t>
      </w:r>
      <w:r w:rsidRPr="00301B16">
        <w:rPr>
          <w:szCs w:val="28"/>
          <w:lang w:val="en-US"/>
        </w:rPr>
        <w:t xml:space="preserve"> quanti</w:t>
      </w:r>
      <w:r w:rsidR="003B54B2">
        <w:rPr>
          <w:szCs w:val="28"/>
          <w:lang w:val="en-US"/>
        </w:rPr>
        <w:t>fic</w:t>
      </w:r>
      <w:r w:rsidRPr="00301B16">
        <w:rPr>
          <w:szCs w:val="28"/>
          <w:lang w:val="en-US"/>
        </w:rPr>
        <w:t xml:space="preserve">ation of VOCs in </w:t>
      </w:r>
      <w:r w:rsidR="003B54B2">
        <w:rPr>
          <w:szCs w:val="28"/>
          <w:lang w:val="en-US"/>
        </w:rPr>
        <w:t xml:space="preserve">the </w:t>
      </w:r>
      <w:r w:rsidRPr="00301B16">
        <w:rPr>
          <w:szCs w:val="28"/>
          <w:lang w:val="en-US"/>
        </w:rPr>
        <w:t>air by SPME:</w:t>
      </w:r>
    </w:p>
    <w:p w14:paraId="7596B238" w14:textId="77777777" w:rsidR="00301B16" w:rsidRPr="00301B16" w:rsidRDefault="00301B16" w:rsidP="004C70BE">
      <w:pPr>
        <w:pStyle w:val="a3"/>
        <w:numPr>
          <w:ilvl w:val="0"/>
          <w:numId w:val="21"/>
        </w:numPr>
        <w:tabs>
          <w:tab w:val="left" w:pos="990"/>
        </w:tabs>
        <w:ind w:left="0" w:firstLine="567"/>
        <w:jc w:val="both"/>
        <w:rPr>
          <w:sz w:val="28"/>
          <w:szCs w:val="28"/>
          <w:lang w:val="en-US"/>
        </w:rPr>
      </w:pPr>
      <w:r w:rsidRPr="00301B16">
        <w:rPr>
          <w:sz w:val="28"/>
          <w:szCs w:val="28"/>
          <w:lang w:val="en-US"/>
        </w:rPr>
        <w:t>extraction by exposed fiber in the field;</w:t>
      </w:r>
    </w:p>
    <w:p w14:paraId="3140118B" w14:textId="171AB907" w:rsidR="00301B16" w:rsidRPr="00301B16" w:rsidRDefault="00301B16" w:rsidP="004C70BE">
      <w:pPr>
        <w:pStyle w:val="a3"/>
        <w:numPr>
          <w:ilvl w:val="0"/>
          <w:numId w:val="21"/>
        </w:numPr>
        <w:tabs>
          <w:tab w:val="left" w:pos="990"/>
        </w:tabs>
        <w:ind w:left="0" w:firstLine="567"/>
        <w:jc w:val="both"/>
        <w:rPr>
          <w:sz w:val="28"/>
          <w:szCs w:val="28"/>
          <w:lang w:val="en-US"/>
        </w:rPr>
      </w:pPr>
      <w:r w:rsidRPr="00301B16">
        <w:rPr>
          <w:sz w:val="28"/>
          <w:szCs w:val="28"/>
          <w:lang w:val="en-US"/>
        </w:rPr>
        <w:t>sampling air into a container, Teldar bags, etc., follow</w:t>
      </w:r>
      <w:r w:rsidR="003B54B2">
        <w:rPr>
          <w:sz w:val="28"/>
          <w:szCs w:val="28"/>
          <w:lang w:val="en-US"/>
        </w:rPr>
        <w:t>ed by</w:t>
      </w:r>
      <w:r w:rsidRPr="00301B16">
        <w:rPr>
          <w:sz w:val="28"/>
          <w:szCs w:val="28"/>
          <w:lang w:val="en-US"/>
        </w:rPr>
        <w:t xml:space="preserve"> </w:t>
      </w:r>
      <w:r w:rsidR="003B54B2" w:rsidRPr="00301B16">
        <w:rPr>
          <w:sz w:val="28"/>
          <w:szCs w:val="28"/>
          <w:lang w:val="en-US"/>
        </w:rPr>
        <w:t xml:space="preserve">exposed fiber </w:t>
      </w:r>
      <w:r w:rsidRPr="00301B16">
        <w:rPr>
          <w:sz w:val="28"/>
          <w:szCs w:val="28"/>
          <w:lang w:val="en-US"/>
        </w:rPr>
        <w:t>extraction;</w:t>
      </w:r>
    </w:p>
    <w:p w14:paraId="01EDDD70" w14:textId="1900123C" w:rsidR="00301B16" w:rsidRPr="00301B16" w:rsidRDefault="00301B16" w:rsidP="004C70BE">
      <w:pPr>
        <w:pStyle w:val="a3"/>
        <w:numPr>
          <w:ilvl w:val="0"/>
          <w:numId w:val="21"/>
        </w:numPr>
        <w:tabs>
          <w:tab w:val="left" w:pos="990"/>
        </w:tabs>
        <w:ind w:left="0" w:firstLine="567"/>
        <w:jc w:val="both"/>
        <w:rPr>
          <w:sz w:val="28"/>
          <w:szCs w:val="28"/>
          <w:lang w:val="en-US"/>
        </w:rPr>
      </w:pPr>
      <w:r w:rsidRPr="00301B16">
        <w:rPr>
          <w:sz w:val="28"/>
          <w:szCs w:val="28"/>
          <w:lang w:val="en-US"/>
        </w:rPr>
        <w:t xml:space="preserve">extraction by retracted fiber (inside </w:t>
      </w:r>
      <w:r w:rsidR="003B54B2">
        <w:rPr>
          <w:sz w:val="28"/>
          <w:szCs w:val="28"/>
          <w:lang w:val="en-US"/>
        </w:rPr>
        <w:t xml:space="preserve">the </w:t>
      </w:r>
      <w:r w:rsidRPr="00301B16">
        <w:rPr>
          <w:sz w:val="28"/>
          <w:szCs w:val="28"/>
          <w:lang w:val="en-US"/>
        </w:rPr>
        <w:t>protecting needle of</w:t>
      </w:r>
      <w:r w:rsidR="003B54B2">
        <w:rPr>
          <w:sz w:val="28"/>
          <w:szCs w:val="28"/>
          <w:lang w:val="en-US"/>
        </w:rPr>
        <w:t xml:space="preserve"> the</w:t>
      </w:r>
      <w:r w:rsidRPr="00301B16">
        <w:rPr>
          <w:sz w:val="28"/>
          <w:szCs w:val="28"/>
          <w:lang w:val="en-US"/>
        </w:rPr>
        <w:t xml:space="preserve"> SPME device).</w:t>
      </w:r>
    </w:p>
    <w:p w14:paraId="1D54C04C" w14:textId="7215A1E9" w:rsidR="00301B16" w:rsidRPr="00301B16" w:rsidRDefault="00301B16" w:rsidP="00301B16">
      <w:pPr>
        <w:ind w:firstLine="539"/>
        <w:contextualSpacing/>
        <w:rPr>
          <w:szCs w:val="28"/>
          <w:lang w:val="en-US"/>
        </w:rPr>
      </w:pPr>
      <w:r w:rsidRPr="00301B16">
        <w:rPr>
          <w:szCs w:val="28"/>
          <w:lang w:val="en-US"/>
        </w:rPr>
        <w:t xml:space="preserve">These methods can be used </w:t>
      </w:r>
      <w:r w:rsidR="003B54B2">
        <w:rPr>
          <w:szCs w:val="28"/>
          <w:lang w:val="en-US"/>
        </w:rPr>
        <w:t>to</w:t>
      </w:r>
      <w:r w:rsidR="003B54B2" w:rsidRPr="00301B16">
        <w:rPr>
          <w:szCs w:val="28"/>
          <w:lang w:val="en-US"/>
        </w:rPr>
        <w:t xml:space="preserve"> </w:t>
      </w:r>
      <w:r w:rsidRPr="00301B16">
        <w:rPr>
          <w:szCs w:val="28"/>
          <w:lang w:val="en-US"/>
        </w:rPr>
        <w:t>determin</w:t>
      </w:r>
      <w:r w:rsidR="003B54B2">
        <w:rPr>
          <w:szCs w:val="28"/>
          <w:lang w:val="en-US"/>
        </w:rPr>
        <w:t>e</w:t>
      </w:r>
      <w:r w:rsidRPr="00301B16">
        <w:rPr>
          <w:szCs w:val="28"/>
          <w:lang w:val="en-US"/>
        </w:rPr>
        <w:t xml:space="preserve"> </w:t>
      </w:r>
      <w:r w:rsidR="0038761C">
        <w:rPr>
          <w:szCs w:val="28"/>
          <w:lang w:val="en-US"/>
        </w:rPr>
        <w:t>single</w:t>
      </w:r>
      <w:r w:rsidRPr="00301B16">
        <w:rPr>
          <w:szCs w:val="28"/>
          <w:lang w:val="en-US"/>
        </w:rPr>
        <w:t xml:space="preserve"> and TWA concentrations depending on the extraction time. Extraction by exposed SPME fiber is widely used for quanti</w:t>
      </w:r>
      <w:r w:rsidR="003B54B2">
        <w:rPr>
          <w:szCs w:val="28"/>
          <w:lang w:val="en-US"/>
        </w:rPr>
        <w:t>fic</w:t>
      </w:r>
      <w:r w:rsidRPr="00301B16">
        <w:rPr>
          <w:szCs w:val="28"/>
          <w:lang w:val="en-US"/>
        </w:rPr>
        <w:t xml:space="preserve">ation of VOCs in ambient air </w:t>
      </w:r>
      <w:r w:rsidRPr="00301B16">
        <w:rPr>
          <w:szCs w:val="28"/>
        </w:rPr>
        <w:fldChar w:fldCharType="begin" w:fldLock="1"/>
      </w:r>
      <w:r w:rsidR="00C460BD">
        <w:rPr>
          <w:szCs w:val="28"/>
          <w:lang w:val="en-US"/>
        </w:rPr>
        <w:instrText>ADDIN CSL_CITATION {"citationItems":[{"id":"ITEM-1","itemData":{"DOI":"10.1016/j.talanta.2016.03.050","ISSN":"00399140","abstract":"Benzene, toluene, ethylbenzene and xylenes (BTEX) comprise one of the most ubiquitous and hazardous groups of ambient air pollutants of concern. Application of standard analytical methods for quantification of BTEX is limited by the complexity of sampling and sample preparation equipment, and budget requirements. Methods based on SPME represent simpler alternative, but still require complex calibration procedures. The objective of this research was to develop a simpler, low-budget, and accurate method for quantification of BTEX in ambient air based on SPME and GC–MS. Standard 20-mL headspace vials were used for field air sampling and calibration. To avoid challenges with obtaining and working with required ‘zero’ air, slope factors of external standard calibration were determined using standard addition and an inherently polluted lab air. For polydimethylsiloxane (PDMS) fiber, differences between slope factors of calibration plots obtained using lab and outdoor air were below 14%. PDMS fiber provided higher precision during calibration while the use of Carboxen/PDMS fiber resulted in lower detection limits for benzene and toluene. To provide sufficient accuracy, the use of 20 mL vials requires triplicate sampling and analysis. The method was successfully applied for analysis of 108 ambient air samples from Almaty, Kazakhstan. Average concentrations of benzene, toluene, ethylbenzene and o-xylene were 53, 57, 11 and 14 µg m−3, respectively. The developed method can be modified for further quantification of a wider range of volatile organic compounds in air. In addition, the new method is amenable to automation.","author":[{"dropping-particle":"","family":"Baimatova","given":"Nassiba","non-dropping-particle":"","parse-names":false,"suffix":""},{"dropping-particle":"","family":"Kenessov","given":"Bulat","non-dropping-particle":"","parse-names":false,"suffix":""},{"dropping-particle":"","family":"Koziel","given":"Jacek A.","non-dropping-particle":"","parse-names":false,"suffix":""},{"dropping-particle":"","family":"Carlsen","given":"Lars","non-dropping-particle":"","parse-names":false,"suffix":""},{"dropping-particle":"","family":"Bektassov","given":"Marat","non-dropping-particle":"","parse-names":false,"suffix":""},{"dropping-particle":"","family":"Demyanenko","given":"Olga P.","non-dropping-particle":"","parse-names":false,"suffix":""}],"container-title":"Talanta","id":"ITEM-1","issued":{"date-parts":[["2016","7"]]},"page":"46-52","publisher":"Elsevier B.V.","title":"Simple and accurate quantification of BTEX in ambient air by SPME and GC–MS","type":"article-journal","volume":"154"},"uris":["http://www.mendeley.com/documents/?uuid=eee70337-43ac-4aae-b2f0-aa5e935e051a"]},{"id":"ITEM-2","itemData":{"DOI":"10.3390/separations6040051","ISBN":"7727239062","ISSN":"22978739","abstract":"Current standard approaches for quantitation of volatile organic compounds (VOCs) in outdoor air are labor-intensive and/or require additional equipment. Solid-phase microextraction (SPME) is a simpler alternative; however, its application is often limited by complex calibration, the need for highly pure gases and the lack of automation. Earlier, we proposed the simple, automated and accurate method for quantitation of benzene, toluene, ethylbenzene and xylenes (BTEX) in air using 20 mL headspace vials and standard addition calibration. The aim of present study was to expand this method for quantitation of &gt;20 VOCs in air. Twenty-five VOCs were chosen for the method development. Polydimethylsiloxane/divinylbenzene (PDMS/DVB) fiber provided better combination of detection limits and relative standard deviations of calibration slopes than other studied fibers. Optimal extraction time was 10 min. For quantification of all analytes except n-undecane, crimp top vials with samples should not stand on the autosampler tray for &gt;8 h, while 22 most stable analytes can be quantified during 24 h. The developed method was successfully tested for automated quantification of VOCs in outdoor air samples collected in Almaty, Kazakhstan. Relative standard deviations (RSDs) of the responses of 23 VOCs were below 15.6%. Toluene-to-benzene concentration ratios were below 1.0 in colder days, indicating that most BTEX originated from non-transport-related sources.","author":[{"dropping-particle":"","family":"Ibragimova","given":"Olga P.","non-dropping-particle":"","parse-names":false,"suffix":""},{"dropping-particle":"","family":"Baimatova","given":"Nassiba","non-dropping-particle":"","parse-names":false,"suffix":""},{"dropping-particle":"","family":"Kenessov","given":"Bulat","non-dropping-particle":"","parse-names":false,"suffix":""}],"container-title":"Separations","id":"ITEM-2","issue":"4","issued":{"date-parts":[["2019"]]},"title":"Low-cost quantitation of multiple volatile organic compounds in air using solid-phase microextraction","type":"article-journal","volume":"6"},"uris":["http://www.mendeley.com/documents/?uuid=6d7a3b6d-34a3-445a-86ce-79067729d84d"]}],"mendeley":{"formattedCitation":"[56,57]","plainTextFormattedCitation":"[56,57]","previouslyFormattedCitation":"[56,57]"},"properties":{"noteIndex":0},"schema":"https://github.com/citation-style-language/schema/raw/master/csl-citation.json"}</w:instrText>
      </w:r>
      <w:r w:rsidRPr="00301B16">
        <w:rPr>
          <w:szCs w:val="28"/>
        </w:rPr>
        <w:fldChar w:fldCharType="separate"/>
      </w:r>
      <w:r w:rsidR="00334E66" w:rsidRPr="00334E66">
        <w:rPr>
          <w:noProof/>
          <w:szCs w:val="28"/>
        </w:rPr>
        <w:t>[56,57]</w:t>
      </w:r>
      <w:r w:rsidRPr="00301B16">
        <w:rPr>
          <w:szCs w:val="28"/>
        </w:rPr>
        <w:fldChar w:fldCharType="end"/>
      </w:r>
      <w:r w:rsidRPr="00301B16">
        <w:rPr>
          <w:szCs w:val="28"/>
        </w:rPr>
        <w:t xml:space="preserve">, indoor air </w:t>
      </w:r>
      <w:r w:rsidRPr="00301B16">
        <w:rPr>
          <w:szCs w:val="28"/>
        </w:rPr>
        <w:fldChar w:fldCharType="begin" w:fldLock="1"/>
      </w:r>
      <w:r w:rsidR="00C460BD">
        <w:rPr>
          <w:szCs w:val="28"/>
        </w:rPr>
        <w:instrText>ADDIN CSL_CITATION {"citationItems":[{"id":"ITEM-1","itemData":{"DOI":"10.1016/j.chemosphere.2006.02.041","ISBN":"0045-6535 (Print)\\r0045-6535 (Linking)","ISSN":"00456535","PMID":"16581103","abstract":"A multi-storey building with great diversity of room use was monitored after extensive renovation to remove mould growth secondary to a leaky roof. Tests for volatile organic compounds (VOC) with activated charcoal showed a successfully renovation. Solid phase microextraction (SPME) for detection of selected very volatile organic compounds (VVOCs) revealed indoor air concentrations ranging from 550 to 4600 ??g m-3. The SPME technique also successfully detected emissions from working and building materials and documented the results of remedial measures in offices. The prior and current use of acetone, methyl acetate and 2-methylpentane within the building resulted in their elevated concentrations in other building floors. ?? 2006 Elsevier Ltd. All rights reserved.","author":[{"dropping-particle":"","family":"Hippelein","given":"Martin","non-dropping-particle":"","parse-names":false,"suffix":""}],"container-title":"Chemosphere","id":"ITEM-1","issued":{"date-parts":[["2006"]]},"page":"271-277","title":"Analysing selected VVOCs in indoor air with solid phase microextraction (SPME): A case study","type":"article-journal","volume":"65"},"uris":["http://www.mendeley.com/documents/?uuid=86b1b084-2e3f-4c06-a4ea-09958acf444e"]},{"id":"ITEM-2","itemData":{"DOI":"10.1016/S0003-2670(99)00614-5","ISBN":"0003-2670","ISSN":"00032670","abstract":"Solid-phase microextraction (SPME) devices were used for a wide scope of air-monitoring including field sampling and analysis of volatile organic compounds (VOCs), formaldehyde, and particulate matter (PM) in air. Grab (instantaneous) and time-weighted average (TWA) sampling were accomplished using exposed and retracted SPME fibers, respectively. Sampling time varied from 1 to 75min, followed by analysis with a gas chromatograph (GC). A portable GC equipped with unique, in-series detectors: photoionization (PID), flame ionization (FID), and dry electrolytic conductivity (DELCD), provided almost real-time analysis and speciation for common VOCs during an indoor air quality surveys. Indoor air samples collected with SPME devices were compared with those collected using conventional National Institute for Occupational Safety and Health (NIOSH) methods. Air concentrations measured with the SPME device were as low as 700 parts-per-trillion (ppt) for semi-volatile organic compounds. SPME methodology proved to be more sensitive than conventional methods, and provided a simple approach for fast, cost-effective sampling and analysis of common VOCs in indoor air. SPME technology combined with fast portable GC reduced the sampling and analysis time to less than 15min. The configuration offered the conveniences of immediate on-site monitoring and decision making, that are not p</w:instrText>
      </w:r>
      <w:r w:rsidR="00C460BD" w:rsidRPr="00C8477D">
        <w:rPr>
          <w:szCs w:val="28"/>
          <w:lang w:val="en-US"/>
        </w:rPr>
        <w:instrText>ossible with conventional methods. In addition, SPME fibers were applied to sampling of particulate matter in diesel engine exhaust. Linear uptake and particulate build-up on the fiber were observed. Preliminary research suggests that SPME fibers could also be applied to sampling of airborne particulate matter. Copyright (C) 1999 Elsevier Science B.V.","author":[{"dropping-particle":"","family":"Koziel","given":"Jacek","non-dropping-particle":"","parse-names":false,"suffix":""},{"dropping-particle":"","family":"Jia","given":"Mingyu","non-dropping-particle":"","parse-names":false,"suffix":""},{"dropping-particle":"","family":"Khaled","given":"Abir","non-dropping-particle":"","parse-names":false,"suffix":""},{"dropping-particle":"","family":"Noah","given":"Japheth","non-dropping-particle":"","parse-names":false,"suffix":""},{"dropping-particle":"","family":"Pawliszyn","given":"Janusz","non-dropping-particle":"","parse-names":false,"suffix":""}],"container-title":"Analytica Chimica Acta","id":"ITEM-2","issue":"June","issued":{"date-parts":[["1999"]]},"page":"153-162","title":"Field air analysis with SPME device","type":"article-journal","volume":"400"},"uris":["http://www.mendeley.com/documents/?uuid=213cb851-b284-4eeb-8378-6f88e994a941"]}],"mendeley":{"formattedCitation":"[58,59]","plainTextFormattedCitation":"[58,59]","previouslyFormattedCitation":"[58,59]"},"properties":{"noteIndex":0},"schema":"https://github.com/citation-style-language/schema/raw/master/csl-citation.json"}</w:instrText>
      </w:r>
      <w:r w:rsidRPr="00301B16">
        <w:rPr>
          <w:szCs w:val="28"/>
        </w:rPr>
        <w:fldChar w:fldCharType="separate"/>
      </w:r>
      <w:r w:rsidR="00334E66" w:rsidRPr="00334E66">
        <w:rPr>
          <w:noProof/>
          <w:szCs w:val="28"/>
          <w:lang w:val="en-US"/>
        </w:rPr>
        <w:t>[58,59]</w:t>
      </w:r>
      <w:r w:rsidRPr="00301B16">
        <w:rPr>
          <w:szCs w:val="28"/>
        </w:rPr>
        <w:fldChar w:fldCharType="end"/>
      </w:r>
      <w:r w:rsidR="003B54B2">
        <w:rPr>
          <w:szCs w:val="28"/>
          <w:lang w:val="en-US"/>
        </w:rPr>
        <w:t>,</w:t>
      </w:r>
      <w:r w:rsidRPr="00301B16">
        <w:rPr>
          <w:szCs w:val="28"/>
          <w:lang w:val="en-US"/>
        </w:rPr>
        <w:t xml:space="preserve"> and breath air </w:t>
      </w:r>
      <w:r w:rsidRPr="00301B16">
        <w:rPr>
          <w:szCs w:val="28"/>
        </w:rPr>
        <w:fldChar w:fldCharType="begin" w:fldLock="1"/>
      </w:r>
      <w:r w:rsidR="00C460BD">
        <w:rPr>
          <w:szCs w:val="28"/>
          <w:lang w:val="en-US"/>
        </w:rPr>
        <w:instrText>ADDIN CSL_CITATION {"citationItems":[{"id":"ITEM-1","itemData":{"DOI":"10.1002/bmc.1460","author":[{"dropping-particle":"","family":"A. Ulanowska, T. Kowalkowski, K. Hrynkiewicz, M. Jackowski","given":"B. Buszewski","non-dropping-particle":"","parse-names":false,"suffix":""}],"container-title":"Biomed Chromatogr.","id":"ITEM-1","issue":"3","issued":{"date-parts":[["2011"]]},"page":"391-397","title":"Determination of volatile organic compounds in human breath for Helicobacter pylori detection by SPME-GC/MS","type":"article-journal","volume":"25"},"uris":["http://www.mendeley.com/documents/?uuid=32d948bc-7fa3-4573-9f86-64b9ecc8e230"]}],"mendeley":{"formattedCitation":"[60]","plainTextFormattedCitation":"[60]","previouslyFormattedCitation":"[60]"},"properties":{"noteIndex":0},"schema":"https://github.com/citation-style-language/schema/raw/master/csl-citation.json"}</w:instrText>
      </w:r>
      <w:r w:rsidRPr="00301B16">
        <w:rPr>
          <w:szCs w:val="28"/>
        </w:rPr>
        <w:fldChar w:fldCharType="separate"/>
      </w:r>
      <w:r w:rsidR="00334E66" w:rsidRPr="00334E66">
        <w:rPr>
          <w:noProof/>
          <w:szCs w:val="28"/>
          <w:lang w:val="en-US"/>
        </w:rPr>
        <w:t>[60]</w:t>
      </w:r>
      <w:r w:rsidRPr="00301B16">
        <w:rPr>
          <w:szCs w:val="28"/>
        </w:rPr>
        <w:fldChar w:fldCharType="end"/>
      </w:r>
      <w:r w:rsidRPr="00301B16">
        <w:rPr>
          <w:szCs w:val="28"/>
          <w:lang w:val="en-US"/>
        </w:rPr>
        <w:t>. However, the air flow rate ha</w:t>
      </w:r>
      <w:r w:rsidR="003B54B2">
        <w:rPr>
          <w:szCs w:val="28"/>
          <w:lang w:val="en-US"/>
        </w:rPr>
        <w:t>d</w:t>
      </w:r>
      <w:r w:rsidRPr="00301B16">
        <w:rPr>
          <w:szCs w:val="28"/>
          <w:lang w:val="en-US"/>
        </w:rPr>
        <w:t xml:space="preserve"> </w:t>
      </w:r>
      <w:r w:rsidR="003B54B2">
        <w:rPr>
          <w:szCs w:val="28"/>
          <w:lang w:val="en-US"/>
        </w:rPr>
        <w:t xml:space="preserve">a </w:t>
      </w:r>
      <w:r w:rsidRPr="00301B16">
        <w:rPr>
          <w:szCs w:val="28"/>
          <w:lang w:val="en-US"/>
        </w:rPr>
        <w:t>significant impact on</w:t>
      </w:r>
      <w:r w:rsidR="003B54B2">
        <w:rPr>
          <w:szCs w:val="28"/>
          <w:lang w:val="en-US"/>
        </w:rPr>
        <w:t xml:space="preserve"> the</w:t>
      </w:r>
      <w:r w:rsidRPr="00301B16">
        <w:rPr>
          <w:szCs w:val="28"/>
          <w:lang w:val="en-US"/>
        </w:rPr>
        <w:t xml:space="preserve"> mas</w:t>
      </w:r>
      <w:r w:rsidR="006720A7">
        <w:rPr>
          <w:szCs w:val="28"/>
          <w:lang w:val="en-US"/>
        </w:rPr>
        <w:t>s loading rate by exposed fiber</w:t>
      </w:r>
      <w:r w:rsidRPr="00301B16">
        <w:rPr>
          <w:szCs w:val="28"/>
          <w:lang w:val="en-US"/>
        </w:rPr>
        <w:t xml:space="preserve">. </w:t>
      </w:r>
      <w:r w:rsidR="005A2FA1">
        <w:rPr>
          <w:szCs w:val="28"/>
          <w:lang w:val="en-US"/>
        </w:rPr>
        <w:t xml:space="preserve">Also, </w:t>
      </w:r>
      <w:r w:rsidRPr="00301B16">
        <w:rPr>
          <w:szCs w:val="28"/>
          <w:lang w:val="en-US"/>
        </w:rPr>
        <w:t xml:space="preserve">SPME fiber can be easily saturated when directly exposed to air with high concentrations of VOCs. </w:t>
      </w:r>
    </w:p>
    <w:p w14:paraId="429413C3" w14:textId="2715A4E3" w:rsidR="00D803F4" w:rsidRPr="00D803F4" w:rsidRDefault="000A782A" w:rsidP="00D803F4">
      <w:pPr>
        <w:suppressAutoHyphens/>
        <w:ind w:firstLine="454"/>
        <w:rPr>
          <w:bCs/>
          <w:lang w:val="en-US" w:eastAsia="ar-SA"/>
        </w:rPr>
      </w:pPr>
      <w:r w:rsidRPr="005A2FA1">
        <w:rPr>
          <w:bCs/>
          <w:szCs w:val="28"/>
          <w:lang w:val="en-US" w:eastAsia="ar-SA"/>
        </w:rPr>
        <w:t>TWA sampling using SPME can be</w:t>
      </w:r>
      <w:r w:rsidR="009A1E04">
        <w:rPr>
          <w:bCs/>
          <w:szCs w:val="28"/>
          <w:lang w:val="en-US" w:eastAsia="ar-SA"/>
        </w:rPr>
        <w:t xml:space="preserve"> performed using either</w:t>
      </w:r>
      <w:r w:rsidRPr="005A2FA1">
        <w:rPr>
          <w:bCs/>
          <w:szCs w:val="28"/>
          <w:lang w:val="en-US" w:eastAsia="ar-SA"/>
        </w:rPr>
        <w:t xml:space="preserve"> an exposed (&lt;1-2 h sampling time) or retracted fiber. TWA SPME has been used for sampling </w:t>
      </w:r>
      <w:r w:rsidR="00143881">
        <w:rPr>
          <w:bCs/>
          <w:szCs w:val="28"/>
          <w:lang w:val="en-US" w:eastAsia="ar-SA"/>
        </w:rPr>
        <w:t>outdoor and indoor</w:t>
      </w:r>
      <w:r w:rsidRPr="005A2FA1">
        <w:rPr>
          <w:bCs/>
          <w:szCs w:val="28"/>
          <w:lang w:val="en-US" w:eastAsia="ar-SA"/>
        </w:rPr>
        <w:t xml:space="preserve"> air, exhaust gases </w:t>
      </w:r>
      <w:r w:rsidR="009A1E04">
        <w:rPr>
          <w:bCs/>
          <w:szCs w:val="28"/>
          <w:lang w:val="en-US" w:eastAsia="ar-SA"/>
        </w:rPr>
        <w:t>from</w:t>
      </w:r>
      <w:r w:rsidR="009A1E04" w:rsidRPr="005A2FA1">
        <w:rPr>
          <w:bCs/>
          <w:szCs w:val="28"/>
          <w:lang w:val="en-US" w:eastAsia="ar-SA"/>
        </w:rPr>
        <w:t xml:space="preserve"> </w:t>
      </w:r>
      <w:r w:rsidRPr="005A2FA1">
        <w:rPr>
          <w:bCs/>
          <w:szCs w:val="28"/>
          <w:lang w:val="en-US" w:eastAsia="ar-SA"/>
        </w:rPr>
        <w:t>cars and technological processes</w:t>
      </w:r>
      <w:r w:rsidR="00143881">
        <w:rPr>
          <w:bCs/>
          <w:szCs w:val="28"/>
          <w:lang w:val="en-US" w:eastAsia="ar-SA"/>
        </w:rPr>
        <w:t xml:space="preserve"> </w:t>
      </w:r>
      <w:r w:rsidR="006B2CB9">
        <w:fldChar w:fldCharType="begin" w:fldLock="1"/>
      </w:r>
      <w:r w:rsidR="004230E2">
        <w:rPr>
          <w:lang w:val="en-US"/>
        </w:rPr>
        <w:instrText>ADDIN CSL_CITATION {"citationItems":[{"id":"ITEM-1","itemData":{"DOI":"10.1080/10473289.2001.10464263","author":[{"dropping-particle":"","family":"Koziel","given":"Jacek A","non-dropping-particle":"","parse-names":false,"suffix":""},{"dropping-particle":"","family":"Pawliszyn","given":"Janusz","non-dropping-particle":"","parse-names":false,"suffix":""}],"container-title":"Air and waste management association","id":"ITEM-1","issued":{"date-parts":[["2001"]]},"page":"173-184","title":"Air Sampling and Analysis of Volatile Organic Compounds with Solid Phase Microextraction","type":"article-journal"},"uris":["http://www.mendeley.com/documents/?uuid=d34b1d7d-5285-453b-814e-c82d1989c660"]},{"id":"ITEM-2","itemData":{"DOI":"10.3390/atmos8070130","ISSN":"2073-4433","author":[{"dropping-particle":"","family":"Baimatova","given":"Nassiba","non-dropping-particle":"","parse-names":false,"suffix":""},{"dropping-particle":"","family":"Koziel","given":"Jacek","non-dropping-particle":"","parse-names":false,"suffix":""},{"dropping-particle":"","family":"Kenessov","given":"Bulat","non-dropping-particle":"","parse-names":false,"suffix":""}],"container-title":"Atmosphere","id":"ITEM-2","issue":"7","issued":{"date-parts":[["2017","7"]]},"page":"130","title":"Passive Sampling and Analysis of Naphthalene in Internal Combustion Engine Exhaust with Retracted SPME Device and GC-MS","type":"article-journal","volume":"8"},"uris":["http://www.mendeley.com/documents/?uuid=01404ec6-0071-4fe6-88a7-e63e136fd8ed"]},{"id":"ITEM-3","itemData":{"DOI":"10.1016/j.fuel.2015.02.101","ISSN":"00162361","abstract":"A new method was developed for collecting, identifying and quantifying contaminants in hot process gas streams using time-weighted average (TWA) passive sampling with retracted solid-phase microextraction (SPME) and gas chromatography. The previous lab scale proof-of-concept with benzene was expanded to include the remaining major tar compounds of interest in syngas: toluene, styrene, indene, and naphthalene. The new method was tested on high T (≥100 °C) process gas from a pilot-scale fluidized bed gasifier feeding switchgrass and compared side-by-side with conventional impingers-based method. Fourteen additional compounds were identified, representing 40-60% improvement over the conventional method's detection capacity. Differences between the two methods were 1-20% and as much as 40-100% depending on the sampling location. Compared to the inconsistent conventional method, the SPME-TWA offered a simplified, solvent-free approach capable of drastically reducing sampling and sample preparation time and improving analytical reliability. The improved sensitivity of the new method enabled identification and quantification of VOCs beyond the capability of the conventional approaches, reaching concentrations in the ppb range (low mg/m3). RSDs associated with the TWA-SPME were &lt;10%, with most lab-based trials yielding &lt;2%. Calibrations were performed down to the lowest expected values of tar concentrations in ppb ranges (low mg/N m3, with successful measurement of tar concentrations at times &gt;4000 ppm (up to 10 g/N m3). The new method can be a valid alternative to the conventional method for light tar quantification under certain conditions. The opportunity also exists to exploit TWA-SPME for process gas streams analysis e.g., pyrolysis vapors and combustion exhaust.","author":[{"dropping-particle":"","family":"Woolcock","given":"Patrick J.","non-dropping-particle":"","parse-names":false,"suffix":""},{"dropping-particle":"","family":"Koziel","given":"Jacek A.","non-dropping-particle":"","parse-names":false,"suffix":""},{"dropping-particle":"","family":"Johnston","given":"Patrick A.","non-dropping-particle":"","parse-names":false,"suffix":""},{"dropping-particle":"","family":"Brown","given":"Robert C.","non-dropping-particle":"","parse-names":false,"suffix":""},{"dropping-particle":"","family":"Broer","given":"Karl M.","non-dropping-particle":"","parse-names":false,"suffix":""}],"container-title":"Fuel","id":"ITEM-3","issued":{"date-parts":[["2015","8"]]},"page":"552-558","publisher":"Elsevier Ltd","title":"Analysis of trace contaminants in hot gas streams using time-weighted average solid-phase microextraction: Pilot-scale validation","type":"article-journal","volume":"153"},"uris":["http://www.mendeley.com/documents/?uuid=17df04fb-b1c3-46f6-b870-3515f1c49041"]}],"mendeley":{"formattedCitation":"[55,61,62]","manualFormatting":"[55, p.173,61,62]","plainTextFormattedCitation":"[55,61,62]","previouslyFormattedCitation":"[55,61,62]"},"properties":{"noteIndex":0},"schema":"https://github.com/citation-style-language/schema/raw/master/csl-citation.json"}</w:instrText>
      </w:r>
      <w:r w:rsidR="006B2CB9">
        <w:fldChar w:fldCharType="separate"/>
      </w:r>
      <w:r w:rsidR="00CA0529" w:rsidRPr="004230E2">
        <w:rPr>
          <w:noProof/>
          <w:lang w:val="en-US"/>
        </w:rPr>
        <w:t>[</w:t>
      </w:r>
      <w:r w:rsidR="004230E2" w:rsidRPr="004230E2">
        <w:rPr>
          <w:noProof/>
          <w:lang w:val="en-US"/>
        </w:rPr>
        <w:t>55, p.173</w:t>
      </w:r>
      <w:r w:rsidR="00CA0529" w:rsidRPr="004230E2">
        <w:rPr>
          <w:noProof/>
          <w:lang w:val="en-US"/>
        </w:rPr>
        <w:t>,61,6</w:t>
      </w:r>
      <w:r w:rsidR="00CA0529" w:rsidRPr="00CA0529">
        <w:rPr>
          <w:noProof/>
          <w:lang w:val="en-US"/>
        </w:rPr>
        <w:t>2]</w:t>
      </w:r>
      <w:r w:rsidR="006B2CB9">
        <w:fldChar w:fldCharType="end"/>
      </w:r>
      <w:r w:rsidRPr="005A2FA1">
        <w:rPr>
          <w:bCs/>
          <w:szCs w:val="28"/>
          <w:lang w:val="en-US" w:eastAsia="ar-SA"/>
        </w:rPr>
        <w:t xml:space="preserve">. </w:t>
      </w:r>
      <w:r w:rsidR="00301B16" w:rsidRPr="00301B16">
        <w:rPr>
          <w:bCs/>
          <w:szCs w:val="28"/>
          <w:lang w:val="en-US" w:eastAsia="ar-SA"/>
        </w:rPr>
        <w:t xml:space="preserve">When </w:t>
      </w:r>
      <w:r w:rsidR="009A1E04">
        <w:rPr>
          <w:bCs/>
          <w:szCs w:val="28"/>
          <w:lang w:val="en-US" w:eastAsia="ar-SA"/>
        </w:rPr>
        <w:t xml:space="preserve">the </w:t>
      </w:r>
      <w:r w:rsidR="00301B16" w:rsidRPr="00301B16">
        <w:rPr>
          <w:bCs/>
          <w:szCs w:val="28"/>
          <w:lang w:val="en-US" w:eastAsia="ar-SA"/>
        </w:rPr>
        <w:t xml:space="preserve">fiber is located inside </w:t>
      </w:r>
      <w:r w:rsidR="009A1E04">
        <w:rPr>
          <w:bCs/>
          <w:szCs w:val="28"/>
          <w:lang w:val="en-US" w:eastAsia="ar-SA"/>
        </w:rPr>
        <w:t xml:space="preserve">the </w:t>
      </w:r>
      <w:r w:rsidR="00301B16" w:rsidRPr="00301B16">
        <w:rPr>
          <w:bCs/>
          <w:szCs w:val="28"/>
          <w:lang w:val="en-US" w:eastAsia="ar-SA"/>
        </w:rPr>
        <w:t xml:space="preserve">protecting needle, </w:t>
      </w:r>
      <w:r w:rsidR="009A1E04">
        <w:rPr>
          <w:bCs/>
          <w:szCs w:val="28"/>
          <w:lang w:val="en-US" w:eastAsia="ar-SA"/>
        </w:rPr>
        <w:t xml:space="preserve">the </w:t>
      </w:r>
      <w:r w:rsidR="00301B16" w:rsidRPr="00301B16">
        <w:rPr>
          <w:bCs/>
          <w:szCs w:val="28"/>
          <w:lang w:val="en-US" w:eastAsia="ar-SA"/>
        </w:rPr>
        <w:t xml:space="preserve">extraction rate is much slower </w:t>
      </w:r>
      <w:r w:rsidR="009A1E04">
        <w:rPr>
          <w:bCs/>
          <w:szCs w:val="28"/>
          <w:lang w:val="en-US" w:eastAsia="ar-SA"/>
        </w:rPr>
        <w:t>than that of the</w:t>
      </w:r>
      <w:r w:rsidR="00301B16" w:rsidRPr="00301B16">
        <w:rPr>
          <w:bCs/>
          <w:szCs w:val="28"/>
          <w:lang w:val="en-US" w:eastAsia="ar-SA"/>
        </w:rPr>
        <w:t xml:space="preserve"> exposed fiber and can be controlled by the depth of fiber retraction as </w:t>
      </w:r>
      <w:r w:rsidR="009A1E04">
        <w:rPr>
          <w:bCs/>
          <w:szCs w:val="28"/>
          <w:lang w:val="en-US" w:eastAsia="ar-SA"/>
        </w:rPr>
        <w:t xml:space="preserve">the </w:t>
      </w:r>
      <w:r w:rsidR="00301B16" w:rsidRPr="00301B16">
        <w:rPr>
          <w:bCs/>
          <w:szCs w:val="28"/>
          <w:lang w:val="en-US" w:eastAsia="ar-SA"/>
        </w:rPr>
        <w:t>diffusion path length Z</w:t>
      </w:r>
      <w:r w:rsidR="00106A8B">
        <w:rPr>
          <w:bCs/>
          <w:szCs w:val="28"/>
          <w:lang w:val="en-US" w:eastAsia="ar-SA"/>
        </w:rPr>
        <w:t xml:space="preserve"> [54, p.1515]</w:t>
      </w:r>
      <w:r w:rsidR="00301B16" w:rsidRPr="00106A8B">
        <w:rPr>
          <w:bCs/>
          <w:szCs w:val="28"/>
          <w:lang w:val="en-US" w:eastAsia="ar-SA"/>
        </w:rPr>
        <w:t>.</w:t>
      </w:r>
      <w:r w:rsidR="00301B16" w:rsidRPr="00301B16">
        <w:rPr>
          <w:bCs/>
          <w:szCs w:val="28"/>
          <w:lang w:val="en-US" w:eastAsia="ar-SA"/>
        </w:rPr>
        <w:t xml:space="preserve"> The diffusion process </w:t>
      </w:r>
      <w:r w:rsidR="009A1E04">
        <w:rPr>
          <w:bCs/>
          <w:szCs w:val="28"/>
          <w:lang w:val="en-US" w:eastAsia="ar-SA"/>
        </w:rPr>
        <w:t>occurs</w:t>
      </w:r>
      <w:r w:rsidR="00301B16" w:rsidRPr="00301B16">
        <w:rPr>
          <w:bCs/>
          <w:szCs w:val="28"/>
          <w:lang w:val="en-US" w:eastAsia="ar-SA"/>
        </w:rPr>
        <w:t xml:space="preserve"> through the boundary layer between the tip of the SPME fiber and the tip of the needle housing</w:t>
      </w:r>
      <w:r w:rsidR="00106A8B">
        <w:rPr>
          <w:bCs/>
          <w:szCs w:val="28"/>
          <w:lang w:val="en-US" w:eastAsia="ar-SA"/>
        </w:rPr>
        <w:t xml:space="preserve"> [54, p.151</w:t>
      </w:r>
      <w:r w:rsidR="00106A8B" w:rsidRPr="00106A8B">
        <w:rPr>
          <w:bCs/>
          <w:szCs w:val="28"/>
          <w:lang w:val="en-US" w:eastAsia="ar-SA"/>
        </w:rPr>
        <w:t>4]</w:t>
      </w:r>
      <w:r w:rsidR="00301B16" w:rsidRPr="00106A8B">
        <w:rPr>
          <w:bCs/>
          <w:szCs w:val="28"/>
          <w:lang w:val="en-US" w:eastAsia="ar-SA"/>
        </w:rPr>
        <w:t>.</w:t>
      </w:r>
      <w:r w:rsidR="00301B16" w:rsidRPr="00301B16">
        <w:rPr>
          <w:bCs/>
          <w:szCs w:val="28"/>
          <w:lang w:val="en-US" w:eastAsia="ar-SA"/>
        </w:rPr>
        <w:t xml:space="preserve"> It avoids fiber saturation and provides continuous extraction of VOCs </w:t>
      </w:r>
      <w:r w:rsidR="009A1E04">
        <w:rPr>
          <w:bCs/>
          <w:szCs w:val="28"/>
          <w:lang w:val="en-US" w:eastAsia="ar-SA"/>
        </w:rPr>
        <w:t>over</w:t>
      </w:r>
      <w:r w:rsidR="00301B16" w:rsidRPr="00301B16">
        <w:rPr>
          <w:bCs/>
          <w:szCs w:val="28"/>
          <w:lang w:val="en-US" w:eastAsia="ar-SA"/>
        </w:rPr>
        <w:t xml:space="preserve"> long </w:t>
      </w:r>
      <w:r w:rsidR="009A1E04">
        <w:rPr>
          <w:bCs/>
          <w:szCs w:val="28"/>
          <w:lang w:val="en-US" w:eastAsia="ar-SA"/>
        </w:rPr>
        <w:t>periods</w:t>
      </w:r>
      <w:r w:rsidR="00301B16" w:rsidRPr="00301B16">
        <w:rPr>
          <w:bCs/>
          <w:szCs w:val="28"/>
          <w:lang w:val="en-US" w:eastAsia="ar-SA"/>
        </w:rPr>
        <w:t xml:space="preserve"> (&gt;24 h). </w:t>
      </w:r>
      <w:r w:rsidR="00D803F4" w:rsidRPr="00D803F4">
        <w:rPr>
          <w:bCs/>
          <w:lang w:val="en-US" w:eastAsia="ar-SA"/>
        </w:rPr>
        <w:t xml:space="preserve">TWA concentration, which was determined by SPME </w:t>
      </w:r>
      <w:r w:rsidR="00D803F4" w:rsidRPr="00D803F4">
        <w:rPr>
          <w:bCs/>
          <w:lang w:val="en-US" w:eastAsia="ar-SA"/>
        </w:rPr>
        <w:lastRenderedPageBreak/>
        <w:t xml:space="preserve">fiber, can be calculated using </w:t>
      </w:r>
      <w:r w:rsidR="000D0438">
        <w:rPr>
          <w:bCs/>
          <w:lang w:val="en-US" w:eastAsia="ar-SA"/>
        </w:rPr>
        <w:t xml:space="preserve">simplified </w:t>
      </w:r>
      <w:r w:rsidR="00D803F4" w:rsidRPr="00D803F4">
        <w:rPr>
          <w:bCs/>
          <w:lang w:val="en-US" w:eastAsia="ar-SA"/>
        </w:rPr>
        <w:t>Fick's</w:t>
      </w:r>
      <w:r w:rsidR="000D0438">
        <w:rPr>
          <w:bCs/>
          <w:lang w:val="en-US" w:eastAsia="ar-SA"/>
        </w:rPr>
        <w:t xml:space="preserve"> first</w:t>
      </w:r>
      <w:r w:rsidR="00D803F4" w:rsidRPr="00D803F4">
        <w:rPr>
          <w:bCs/>
          <w:lang w:val="en-US" w:eastAsia="ar-SA"/>
        </w:rPr>
        <w:t xml:space="preserve"> law (1):</w:t>
      </w:r>
    </w:p>
    <w:p w14:paraId="45C6E9F2" w14:textId="77777777" w:rsidR="00D803F4" w:rsidRPr="00D803F4" w:rsidRDefault="00D803F4" w:rsidP="00D803F4">
      <w:pPr>
        <w:suppressAutoHyphens/>
        <w:ind w:firstLine="454"/>
        <w:rPr>
          <w:iCs/>
          <w:lang w:val="en-US" w:eastAsia="ar-SA"/>
        </w:rPr>
      </w:pPr>
    </w:p>
    <w:tbl>
      <w:tblPr>
        <w:tblStyle w:val="a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963"/>
      </w:tblGrid>
      <w:tr w:rsidR="00D803F4" w:rsidRPr="00D803F4" w14:paraId="63F0417E" w14:textId="77777777" w:rsidTr="001563A6">
        <w:tc>
          <w:tcPr>
            <w:tcW w:w="8926" w:type="dxa"/>
            <w:vAlign w:val="center"/>
          </w:tcPr>
          <w:p w14:paraId="7B09B50A" w14:textId="5882AAA6" w:rsidR="00D803F4" w:rsidRPr="00D803F4" w:rsidRDefault="00000000" w:rsidP="001563A6">
            <w:pPr>
              <w:suppressAutoHyphens/>
              <w:ind w:firstLine="454"/>
              <w:rPr>
                <w:iCs/>
                <w:lang w:eastAsia="ar-SA"/>
              </w:rPr>
            </w:pPr>
            <m:oMathPara>
              <m:oMath>
                <m:sSub>
                  <m:sSubPr>
                    <m:ctrlPr>
                      <w:rPr>
                        <w:rFonts w:ascii="Cambria Math" w:hAnsi="Cambria Math"/>
                        <w:lang w:eastAsia="ar-SA"/>
                      </w:rPr>
                    </m:ctrlPr>
                  </m:sSubPr>
                  <m:e>
                    <m:r>
                      <w:rPr>
                        <w:rFonts w:ascii="Cambria Math" w:hAnsi="Cambria Math"/>
                        <w:lang w:eastAsia="ar-SA"/>
                      </w:rPr>
                      <m:t>C</m:t>
                    </m:r>
                  </m:e>
                  <m:sub>
                    <m:r>
                      <w:rPr>
                        <w:rFonts w:ascii="Cambria Math" w:hAnsi="Cambria Math"/>
                        <w:lang w:eastAsia="ar-SA"/>
                      </w:rPr>
                      <m:t>TWA</m:t>
                    </m:r>
                  </m:sub>
                </m:sSub>
                <m:r>
                  <m:rPr>
                    <m:sty m:val="p"/>
                  </m:rPr>
                  <w:rPr>
                    <w:rFonts w:ascii="Cambria Math" w:hAnsi="Cambria Math"/>
                    <w:lang w:eastAsia="ar-SA"/>
                  </w:rPr>
                  <m:t>=</m:t>
                </m:r>
                <m:f>
                  <m:fPr>
                    <m:ctrlPr>
                      <w:rPr>
                        <w:rFonts w:ascii="Cambria Math" w:hAnsi="Cambria Math"/>
                        <w:iCs/>
                        <w:lang w:eastAsia="ar-SA"/>
                      </w:rPr>
                    </m:ctrlPr>
                  </m:fPr>
                  <m:num>
                    <m:sSub>
                      <m:sSubPr>
                        <m:ctrlPr>
                          <w:rPr>
                            <w:rFonts w:ascii="Cambria Math" w:hAnsi="Cambria Math"/>
                            <w:lang w:eastAsia="ar-SA"/>
                          </w:rPr>
                        </m:ctrlPr>
                      </m:sSubPr>
                      <m:e>
                        <m:r>
                          <w:rPr>
                            <w:rFonts w:ascii="Cambria Math" w:hAnsi="Cambria Math"/>
                            <w:lang w:eastAsia="ar-SA"/>
                          </w:rPr>
                          <m:t>m</m:t>
                        </m:r>
                      </m:e>
                      <m:sub>
                        <m:r>
                          <w:rPr>
                            <w:rFonts w:ascii="Cambria Math" w:hAnsi="Cambria Math"/>
                            <w:lang w:eastAsia="ar-SA"/>
                          </w:rPr>
                          <m:t>f</m:t>
                        </m:r>
                      </m:sub>
                    </m:sSub>
                    <m:r>
                      <m:rPr>
                        <m:sty m:val="p"/>
                      </m:rPr>
                      <w:rPr>
                        <w:rFonts w:ascii="Cambria Math" w:hAnsi="Cambria Math"/>
                        <w:lang w:eastAsia="ar-SA"/>
                      </w:rPr>
                      <m:t>× Z</m:t>
                    </m:r>
                  </m:num>
                  <m:den>
                    <m:r>
                      <m:rPr>
                        <m:sty m:val="p"/>
                      </m:rPr>
                      <w:rPr>
                        <w:rFonts w:ascii="Cambria Math" w:hAnsi="Cambria Math"/>
                        <w:lang w:eastAsia="ar-SA"/>
                      </w:rPr>
                      <m:t>A×t×D</m:t>
                    </m:r>
                  </m:den>
                </m:f>
              </m:oMath>
            </m:oMathPara>
          </w:p>
        </w:tc>
        <w:tc>
          <w:tcPr>
            <w:tcW w:w="963" w:type="dxa"/>
            <w:vAlign w:val="center"/>
          </w:tcPr>
          <w:p w14:paraId="3E732F74" w14:textId="349911F5" w:rsidR="00D803F4" w:rsidRPr="00D803F4" w:rsidRDefault="00D803F4" w:rsidP="00B7228A">
            <w:pPr>
              <w:suppressAutoHyphens/>
              <w:ind w:firstLine="0"/>
              <w:jc w:val="right"/>
              <w:rPr>
                <w:iCs/>
                <w:lang w:eastAsia="ar-SA"/>
              </w:rPr>
            </w:pPr>
            <w:r w:rsidRPr="00D803F4">
              <w:rPr>
                <w:iCs/>
                <w:lang w:eastAsia="ar-SA"/>
              </w:rPr>
              <w:t>(1)</w:t>
            </w:r>
          </w:p>
        </w:tc>
      </w:tr>
    </w:tbl>
    <w:p w14:paraId="1AC256BA" w14:textId="77777777" w:rsidR="001563A6" w:rsidRDefault="001563A6" w:rsidP="00996EFD">
      <w:pPr>
        <w:suppressAutoHyphens/>
        <w:rPr>
          <w:iCs/>
          <w:lang w:val="en-US" w:eastAsia="ar-SA"/>
        </w:rPr>
      </w:pPr>
    </w:p>
    <w:p w14:paraId="02946AA2" w14:textId="5F023F97" w:rsidR="00D803F4" w:rsidRPr="00D803F4" w:rsidRDefault="00B7228A" w:rsidP="00996EFD">
      <w:pPr>
        <w:suppressAutoHyphens/>
        <w:rPr>
          <w:iCs/>
          <w:lang w:val="en-US" w:eastAsia="ar-SA"/>
        </w:rPr>
      </w:pPr>
      <w:r>
        <w:rPr>
          <w:iCs/>
          <w:lang w:val="en-US" w:eastAsia="ar-SA"/>
        </w:rPr>
        <w:t>where:</w:t>
      </w:r>
      <w:r w:rsidR="00D803F4" w:rsidRPr="00D803F4">
        <w:rPr>
          <w:iCs/>
          <w:lang w:val="en-US" w:eastAsia="ar-SA"/>
        </w:rPr>
        <w:t xml:space="preserve"> </w:t>
      </w:r>
      <w:r w:rsidR="00D803F4" w:rsidRPr="00D803F4">
        <w:rPr>
          <w:i/>
          <w:iCs/>
          <w:lang w:val="en-US" w:eastAsia="ar-SA"/>
        </w:rPr>
        <w:t>C</w:t>
      </w:r>
      <w:r w:rsidR="00D803F4" w:rsidRPr="00D803F4">
        <w:rPr>
          <w:i/>
          <w:iCs/>
          <w:vertAlign w:val="subscript"/>
          <w:lang w:val="en-US" w:eastAsia="ar-SA"/>
        </w:rPr>
        <w:t>TWA</w:t>
      </w:r>
      <w:r w:rsidR="00D803F4" w:rsidRPr="00D803F4">
        <w:rPr>
          <w:iCs/>
          <w:lang w:val="en-US" w:eastAsia="ar-SA"/>
        </w:rPr>
        <w:t xml:space="preserve"> – time-weighted average concentration of an analyte</w:t>
      </w:r>
      <w:r w:rsidR="00D803F4">
        <w:rPr>
          <w:iCs/>
          <w:lang w:val="en-US" w:eastAsia="ar-SA"/>
        </w:rPr>
        <w:t>, mg/m</w:t>
      </w:r>
      <w:r w:rsidR="00D803F4" w:rsidRPr="00D803F4">
        <w:rPr>
          <w:iCs/>
          <w:vertAlign w:val="superscript"/>
          <w:lang w:val="en-US" w:eastAsia="ar-SA"/>
        </w:rPr>
        <w:t>3</w:t>
      </w:r>
      <w:r w:rsidR="00D803F4">
        <w:rPr>
          <w:iCs/>
          <w:lang w:val="en-US" w:eastAsia="ar-SA"/>
        </w:rPr>
        <w:t>;</w:t>
      </w:r>
    </w:p>
    <w:p w14:paraId="12CB7A02" w14:textId="68486D7A" w:rsidR="00D803F4" w:rsidRPr="00D803F4" w:rsidRDefault="00D803F4" w:rsidP="00996EFD">
      <w:pPr>
        <w:suppressAutoHyphens/>
        <w:rPr>
          <w:iCs/>
          <w:lang w:val="en-US" w:eastAsia="ar-SA"/>
        </w:rPr>
      </w:pPr>
      <w:r w:rsidRPr="00D803F4">
        <w:rPr>
          <w:i/>
          <w:iCs/>
          <w:lang w:val="en-US" w:eastAsia="ar-SA"/>
        </w:rPr>
        <w:t>m</w:t>
      </w:r>
      <w:r w:rsidRPr="00D803F4">
        <w:rPr>
          <w:i/>
          <w:iCs/>
          <w:vertAlign w:val="subscript"/>
          <w:lang w:val="en-US" w:eastAsia="ar-SA"/>
        </w:rPr>
        <w:t>f</w:t>
      </w:r>
      <w:r w:rsidRPr="00D803F4">
        <w:rPr>
          <w:iCs/>
          <w:vertAlign w:val="subscript"/>
          <w:lang w:val="en-US" w:eastAsia="ar-SA"/>
        </w:rPr>
        <w:t xml:space="preserve"> </w:t>
      </w:r>
      <w:r w:rsidRPr="00D803F4">
        <w:rPr>
          <w:iCs/>
          <w:lang w:val="en-US" w:eastAsia="ar-SA"/>
        </w:rPr>
        <w:t>– analyte mass</w:t>
      </w:r>
      <w:r>
        <w:rPr>
          <w:iCs/>
          <w:lang w:val="en-US" w:eastAsia="ar-SA"/>
        </w:rPr>
        <w:t xml:space="preserve"> extracted by </w:t>
      </w:r>
      <w:r w:rsidRPr="00D803F4">
        <w:rPr>
          <w:iCs/>
          <w:lang w:val="en-US" w:eastAsia="ar-SA"/>
        </w:rPr>
        <w:t>fiber</w:t>
      </w:r>
      <w:r>
        <w:rPr>
          <w:iCs/>
          <w:lang w:val="en-US" w:eastAsia="ar-SA"/>
        </w:rPr>
        <w:t xml:space="preserve"> coating, mg;</w:t>
      </w:r>
    </w:p>
    <w:p w14:paraId="23145833" w14:textId="5E70697D" w:rsidR="00D803F4" w:rsidRPr="00D803F4" w:rsidRDefault="00D803F4" w:rsidP="00996EFD">
      <w:pPr>
        <w:suppressAutoHyphens/>
        <w:rPr>
          <w:iCs/>
          <w:lang w:val="en-US" w:eastAsia="ar-SA"/>
        </w:rPr>
      </w:pPr>
      <w:r w:rsidRPr="00D803F4">
        <w:rPr>
          <w:iCs/>
          <w:lang w:val="en-US" w:eastAsia="ar-SA"/>
        </w:rPr>
        <w:t>Z – diffusion path length</w:t>
      </w:r>
      <w:r>
        <w:rPr>
          <w:iCs/>
          <w:lang w:val="en-US" w:eastAsia="ar-SA"/>
        </w:rPr>
        <w:t>, m;</w:t>
      </w:r>
    </w:p>
    <w:p w14:paraId="5E887338" w14:textId="78A083D3" w:rsidR="00D803F4" w:rsidRPr="00D803F4" w:rsidRDefault="00D803F4" w:rsidP="00996EFD">
      <w:pPr>
        <w:suppressAutoHyphens/>
        <w:rPr>
          <w:iCs/>
          <w:lang w:val="en-US" w:eastAsia="ar-SA"/>
        </w:rPr>
      </w:pPr>
      <w:r w:rsidRPr="00D803F4">
        <w:rPr>
          <w:iCs/>
          <w:lang w:eastAsia="ar-SA"/>
        </w:rPr>
        <w:t>А</w:t>
      </w:r>
      <w:r w:rsidRPr="00D803F4">
        <w:rPr>
          <w:iCs/>
          <w:lang w:val="en-US" w:eastAsia="ar-SA"/>
        </w:rPr>
        <w:t xml:space="preserve"> – cross sectional area of ​​a protective needle</w:t>
      </w:r>
      <w:r w:rsidR="00996EFD">
        <w:rPr>
          <w:iCs/>
          <w:lang w:val="en-US" w:eastAsia="ar-SA"/>
        </w:rPr>
        <w:t>, m</w:t>
      </w:r>
      <w:r w:rsidR="00996EFD" w:rsidRPr="00996EFD">
        <w:rPr>
          <w:iCs/>
          <w:vertAlign w:val="superscript"/>
          <w:lang w:val="en-US" w:eastAsia="ar-SA"/>
        </w:rPr>
        <w:t>2</w:t>
      </w:r>
      <w:r w:rsidR="00996EFD">
        <w:rPr>
          <w:iCs/>
          <w:lang w:val="en-US" w:eastAsia="ar-SA"/>
        </w:rPr>
        <w:t>;</w:t>
      </w:r>
    </w:p>
    <w:p w14:paraId="33B90B41" w14:textId="08ED8DCE" w:rsidR="00D803F4" w:rsidRPr="00D803F4" w:rsidRDefault="00D803F4" w:rsidP="00996EFD">
      <w:pPr>
        <w:suppressAutoHyphens/>
        <w:rPr>
          <w:iCs/>
          <w:lang w:val="en-US" w:eastAsia="ar-SA"/>
        </w:rPr>
      </w:pPr>
      <w:r w:rsidRPr="00D803F4">
        <w:rPr>
          <w:iCs/>
          <w:lang w:val="en-US" w:eastAsia="ar-SA"/>
        </w:rPr>
        <w:t xml:space="preserve">t – extraction </w:t>
      </w:r>
      <w:r w:rsidR="00996EFD">
        <w:rPr>
          <w:iCs/>
          <w:lang w:val="en-US" w:eastAsia="ar-SA"/>
        </w:rPr>
        <w:t xml:space="preserve">(sampling) </w:t>
      </w:r>
      <w:r w:rsidRPr="00D803F4">
        <w:rPr>
          <w:iCs/>
          <w:lang w:val="en-US" w:eastAsia="ar-SA"/>
        </w:rPr>
        <w:t>time</w:t>
      </w:r>
      <w:r w:rsidR="00996EFD">
        <w:rPr>
          <w:iCs/>
          <w:lang w:val="en-US" w:eastAsia="ar-SA"/>
        </w:rPr>
        <w:t>, s;</w:t>
      </w:r>
    </w:p>
    <w:p w14:paraId="5CF18345" w14:textId="3AE640C7" w:rsidR="00D803F4" w:rsidRPr="00D803F4" w:rsidRDefault="00D803F4" w:rsidP="00996EFD">
      <w:pPr>
        <w:suppressAutoHyphens/>
        <w:rPr>
          <w:iCs/>
          <w:lang w:val="en-US" w:eastAsia="ar-SA"/>
        </w:rPr>
      </w:pPr>
      <w:r w:rsidRPr="00D803F4">
        <w:rPr>
          <w:iCs/>
          <w:lang w:val="en-US" w:eastAsia="ar-SA"/>
        </w:rPr>
        <w:t>D – diffusion coefficient of an analyte</w:t>
      </w:r>
      <w:r w:rsidR="00996EFD">
        <w:rPr>
          <w:iCs/>
          <w:lang w:val="en-US" w:eastAsia="ar-SA"/>
        </w:rPr>
        <w:t>, m</w:t>
      </w:r>
      <w:r w:rsidR="00996EFD" w:rsidRPr="00996EFD">
        <w:rPr>
          <w:iCs/>
          <w:vertAlign w:val="superscript"/>
          <w:lang w:val="en-US" w:eastAsia="ar-SA"/>
        </w:rPr>
        <w:t>2</w:t>
      </w:r>
      <w:r w:rsidR="00996EFD">
        <w:rPr>
          <w:iCs/>
          <w:lang w:val="en-US" w:eastAsia="ar-SA"/>
        </w:rPr>
        <w:t>/s.</w:t>
      </w:r>
    </w:p>
    <w:p w14:paraId="5761D656" w14:textId="56D1A2F9" w:rsidR="00301B16" w:rsidRPr="00301B16" w:rsidRDefault="005A2FA1" w:rsidP="00301B16">
      <w:pPr>
        <w:ind w:firstLine="539"/>
        <w:contextualSpacing/>
        <w:rPr>
          <w:szCs w:val="28"/>
          <w:lang w:val="en-US"/>
        </w:rPr>
      </w:pPr>
      <w:r w:rsidRPr="005A2FA1">
        <w:rPr>
          <w:bCs/>
          <w:szCs w:val="28"/>
          <w:lang w:val="en-US" w:eastAsia="ar-SA"/>
        </w:rPr>
        <w:t>Compared to other TWA sampling approaches, SPME provides greater cost efficiency because analytes can be rapidly desorbed from a coating to a GC in a standard configuration without additional thermal desorber. It simplifies maintenance and provides</w:t>
      </w:r>
      <w:r w:rsidR="001373EA">
        <w:rPr>
          <w:bCs/>
          <w:szCs w:val="28"/>
          <w:lang w:val="en-US" w:eastAsia="ar-SA"/>
        </w:rPr>
        <w:t xml:space="preserve"> the</w:t>
      </w:r>
      <w:r w:rsidRPr="005A2FA1">
        <w:rPr>
          <w:bCs/>
          <w:szCs w:val="28"/>
          <w:lang w:val="en-US" w:eastAsia="ar-SA"/>
        </w:rPr>
        <w:t xml:space="preserve"> efficient use of </w:t>
      </w:r>
      <w:r w:rsidR="001373EA">
        <w:rPr>
          <w:bCs/>
          <w:szCs w:val="28"/>
          <w:lang w:val="en-US" w:eastAsia="ar-SA"/>
        </w:rPr>
        <w:t>an</w:t>
      </w:r>
      <w:r w:rsidRPr="005A2FA1">
        <w:rPr>
          <w:bCs/>
          <w:szCs w:val="28"/>
          <w:lang w:val="en-US" w:eastAsia="ar-SA"/>
        </w:rPr>
        <w:t xml:space="preserve"> instrument (GC). </w:t>
      </w:r>
      <w:r w:rsidR="001373EA">
        <w:rPr>
          <w:bCs/>
          <w:szCs w:val="28"/>
          <w:lang w:val="en-US" w:eastAsia="ar-SA"/>
        </w:rPr>
        <w:t>The n</w:t>
      </w:r>
      <w:r w:rsidR="00ED49C6">
        <w:rPr>
          <w:bCs/>
          <w:szCs w:val="28"/>
          <w:lang w:val="en-US" w:eastAsia="ar-SA"/>
        </w:rPr>
        <w:t>eedle-trap devic</w:t>
      </w:r>
      <w:r w:rsidR="00225A78">
        <w:rPr>
          <w:bCs/>
          <w:szCs w:val="28"/>
          <w:lang w:val="en-US" w:eastAsia="ar-SA"/>
        </w:rPr>
        <w:t>e (</w:t>
      </w:r>
      <w:r w:rsidRPr="005A2FA1">
        <w:rPr>
          <w:bCs/>
          <w:szCs w:val="28"/>
          <w:lang w:val="en-US" w:eastAsia="ar-SA"/>
        </w:rPr>
        <w:t>NTD</w:t>
      </w:r>
      <w:r w:rsidR="00225A78">
        <w:rPr>
          <w:bCs/>
          <w:szCs w:val="28"/>
          <w:lang w:val="en-US" w:eastAsia="ar-SA"/>
        </w:rPr>
        <w:t>)</w:t>
      </w:r>
      <w:r w:rsidRPr="005A2FA1">
        <w:rPr>
          <w:bCs/>
          <w:szCs w:val="28"/>
          <w:lang w:val="en-US" w:eastAsia="ar-SA"/>
        </w:rPr>
        <w:t xml:space="preserve"> is a great alternative </w:t>
      </w:r>
      <w:r w:rsidR="001373EA">
        <w:rPr>
          <w:bCs/>
          <w:szCs w:val="28"/>
          <w:lang w:val="en-US" w:eastAsia="ar-SA"/>
        </w:rPr>
        <w:t>to</w:t>
      </w:r>
      <w:r w:rsidR="001373EA" w:rsidRPr="005A2FA1">
        <w:rPr>
          <w:bCs/>
          <w:szCs w:val="28"/>
          <w:lang w:val="en-US" w:eastAsia="ar-SA"/>
        </w:rPr>
        <w:t xml:space="preserve"> </w:t>
      </w:r>
      <w:r w:rsidRPr="005A2FA1">
        <w:rPr>
          <w:bCs/>
          <w:szCs w:val="28"/>
          <w:lang w:val="en-US" w:eastAsia="ar-SA"/>
        </w:rPr>
        <w:t>SPME</w:t>
      </w:r>
      <w:r w:rsidR="001373EA">
        <w:rPr>
          <w:bCs/>
          <w:szCs w:val="28"/>
          <w:lang w:val="en-US" w:eastAsia="ar-SA"/>
        </w:rPr>
        <w:t>; however, it use</w:t>
      </w:r>
      <w:r w:rsidRPr="005A2FA1">
        <w:rPr>
          <w:bCs/>
          <w:szCs w:val="28"/>
          <w:lang w:val="en-US" w:eastAsia="ar-SA"/>
        </w:rPr>
        <w:t xml:space="preserve"> is associated with less reliable thermal desorption in a GC port, which can require additional modification.</w:t>
      </w:r>
    </w:p>
    <w:p w14:paraId="5F6890F5" w14:textId="389EBF05" w:rsidR="00301B16" w:rsidRPr="004178FF" w:rsidRDefault="001373EA" w:rsidP="004178FF">
      <w:pPr>
        <w:ind w:firstLine="539"/>
        <w:contextualSpacing/>
        <w:rPr>
          <w:sz w:val="22"/>
          <w:szCs w:val="28"/>
          <w:lang w:val="en-US"/>
        </w:rPr>
      </w:pPr>
      <w:r>
        <w:rPr>
          <w:szCs w:val="28"/>
          <w:lang w:val="en-US"/>
        </w:rPr>
        <w:t>E</w:t>
      </w:r>
      <w:r w:rsidR="00625EF6">
        <w:rPr>
          <w:szCs w:val="28"/>
          <w:lang w:val="en-US"/>
        </w:rPr>
        <w:t xml:space="preserve">nvironmental conditions </w:t>
      </w:r>
      <w:r w:rsidR="00551A05">
        <w:rPr>
          <w:szCs w:val="28"/>
          <w:lang w:val="en-US"/>
        </w:rPr>
        <w:t xml:space="preserve">such as </w:t>
      </w:r>
      <w:r w:rsidR="00551A05" w:rsidRPr="00551A05">
        <w:rPr>
          <w:szCs w:val="28"/>
          <w:lang w:val="en-US"/>
        </w:rPr>
        <w:t xml:space="preserve">temperature, humidity, </w:t>
      </w:r>
      <w:r>
        <w:rPr>
          <w:szCs w:val="28"/>
          <w:lang w:val="en-US"/>
        </w:rPr>
        <w:t xml:space="preserve">and </w:t>
      </w:r>
      <w:r w:rsidR="00551A05" w:rsidRPr="00551A05">
        <w:rPr>
          <w:szCs w:val="28"/>
          <w:lang w:val="en-US"/>
        </w:rPr>
        <w:t>wind speed</w:t>
      </w:r>
      <w:r>
        <w:rPr>
          <w:szCs w:val="28"/>
          <w:lang w:val="en-US"/>
        </w:rPr>
        <w:t xml:space="preserve"> </w:t>
      </w:r>
      <w:r w:rsidR="00551A05">
        <w:rPr>
          <w:szCs w:val="28"/>
          <w:lang w:val="en-US"/>
        </w:rPr>
        <w:t xml:space="preserve">can have substantial effects on </w:t>
      </w:r>
      <w:r>
        <w:rPr>
          <w:szCs w:val="28"/>
          <w:lang w:val="en-US"/>
        </w:rPr>
        <w:t xml:space="preserve">the </w:t>
      </w:r>
      <w:r w:rsidR="00551A05" w:rsidRPr="00551A05">
        <w:rPr>
          <w:szCs w:val="28"/>
          <w:lang w:val="en-US"/>
        </w:rPr>
        <w:t>extraction efficiency</w:t>
      </w:r>
      <w:r>
        <w:rPr>
          <w:szCs w:val="28"/>
          <w:lang w:val="en-US"/>
        </w:rPr>
        <w:t xml:space="preserve"> and </w:t>
      </w:r>
      <w:r w:rsidR="00551A05" w:rsidRPr="00551A05">
        <w:rPr>
          <w:szCs w:val="28"/>
          <w:lang w:val="en-US"/>
        </w:rPr>
        <w:t>sampling rate</w:t>
      </w:r>
      <w:r w:rsidR="00B70F53">
        <w:rPr>
          <w:szCs w:val="28"/>
          <w:lang w:val="en-US"/>
        </w:rPr>
        <w:t xml:space="preserve"> during SPME</w:t>
      </w:r>
      <w:r w:rsidR="00551A05">
        <w:rPr>
          <w:szCs w:val="28"/>
          <w:lang w:val="en-US"/>
        </w:rPr>
        <w:t xml:space="preserve">. </w:t>
      </w:r>
      <w:r w:rsidR="00301B16" w:rsidRPr="00301B16">
        <w:rPr>
          <w:szCs w:val="28"/>
          <w:lang w:val="en-US"/>
        </w:rPr>
        <w:t xml:space="preserve">Martos et al. established that there is no significant difference in mass loading rate of analytes with partition coefficient (K) less than 5000 between static and dynamic sampling (laminar and turbulent flows) with the same exposure time for analytes. The K values between air and </w:t>
      </w:r>
      <w:r>
        <w:rPr>
          <w:szCs w:val="28"/>
          <w:lang w:val="en-US"/>
        </w:rPr>
        <w:t xml:space="preserve">the </w:t>
      </w:r>
      <w:r w:rsidR="00301B16" w:rsidRPr="00301B16">
        <w:rPr>
          <w:szCs w:val="28"/>
          <w:lang w:val="en-US"/>
        </w:rPr>
        <w:t>30-µm and 100-µm PDMS fiber coating</w:t>
      </w:r>
      <w:r>
        <w:rPr>
          <w:szCs w:val="28"/>
          <w:lang w:val="en-US"/>
        </w:rPr>
        <w:t>s</w:t>
      </w:r>
      <w:r w:rsidR="00301B16" w:rsidRPr="00301B16">
        <w:rPr>
          <w:szCs w:val="28"/>
          <w:lang w:val="en-US"/>
        </w:rPr>
        <w:t xml:space="preserve"> were used. </w:t>
      </w:r>
      <w:r>
        <w:rPr>
          <w:szCs w:val="28"/>
          <w:lang w:val="en-US"/>
        </w:rPr>
        <w:t>The a</w:t>
      </w:r>
      <w:r w:rsidR="00301B16" w:rsidRPr="005E77CA">
        <w:rPr>
          <w:szCs w:val="28"/>
          <w:lang w:val="en-US"/>
        </w:rPr>
        <w:t xml:space="preserve">uthors </w:t>
      </w:r>
      <w:r w:rsidR="00301B16" w:rsidRPr="00301B16">
        <w:rPr>
          <w:szCs w:val="28"/>
          <w:lang w:val="en-US"/>
        </w:rPr>
        <w:t>suggested that</w:t>
      </w:r>
      <w:r>
        <w:rPr>
          <w:szCs w:val="28"/>
          <w:lang w:val="en-US"/>
        </w:rPr>
        <w:t xml:space="preserve"> the</w:t>
      </w:r>
      <w:r w:rsidR="00301B16" w:rsidRPr="00301B16">
        <w:rPr>
          <w:szCs w:val="28"/>
          <w:lang w:val="en-US"/>
        </w:rPr>
        <w:t xml:space="preserve"> partition coefficient (K) can be calculated using </w:t>
      </w:r>
      <w:r>
        <w:rPr>
          <w:szCs w:val="28"/>
          <w:lang w:val="en-US"/>
        </w:rPr>
        <w:t xml:space="preserve">the </w:t>
      </w:r>
      <w:r w:rsidR="00301B16" w:rsidRPr="00301B16">
        <w:rPr>
          <w:szCs w:val="28"/>
          <w:lang w:val="en-US"/>
        </w:rPr>
        <w:t>literature values of the analyte heat of vaporization (</w:t>
      </w:r>
      <w:r w:rsidR="00301B16" w:rsidRPr="00301B16">
        <w:rPr>
          <w:szCs w:val="28"/>
          <w:vertAlign w:val="subscript"/>
        </w:rPr>
        <w:t>Δ</w:t>
      </w:r>
      <w:r w:rsidR="00301B16" w:rsidRPr="00301B16">
        <w:rPr>
          <w:szCs w:val="28"/>
          <w:lang w:val="en-US"/>
        </w:rPr>
        <w:t>H</w:t>
      </w:r>
      <w:r w:rsidR="00301B16" w:rsidRPr="00301B16">
        <w:rPr>
          <w:szCs w:val="28"/>
          <w:vertAlign w:val="superscript"/>
          <w:lang w:val="en-US"/>
        </w:rPr>
        <w:t>v</w:t>
      </w:r>
      <w:r w:rsidR="00301B16" w:rsidRPr="00301B16">
        <w:rPr>
          <w:szCs w:val="28"/>
          <w:lang w:val="en-US"/>
        </w:rPr>
        <w:t xml:space="preserve">) and allow </w:t>
      </w:r>
      <w:r>
        <w:rPr>
          <w:szCs w:val="28"/>
          <w:lang w:val="en-US"/>
        </w:rPr>
        <w:t>the</w:t>
      </w:r>
      <w:r w:rsidRPr="00301B16">
        <w:rPr>
          <w:szCs w:val="28"/>
          <w:lang w:val="en-US"/>
        </w:rPr>
        <w:t xml:space="preserve"> </w:t>
      </w:r>
      <w:r w:rsidR="00301B16" w:rsidRPr="00301B16">
        <w:rPr>
          <w:szCs w:val="28"/>
          <w:lang w:val="en-US"/>
        </w:rPr>
        <w:t>predict</w:t>
      </w:r>
      <w:r>
        <w:rPr>
          <w:szCs w:val="28"/>
          <w:lang w:val="en-US"/>
        </w:rPr>
        <w:t>ion of</w:t>
      </w:r>
      <w:r w:rsidR="00301B16" w:rsidRPr="00301B16">
        <w:rPr>
          <w:szCs w:val="28"/>
          <w:lang w:val="en-US"/>
        </w:rPr>
        <w:t xml:space="preserve"> K values at different temperature</w:t>
      </w:r>
      <w:r>
        <w:rPr>
          <w:szCs w:val="28"/>
          <w:lang w:val="en-US"/>
        </w:rPr>
        <w:t>s</w:t>
      </w:r>
      <w:r w:rsidR="00301B16" w:rsidRPr="00301B16">
        <w:rPr>
          <w:szCs w:val="28"/>
          <w:lang w:val="en-US"/>
        </w:rPr>
        <w:t xml:space="preserve"> using theoretical equation</w:t>
      </w:r>
      <w:r>
        <w:rPr>
          <w:szCs w:val="28"/>
          <w:lang w:val="en-US"/>
        </w:rPr>
        <w:t>s</w:t>
      </w:r>
      <w:r w:rsidR="00301B16" w:rsidRPr="00301B16">
        <w:rPr>
          <w:szCs w:val="28"/>
          <w:lang w:val="en-US"/>
        </w:rPr>
        <w:t xml:space="preserve"> without experiments. The mass uptake of </w:t>
      </w:r>
      <w:r>
        <w:rPr>
          <w:szCs w:val="28"/>
          <w:lang w:val="en-US"/>
        </w:rPr>
        <w:t xml:space="preserve">the </w:t>
      </w:r>
      <w:r w:rsidR="00301B16" w:rsidRPr="00301B16">
        <w:rPr>
          <w:szCs w:val="28"/>
          <w:lang w:val="en-US"/>
        </w:rPr>
        <w:t>analytes by</w:t>
      </w:r>
      <w:r>
        <w:rPr>
          <w:szCs w:val="28"/>
          <w:lang w:val="en-US"/>
        </w:rPr>
        <w:t xml:space="preserve"> the</w:t>
      </w:r>
      <w:r w:rsidR="00301B16" w:rsidRPr="00301B16">
        <w:rPr>
          <w:szCs w:val="28"/>
          <w:lang w:val="en-US"/>
        </w:rPr>
        <w:t xml:space="preserve"> PDMS fiber </w:t>
      </w:r>
      <w:r>
        <w:rPr>
          <w:szCs w:val="28"/>
          <w:lang w:val="en-US"/>
        </w:rPr>
        <w:t xml:space="preserve">was </w:t>
      </w:r>
      <w:r w:rsidR="00301B16" w:rsidRPr="00301B16">
        <w:rPr>
          <w:szCs w:val="28"/>
          <w:lang w:val="en-US"/>
        </w:rPr>
        <w:t xml:space="preserve">affected by humidity higher than 90% at 290, 298, </w:t>
      </w:r>
      <w:r>
        <w:rPr>
          <w:szCs w:val="28"/>
          <w:lang w:val="en-US"/>
        </w:rPr>
        <w:t xml:space="preserve">and </w:t>
      </w:r>
      <w:r w:rsidR="00301B16" w:rsidRPr="00301B16">
        <w:rPr>
          <w:szCs w:val="28"/>
          <w:lang w:val="en-US"/>
        </w:rPr>
        <w:t xml:space="preserve">310 K </w:t>
      </w:r>
      <w:r w:rsidR="00301B16" w:rsidRPr="00301B16">
        <w:rPr>
          <w:szCs w:val="28"/>
        </w:rPr>
        <w:fldChar w:fldCharType="begin" w:fldLock="1"/>
      </w:r>
      <w:r w:rsidR="00FF370C">
        <w:rPr>
          <w:szCs w:val="28"/>
          <w:lang w:val="en-US"/>
        </w:rPr>
        <w:instrText>ADDIN CSL_CITATION {"citationItems":[{"id":"ITEM-1","itemData":{"DOI":"10.1021/ac960415w","ISBN":"0003-2700","ISSN":"0003-2700","abstract":"Solid phase microextraction (SPME) with poly(dimethylsiloxane) (PDMS) is used to sample dynamic hydrocarbon standard gas mixtures with calibration for temperature, relative humidity, gas velocities, and gas concentrations. Equilibration times were found to vary from 15 to 450 s depending on the compound. Relative humidity greater than 90% at various temperatures was found to decrease analyte mass loading by 10%. Investigation of linearity with PDMS showed all of the analytes had a linear relationship between mass loaded at equilibrium and the gas concentrations studied. Analyte detection limits are better than those for conventional grab sampling (concentration with adsorbent tubes and analysis by gas chromatography and flame ionization detection). Partition coefficients (K) were established at various temperatures, yielding a linear relationship between log K and T-1. The linear expression has a slope that is a function of the gas constant and the analyte heat of vaporization (?H?v) and a y-intercept that is a combination of terms among which include the gas constant, analyte ?H?v, and activity coefficient; therefore, K values can be estimated using literature ?H?v and ascertained at temperatures for which a K was not determined. This removes the restriction that calibration and air sampling must be carried out at the same temperature. A comparison of PDMS (100 ?m) fiber lengths (n = 13) revealed an average fiber length of 1.02 ± 0.03 cm. An interfiber estimation of method precision (n = 10) yielded less than 9% RSD for all the test analytes. When a correction for fiber lengths was applied, the differences between the means of area counts for the individual fibers was statistically insignificant. SPME was successfully field tested as a grab sampler and an integrated sampler to analyze air at an industrial site, with excellent agreement to traditional air sampling methods. This work suggests that ambient and industrial air sampling with SPME is possible with essentially no calibration of the sampling device. It is only necessary to know the analyte's K to the fiber at various temperatures which is based on defined and empirically determinable physical constants.\\nSolid phase microextraction (SPME) with poly(dimethylsiloxane) (PDMS) is used to sample dynamic hydrocarbon standard gas mixtures with calibration for temperature, relative humidity, gas velocities, and gas concentrations. Equilibration times were found to vary from 15 to 450 s depending on the…","author":[{"dropping-particle":"","family":"Martos","given":"Perry A.","non-dropping-particle":"","parse-names":false,"suffix":""},{"dropping-particle":"","family":"Pawliszyn","given":"Janusz","non-dropping-particle":"","parse-names":false,"suffix":""}],"container-title":"Analytical Chemistry","id":"ITEM-1","issue":"2","issued":{"date-parts":[["1997"]]},"page":"206-215","title":"Calibration of solid phase microextraction for air analyses based on physical chemical properties of the coating","type":"article-journal","volume":"69"},"uris":["http://www.mendeley.com/documents/?uuid=cb8c09fc-a616-4fa3-9f3f-06bd83fc9368"]}],"mendeley":{"formattedCitation":"[63]","plainTextFormattedCitation":"[63]","previouslyFormattedCitation":"[63]"},"properties":{"noteIndex":0},"schema":"https://github.com/citation-style-language/schema/raw/master/csl-citation.json"}</w:instrText>
      </w:r>
      <w:r w:rsidR="00301B16" w:rsidRPr="00301B16">
        <w:rPr>
          <w:szCs w:val="28"/>
        </w:rPr>
        <w:fldChar w:fldCharType="separate"/>
      </w:r>
      <w:r w:rsidR="000E3ECD" w:rsidRPr="000E3ECD">
        <w:rPr>
          <w:noProof/>
          <w:szCs w:val="28"/>
          <w:lang w:val="en-US"/>
        </w:rPr>
        <w:t>[63]</w:t>
      </w:r>
      <w:r w:rsidR="00301B16" w:rsidRPr="00301B16">
        <w:rPr>
          <w:szCs w:val="28"/>
        </w:rPr>
        <w:fldChar w:fldCharType="end"/>
      </w:r>
      <w:r w:rsidR="00301B16" w:rsidRPr="00301B16">
        <w:rPr>
          <w:szCs w:val="28"/>
          <w:lang w:val="en-US"/>
        </w:rPr>
        <w:t>. This effect can be eliminated using</w:t>
      </w:r>
      <w:r>
        <w:rPr>
          <w:szCs w:val="28"/>
          <w:lang w:val="en-US"/>
        </w:rPr>
        <w:t xml:space="preserve"> a</w:t>
      </w:r>
      <w:r w:rsidR="00301B16" w:rsidRPr="00301B16">
        <w:rPr>
          <w:szCs w:val="28"/>
          <w:lang w:val="en-US"/>
        </w:rPr>
        <w:t xml:space="preserve"> more hydrophobic fiber coating. </w:t>
      </w:r>
    </w:p>
    <w:p w14:paraId="13AA9ED3" w14:textId="3D12E581" w:rsidR="00AD79A3" w:rsidRDefault="004178FF" w:rsidP="00AD79A3">
      <w:pPr>
        <w:rPr>
          <w:szCs w:val="28"/>
          <w:lang w:val="en-US"/>
        </w:rPr>
      </w:pPr>
      <w:r w:rsidRPr="00301B16">
        <w:rPr>
          <w:szCs w:val="28"/>
          <w:lang w:val="en-US"/>
        </w:rPr>
        <w:t xml:space="preserve">According to Chen et al. environmental conditions such as humidity, air flow rate and ozone concentration do not effect SPME device sampling rate using 75-µm Car/PDMS in retracted mode. However, </w:t>
      </w:r>
      <w:r w:rsidR="001373EA" w:rsidRPr="00301B16">
        <w:rPr>
          <w:bCs/>
          <w:szCs w:val="28"/>
          <w:lang w:val="en-US"/>
        </w:rPr>
        <w:t>high concentration</w:t>
      </w:r>
      <w:r w:rsidR="001373EA">
        <w:rPr>
          <w:bCs/>
          <w:szCs w:val="28"/>
          <w:lang w:val="en-US"/>
        </w:rPr>
        <w:t>s of</w:t>
      </w:r>
      <w:r w:rsidR="001373EA" w:rsidRPr="00301B16">
        <w:rPr>
          <w:bCs/>
          <w:szCs w:val="28"/>
          <w:lang w:val="en-US"/>
        </w:rPr>
        <w:t xml:space="preserve"> </w:t>
      </w:r>
      <w:r w:rsidRPr="00301B16">
        <w:rPr>
          <w:bCs/>
          <w:szCs w:val="28"/>
          <w:lang w:val="en-US"/>
        </w:rPr>
        <w:t>ozone</w:t>
      </w:r>
      <w:r w:rsidR="001373EA">
        <w:rPr>
          <w:bCs/>
          <w:szCs w:val="28"/>
          <w:lang w:val="en-US"/>
        </w:rPr>
        <w:t xml:space="preserve"> the </w:t>
      </w:r>
      <w:r w:rsidRPr="00301B16">
        <w:rPr>
          <w:bCs/>
          <w:szCs w:val="28"/>
          <w:lang w:val="en-US"/>
        </w:rPr>
        <w:t xml:space="preserve">sampling environment can react with alkanes on </w:t>
      </w:r>
      <w:r w:rsidR="001373EA">
        <w:rPr>
          <w:bCs/>
          <w:szCs w:val="28"/>
          <w:lang w:val="en-US"/>
        </w:rPr>
        <w:t xml:space="preserve">the </w:t>
      </w:r>
      <w:r w:rsidRPr="00301B16">
        <w:rPr>
          <w:bCs/>
          <w:szCs w:val="28"/>
          <w:lang w:val="en-US"/>
        </w:rPr>
        <w:t>fiber and lead to destruction of</w:t>
      </w:r>
      <w:r w:rsidR="001373EA">
        <w:rPr>
          <w:bCs/>
          <w:szCs w:val="28"/>
          <w:lang w:val="en-US"/>
        </w:rPr>
        <w:t xml:space="preserve"> the</w:t>
      </w:r>
      <w:r w:rsidRPr="00301B16">
        <w:rPr>
          <w:bCs/>
          <w:szCs w:val="28"/>
          <w:lang w:val="en-US"/>
        </w:rPr>
        <w:t xml:space="preserve"> fiber coating. Temperature affects the compounds in different ways. An increase in temperature leads to a slight increase in the mass loading rate of alkanes with a high boiling point and a decrease in it for alkanes with a low boiling point </w:t>
      </w:r>
      <w:r w:rsidRPr="00301B16">
        <w:rPr>
          <w:szCs w:val="28"/>
        </w:rPr>
        <w:fldChar w:fldCharType="begin" w:fldLock="1"/>
      </w:r>
      <w:r w:rsidR="00FF370C">
        <w:rPr>
          <w:szCs w:val="28"/>
          <w:lang w:val="en-US"/>
        </w:rPr>
        <w:instrText>ADDIN CSL_CITATION {"citationItems":[{"id":"ITEM-1","itemData":{"DOI":"10.1021/ac026315+","ISBN":"0003-2700","ISSN":"00032700","PMID":"12720333","abstract":"A modified Solid-Phase Microextraction (SPME) device has been used as a passive sampler to determine the time-weighted average (TWA) concentration of volatile organic compounds (VOCs) in air. Unlike conventional sampling with SPME, in which the fiber is extended outside its needle housing, during TWA passive sampling, the fiber is retracted a known distance into its needle housing. The SPME passive sampler collects the VOCs by the mechanism of molecular diffusion and sorption on to a coated fiber as collection medium. This process has been shown to be described by Fick's first law of diffusion, whereby determination of the amounts of analytes accumulated over time enable measurement of the TWA concentration to which the sampler was exposed. A series of fibers, 100-microm poly(dimethylsiloxane), 65-microm poly(dimethylsiloxane)/divinylbenzene, and 75-microm Carboxen/poly(dimethylsiloxane), were tested for their \"zero sink\", face velocity, and response time behavior. Of the fibers tested, that coated with 75-microm Carboxen/poly(dimethylsiloxane) was found to be an excellent passive sampler for VOCs. TWA passive sampling with a SPME device was shown to be almost independent of face velocity and to be more tolerant of high and low analyte concentrations and long and short sampling times, because of the ease with which the diffusion path length could be changed. It was found that environmental conditions, e.g., temperature, pressure, relative humidity, and ozone, have little or no effect on sampling. The 75-microm Carboxen/poly(dimethylsiloxane) fiber can retain VOCs for up to two weeks without significant loss. When the SPME device was tested in the field and the results were compared with those from National Institute of Occupational Health and Safety method 1501, good agreement was obtained.","author":[{"dropping-particle":"","family":"Chen","given":"Yong","non-dropping-particle":"","parse-names":false,"suffix":""},{"dropping-particle":"","family":"Pawliszyn","given":"Janusz","non-dropping-particle":"","parse-names":false,"suffix":""}],"container-title":"Analytical Chemistry","id":"ITEM-1","issue":"9","issued":{"date-parts":[["2003"]]},"page":"2004-2010","title":"Time-weighted average passive sampling with a Solid-Phase Microextraction device","type":"article-journal","volume":"75"},"uris":["http://www.mendeley.com/documents/?uuid=3d865c7c-cb3e-481a-97ba-1c0ea2809bce"]}],"mendeley":{"formattedCitation":"[64]","plainTextFormattedCitation":"[64]","previouslyFormattedCitation":"[64]"},"properties":{"noteIndex":0},"schema":"https://github.com/citation-style-language/schema/raw/master/csl-citation.json"}</w:instrText>
      </w:r>
      <w:r w:rsidRPr="00301B16">
        <w:rPr>
          <w:szCs w:val="28"/>
        </w:rPr>
        <w:fldChar w:fldCharType="separate"/>
      </w:r>
      <w:r w:rsidR="000E3ECD" w:rsidRPr="000E3ECD">
        <w:rPr>
          <w:noProof/>
          <w:szCs w:val="28"/>
          <w:lang w:val="en-US"/>
        </w:rPr>
        <w:t>[64]</w:t>
      </w:r>
      <w:r w:rsidRPr="00301B16">
        <w:rPr>
          <w:szCs w:val="28"/>
        </w:rPr>
        <w:fldChar w:fldCharType="end"/>
      </w:r>
      <w:r w:rsidRPr="00301B16">
        <w:rPr>
          <w:szCs w:val="28"/>
          <w:lang w:val="en-US"/>
        </w:rPr>
        <w:t xml:space="preserve">. It was established that </w:t>
      </w:r>
      <w:r w:rsidR="009A29A9">
        <w:rPr>
          <w:szCs w:val="28"/>
          <w:lang w:val="en-US"/>
        </w:rPr>
        <w:t xml:space="preserve">the </w:t>
      </w:r>
      <w:r w:rsidRPr="00301B16">
        <w:rPr>
          <w:szCs w:val="28"/>
          <w:lang w:val="en-US"/>
        </w:rPr>
        <w:t xml:space="preserve">deactivated protecting needle of </w:t>
      </w:r>
      <w:r w:rsidR="009A29A9">
        <w:rPr>
          <w:szCs w:val="28"/>
          <w:lang w:val="en-US"/>
        </w:rPr>
        <w:t xml:space="preserve">the </w:t>
      </w:r>
      <w:r w:rsidRPr="00301B16">
        <w:rPr>
          <w:szCs w:val="28"/>
          <w:lang w:val="en-US"/>
        </w:rPr>
        <w:t xml:space="preserve">SPME fiber and fiber coating 75-µm Car/PDMS allows to get closer to </w:t>
      </w:r>
      <w:r w:rsidR="009A29A9">
        <w:rPr>
          <w:szCs w:val="28"/>
          <w:lang w:val="en-US"/>
        </w:rPr>
        <w:t xml:space="preserve">the </w:t>
      </w:r>
      <w:r w:rsidRPr="00301B16">
        <w:rPr>
          <w:szCs w:val="28"/>
          <w:lang w:val="en-US"/>
        </w:rPr>
        <w:t xml:space="preserve">theoretical values of </w:t>
      </w:r>
      <w:r w:rsidR="009A29A9">
        <w:rPr>
          <w:szCs w:val="28"/>
          <w:lang w:val="en-US"/>
        </w:rPr>
        <w:t xml:space="preserve">the </w:t>
      </w:r>
      <w:r w:rsidRPr="00301B16">
        <w:rPr>
          <w:szCs w:val="28"/>
          <w:lang w:val="en-US"/>
        </w:rPr>
        <w:t>sampling rate.</w:t>
      </w:r>
    </w:p>
    <w:p w14:paraId="7ECAFF45" w14:textId="77777777" w:rsidR="00FC0AB4" w:rsidRDefault="00FC0AB4" w:rsidP="00AD79A3">
      <w:pPr>
        <w:rPr>
          <w:szCs w:val="28"/>
          <w:lang w:val="en-US"/>
        </w:rPr>
      </w:pPr>
    </w:p>
    <w:p w14:paraId="6675D372" w14:textId="3BD6C209" w:rsidR="00B40430" w:rsidRPr="007B31E4" w:rsidRDefault="00B40430" w:rsidP="00B40430">
      <w:pPr>
        <w:pStyle w:val="4"/>
        <w:rPr>
          <w:lang w:val="en-US"/>
        </w:rPr>
      </w:pPr>
      <w:bookmarkStart w:id="22" w:name="_Toc126241062"/>
      <w:r w:rsidRPr="004178FF">
        <w:rPr>
          <w:lang w:val="en-US"/>
        </w:rPr>
        <w:t>1.4.</w:t>
      </w:r>
      <w:r w:rsidR="002661DF" w:rsidRPr="004178FF">
        <w:rPr>
          <w:lang w:val="en-US"/>
        </w:rPr>
        <w:t>2</w:t>
      </w:r>
      <w:r w:rsidRPr="004178FF">
        <w:rPr>
          <w:lang w:val="en-US"/>
        </w:rPr>
        <w:t xml:space="preserve"> Calibration approaches </w:t>
      </w:r>
      <w:r w:rsidR="003B28D4" w:rsidRPr="004178FF">
        <w:rPr>
          <w:lang w:val="en-US"/>
        </w:rPr>
        <w:t xml:space="preserve">for </w:t>
      </w:r>
      <w:r w:rsidR="003B28D4" w:rsidRPr="007B31E4">
        <w:rPr>
          <w:lang w:val="en-US"/>
        </w:rPr>
        <w:t xml:space="preserve">determination </w:t>
      </w:r>
      <w:r w:rsidR="00E00640" w:rsidRPr="007B31E4">
        <w:rPr>
          <w:lang w:val="en-US"/>
        </w:rPr>
        <w:t>single</w:t>
      </w:r>
      <w:r w:rsidR="003B28D4" w:rsidRPr="007B31E4">
        <w:rPr>
          <w:lang w:val="en-US"/>
        </w:rPr>
        <w:t xml:space="preserve"> and time-weighted average concentrations of </w:t>
      </w:r>
      <w:r w:rsidR="007B31E4" w:rsidRPr="007B31E4">
        <w:rPr>
          <w:lang w:val="en-US"/>
        </w:rPr>
        <w:t>volatile organic compounds by solid-phase mciroextraction</w:t>
      </w:r>
      <w:bookmarkEnd w:id="22"/>
    </w:p>
    <w:p w14:paraId="10EB20ED" w14:textId="58D1D82C" w:rsidR="006271DE" w:rsidRPr="007B31E4" w:rsidRDefault="0092083A" w:rsidP="00395A41">
      <w:pPr>
        <w:contextualSpacing/>
        <w:rPr>
          <w:szCs w:val="28"/>
          <w:lang w:val="en-US"/>
        </w:rPr>
      </w:pPr>
      <w:r w:rsidRPr="007B31E4">
        <w:rPr>
          <w:szCs w:val="28"/>
          <w:lang w:val="en-US"/>
        </w:rPr>
        <w:t xml:space="preserve">Calibration is a crucial step in </w:t>
      </w:r>
      <w:r w:rsidR="00181650">
        <w:rPr>
          <w:szCs w:val="28"/>
          <w:lang w:val="en-US"/>
        </w:rPr>
        <w:t xml:space="preserve">the </w:t>
      </w:r>
      <w:r w:rsidRPr="007B31E4">
        <w:rPr>
          <w:szCs w:val="28"/>
          <w:lang w:val="en-US"/>
        </w:rPr>
        <w:t>quantitative determination of analytes in air samples. Precise preparation of standard gas mixture</w:t>
      </w:r>
      <w:r w:rsidR="00181650">
        <w:rPr>
          <w:szCs w:val="28"/>
          <w:lang w:val="en-US"/>
        </w:rPr>
        <w:t>s</w:t>
      </w:r>
      <w:r w:rsidRPr="007B31E4">
        <w:rPr>
          <w:szCs w:val="28"/>
          <w:lang w:val="en-US"/>
        </w:rPr>
        <w:t xml:space="preserve"> with known </w:t>
      </w:r>
      <w:r w:rsidR="00181650" w:rsidRPr="007B31E4">
        <w:rPr>
          <w:szCs w:val="28"/>
          <w:lang w:val="en-US"/>
        </w:rPr>
        <w:t xml:space="preserve">analyte </w:t>
      </w:r>
      <w:r w:rsidRPr="007B31E4">
        <w:rPr>
          <w:szCs w:val="28"/>
          <w:lang w:val="en-US"/>
        </w:rPr>
        <w:lastRenderedPageBreak/>
        <w:t>concentrations is required for calibration by SPME. Standard gas</w:t>
      </w:r>
      <w:r w:rsidR="00181650">
        <w:rPr>
          <w:szCs w:val="28"/>
          <w:lang w:val="en-US"/>
        </w:rPr>
        <w:t>-</w:t>
      </w:r>
      <w:r w:rsidRPr="007B31E4">
        <w:rPr>
          <w:szCs w:val="28"/>
          <w:lang w:val="en-US"/>
        </w:rPr>
        <w:t>generating vials (in vial gas</w:t>
      </w:r>
      <w:r w:rsidR="00181650">
        <w:rPr>
          <w:szCs w:val="28"/>
          <w:lang w:val="en-US"/>
        </w:rPr>
        <w:t>-</w:t>
      </w:r>
      <w:r w:rsidRPr="007B31E4">
        <w:rPr>
          <w:szCs w:val="28"/>
          <w:lang w:val="en-US"/>
        </w:rPr>
        <w:t>generating system) that contain semipermeable membrane</w:t>
      </w:r>
      <w:r w:rsidR="00181650">
        <w:rPr>
          <w:szCs w:val="28"/>
          <w:lang w:val="en-US"/>
        </w:rPr>
        <w:t>s</w:t>
      </w:r>
      <w:r w:rsidRPr="007B31E4">
        <w:rPr>
          <w:szCs w:val="28"/>
          <w:lang w:val="en-US"/>
        </w:rPr>
        <w:t xml:space="preserve"> or sorbent</w:t>
      </w:r>
      <w:r w:rsidR="00181650">
        <w:rPr>
          <w:szCs w:val="28"/>
          <w:lang w:val="en-US"/>
        </w:rPr>
        <w:t>s</w:t>
      </w:r>
      <w:r w:rsidRPr="007B31E4">
        <w:rPr>
          <w:szCs w:val="28"/>
          <w:lang w:val="en-US"/>
        </w:rPr>
        <w:t xml:space="preserve"> are</w:t>
      </w:r>
      <w:r w:rsidRPr="007B31E4">
        <w:rPr>
          <w:szCs w:val="28"/>
          <w:lang w:val="kk-KZ"/>
        </w:rPr>
        <w:t xml:space="preserve"> </w:t>
      </w:r>
      <w:r w:rsidRPr="007B31E4">
        <w:rPr>
          <w:szCs w:val="28"/>
          <w:lang w:val="en-US"/>
        </w:rPr>
        <w:t>one of the method</w:t>
      </w:r>
      <w:r w:rsidR="00181650">
        <w:rPr>
          <w:szCs w:val="28"/>
          <w:lang w:val="en-US"/>
        </w:rPr>
        <w:t>s</w:t>
      </w:r>
      <w:r w:rsidRPr="007B31E4">
        <w:rPr>
          <w:szCs w:val="28"/>
          <w:lang w:val="en-US"/>
        </w:rPr>
        <w:t xml:space="preserve"> for </w:t>
      </w:r>
      <w:r w:rsidR="00181650">
        <w:rPr>
          <w:szCs w:val="28"/>
          <w:lang w:val="en-US"/>
        </w:rPr>
        <w:t xml:space="preserve">the </w:t>
      </w:r>
      <w:r w:rsidRPr="007B31E4">
        <w:rPr>
          <w:szCs w:val="28"/>
          <w:lang w:val="en-US"/>
        </w:rPr>
        <w:t xml:space="preserve">preparation of gaseous standards </w:t>
      </w:r>
      <w:r w:rsidRPr="007B31E4">
        <w:rPr>
          <w:szCs w:val="28"/>
        </w:rPr>
        <w:fldChar w:fldCharType="begin" w:fldLock="1"/>
      </w:r>
      <w:r w:rsidR="00FF370C">
        <w:rPr>
          <w:szCs w:val="28"/>
          <w:lang w:val="en-US"/>
        </w:rPr>
        <w:instrText>ADDIN CSL_CITATION {"citationItems":[{"id":"ITEM-1","itemData":{"DOI":"10.1002/jssc.201300119","ISSN":"16159306","abstract":"In this work, an innovative, reproducible, and reusable standard generator vial is presented. The standard generator vial consists of vacuum-pump oil doped with McReynolds probes (benzene, 2-pentanone, pyridine, nitropropane, 1-pentanol, and n-octane) mixed with a polystyrene-divinylbenzene resin without functional groups. The evaluation of this vial was fully automated on a multifiber exchanger system and the extraction/desorption cycle, together with the programmed GC-qMS analysis, did not exceed 13 min. The results showed that after 160 extraction/injections cycles of the vial the relative SDs were smaller than 4% for all the standards. A randomized block design was used to evaluate the inter and intravial repeatability, and at 95% level of confidence nonstatistical differences among vials were found. Because of its compacted granular appearance this vial is easy to transport, and it is an ideal calibration standard for bench and field instruments and devices. © 2013 WILEY-VCH Verlag GmbH &amp; Co. KGaA, Weinheim.","author":[{"dropping-particle":"","family":"Gómez-Ríos","given":"German A.","non-dropping-particle":"","parse-names":false,"suffix":""},{"dropping-particle":"","family":"Reyes-Garcés","given":"Nathaly","non-dropping-particle":"","parse-names":false,"suffix":""},{"dropping-particle":"","family":"Pawliszyn","given":"Janusz","non-dropping-particle":"","parse-names":false,"suffix":""}],"container-title":"Journal of Separation Science","id":"ITEM-1","issue":"17","issued":{"date-parts":[["2013"]]},"page":"2939-2945","title":"Development of a new in-vial standard gas system for calibrating solid-phase microextraction in high-throughput and on-site applications","type":"article-journal","volume":"36"},"uris":["http://www.mendeley.com/documents/?uuid=929b7879-efa2-4aba-a25f-8aff7b562a29"]},{"id":"ITEM-2","itemData":{"DOI":"10.1016/j.chroma.2015.07.063","ISSN":"18733778","PMID":"26243704","abstract":"In this work, a highly reproducible standard gas generating vial is proposed. The vial is comprised of a silicon diffusion pump oil spiked with an appropriate calibration compound, such as modified McReynolds probes (benzene, 2-pentanone, pyridine, 1-nitropropane, 1-pentanol, and n-octane), and then mixed with polystyrene/divinylbenzene (PS/DVB) particles. The concentrations of these compounds in gaseous headspace were found to substantially decrease in comparison to previously developed hydrocarbon pump oil based vials; hence, the amount of standard loaded onto SPME fibers was at most, half that of the previous vial design. Depletion for all compounds after 208 successive extractions was shown to be less than 3.5%. Smaller quantities of standards being used resulted in a vial that depleted slower while remaining statistically repeatable over a wider number of runs. Indeed, it was found that depletion could be largely predicted by using a mass balance theoretical model. This behavior allowed a further increase in the number of loadings that could be performed repeatedly. At a 95% level of confidence, the ANOVA test demonstrated that the prepared vials were statistically identical, with no significant intra- or inter-batch differences. In addition, it was found that vials stored under different conditions (e.g. under light exposure, room temperature, and within a refrigerator) were stable over 10 weeks. Silicon based vials proved to be ideal for performing instrument quality control and loading of internal standards onto fibers, both of which are of great importance when performing on-site analysis using portable GC-MS instrumentation and high throughput determinations in laboratory.","author":[{"dropping-particle":"","family":"Grandy","given":"Jonathan J.","non-dropping-particle":"","parse-names":false,"suffix":""},{"dropping-particle":"","family":"Gómez-Ríos","given":"German A.","non-dropping-particle":"","parse-names":false,"suffix":""},{"dropping-particle":"","family":"Pawliszyn","given":"Janusz","non-dropping-particle":"","parse-names":false,"suffix":""}],"container-title":"Journal of Chromatography A","id":"ITEM-2","issued":{"date-parts":[["2015"]]},"page":"1-8","publisher":"Elsevier B.V.","title":"Development of a standard gas generating vial comprised of a silicon oil-polystyrene/divinylbenzene composite sorbent","type":"article-journal","volume":"1410"},"uris":["http://www.mendeley.com/documents/?uuid=5ef2cd51-5dc4-4000-b00d-ff52f66f7158"]},{"id":"ITEM-3","itemData":{"DOI":"10.1016/j.chroma.2020.461541","ISSN":"0021-9673","author":[{"dropping-particle":"","family":"Grandy","given":"Jonathan J","non-dropping-particle":"","parse-names":false,"suffix":""},{"dropping-particle":"","family":"Murtada","given":"Khaled","non-dropping-particle":"","parse-names":false,"suffix":""},{"dropping-particle":"","family":"Raul","given":"João","non-dropping-particle":"","parse-names":false,"suffix":""},{"dropping-particle":"","family":"Alejandra","given":"Paola","non-dropping-particle":"","parse-names":false,"suffix":""},{"dropping-particle":"","family":"Suárez","given":"Ortiz","non-dropping-particle":"","parse-names":false,"suffix":""},{"dropping-particle":"","family":"Pawliszyn","given":"Janusz","non-dropping-particle":"","parse-names":false,"suffix":""}],"container-title":"Journal of Chromatography A","id":"ITEM-3","issued":{"date-parts":[["2020"]]},"page":"461541","publisher":"Elsevier B.V.","title":"Development and validation of an improved , thin film solid phase microextraction based , standard gas generating vial for the repeatable generation of gaseous standards","type":"article-journal","volume":"1632"},"uris":["http://www.mendeley.com/documents/?uuid=318ed545-607d-4d1a-9f1f-d8e83ed0509f"]}],"mendeley":{"formattedCitation":"[65–67]","plainTextFormattedCitation":"[65–67]","previouslyFormattedCitation":"[65–67]"},"properties":{"noteIndex":0},"schema":"https://github.com/citation-style-language/schema/raw/master/csl-citation.json"}</w:instrText>
      </w:r>
      <w:r w:rsidRPr="007B31E4">
        <w:rPr>
          <w:szCs w:val="28"/>
        </w:rPr>
        <w:fldChar w:fldCharType="separate"/>
      </w:r>
      <w:r w:rsidR="000E3ECD" w:rsidRPr="000E3ECD">
        <w:rPr>
          <w:noProof/>
          <w:szCs w:val="28"/>
          <w:lang w:val="en-US"/>
        </w:rPr>
        <w:t>[65–67]</w:t>
      </w:r>
      <w:r w:rsidRPr="007B31E4">
        <w:rPr>
          <w:szCs w:val="28"/>
        </w:rPr>
        <w:fldChar w:fldCharType="end"/>
      </w:r>
      <w:r w:rsidR="00395A41" w:rsidRPr="007B31E4">
        <w:rPr>
          <w:szCs w:val="28"/>
          <w:lang w:val="en-US"/>
        </w:rPr>
        <w:t xml:space="preserve">. </w:t>
      </w:r>
      <w:r w:rsidRPr="007B31E4">
        <w:rPr>
          <w:szCs w:val="28"/>
          <w:lang w:val="en-US"/>
        </w:rPr>
        <w:t>Mostly, SPME calibration</w:t>
      </w:r>
      <w:r w:rsidR="00181650">
        <w:rPr>
          <w:szCs w:val="28"/>
          <w:lang w:val="en-US"/>
        </w:rPr>
        <w:t>s</w:t>
      </w:r>
      <w:r w:rsidRPr="007B31E4">
        <w:rPr>
          <w:szCs w:val="28"/>
          <w:lang w:val="en-US"/>
        </w:rPr>
        <w:t xml:space="preserve"> </w:t>
      </w:r>
      <w:r w:rsidR="00181650">
        <w:rPr>
          <w:szCs w:val="28"/>
          <w:lang w:val="en-US"/>
        </w:rPr>
        <w:t>are</w:t>
      </w:r>
      <w:r w:rsidRPr="007B31E4">
        <w:rPr>
          <w:szCs w:val="28"/>
          <w:lang w:val="en-US"/>
        </w:rPr>
        <w:t xml:space="preserve"> based on </w:t>
      </w:r>
      <w:r w:rsidR="00181650">
        <w:rPr>
          <w:szCs w:val="28"/>
          <w:lang w:val="en-US"/>
        </w:rPr>
        <w:t xml:space="preserve">the </w:t>
      </w:r>
      <w:r w:rsidRPr="007B31E4">
        <w:rPr>
          <w:szCs w:val="28"/>
          <w:lang w:val="en-US"/>
        </w:rPr>
        <w:t xml:space="preserve">equilibrium mode. </w:t>
      </w:r>
      <w:r w:rsidR="00181650">
        <w:rPr>
          <w:szCs w:val="28"/>
          <w:lang w:val="en-US"/>
        </w:rPr>
        <w:t>E</w:t>
      </w:r>
      <w:r w:rsidRPr="007B31E4">
        <w:rPr>
          <w:szCs w:val="28"/>
          <w:lang w:val="en-US"/>
        </w:rPr>
        <w:t xml:space="preserve">quilibrium should be reached between </w:t>
      </w:r>
      <w:r w:rsidR="00181650">
        <w:rPr>
          <w:szCs w:val="28"/>
          <w:lang w:val="en-US"/>
        </w:rPr>
        <w:t xml:space="preserve">the </w:t>
      </w:r>
      <w:r w:rsidRPr="007B31E4">
        <w:rPr>
          <w:szCs w:val="28"/>
          <w:lang w:val="en-US"/>
        </w:rPr>
        <w:t xml:space="preserve">air sample and </w:t>
      </w:r>
      <w:r w:rsidR="00181650">
        <w:rPr>
          <w:szCs w:val="28"/>
          <w:lang w:val="en-US"/>
        </w:rPr>
        <w:t xml:space="preserve">the </w:t>
      </w:r>
      <w:r w:rsidRPr="007B31E4">
        <w:rPr>
          <w:szCs w:val="28"/>
          <w:lang w:val="en-US"/>
        </w:rPr>
        <w:t xml:space="preserve">SPME fiber coating. </w:t>
      </w:r>
      <w:r w:rsidR="007B63EB" w:rsidRPr="007B31E4">
        <w:rPr>
          <w:szCs w:val="28"/>
          <w:lang w:val="en-US"/>
        </w:rPr>
        <w:t>I</w:t>
      </w:r>
      <w:r w:rsidRPr="007B31E4">
        <w:rPr>
          <w:szCs w:val="28"/>
          <w:lang w:val="en-US"/>
        </w:rPr>
        <w:t xml:space="preserve">f </w:t>
      </w:r>
      <w:r w:rsidR="00181650">
        <w:rPr>
          <w:szCs w:val="28"/>
          <w:lang w:val="en-US"/>
        </w:rPr>
        <w:t xml:space="preserve">the </w:t>
      </w:r>
      <w:r w:rsidRPr="007B31E4">
        <w:rPr>
          <w:szCs w:val="28"/>
          <w:lang w:val="en-US"/>
        </w:rPr>
        <w:t xml:space="preserve">equilibrium time is long, the pre-equilibrium (non-equilibrium) mode can be used </w:t>
      </w:r>
      <w:r w:rsidRPr="007B31E4">
        <w:rPr>
          <w:szCs w:val="28"/>
        </w:rPr>
        <w:fldChar w:fldCharType="begin" w:fldLock="1"/>
      </w:r>
      <w:r w:rsidR="00FF370C">
        <w:rPr>
          <w:szCs w:val="28"/>
          <w:lang w:val="en-US"/>
        </w:rPr>
        <w:instrText>ADDIN CSL_CITATION {"citationItems":[{"id":"ITEM-1","itemData":{"DOI":"10.1007/s00216-004-2837-1","ISSN":"1618-2642","PMID":"15517200","abstract":"The aim of the study was to analyse BTEX compounds (benzene, toluene, ethylbenzene, xylenes) in air by solid phase micro-extraction/gas chromatography/mass spectrometry (SPME/GC/MS), and this article presents the features of the calibration method proposed. Examples of real-world air analysis are given. Standard gaseous mixtures of BTEX in air were generated by dynamic dilution. SPME sampling was carried out under non-equilibrium conditions using a Carboxen/PDMS fibre exposed for 30 min to standard gas mixtures or to ambient air. The behaviour of the analytical response was studied from 0 to 65 microg/m3 by adding increasing amounts of BTEX to the air matrix. Detection limits range from 0.05 to 0.1 microg/m3 for benzene, depending on the fibre. Inter-fibre relative standard deviations (reproducibility) are larger than 18%, although the repeatability for an individual fibre is better than 10%. Therefore, each fibre should be considered to be a particular sampling device, and characterised individually depending on the required accuracy. Sampling indoor and outdoor air by SPME appears to be a suitable short-delay diagnostic method for volatile organic compounds, taking advantage of short sampling time and simplicity.","author":[{"dropping-particle":"","family":"Tumbiolo","given":"Simonetta","non-dropping-particle":"","parse-names":false,"suffix":""},{"dropping-particle":"","family":"Gal","given":"Jean-Francois Jean-François","non-dropping-particle":"","parse-names":false,"suffix":""},{"dropping-particle":"","family":"Maria","given":"Pierre-Charles","non-dropping-particle":"","parse-names":false,"suffix":""},{"dropping-particle":"","family":"Zerbinati","given":"Orfeo","non-dropping-particle":"","parse-names":false,"suffix":""}],"container-title":"Anal Bioanal Chem","id":"ITEM-1","issued":{"date-parts":[["2004","11"]]},"page":"824-830","title":"Determination of benzene , toluene , ethylbenzene and xylenes in air by solid phase micro-extraction / gas chromatography / mass spectrometry.","type":"article-journal","volume":"380"},"uris":["http://www.mendeley.com/documents/?uuid=6ed8b88d-8d91-4e75-86cd-c80033a68ec4"]},{"id":"ITEM-2","itemData":{"DOI":"10.5012/bkcs.2002.23.3.488","ISSN":"02532964","abstract":"SPME techniques have proven to be very useful tools in the analysis of wide VOCs in the air. In this study, we estimated VOCs in ambient and workplace air using a Tedlar ba /SPME/GC/MS system. The calibration curve was set to be linear over the range of 1-30 ppbv. The detection limits ranged from 10 pptv to 0.93 ppbv for all VOCs. Reproducibility of TO-14 target gas mixtures by SPME/GC/MS averaged at 8.8 R.S.D (%). Air toxic VOCs (hazardous air pollutants, HAPs) containing a total of forty halohydrocarbons, aromatics, and haloaro-matic carbons could be analyzed with significant accuracy, detection limit and linearity at low ppbv level. Only reactive VOCs with low molecular weight, such as chloromethane, vinylchloride, ethylchloride and 1,2-dichloro- ethane, yielded relatively poor results using this technique. In ambient air samples, ten VOCs were identified and quantified after external calibration. VOC concentration in ambient and workplace air ranged from 0.04 to 1.85 ppbv. The overall process was successfully applied to identify and quantify VOCs in ambient/workplace air.","author":[{"dropping-particle":"","family":"Lee","given":"Jae Hwan","non-dropping-particle":"","parse-names":false,"suffix":""},{"dropping-particle":"","family":"Hwang","given":"Seung Man","non-dropping-particle":"","parse-names":false,"suffix":""},{"dropping-particle":"","family":"Lee","given":"Dai Woon","non-dropping-particle":"","parse-names":false,"suffix":""},{"dropping-particle":"","family":"Heo","given":"Gwi Suk","non-dropping-particle":"","parse-names":false,"suffix":""}],"container-title":"Bulletin of the Korean Chemical Society","id":"ITEM-2","issue":"3","issued":{"date-parts":[["2002"]]},"page":"488-496","title":"Determination of volatile organic compounds (VOCs) using tedlar bag/solid-phase microextraction/gas chromatography/mass spectrometry (SPME/GC/MS) in ambient and workplace air","type":"article-journal","volume":"23"},"uris":["http://www.mendeley.com/documents/?uuid=040bf6bf-0026-483e-8a51-9fe7e87e84fe"]}],"mendeley":{"formattedCitation":"[68,69]","plainTextFormattedCitation":"[68,69]","previouslyFormattedCitation":"[68,69]"},"properties":{"noteIndex":0},"schema":"https://github.com/citation-style-language/schema/raw/master/csl-citation.json"}</w:instrText>
      </w:r>
      <w:r w:rsidRPr="007B31E4">
        <w:rPr>
          <w:szCs w:val="28"/>
        </w:rPr>
        <w:fldChar w:fldCharType="separate"/>
      </w:r>
      <w:r w:rsidR="000E3ECD" w:rsidRPr="000E3ECD">
        <w:rPr>
          <w:noProof/>
          <w:szCs w:val="28"/>
          <w:lang w:val="en-US"/>
        </w:rPr>
        <w:t>[68,69]</w:t>
      </w:r>
      <w:r w:rsidRPr="007B31E4">
        <w:rPr>
          <w:szCs w:val="28"/>
        </w:rPr>
        <w:fldChar w:fldCharType="end"/>
      </w:r>
      <w:r w:rsidRPr="007B31E4">
        <w:rPr>
          <w:szCs w:val="28"/>
          <w:lang w:val="en-US"/>
        </w:rPr>
        <w:t xml:space="preserve">. </w:t>
      </w:r>
      <w:r w:rsidR="006271DE" w:rsidRPr="007B31E4">
        <w:rPr>
          <w:szCs w:val="28"/>
          <w:lang w:val="en-US"/>
        </w:rPr>
        <w:t xml:space="preserve">Also, exhaustive extraction, which is not often used for SPME, can be used for calibration. </w:t>
      </w:r>
      <w:r w:rsidR="00433A5F" w:rsidRPr="007B31E4">
        <w:rPr>
          <w:szCs w:val="28"/>
          <w:lang w:val="en-US"/>
        </w:rPr>
        <w:t xml:space="preserve">The main principle of exhaustive extraction is that analytes </w:t>
      </w:r>
      <w:r w:rsidR="00181650">
        <w:rPr>
          <w:szCs w:val="28"/>
          <w:lang w:val="en-US"/>
        </w:rPr>
        <w:t xml:space="preserve">are </w:t>
      </w:r>
      <w:r w:rsidR="00433A5F" w:rsidRPr="007B31E4">
        <w:rPr>
          <w:szCs w:val="28"/>
          <w:lang w:val="en-US"/>
        </w:rPr>
        <w:t xml:space="preserve">fully extracted by </w:t>
      </w:r>
      <w:r w:rsidR="00181650">
        <w:rPr>
          <w:szCs w:val="28"/>
          <w:lang w:val="en-US"/>
        </w:rPr>
        <w:t xml:space="preserve">the </w:t>
      </w:r>
      <w:r w:rsidR="00433A5F" w:rsidRPr="007B31E4">
        <w:rPr>
          <w:szCs w:val="28"/>
          <w:lang w:val="en-US"/>
        </w:rPr>
        <w:t xml:space="preserve">SPME fiber coating. </w:t>
      </w:r>
      <w:r w:rsidR="006271DE" w:rsidRPr="007B31E4">
        <w:rPr>
          <w:szCs w:val="28"/>
          <w:lang w:val="en-US"/>
        </w:rPr>
        <w:t>However</w:t>
      </w:r>
      <w:r w:rsidR="00433A5F" w:rsidRPr="007B31E4">
        <w:rPr>
          <w:szCs w:val="28"/>
          <w:lang w:val="en-US"/>
        </w:rPr>
        <w:t xml:space="preserve">, this type of extraction can </w:t>
      </w:r>
      <w:r w:rsidR="00181650" w:rsidRPr="007B31E4">
        <w:rPr>
          <w:szCs w:val="28"/>
          <w:lang w:val="en-US"/>
        </w:rPr>
        <w:t xml:space="preserve">only </w:t>
      </w:r>
      <w:r w:rsidR="00433A5F" w:rsidRPr="007B31E4">
        <w:rPr>
          <w:szCs w:val="28"/>
          <w:lang w:val="en-US"/>
        </w:rPr>
        <w:t>b</w:t>
      </w:r>
      <w:r w:rsidR="007B63EB" w:rsidRPr="007B31E4">
        <w:rPr>
          <w:szCs w:val="28"/>
          <w:lang w:val="en-US"/>
        </w:rPr>
        <w:t>e used for samples with small volume</w:t>
      </w:r>
      <w:r w:rsidR="00181650">
        <w:rPr>
          <w:szCs w:val="28"/>
          <w:lang w:val="en-US"/>
        </w:rPr>
        <w:t>s</w:t>
      </w:r>
      <w:r w:rsidR="007B63EB" w:rsidRPr="007B31E4">
        <w:rPr>
          <w:szCs w:val="28"/>
          <w:lang w:val="en-US"/>
        </w:rPr>
        <w:t xml:space="preserve"> and large distribution </w:t>
      </w:r>
      <w:r w:rsidR="00302F0A" w:rsidRPr="007B31E4">
        <w:rPr>
          <w:szCs w:val="28"/>
          <w:lang w:val="en-US"/>
        </w:rPr>
        <w:t>constant</w:t>
      </w:r>
      <w:r w:rsidR="00181650">
        <w:rPr>
          <w:szCs w:val="28"/>
          <w:lang w:val="en-US"/>
        </w:rPr>
        <w:t>s</w:t>
      </w:r>
      <w:r w:rsidR="00302F0A" w:rsidRPr="007B31E4">
        <w:rPr>
          <w:szCs w:val="28"/>
          <w:lang w:val="en-US"/>
        </w:rPr>
        <w:t xml:space="preserve">. </w:t>
      </w:r>
      <w:r w:rsidR="00746A31" w:rsidRPr="007B31E4">
        <w:rPr>
          <w:szCs w:val="28"/>
          <w:lang w:val="en-US"/>
        </w:rPr>
        <w:t>The cold fiber and multiple SPME are commonly used for exhaustive extraction</w:t>
      </w:r>
      <w:r w:rsidR="00E31EF2" w:rsidRPr="007B31E4">
        <w:rPr>
          <w:szCs w:val="28"/>
          <w:lang w:val="en-US"/>
        </w:rPr>
        <w:t xml:space="preserve">. </w:t>
      </w:r>
      <w:r w:rsidR="00181650">
        <w:rPr>
          <w:szCs w:val="28"/>
          <w:lang w:val="en-US"/>
        </w:rPr>
        <w:t>C</w:t>
      </w:r>
      <w:r w:rsidR="00E31EF2" w:rsidRPr="007B31E4">
        <w:rPr>
          <w:szCs w:val="28"/>
          <w:lang w:val="en-US"/>
        </w:rPr>
        <w:t xml:space="preserve">old fiber approach is based on simultaneous cooling of the fiber assembly and heating of the sample </w:t>
      </w:r>
      <w:r w:rsidR="00E5584D" w:rsidRPr="007B31E4">
        <w:rPr>
          <w:szCs w:val="28"/>
          <w:lang w:val="en-US"/>
        </w:rPr>
        <w:t xml:space="preserve">matrix </w:t>
      </w:r>
      <w:r w:rsidR="00E5584D" w:rsidRPr="007B31E4">
        <w:rPr>
          <w:szCs w:val="28"/>
          <w:lang w:val="en-US"/>
        </w:rPr>
        <w:fldChar w:fldCharType="begin" w:fldLock="1"/>
      </w:r>
      <w:r w:rsidR="00FF370C">
        <w:rPr>
          <w:szCs w:val="28"/>
          <w:lang w:val="en-US"/>
        </w:rPr>
        <w:instrText>ADDIN CSL_CITATION {"citationItems":[{"id":"ITEM-1","itemData":{"DOI":"10.1016/j.aca.2008.08.015","ISSN":"00032670","abstract":"Solid-phase microextraction (SPME) was developed to address the need for rapid sampling and sample preparation, both in the laboratory and on-site. Unlike traditional sample preparation methods, SPME is a non-exhaustive extraction technique in which only a small portion of the target analyte is removed from the sample matrix. Therefore, calibration of SPME for quantitative analysis is very important. In this review, we summarized the proposed SPME calibration methods and the characteristics of these methods were discussed. © 2008 Elsevier B.V. All rights reserved.","author":[{"dropping-particle":"","family":"Ouyang","given":"Gangfeng","non-dropping-particle":"","parse-names":false,"suffix":""},{"dropping-particle":"","family":"Pawliszyn","given":"Janusz","non-dropping-particle":"","parse-names":false,"suffix":""}],"container-title":"Analytica Chimica Acta","id":"ITEM-1","issue":"2","issued":{"date-parts":[["2008"]]},"page":"184-197","title":"A critical review in calibration methods for solid-phase microextraction","type":"article-journal","volume":"627"},"uris":["http://www.mendeley.com/documents/?uuid=0606ecbd-fa7b-4461-933e-86c4a7cb9905"]}],"mendeley":{"formattedCitation":"[70]","plainTextFormattedCitation":"[70]","previouslyFormattedCitation":"[70]"},"properties":{"noteIndex":0},"schema":"https://github.com/citation-style-language/schema/raw/master/csl-citation.json"}</w:instrText>
      </w:r>
      <w:r w:rsidR="00E5584D" w:rsidRPr="007B31E4">
        <w:rPr>
          <w:szCs w:val="28"/>
          <w:lang w:val="en-US"/>
        </w:rPr>
        <w:fldChar w:fldCharType="separate"/>
      </w:r>
      <w:r w:rsidR="000E3ECD" w:rsidRPr="000E3ECD">
        <w:rPr>
          <w:noProof/>
          <w:szCs w:val="28"/>
          <w:lang w:val="en-US"/>
        </w:rPr>
        <w:t>[70]</w:t>
      </w:r>
      <w:r w:rsidR="00E5584D" w:rsidRPr="007B31E4">
        <w:rPr>
          <w:szCs w:val="28"/>
          <w:lang w:val="en-US"/>
        </w:rPr>
        <w:fldChar w:fldCharType="end"/>
      </w:r>
      <w:r w:rsidR="00E31EF2" w:rsidRPr="007B31E4">
        <w:rPr>
          <w:szCs w:val="28"/>
          <w:lang w:val="en-US"/>
        </w:rPr>
        <w:t xml:space="preserve">. </w:t>
      </w:r>
      <w:r w:rsidR="00E5584D" w:rsidRPr="007B31E4">
        <w:rPr>
          <w:szCs w:val="28"/>
          <w:lang w:val="en-US"/>
        </w:rPr>
        <w:t>The</w:t>
      </w:r>
      <w:r w:rsidR="00A33B15" w:rsidRPr="007B31E4">
        <w:rPr>
          <w:szCs w:val="28"/>
          <w:lang w:val="en-US"/>
        </w:rPr>
        <w:t xml:space="preserve"> multiple extraction method is based on repeated extraction</w:t>
      </w:r>
      <w:r w:rsidR="00B06A1A">
        <w:rPr>
          <w:szCs w:val="28"/>
          <w:lang w:val="en-US"/>
        </w:rPr>
        <w:t>s</w:t>
      </w:r>
      <w:r w:rsidR="00A33B15" w:rsidRPr="007B31E4">
        <w:rPr>
          <w:szCs w:val="28"/>
          <w:lang w:val="en-US"/>
        </w:rPr>
        <w:t xml:space="preserve"> from the sample and can be calculated using multiple extractions</w:t>
      </w:r>
      <w:r w:rsidR="00321EB7" w:rsidRPr="007B31E4">
        <w:rPr>
          <w:szCs w:val="28"/>
          <w:lang w:val="en-US"/>
        </w:rPr>
        <w:t xml:space="preserve">, even </w:t>
      </w:r>
      <w:r w:rsidR="00A33B15" w:rsidRPr="007B31E4">
        <w:rPr>
          <w:szCs w:val="28"/>
          <w:lang w:val="en-US"/>
        </w:rPr>
        <w:t>if the total amoun</w:t>
      </w:r>
      <w:r w:rsidR="00CC48DD" w:rsidRPr="007B31E4">
        <w:rPr>
          <w:szCs w:val="28"/>
          <w:lang w:val="en-US"/>
        </w:rPr>
        <w:t xml:space="preserve">t of analytes is not extracted </w:t>
      </w:r>
      <w:r w:rsidR="00CC48DD" w:rsidRPr="007B31E4">
        <w:rPr>
          <w:szCs w:val="28"/>
          <w:lang w:val="en-US"/>
        </w:rPr>
        <w:fldChar w:fldCharType="begin" w:fldLock="1"/>
      </w:r>
      <w:r w:rsidR="00FF370C">
        <w:rPr>
          <w:szCs w:val="28"/>
          <w:lang w:val="en-US"/>
        </w:rPr>
        <w:instrText>ADDIN CSL_CITATION {"citationItems":[{"id":"ITEM-1","itemData":{"DOI":"10.1016/j.trac.2007.01.008","ISSN":"01659936","abstract":"Multiple solid-phase microextraction (MSPME) is a stepped procedure suitable for avoiding matrix-effect errors in quantitative analyses of complex matrix samples by SPME. It is based on calculating the amount of analyte corresponding to complete extraction using the peak areas of a few consecutive extractions from the same sample. This article reviews the state of the art in MSPME, including theory and applications. It also includes a debate on calculating the limits of detection and quantification, and the use of this methodology to determine fiber-sample distribution constant. © 2007 Elsevier Ltd. All rights reserved.","author":[{"dropping-particle":"","family":"Tena","given":"María Teresa","non-dropping-particle":"","parse-names":false,"suffix":""},{"dropping-particle":"","family":"Carrillo","given":"José David","non-dropping-particle":"","parse-names":false,"suffix":""}],"container-title":"TrAC - Trends in Analytical Chemistry","id":"ITEM-1","issue":"3","issued":{"date-parts":[["2007"]]},"page":"206-214","title":"Multiple solid-phase microextraction: Theory and applications","type":"article-journal","volume":"26"},"uris":["http://www.mendeley.com/documents/?uuid=6716df01-7faa-4e09-ad90-b56d465d2e96"]}],"mendeley":{"formattedCitation":"[71]","plainTextFormattedCitation":"[71]","previouslyFormattedCitation":"[71]"},"properties":{"noteIndex":0},"schema":"https://github.com/citation-style-language/schema/raw/master/csl-citation.json"}</w:instrText>
      </w:r>
      <w:r w:rsidR="00CC48DD" w:rsidRPr="007B31E4">
        <w:rPr>
          <w:szCs w:val="28"/>
          <w:lang w:val="en-US"/>
        </w:rPr>
        <w:fldChar w:fldCharType="separate"/>
      </w:r>
      <w:r w:rsidR="000E3ECD" w:rsidRPr="000E3ECD">
        <w:rPr>
          <w:noProof/>
          <w:szCs w:val="28"/>
          <w:lang w:val="en-US"/>
        </w:rPr>
        <w:t>[71]</w:t>
      </w:r>
      <w:r w:rsidR="00CC48DD" w:rsidRPr="007B31E4">
        <w:rPr>
          <w:szCs w:val="28"/>
          <w:lang w:val="en-US"/>
        </w:rPr>
        <w:fldChar w:fldCharType="end"/>
      </w:r>
      <w:r w:rsidR="00A33B15" w:rsidRPr="007B31E4">
        <w:rPr>
          <w:szCs w:val="28"/>
          <w:lang w:val="en-US"/>
        </w:rPr>
        <w:t xml:space="preserve">. </w:t>
      </w:r>
      <w:r w:rsidR="00362FD4" w:rsidRPr="007B31E4">
        <w:rPr>
          <w:szCs w:val="28"/>
          <w:lang w:val="en-US"/>
        </w:rPr>
        <w:t xml:space="preserve">In addition, multiple extraction can be used for determination of distribution constant between fiber and sample. </w:t>
      </w:r>
      <w:r w:rsidR="00795CCD" w:rsidRPr="007B31E4">
        <w:rPr>
          <w:szCs w:val="28"/>
          <w:lang w:val="en-US"/>
        </w:rPr>
        <w:t xml:space="preserve">However, both approaches are unsuitable for air analysis. </w:t>
      </w:r>
    </w:p>
    <w:p w14:paraId="7141D3C7" w14:textId="60D2D29E" w:rsidR="00C559E4" w:rsidRPr="007B31E4" w:rsidRDefault="00895D23" w:rsidP="0092083A">
      <w:pPr>
        <w:contextualSpacing/>
        <w:rPr>
          <w:szCs w:val="28"/>
          <w:lang w:val="en-US"/>
        </w:rPr>
      </w:pPr>
      <w:r w:rsidRPr="007B31E4">
        <w:rPr>
          <w:szCs w:val="28"/>
          <w:lang w:val="en-US"/>
        </w:rPr>
        <w:t>Traditional</w:t>
      </w:r>
      <w:r w:rsidR="00EA2218" w:rsidRPr="007B31E4">
        <w:rPr>
          <w:szCs w:val="28"/>
          <w:lang w:val="en-US"/>
        </w:rPr>
        <w:t xml:space="preserve"> methods </w:t>
      </w:r>
      <w:r w:rsidR="00363C38" w:rsidRPr="007B31E4">
        <w:rPr>
          <w:szCs w:val="28"/>
          <w:lang w:val="en-US"/>
        </w:rPr>
        <w:t xml:space="preserve">of calibration </w:t>
      </w:r>
      <w:r w:rsidRPr="007B31E4">
        <w:rPr>
          <w:szCs w:val="28"/>
          <w:lang w:val="en-US"/>
        </w:rPr>
        <w:t>can be</w:t>
      </w:r>
      <w:r w:rsidR="00EA2218" w:rsidRPr="007B31E4">
        <w:rPr>
          <w:szCs w:val="28"/>
          <w:lang w:val="en-US"/>
        </w:rPr>
        <w:t xml:space="preserve"> used for quantification of VOCs </w:t>
      </w:r>
      <w:r w:rsidR="00E00640" w:rsidRPr="007B31E4">
        <w:rPr>
          <w:szCs w:val="28"/>
          <w:lang w:val="en-US"/>
        </w:rPr>
        <w:t>single</w:t>
      </w:r>
      <w:r w:rsidR="0077428A" w:rsidRPr="007B31E4">
        <w:rPr>
          <w:szCs w:val="28"/>
          <w:lang w:val="en-US"/>
        </w:rPr>
        <w:t xml:space="preserve"> concentrations </w:t>
      </w:r>
      <w:r w:rsidR="00EA2218" w:rsidRPr="007B31E4">
        <w:rPr>
          <w:szCs w:val="28"/>
          <w:lang w:val="en-US"/>
        </w:rPr>
        <w:t>in air samples based on external or internal standard</w:t>
      </w:r>
      <w:r w:rsidR="00181650">
        <w:rPr>
          <w:szCs w:val="28"/>
          <w:lang w:val="en-US"/>
        </w:rPr>
        <w:t>s</w:t>
      </w:r>
      <w:r w:rsidR="00EA2218" w:rsidRPr="007B31E4">
        <w:rPr>
          <w:szCs w:val="28"/>
          <w:lang w:val="en-US"/>
        </w:rPr>
        <w:t>, or standard addition method</w:t>
      </w:r>
      <w:r w:rsidRPr="007B31E4">
        <w:rPr>
          <w:szCs w:val="28"/>
          <w:lang w:val="en-US"/>
        </w:rPr>
        <w:t xml:space="preserve">s </w:t>
      </w:r>
      <w:r w:rsidR="00634A15" w:rsidRPr="007B31E4">
        <w:rPr>
          <w:szCs w:val="28"/>
          <w:lang w:val="en-US"/>
        </w:rPr>
        <w:fldChar w:fldCharType="begin" w:fldLock="1"/>
      </w:r>
      <w:r w:rsidR="00FF370C">
        <w:rPr>
          <w:szCs w:val="28"/>
          <w:lang w:val="en-US"/>
        </w:rPr>
        <w:instrText>ADDIN CSL_CITATION {"citationItems":[{"id":"ITEM-1","itemData":{"ISBN":"978-0-12-416017-0","ISSN":"1945-239X","PMID":"10901412","abstract":"Thischapterdescribesthethermodynamicsandthekineticsoftheextractionprocess. Anunderstandingofsolid-phasemicroextraction (SPME) theoryprovidesinsightanddirectionwhendevelopingmethodsandidentifiesparametersforrigorouscontrolandoptimization. Effectiveuseofthetheoryminimizesthenumberofexperimentsthatneedtobeperformed. ThetheoryhasbeendevelopedtounderstandtheprincipalprocessesinvolvedinSPMEbyapplyingbasicfundamentalsofthermodynamicsandmasstransfer. Theamountofanalyteextractedatequilibriumconditionscanbecalculatedusingthermodynamicprinciples, whiletheextractiontimecanbeestimatedbysolvingdifferentialequationsdescribingmasstransferconditionsinthesystem. ThreebasicextractionmodescanbeperformedusingSPME: adirectextraction, aheadspaceextraction, andanextractioninvolvingmembraneprotection. Thetheoryforidealextractionconditionscanbeveryaccuratefortraceconcentrationsinsimplematriceslikeairordrinkingwateratambientconditions, whensecondaryfactors, suchasthermalexpansionofpolymers, changesindiffusioncoefficientsduetothepresenceofsolutesinpolymersandheterogeneityofthematrix, canbeneglected. Inthedirectextractionmode, thecoatedfiberisinsertedintothesampleandtheanalytesaretransporteddirectlyfromthesamplematrixtotheextractingphase. Inheadspacesampling, thefiberisinsertedintotheheadspaceabovetheaqueousmatrix. Forsamplescontainingbothnon-volatiletargetanalytesandhigh-molecular-weightinterferingcompoundstheapplicationofdirectorheadspaceSPMEmaybechallenging. Insuchcases, useofrestricted-accessmaterials (RAMs) ormembrane-protectedSPMEresultsinbetterreproducibilityandaccuracy. ?? 2012 ElsevierInc. Allrightsreserved.","author":[{"dropping-particle":"","family":"Pawliszyn","given":"Janusz.","non-dropping-particle":"","parse-names":false,"suffix":""}],"collection-title":"RSC Chromatography Monographs","container-title":"Handbook of Solid Phase Microextraction","edition":"1st ed.","editor":[{"dropping-particle":"","family":"Pawliszyn","given":"Janusz","non-dropping-particle":"","parse-names":false,"suffix":""}],"id":"ITEM-1","issued":{"date-parts":[["2012"]]},"number-of-pages":"251-290","publisher":"Elsevier","publisher-place":"Amsterdam, Netherlands","title":"Handbook of Solid Phase Microextraction","type":"book"},"uris":["http://www.mendeley.com/documents/?uuid=6c87ee1a-c53e-4194-ae21-f6bcd9e639d9"]}],"mendeley":{"formattedCitation":"[72]","plainTextFormattedCitation":"[72]","previouslyFormattedCitation":"[72]"},"properties":{"noteIndex":0},"schema":"https://github.com/citation-style-language/schema/raw/master/csl-citation.json"}</w:instrText>
      </w:r>
      <w:r w:rsidR="00634A15" w:rsidRPr="007B31E4">
        <w:rPr>
          <w:szCs w:val="28"/>
          <w:lang w:val="en-US"/>
        </w:rPr>
        <w:fldChar w:fldCharType="separate"/>
      </w:r>
      <w:r w:rsidR="000E3ECD" w:rsidRPr="000E3ECD">
        <w:rPr>
          <w:noProof/>
          <w:szCs w:val="28"/>
          <w:lang w:val="en-US"/>
        </w:rPr>
        <w:t>[72]</w:t>
      </w:r>
      <w:r w:rsidR="00634A15" w:rsidRPr="007B31E4">
        <w:rPr>
          <w:szCs w:val="28"/>
          <w:lang w:val="en-US"/>
        </w:rPr>
        <w:fldChar w:fldCharType="end"/>
      </w:r>
      <w:r w:rsidR="00EA2218" w:rsidRPr="007B31E4">
        <w:rPr>
          <w:szCs w:val="28"/>
          <w:lang w:val="en-US"/>
        </w:rPr>
        <w:t xml:space="preserve">. </w:t>
      </w:r>
      <w:r w:rsidR="0092083A" w:rsidRPr="007B31E4">
        <w:rPr>
          <w:szCs w:val="28"/>
          <w:lang w:val="en-US"/>
        </w:rPr>
        <w:t xml:space="preserve">External standard calibration </w:t>
      </w:r>
      <w:r w:rsidR="00181650">
        <w:rPr>
          <w:szCs w:val="28"/>
          <w:lang w:val="en-US"/>
        </w:rPr>
        <w:t xml:space="preserve">is </w:t>
      </w:r>
      <w:r w:rsidR="0092083A" w:rsidRPr="007B31E4">
        <w:rPr>
          <w:szCs w:val="28"/>
          <w:lang w:val="en-US"/>
        </w:rPr>
        <w:t xml:space="preserve">based on the analysis of </w:t>
      </w:r>
      <w:r w:rsidR="00181650">
        <w:rPr>
          <w:szCs w:val="28"/>
          <w:lang w:val="en-US"/>
        </w:rPr>
        <w:t xml:space="preserve">a </w:t>
      </w:r>
      <w:r w:rsidR="0092083A" w:rsidRPr="007B31E4">
        <w:rPr>
          <w:szCs w:val="28"/>
          <w:lang w:val="en-US"/>
        </w:rPr>
        <w:t xml:space="preserve">series </w:t>
      </w:r>
      <w:r w:rsidR="00EA2218" w:rsidRPr="007B31E4">
        <w:rPr>
          <w:szCs w:val="28"/>
          <w:lang w:val="en-US"/>
        </w:rPr>
        <w:t xml:space="preserve">of gaseous </w:t>
      </w:r>
      <w:r w:rsidR="00634A15" w:rsidRPr="007B31E4">
        <w:rPr>
          <w:szCs w:val="28"/>
          <w:lang w:val="en-US"/>
        </w:rPr>
        <w:t xml:space="preserve">standard </w:t>
      </w:r>
      <w:r w:rsidR="0092083A" w:rsidRPr="007B31E4">
        <w:rPr>
          <w:szCs w:val="28"/>
          <w:lang w:val="en-US"/>
        </w:rPr>
        <w:t>solutions with known concentrations</w:t>
      </w:r>
      <w:r w:rsidR="00181650">
        <w:rPr>
          <w:szCs w:val="28"/>
          <w:lang w:val="en-US"/>
        </w:rPr>
        <w:t>,</w:t>
      </w:r>
      <w:r w:rsidR="0092083A" w:rsidRPr="007B31E4">
        <w:rPr>
          <w:szCs w:val="28"/>
          <w:lang w:val="en-US"/>
        </w:rPr>
        <w:t xml:space="preserve"> followed by</w:t>
      </w:r>
      <w:r w:rsidR="00181650">
        <w:rPr>
          <w:szCs w:val="28"/>
          <w:lang w:val="en-US"/>
        </w:rPr>
        <w:t xml:space="preserve"> the</w:t>
      </w:r>
      <w:r w:rsidR="0092083A" w:rsidRPr="007B31E4">
        <w:rPr>
          <w:szCs w:val="28"/>
          <w:lang w:val="en-US"/>
        </w:rPr>
        <w:t xml:space="preserve"> analysis of air sample</w:t>
      </w:r>
      <w:r w:rsidR="00181650">
        <w:rPr>
          <w:szCs w:val="28"/>
          <w:lang w:val="en-US"/>
        </w:rPr>
        <w:t>s</w:t>
      </w:r>
      <w:r w:rsidR="0092083A" w:rsidRPr="007B31E4">
        <w:rPr>
          <w:szCs w:val="28"/>
          <w:lang w:val="en-US"/>
        </w:rPr>
        <w:t xml:space="preserve"> using similar analytical parameters. Application of external standard method for air analysis required using ‘zero’ (clean) air as matrix for preparation</w:t>
      </w:r>
      <w:r w:rsidR="00C559E4" w:rsidRPr="007B31E4">
        <w:rPr>
          <w:szCs w:val="28"/>
          <w:lang w:val="en-US"/>
        </w:rPr>
        <w:t xml:space="preserve"> of gas mixture</w:t>
      </w:r>
      <w:r w:rsidR="0092083A" w:rsidRPr="007B31E4">
        <w:rPr>
          <w:szCs w:val="28"/>
          <w:lang w:val="en-US"/>
        </w:rPr>
        <w:t xml:space="preserve">. </w:t>
      </w:r>
      <w:r w:rsidR="00A0588E" w:rsidRPr="007B31E4">
        <w:rPr>
          <w:szCs w:val="28"/>
          <w:lang w:val="en-US"/>
        </w:rPr>
        <w:t xml:space="preserve">Also, loss of analytes during </w:t>
      </w:r>
      <w:r w:rsidR="00181650">
        <w:rPr>
          <w:szCs w:val="28"/>
          <w:lang w:val="en-US"/>
        </w:rPr>
        <w:t xml:space="preserve">the </w:t>
      </w:r>
      <w:r w:rsidR="00A0588E" w:rsidRPr="007B31E4">
        <w:rPr>
          <w:szCs w:val="28"/>
          <w:lang w:val="en-US"/>
        </w:rPr>
        <w:t xml:space="preserve">storage and transportation of air samples should be controlled. </w:t>
      </w:r>
    </w:p>
    <w:p w14:paraId="45748F03" w14:textId="013A8073" w:rsidR="0092083A" w:rsidRPr="0092083A" w:rsidRDefault="00CE6237" w:rsidP="0092083A">
      <w:pPr>
        <w:contextualSpacing/>
        <w:rPr>
          <w:szCs w:val="28"/>
          <w:lang w:val="en-US"/>
        </w:rPr>
      </w:pPr>
      <w:r w:rsidRPr="007B31E4">
        <w:rPr>
          <w:szCs w:val="28"/>
          <w:lang w:val="en-US"/>
        </w:rPr>
        <w:t>Internal standard calibration can be used to avoid</w:t>
      </w:r>
      <w:r w:rsidR="00181650">
        <w:rPr>
          <w:szCs w:val="28"/>
          <w:lang w:val="en-US"/>
        </w:rPr>
        <w:t xml:space="preserve"> the</w:t>
      </w:r>
      <w:r w:rsidRPr="007B31E4">
        <w:rPr>
          <w:szCs w:val="28"/>
          <w:lang w:val="en-US"/>
        </w:rPr>
        <w:t xml:space="preserve"> effect of analyte losses and to control changes in environment</w:t>
      </w:r>
      <w:r w:rsidR="00181650">
        <w:rPr>
          <w:szCs w:val="28"/>
          <w:lang w:val="en-US"/>
        </w:rPr>
        <w:t>al</w:t>
      </w:r>
      <w:r w:rsidRPr="007B31E4">
        <w:rPr>
          <w:szCs w:val="28"/>
          <w:lang w:val="en-US"/>
        </w:rPr>
        <w:t xml:space="preserve"> conditions and </w:t>
      </w:r>
      <w:r w:rsidR="00181650">
        <w:rPr>
          <w:szCs w:val="28"/>
          <w:lang w:val="en-US"/>
        </w:rPr>
        <w:t>the</w:t>
      </w:r>
      <w:r w:rsidRPr="0092083A">
        <w:rPr>
          <w:szCs w:val="28"/>
          <w:lang w:val="en-US"/>
        </w:rPr>
        <w:t xml:space="preserve"> work of measurement devices.</w:t>
      </w:r>
      <w:r>
        <w:rPr>
          <w:szCs w:val="28"/>
          <w:lang w:val="en-US"/>
        </w:rPr>
        <w:t xml:space="preserve"> </w:t>
      </w:r>
      <w:r w:rsidR="0092083A" w:rsidRPr="0092083A">
        <w:rPr>
          <w:szCs w:val="28"/>
          <w:lang w:val="en-US"/>
        </w:rPr>
        <w:t xml:space="preserve">Internal standard calibration </w:t>
      </w:r>
      <w:r w:rsidR="00EE1D25">
        <w:rPr>
          <w:szCs w:val="28"/>
          <w:lang w:val="en-US"/>
        </w:rPr>
        <w:t xml:space="preserve">is </w:t>
      </w:r>
      <w:r w:rsidR="0092083A" w:rsidRPr="0092083A">
        <w:rPr>
          <w:szCs w:val="28"/>
          <w:lang w:val="en-US"/>
        </w:rPr>
        <w:t xml:space="preserve">based on </w:t>
      </w:r>
      <w:r w:rsidR="00EE1D25">
        <w:rPr>
          <w:szCs w:val="28"/>
          <w:lang w:val="en-US"/>
        </w:rPr>
        <w:t xml:space="preserve">the </w:t>
      </w:r>
      <w:r w:rsidR="0092083A" w:rsidRPr="0092083A">
        <w:rPr>
          <w:szCs w:val="28"/>
          <w:lang w:val="en-US"/>
        </w:rPr>
        <w:t>addition of</w:t>
      </w:r>
      <w:r w:rsidR="00EE1D25">
        <w:rPr>
          <w:szCs w:val="28"/>
          <w:lang w:val="en-US"/>
        </w:rPr>
        <w:t xml:space="preserve"> an</w:t>
      </w:r>
      <w:r w:rsidR="0092083A" w:rsidRPr="0092083A">
        <w:rPr>
          <w:szCs w:val="28"/>
          <w:lang w:val="en-US"/>
        </w:rPr>
        <w:t xml:space="preserve"> internal standard to cal</w:t>
      </w:r>
      <w:r w:rsidR="009518AC">
        <w:rPr>
          <w:szCs w:val="28"/>
          <w:lang w:val="en-US"/>
        </w:rPr>
        <w:t>ibra</w:t>
      </w:r>
      <w:r w:rsidR="00FE4BD3">
        <w:rPr>
          <w:szCs w:val="28"/>
          <w:lang w:val="en-US"/>
        </w:rPr>
        <w:t>tion solutions and samples. For calibration plot</w:t>
      </w:r>
      <w:r w:rsidR="00EE1D25">
        <w:rPr>
          <w:szCs w:val="28"/>
          <w:lang w:val="en-US"/>
        </w:rPr>
        <w:t>s,</w:t>
      </w:r>
      <w:r w:rsidR="00FE4BD3">
        <w:rPr>
          <w:szCs w:val="28"/>
          <w:lang w:val="en-US"/>
        </w:rPr>
        <w:t xml:space="preserve"> the ratio between</w:t>
      </w:r>
      <w:r w:rsidR="00EE1D25">
        <w:rPr>
          <w:szCs w:val="28"/>
          <w:lang w:val="en-US"/>
        </w:rPr>
        <w:t xml:space="preserve"> the</w:t>
      </w:r>
      <w:r w:rsidR="00FE4BD3">
        <w:rPr>
          <w:szCs w:val="28"/>
          <w:lang w:val="en-US"/>
        </w:rPr>
        <w:t xml:space="preserve"> analytical signals of </w:t>
      </w:r>
      <w:r w:rsidR="004178B9">
        <w:rPr>
          <w:szCs w:val="28"/>
          <w:lang w:val="en-US"/>
        </w:rPr>
        <w:t>analytes and internal standard in solution with different concentrations of analytes and the constant concentration of</w:t>
      </w:r>
      <w:r w:rsidR="00EE1D25">
        <w:rPr>
          <w:szCs w:val="28"/>
          <w:lang w:val="en-US"/>
        </w:rPr>
        <w:t xml:space="preserve"> the</w:t>
      </w:r>
      <w:r w:rsidR="004178B9">
        <w:rPr>
          <w:szCs w:val="28"/>
          <w:lang w:val="en-US"/>
        </w:rPr>
        <w:t xml:space="preserve"> internal standard is used. Hovewer, </w:t>
      </w:r>
      <w:r w:rsidR="00A27262">
        <w:rPr>
          <w:szCs w:val="28"/>
          <w:lang w:val="en-US"/>
        </w:rPr>
        <w:t>find</w:t>
      </w:r>
      <w:r w:rsidR="00EE1D25">
        <w:rPr>
          <w:szCs w:val="28"/>
          <w:lang w:val="en-US"/>
        </w:rPr>
        <w:t>ing</w:t>
      </w:r>
      <w:r w:rsidR="00A27262">
        <w:rPr>
          <w:szCs w:val="28"/>
          <w:lang w:val="en-US"/>
        </w:rPr>
        <w:t xml:space="preserve"> </w:t>
      </w:r>
      <w:r w:rsidR="00EE1D25">
        <w:rPr>
          <w:szCs w:val="28"/>
          <w:lang w:val="en-US"/>
        </w:rPr>
        <w:t>an</w:t>
      </w:r>
      <w:r w:rsidR="00A27262">
        <w:rPr>
          <w:szCs w:val="28"/>
          <w:lang w:val="en-US"/>
        </w:rPr>
        <w:t xml:space="preserve"> appropriate internal standard for complex samples is difficult task</w:t>
      </w:r>
      <w:r w:rsidR="005C11FB">
        <w:rPr>
          <w:szCs w:val="28"/>
          <w:lang w:val="en-US"/>
        </w:rPr>
        <w:t xml:space="preserve"> [70, p.186,</w:t>
      </w:r>
      <w:r w:rsidR="00841622">
        <w:rPr>
          <w:szCs w:val="28"/>
          <w:lang w:val="en-US"/>
        </w:rPr>
        <w:t xml:space="preserve"> 72, p.172</w:t>
      </w:r>
      <w:r w:rsidR="00841622" w:rsidRPr="00841622">
        <w:rPr>
          <w:szCs w:val="28"/>
          <w:lang w:val="en-US"/>
        </w:rPr>
        <w:t>]</w:t>
      </w:r>
      <w:r w:rsidR="00A27262" w:rsidRPr="00841622">
        <w:rPr>
          <w:szCs w:val="28"/>
          <w:lang w:val="en-US"/>
        </w:rPr>
        <w:t>.</w:t>
      </w:r>
    </w:p>
    <w:p w14:paraId="239F360A" w14:textId="672A7721" w:rsidR="0092083A" w:rsidRPr="001C0466" w:rsidRDefault="0092083A" w:rsidP="000D6D19">
      <w:pPr>
        <w:contextualSpacing/>
        <w:rPr>
          <w:szCs w:val="28"/>
          <w:lang w:val="en-US"/>
        </w:rPr>
      </w:pPr>
      <w:r w:rsidRPr="0092083A">
        <w:rPr>
          <w:szCs w:val="28"/>
          <w:lang w:val="en-US"/>
        </w:rPr>
        <w:t xml:space="preserve">Standard addition method </w:t>
      </w:r>
      <w:r w:rsidR="00EE1D25">
        <w:rPr>
          <w:szCs w:val="28"/>
          <w:lang w:val="en-US"/>
        </w:rPr>
        <w:t xml:space="preserve">is </w:t>
      </w:r>
      <w:r w:rsidRPr="0092083A">
        <w:rPr>
          <w:szCs w:val="28"/>
          <w:lang w:val="en-US"/>
        </w:rPr>
        <w:t xml:space="preserve">based on </w:t>
      </w:r>
      <w:r w:rsidR="00EE1D25">
        <w:rPr>
          <w:szCs w:val="28"/>
          <w:lang w:val="en-US"/>
        </w:rPr>
        <w:t xml:space="preserve">the </w:t>
      </w:r>
      <w:r w:rsidRPr="0092083A">
        <w:rPr>
          <w:szCs w:val="28"/>
          <w:lang w:val="en-US"/>
        </w:rPr>
        <w:t>addition of standard solutions</w:t>
      </w:r>
      <w:r w:rsidR="00EE1D25">
        <w:rPr>
          <w:szCs w:val="28"/>
          <w:lang w:val="en-US"/>
        </w:rPr>
        <w:t xml:space="preserve"> of</w:t>
      </w:r>
      <w:r w:rsidRPr="0092083A">
        <w:rPr>
          <w:szCs w:val="28"/>
          <w:lang w:val="en-US"/>
        </w:rPr>
        <w:t xml:space="preserve"> known concentration</w:t>
      </w:r>
      <w:r w:rsidR="00EE1D25">
        <w:rPr>
          <w:szCs w:val="28"/>
          <w:lang w:val="en-US"/>
        </w:rPr>
        <w:t>s</w:t>
      </w:r>
      <w:r w:rsidRPr="0092083A">
        <w:rPr>
          <w:szCs w:val="28"/>
          <w:lang w:val="en-US"/>
        </w:rPr>
        <w:t xml:space="preserve"> to sample</w:t>
      </w:r>
      <w:r w:rsidR="00EE1D25">
        <w:rPr>
          <w:szCs w:val="28"/>
          <w:lang w:val="en-US"/>
        </w:rPr>
        <w:t xml:space="preserve">s, </w:t>
      </w:r>
      <w:r w:rsidRPr="0092083A">
        <w:rPr>
          <w:szCs w:val="28"/>
          <w:lang w:val="en-US"/>
        </w:rPr>
        <w:t>contain</w:t>
      </w:r>
      <w:r w:rsidR="00EE1D25">
        <w:rPr>
          <w:szCs w:val="28"/>
          <w:lang w:val="en-US"/>
        </w:rPr>
        <w:t>ing</w:t>
      </w:r>
      <w:r w:rsidRPr="0092083A">
        <w:rPr>
          <w:szCs w:val="28"/>
          <w:lang w:val="en-US"/>
        </w:rPr>
        <w:t xml:space="preserve"> unknown amount</w:t>
      </w:r>
      <w:r w:rsidR="00EE1D25">
        <w:rPr>
          <w:szCs w:val="28"/>
          <w:lang w:val="en-US"/>
        </w:rPr>
        <w:t>s</w:t>
      </w:r>
      <w:r w:rsidRPr="0092083A">
        <w:rPr>
          <w:szCs w:val="28"/>
          <w:lang w:val="en-US"/>
        </w:rPr>
        <w:t xml:space="preserve"> of analytes.</w:t>
      </w:r>
      <w:r w:rsidR="00002C10">
        <w:rPr>
          <w:szCs w:val="28"/>
          <w:lang w:val="en-US"/>
        </w:rPr>
        <w:t xml:space="preserve"> The </w:t>
      </w:r>
      <w:r w:rsidR="00002C10" w:rsidRPr="0092083A">
        <w:rPr>
          <w:szCs w:val="28"/>
          <w:lang w:val="en-US"/>
        </w:rPr>
        <w:t xml:space="preserve">analyte </w:t>
      </w:r>
      <w:r w:rsidR="00002C10">
        <w:rPr>
          <w:szCs w:val="28"/>
          <w:lang w:val="en-US"/>
        </w:rPr>
        <w:t>c</w:t>
      </w:r>
      <w:r w:rsidRPr="0092083A">
        <w:rPr>
          <w:szCs w:val="28"/>
          <w:lang w:val="en-US"/>
        </w:rPr>
        <w:t>oncentration</w:t>
      </w:r>
      <w:r w:rsidR="00002C10">
        <w:rPr>
          <w:szCs w:val="28"/>
          <w:lang w:val="en-US"/>
        </w:rPr>
        <w:t>s</w:t>
      </w:r>
      <w:r w:rsidRPr="0092083A">
        <w:rPr>
          <w:szCs w:val="28"/>
          <w:lang w:val="en-US"/>
        </w:rPr>
        <w:t xml:space="preserve"> in </w:t>
      </w:r>
      <w:r w:rsidR="00002C10">
        <w:rPr>
          <w:szCs w:val="28"/>
          <w:lang w:val="en-US"/>
        </w:rPr>
        <w:t xml:space="preserve">the </w:t>
      </w:r>
      <w:r w:rsidRPr="0092083A">
        <w:rPr>
          <w:szCs w:val="28"/>
          <w:lang w:val="en-US"/>
        </w:rPr>
        <w:t xml:space="preserve">sample is calculated by using analytical characteristics of </w:t>
      </w:r>
      <w:r w:rsidR="00002C10">
        <w:rPr>
          <w:szCs w:val="28"/>
          <w:lang w:val="en-US"/>
        </w:rPr>
        <w:t xml:space="preserve">the </w:t>
      </w:r>
      <w:r w:rsidRPr="0092083A">
        <w:rPr>
          <w:szCs w:val="28"/>
          <w:lang w:val="en-US"/>
        </w:rPr>
        <w:t xml:space="preserve">calibration plot (slope and intercept). Standard addition method is used for elimination of effect of complex sample matrix and for avoiding usage of ‘zero’ </w:t>
      </w:r>
      <w:r w:rsidRPr="0054768B">
        <w:rPr>
          <w:szCs w:val="28"/>
          <w:lang w:val="en-US"/>
        </w:rPr>
        <w:t xml:space="preserve">air </w:t>
      </w:r>
      <w:r w:rsidRPr="0054768B">
        <w:rPr>
          <w:szCs w:val="28"/>
        </w:rPr>
        <w:fldChar w:fldCharType="begin" w:fldLock="1"/>
      </w:r>
      <w:r w:rsidR="008F5E3D">
        <w:rPr>
          <w:szCs w:val="28"/>
          <w:lang w:val="en-US"/>
        </w:rPr>
        <w:instrText>ADDIN CSL_CITATION {"citationItems":[{"id":"ITEM-1","itemData":{"DOI":"10.1111/ina.12551","ISSN":"16000668","PMID":"30844099","abstract":"A simple method for the collection and analysis of the four brominated and chlorinated trihalomethanes (THMs) in air samples is described. Ambient air samples were collected in pre-prepared glass vials, with THM analysis performed using solid-phase microextraction gas chromatography-mass spectrometry, where the need for chemical reagents is minimized. Analytical parameters, including oven temperature program, solvent volume, incubation time, vial agitation, extraction time and temperature, as well as desorption time and temperature, were evaluated to ensure optimal method performance. The developed method allows for point-in-time quantification (compared to an average concentration measured over extended periods of time), with detection limits between 0.7 to 2.6 µg/m 3 . Excellent linearity (r 2 &gt; 0.99), repeatability (3% to 11% RSD), and reproducibility (3% to 16% RSD) were demonstrated over a concentration range from 2 to 5000 µg/m 3 . The method was validated for the analysis of THMs in indoor swimming pool air and was used to investigate the occurrence of THMs in the air above 15 indoor swimming pools. This is the first study to report the occurrence of THMs in swimming pool air in Australia, and concentrations higher than those previously reported in other countries were measured.","author":[{"dropping-particle":"","family":"Carter","given":"Rhys A.A.","non-dropping-particle":"","parse-names":false,"suffix":""},{"dropping-particle":"","family":"West","given":"Nigel","non-dropping-particle":"","parse-names":false,"suffix":""},{"dropping-particle":"","family":"Heitz","given":"Anna","non-dropping-particle":"","parse-names":false,"suffix":""},{"dropping-particle":"","family":"Joll","given":"Cynthia A.","non-dropping-particle":"","parse-names":false,"suffix":""}],"container-title":"Indoor Air","id":"ITEM-1","issue":"3","issued":{"date-parts":[["2019"]]},"page":"499-509","title":"An analytical method for the analysis of trihalomethanes in ambient air using solid-phase microextraction gas chromatography-mass spectrometry: An application to indoor swimming pool complexes","type":"article-journal","volume":"29"},"uris":["http://www.mendeley.com/documents/?uuid=2e918c00-2597-4383-85c6-4c379a44e8e2"]}],"mendeley":{"formattedCitation":"[73]","plainTextFormattedCitation":"[73]","previouslyFormattedCitation":"[73]"},"properties":{"noteIndex":0},"schema":"https://github.com/citation-style-language/schema/raw/master/csl-citation.json"}</w:instrText>
      </w:r>
      <w:r w:rsidRPr="0054768B">
        <w:rPr>
          <w:szCs w:val="28"/>
        </w:rPr>
        <w:fldChar w:fldCharType="separate"/>
      </w:r>
      <w:r w:rsidR="00666986" w:rsidRPr="00666986">
        <w:rPr>
          <w:noProof/>
          <w:szCs w:val="28"/>
          <w:lang w:val="en-US"/>
        </w:rPr>
        <w:t>[73]</w:t>
      </w:r>
      <w:r w:rsidRPr="0054768B">
        <w:rPr>
          <w:szCs w:val="28"/>
        </w:rPr>
        <w:fldChar w:fldCharType="end"/>
      </w:r>
      <w:r w:rsidRPr="0092083A">
        <w:rPr>
          <w:szCs w:val="28"/>
          <w:lang w:val="en-US"/>
        </w:rPr>
        <w:t xml:space="preserve">. </w:t>
      </w:r>
      <w:r w:rsidR="00002C10">
        <w:rPr>
          <w:szCs w:val="28"/>
          <w:lang w:val="en-US"/>
        </w:rPr>
        <w:t xml:space="preserve">However, </w:t>
      </w:r>
      <w:r w:rsidR="001C0466">
        <w:rPr>
          <w:szCs w:val="28"/>
          <w:lang w:val="en-US"/>
        </w:rPr>
        <w:t xml:space="preserve">using </w:t>
      </w:r>
      <w:r w:rsidR="00002C10">
        <w:rPr>
          <w:szCs w:val="28"/>
          <w:lang w:val="en-US"/>
        </w:rPr>
        <w:t>the</w:t>
      </w:r>
      <w:r w:rsidR="001C0466">
        <w:rPr>
          <w:szCs w:val="28"/>
          <w:lang w:val="en-US"/>
        </w:rPr>
        <w:t xml:space="preserve"> standard addition method for samples with different matrices</w:t>
      </w:r>
      <w:r w:rsidR="001C0466" w:rsidRPr="001C0466">
        <w:rPr>
          <w:szCs w:val="28"/>
          <w:lang w:val="en-US"/>
        </w:rPr>
        <w:t xml:space="preserve"> </w:t>
      </w:r>
      <w:r w:rsidR="001C0466">
        <w:rPr>
          <w:szCs w:val="28"/>
          <w:lang w:val="en-US"/>
        </w:rPr>
        <w:t>lead</w:t>
      </w:r>
      <w:r w:rsidR="00C54BF8">
        <w:rPr>
          <w:szCs w:val="28"/>
          <w:lang w:val="en-US"/>
        </w:rPr>
        <w:t>s</w:t>
      </w:r>
      <w:r w:rsidR="001C0466">
        <w:rPr>
          <w:szCs w:val="28"/>
          <w:lang w:val="en-US"/>
        </w:rPr>
        <w:t xml:space="preserve"> to </w:t>
      </w:r>
      <w:r w:rsidR="00002C10">
        <w:rPr>
          <w:szCs w:val="28"/>
          <w:lang w:val="en-US"/>
        </w:rPr>
        <w:t xml:space="preserve">the </w:t>
      </w:r>
      <w:r w:rsidR="001C0466">
        <w:rPr>
          <w:szCs w:val="28"/>
          <w:lang w:val="en-US"/>
        </w:rPr>
        <w:t xml:space="preserve">analysis of </w:t>
      </w:r>
      <w:r w:rsidR="00002C10">
        <w:rPr>
          <w:szCs w:val="28"/>
          <w:lang w:val="en-US"/>
        </w:rPr>
        <w:t xml:space="preserve">a </w:t>
      </w:r>
      <w:r w:rsidR="001C0466">
        <w:rPr>
          <w:szCs w:val="28"/>
          <w:lang w:val="en-US"/>
        </w:rPr>
        <w:t>large number of samples</w:t>
      </w:r>
      <w:r w:rsidR="00C54BF8">
        <w:rPr>
          <w:szCs w:val="28"/>
          <w:lang w:val="en-US"/>
        </w:rPr>
        <w:t xml:space="preserve">, which </w:t>
      </w:r>
      <w:r w:rsidR="00002C10">
        <w:rPr>
          <w:szCs w:val="28"/>
          <w:lang w:val="en-US"/>
        </w:rPr>
        <w:t xml:space="preserve">is </w:t>
      </w:r>
      <w:r w:rsidR="00C54BF8">
        <w:rPr>
          <w:szCs w:val="28"/>
          <w:lang w:val="en-US"/>
        </w:rPr>
        <w:t>required for each unknown matrix</w:t>
      </w:r>
      <w:r w:rsidR="00666986">
        <w:rPr>
          <w:szCs w:val="28"/>
          <w:lang w:val="en-US"/>
        </w:rPr>
        <w:t xml:space="preserve"> [72, p.170]</w:t>
      </w:r>
      <w:r w:rsidR="0077428A" w:rsidRPr="00666986">
        <w:rPr>
          <w:szCs w:val="28"/>
          <w:lang w:val="en-US"/>
        </w:rPr>
        <w:t>.</w:t>
      </w:r>
      <w:r w:rsidR="0077428A">
        <w:rPr>
          <w:szCs w:val="28"/>
          <w:lang w:val="en-US"/>
        </w:rPr>
        <w:t xml:space="preserve"> </w:t>
      </w:r>
    </w:p>
    <w:p w14:paraId="21E1354C" w14:textId="66477B1B" w:rsidR="0092083A" w:rsidRPr="00D355D2" w:rsidRDefault="00C375F2" w:rsidP="0092083A">
      <w:pPr>
        <w:contextualSpacing/>
        <w:rPr>
          <w:rStyle w:val="af2"/>
          <w:color w:val="auto"/>
          <w:szCs w:val="28"/>
          <w:u w:val="none"/>
          <w:lang w:val="en-US"/>
        </w:rPr>
      </w:pPr>
      <w:r>
        <w:rPr>
          <w:rStyle w:val="af2"/>
          <w:color w:val="auto"/>
          <w:szCs w:val="28"/>
          <w:u w:val="none"/>
          <w:lang w:val="en-US"/>
        </w:rPr>
        <w:t xml:space="preserve">As </w:t>
      </w:r>
      <w:r w:rsidR="00B06A1A">
        <w:rPr>
          <w:rStyle w:val="af2"/>
          <w:color w:val="auto"/>
          <w:szCs w:val="28"/>
          <w:u w:val="none"/>
          <w:lang w:val="en-US"/>
        </w:rPr>
        <w:t xml:space="preserve">previously </w:t>
      </w:r>
      <w:r>
        <w:rPr>
          <w:rStyle w:val="af2"/>
          <w:color w:val="auto"/>
          <w:szCs w:val="28"/>
          <w:u w:val="none"/>
          <w:lang w:val="en-US"/>
        </w:rPr>
        <w:t xml:space="preserve">mentioned, </w:t>
      </w:r>
      <w:r w:rsidR="00B06A1A">
        <w:rPr>
          <w:rStyle w:val="af2"/>
          <w:color w:val="auto"/>
          <w:szCs w:val="28"/>
          <w:u w:val="none"/>
          <w:lang w:val="en-US"/>
        </w:rPr>
        <w:t xml:space="preserve">the </w:t>
      </w:r>
      <w:r>
        <w:rPr>
          <w:rStyle w:val="af2"/>
          <w:color w:val="auto"/>
          <w:szCs w:val="28"/>
          <w:u w:val="none"/>
          <w:lang w:val="en-US"/>
        </w:rPr>
        <w:t xml:space="preserve">SPME fiber coating should be retracted inside </w:t>
      </w:r>
      <w:r w:rsidR="00B06A1A">
        <w:rPr>
          <w:rStyle w:val="af2"/>
          <w:color w:val="auto"/>
          <w:szCs w:val="28"/>
          <w:u w:val="none"/>
          <w:lang w:val="en-US"/>
        </w:rPr>
        <w:t xml:space="preserve">the </w:t>
      </w:r>
      <w:r>
        <w:rPr>
          <w:rStyle w:val="af2"/>
          <w:color w:val="auto"/>
          <w:szCs w:val="28"/>
          <w:u w:val="none"/>
          <w:lang w:val="en-US"/>
        </w:rPr>
        <w:t xml:space="preserve">protecting needle for determination of </w:t>
      </w:r>
      <w:r w:rsidR="004F19D8">
        <w:rPr>
          <w:rStyle w:val="af2"/>
          <w:color w:val="auto"/>
          <w:szCs w:val="28"/>
          <w:u w:val="none"/>
          <w:lang w:val="en-US"/>
        </w:rPr>
        <w:t xml:space="preserve">TWA concentrations of VOCs </w:t>
      </w:r>
      <w:r w:rsidR="0098367D">
        <w:rPr>
          <w:rStyle w:val="af2"/>
          <w:color w:val="auto"/>
          <w:szCs w:val="28"/>
          <w:u w:val="none"/>
          <w:lang w:val="en-US"/>
        </w:rPr>
        <w:t>in</w:t>
      </w:r>
      <w:r w:rsidR="00B06A1A">
        <w:rPr>
          <w:rStyle w:val="af2"/>
          <w:color w:val="auto"/>
          <w:szCs w:val="28"/>
          <w:u w:val="none"/>
          <w:lang w:val="en-US"/>
        </w:rPr>
        <w:t xml:space="preserve"> the</w:t>
      </w:r>
      <w:r w:rsidR="0098367D">
        <w:rPr>
          <w:rStyle w:val="af2"/>
          <w:color w:val="auto"/>
          <w:szCs w:val="28"/>
          <w:u w:val="none"/>
          <w:lang w:val="en-US"/>
        </w:rPr>
        <w:t xml:space="preserve"> air </w:t>
      </w:r>
      <w:r w:rsidR="004F19D8">
        <w:rPr>
          <w:rStyle w:val="af2"/>
          <w:color w:val="auto"/>
          <w:szCs w:val="28"/>
          <w:u w:val="none"/>
          <w:lang w:val="en-US"/>
        </w:rPr>
        <w:t xml:space="preserve">during </w:t>
      </w:r>
      <w:r w:rsidR="004F19D8">
        <w:rPr>
          <w:rStyle w:val="af2"/>
          <w:color w:val="auto"/>
          <w:szCs w:val="28"/>
          <w:u w:val="none"/>
          <w:lang w:val="en-US"/>
        </w:rPr>
        <w:lastRenderedPageBreak/>
        <w:t>long sampling time</w:t>
      </w:r>
      <w:r w:rsidR="00B06A1A">
        <w:rPr>
          <w:rStyle w:val="af2"/>
          <w:color w:val="auto"/>
          <w:szCs w:val="28"/>
          <w:u w:val="none"/>
          <w:lang w:val="en-US"/>
        </w:rPr>
        <w:t>s</w:t>
      </w:r>
      <w:r w:rsidR="004F19D8">
        <w:rPr>
          <w:rStyle w:val="af2"/>
          <w:color w:val="auto"/>
          <w:szCs w:val="28"/>
          <w:u w:val="none"/>
          <w:lang w:val="en-US"/>
        </w:rPr>
        <w:t xml:space="preserve">. In this mode, the analytes reach the fiber coating due to </w:t>
      </w:r>
      <w:r w:rsidR="00B06A1A">
        <w:rPr>
          <w:rStyle w:val="af2"/>
          <w:color w:val="auto"/>
          <w:szCs w:val="28"/>
          <w:u w:val="none"/>
          <w:lang w:val="en-US"/>
        </w:rPr>
        <w:t xml:space="preserve">their </w:t>
      </w:r>
      <w:r w:rsidR="0027447A">
        <w:rPr>
          <w:rStyle w:val="af2"/>
          <w:color w:val="auto"/>
          <w:szCs w:val="28"/>
          <w:u w:val="none"/>
          <w:lang w:val="en-US"/>
        </w:rPr>
        <w:t xml:space="preserve">diffusion from </w:t>
      </w:r>
      <w:r w:rsidR="00281371">
        <w:rPr>
          <w:rStyle w:val="af2"/>
          <w:color w:val="auto"/>
          <w:szCs w:val="28"/>
          <w:u w:val="none"/>
          <w:lang w:val="en-US"/>
        </w:rPr>
        <w:t xml:space="preserve">the </w:t>
      </w:r>
      <w:r w:rsidR="0027447A">
        <w:rPr>
          <w:rStyle w:val="af2"/>
          <w:color w:val="auto"/>
          <w:szCs w:val="28"/>
          <w:u w:val="none"/>
          <w:lang w:val="en-US"/>
        </w:rPr>
        <w:t xml:space="preserve">sample to </w:t>
      </w:r>
      <w:r w:rsidR="00281371">
        <w:rPr>
          <w:rStyle w:val="af2"/>
          <w:color w:val="auto"/>
          <w:szCs w:val="28"/>
          <w:u w:val="none"/>
          <w:lang w:val="en-US"/>
        </w:rPr>
        <w:t xml:space="preserve">the </w:t>
      </w:r>
      <w:r w:rsidR="0027447A">
        <w:rPr>
          <w:rStyle w:val="af2"/>
          <w:color w:val="auto"/>
          <w:szCs w:val="28"/>
          <w:u w:val="none"/>
          <w:lang w:val="en-US"/>
        </w:rPr>
        <w:t xml:space="preserve">coating through the </w:t>
      </w:r>
      <w:r w:rsidR="00281371">
        <w:rPr>
          <w:rStyle w:val="af2"/>
          <w:color w:val="auto"/>
          <w:szCs w:val="28"/>
          <w:u w:val="none"/>
          <w:lang w:val="en-US"/>
        </w:rPr>
        <w:t>open</w:t>
      </w:r>
      <w:r w:rsidR="0027447A">
        <w:rPr>
          <w:rStyle w:val="af2"/>
          <w:color w:val="auto"/>
          <w:szCs w:val="28"/>
          <w:u w:val="none"/>
          <w:lang w:val="en-US"/>
        </w:rPr>
        <w:t xml:space="preserve"> part of </w:t>
      </w:r>
      <w:r w:rsidR="00B06A1A">
        <w:rPr>
          <w:rStyle w:val="af2"/>
          <w:color w:val="auto"/>
          <w:szCs w:val="28"/>
          <w:u w:val="none"/>
          <w:lang w:val="en-US"/>
        </w:rPr>
        <w:t xml:space="preserve">the </w:t>
      </w:r>
      <w:r w:rsidR="0027447A">
        <w:rPr>
          <w:rStyle w:val="af2"/>
          <w:color w:val="auto"/>
          <w:szCs w:val="28"/>
          <w:u w:val="none"/>
          <w:lang w:val="en-US"/>
        </w:rPr>
        <w:t>protection needle</w:t>
      </w:r>
      <w:r w:rsidR="006F1015">
        <w:rPr>
          <w:rStyle w:val="af2"/>
          <w:color w:val="auto"/>
          <w:szCs w:val="28"/>
          <w:u w:val="none"/>
          <w:lang w:val="en-US"/>
        </w:rPr>
        <w:t xml:space="preserve"> [72, p.176]</w:t>
      </w:r>
      <w:r w:rsidR="0027447A" w:rsidRPr="006F1015">
        <w:rPr>
          <w:rStyle w:val="af2"/>
          <w:color w:val="auto"/>
          <w:szCs w:val="28"/>
          <w:u w:val="none"/>
          <w:lang w:val="en-US"/>
        </w:rPr>
        <w:t>.</w:t>
      </w:r>
      <w:r w:rsidR="0027447A">
        <w:rPr>
          <w:rStyle w:val="af2"/>
          <w:color w:val="auto"/>
          <w:szCs w:val="28"/>
          <w:u w:val="none"/>
          <w:lang w:val="en-US"/>
        </w:rPr>
        <w:t xml:space="preserve"> </w:t>
      </w:r>
      <w:r w:rsidR="00B550BF">
        <w:rPr>
          <w:rStyle w:val="af2"/>
          <w:color w:val="auto"/>
          <w:szCs w:val="28"/>
          <w:u w:val="none"/>
          <w:lang w:val="en-US"/>
        </w:rPr>
        <w:t>One of the c</w:t>
      </w:r>
      <w:r w:rsidR="0092083A" w:rsidRPr="00C375F2">
        <w:rPr>
          <w:rStyle w:val="af2"/>
          <w:color w:val="auto"/>
          <w:szCs w:val="28"/>
          <w:u w:val="none"/>
          <w:lang w:val="en-US"/>
        </w:rPr>
        <w:t>alibration</w:t>
      </w:r>
      <w:r w:rsidR="0092083A" w:rsidRPr="0092083A">
        <w:rPr>
          <w:rStyle w:val="af2"/>
          <w:color w:val="auto"/>
          <w:szCs w:val="28"/>
          <w:u w:val="none"/>
          <w:lang w:val="en-US"/>
        </w:rPr>
        <w:t xml:space="preserve"> methods that based on diffusion </w:t>
      </w:r>
      <w:r w:rsidR="00B06A1A">
        <w:rPr>
          <w:rStyle w:val="af2"/>
          <w:color w:val="auto"/>
          <w:szCs w:val="28"/>
          <w:u w:val="none"/>
          <w:lang w:val="en-US"/>
        </w:rPr>
        <w:t>is</w:t>
      </w:r>
      <w:r w:rsidR="00B06A1A" w:rsidRPr="0092083A">
        <w:rPr>
          <w:rStyle w:val="af2"/>
          <w:color w:val="auto"/>
          <w:szCs w:val="28"/>
          <w:u w:val="none"/>
          <w:lang w:val="en-US"/>
        </w:rPr>
        <w:t xml:space="preserve"> </w:t>
      </w:r>
      <w:r w:rsidR="0092083A" w:rsidRPr="0092083A">
        <w:rPr>
          <w:rStyle w:val="af2"/>
          <w:color w:val="auto"/>
          <w:szCs w:val="28"/>
          <w:u w:val="none"/>
          <w:lang w:val="en-US"/>
        </w:rPr>
        <w:t xml:space="preserve">described by </w:t>
      </w:r>
      <w:r w:rsidR="0092083A" w:rsidRPr="0092083A">
        <w:rPr>
          <w:szCs w:val="28"/>
          <w:lang w:val="en-US"/>
        </w:rPr>
        <w:t xml:space="preserve">Fick’s </w:t>
      </w:r>
      <w:r w:rsidR="00281371">
        <w:rPr>
          <w:szCs w:val="28"/>
          <w:lang w:val="en-US"/>
        </w:rPr>
        <w:t xml:space="preserve">first </w:t>
      </w:r>
      <w:r w:rsidR="0092083A" w:rsidRPr="0092083A">
        <w:rPr>
          <w:szCs w:val="28"/>
          <w:lang w:val="en-US"/>
        </w:rPr>
        <w:t>law of diffusion</w:t>
      </w:r>
      <w:r w:rsidR="0098367D">
        <w:rPr>
          <w:szCs w:val="28"/>
          <w:lang w:val="en-US"/>
        </w:rPr>
        <w:t xml:space="preserve"> (</w:t>
      </w:r>
      <w:r w:rsidR="0098367D" w:rsidRPr="00324C35">
        <w:rPr>
          <w:szCs w:val="28"/>
          <w:lang w:val="en-US"/>
        </w:rPr>
        <w:t>Equation 1)</w:t>
      </w:r>
      <w:r w:rsidR="00324C35" w:rsidRPr="00324C35">
        <w:rPr>
          <w:szCs w:val="28"/>
          <w:lang w:val="en-US"/>
        </w:rPr>
        <w:t xml:space="preserve"> [70, p.187]</w:t>
      </w:r>
      <w:r w:rsidR="0092083A" w:rsidRPr="00324C35">
        <w:rPr>
          <w:szCs w:val="28"/>
          <w:lang w:val="en-US"/>
        </w:rPr>
        <w:t xml:space="preserve">. </w:t>
      </w:r>
      <w:r w:rsidR="00B06A1A" w:rsidRPr="00324C35">
        <w:rPr>
          <w:iCs/>
          <w:lang w:val="en-US" w:eastAsia="ar-SA"/>
        </w:rPr>
        <w:t>The</w:t>
      </w:r>
      <w:r w:rsidR="00B06A1A">
        <w:rPr>
          <w:iCs/>
          <w:lang w:val="en-US" w:eastAsia="ar-SA"/>
        </w:rPr>
        <w:t xml:space="preserve"> calibration by liquid injection can be used</w:t>
      </w:r>
      <w:r w:rsidR="00B06A1A">
        <w:rPr>
          <w:szCs w:val="28"/>
          <w:lang w:val="en-US"/>
        </w:rPr>
        <w:t xml:space="preserve"> t</w:t>
      </w:r>
      <w:r w:rsidR="0098367D">
        <w:rPr>
          <w:szCs w:val="28"/>
          <w:lang w:val="en-US"/>
        </w:rPr>
        <w:t>o deter</w:t>
      </w:r>
      <w:r w:rsidR="006B4344">
        <w:rPr>
          <w:szCs w:val="28"/>
          <w:lang w:val="en-US"/>
        </w:rPr>
        <w:t xml:space="preserve">mine </w:t>
      </w:r>
      <w:r w:rsidR="006B4344" w:rsidRPr="00D803F4">
        <w:rPr>
          <w:iCs/>
          <w:lang w:val="en-US" w:eastAsia="ar-SA"/>
        </w:rPr>
        <w:t>analyte mass</w:t>
      </w:r>
      <w:r w:rsidR="006B4344">
        <w:rPr>
          <w:iCs/>
          <w:lang w:val="en-US" w:eastAsia="ar-SA"/>
        </w:rPr>
        <w:t xml:space="preserve">es extracted by </w:t>
      </w:r>
      <w:r w:rsidR="00B06A1A">
        <w:rPr>
          <w:iCs/>
          <w:lang w:val="en-US" w:eastAsia="ar-SA"/>
        </w:rPr>
        <w:t xml:space="preserve">the </w:t>
      </w:r>
      <w:r w:rsidR="006B4344" w:rsidRPr="00D803F4">
        <w:rPr>
          <w:iCs/>
          <w:lang w:val="en-US" w:eastAsia="ar-SA"/>
        </w:rPr>
        <w:t>fiber</w:t>
      </w:r>
      <w:r w:rsidR="006B4344">
        <w:rPr>
          <w:iCs/>
          <w:lang w:val="en-US" w:eastAsia="ar-SA"/>
        </w:rPr>
        <w:t xml:space="preserve"> coating during TWA sampling</w:t>
      </w:r>
      <w:r w:rsidR="00C26442">
        <w:rPr>
          <w:iCs/>
          <w:lang w:val="en-US" w:eastAsia="ar-SA"/>
        </w:rPr>
        <w:t xml:space="preserve">. </w:t>
      </w:r>
      <w:r w:rsidR="0092083A" w:rsidRPr="0092083A">
        <w:rPr>
          <w:rStyle w:val="af2"/>
          <w:color w:val="auto"/>
          <w:szCs w:val="28"/>
          <w:u w:val="none"/>
          <w:lang w:val="en-US"/>
        </w:rPr>
        <w:t xml:space="preserve">Calibration by liquid injection should be </w:t>
      </w:r>
      <w:r w:rsidR="00B06A1A">
        <w:rPr>
          <w:rStyle w:val="af2"/>
          <w:color w:val="auto"/>
          <w:szCs w:val="28"/>
          <w:u w:val="none"/>
          <w:lang w:val="en-US"/>
        </w:rPr>
        <w:t>performed</w:t>
      </w:r>
      <w:r w:rsidR="00B06A1A" w:rsidRPr="0092083A">
        <w:rPr>
          <w:rStyle w:val="af2"/>
          <w:color w:val="auto"/>
          <w:szCs w:val="28"/>
          <w:u w:val="none"/>
          <w:lang w:val="en-US"/>
        </w:rPr>
        <w:t xml:space="preserve"> </w:t>
      </w:r>
      <w:r w:rsidR="0092083A" w:rsidRPr="0092083A">
        <w:rPr>
          <w:rStyle w:val="af2"/>
          <w:color w:val="auto"/>
          <w:szCs w:val="28"/>
          <w:u w:val="none"/>
          <w:lang w:val="en-US"/>
        </w:rPr>
        <w:t xml:space="preserve">if analytes </w:t>
      </w:r>
      <w:r w:rsidR="00B06A1A">
        <w:rPr>
          <w:rStyle w:val="af2"/>
          <w:color w:val="auto"/>
          <w:szCs w:val="28"/>
          <w:u w:val="none"/>
          <w:lang w:val="en-US"/>
        </w:rPr>
        <w:t xml:space="preserve">are </w:t>
      </w:r>
      <w:r w:rsidR="0092083A" w:rsidRPr="0092083A">
        <w:rPr>
          <w:rStyle w:val="af2"/>
          <w:color w:val="auto"/>
          <w:szCs w:val="28"/>
          <w:u w:val="none"/>
          <w:lang w:val="en-US"/>
        </w:rPr>
        <w:t>completely transfer</w:t>
      </w:r>
      <w:r w:rsidR="00B06A1A">
        <w:rPr>
          <w:rStyle w:val="af2"/>
          <w:color w:val="auto"/>
          <w:szCs w:val="28"/>
          <w:u w:val="none"/>
          <w:lang w:val="en-US"/>
        </w:rPr>
        <w:t>red</w:t>
      </w:r>
      <w:r w:rsidR="0092083A" w:rsidRPr="0092083A">
        <w:rPr>
          <w:rStyle w:val="af2"/>
          <w:color w:val="auto"/>
          <w:szCs w:val="28"/>
          <w:u w:val="none"/>
          <w:lang w:val="en-US"/>
        </w:rPr>
        <w:t xml:space="preserve"> from </w:t>
      </w:r>
      <w:r w:rsidR="00B06A1A">
        <w:rPr>
          <w:rStyle w:val="af2"/>
          <w:color w:val="auto"/>
          <w:szCs w:val="28"/>
          <w:u w:val="none"/>
          <w:lang w:val="en-US"/>
        </w:rPr>
        <w:t xml:space="preserve">the </w:t>
      </w:r>
      <w:r w:rsidR="0092083A" w:rsidRPr="0092083A">
        <w:rPr>
          <w:rStyle w:val="af2"/>
          <w:color w:val="auto"/>
          <w:szCs w:val="28"/>
          <w:u w:val="none"/>
          <w:lang w:val="en-US"/>
        </w:rPr>
        <w:t>SPME fiber and during</w:t>
      </w:r>
      <w:r w:rsidR="00B06A1A">
        <w:rPr>
          <w:rStyle w:val="af2"/>
          <w:color w:val="auto"/>
          <w:szCs w:val="28"/>
          <w:u w:val="none"/>
          <w:lang w:val="en-US"/>
        </w:rPr>
        <w:t xml:space="preserve"> the</w:t>
      </w:r>
      <w:r w:rsidR="0092083A" w:rsidRPr="0092083A">
        <w:rPr>
          <w:rStyle w:val="af2"/>
          <w:color w:val="auto"/>
          <w:szCs w:val="28"/>
          <w:u w:val="none"/>
          <w:lang w:val="en-US"/>
        </w:rPr>
        <w:t xml:space="preserve"> direct injection of</w:t>
      </w:r>
      <w:r w:rsidR="00B06A1A">
        <w:rPr>
          <w:rStyle w:val="af2"/>
          <w:color w:val="auto"/>
          <w:szCs w:val="28"/>
          <w:u w:val="none"/>
          <w:lang w:val="en-US"/>
        </w:rPr>
        <w:t xml:space="preserve"> the</w:t>
      </w:r>
      <w:r w:rsidR="0092083A" w:rsidRPr="0092083A">
        <w:rPr>
          <w:rStyle w:val="af2"/>
          <w:color w:val="auto"/>
          <w:szCs w:val="28"/>
          <w:u w:val="none"/>
          <w:lang w:val="en-US"/>
        </w:rPr>
        <w:t xml:space="preserve"> liquid standard</w:t>
      </w:r>
      <w:r w:rsidR="00324C35">
        <w:rPr>
          <w:rStyle w:val="af2"/>
          <w:color w:val="auto"/>
          <w:szCs w:val="28"/>
          <w:u w:val="none"/>
          <w:lang w:val="en-US"/>
        </w:rPr>
        <w:t>.</w:t>
      </w:r>
      <w:r w:rsidR="0092083A" w:rsidRPr="0092083A">
        <w:rPr>
          <w:rStyle w:val="af2"/>
          <w:color w:val="auto"/>
          <w:szCs w:val="28"/>
          <w:u w:val="none"/>
          <w:lang w:val="en-US"/>
        </w:rPr>
        <w:t xml:space="preserve"> </w:t>
      </w:r>
      <w:r w:rsidR="00F304A1">
        <w:rPr>
          <w:rStyle w:val="af2"/>
          <w:color w:val="auto"/>
          <w:szCs w:val="28"/>
          <w:u w:val="none"/>
          <w:lang w:val="en-US"/>
        </w:rPr>
        <w:t xml:space="preserve">The transfer efficiency can be affected by the liner and/or column dimensions, the </w:t>
      </w:r>
      <w:r w:rsidR="00B94AD2">
        <w:rPr>
          <w:rStyle w:val="af2"/>
          <w:color w:val="auto"/>
          <w:szCs w:val="28"/>
          <w:u w:val="none"/>
          <w:lang w:val="en-US"/>
        </w:rPr>
        <w:t>cross</w:t>
      </w:r>
      <w:r w:rsidR="00B06A1A">
        <w:rPr>
          <w:rStyle w:val="af2"/>
          <w:color w:val="auto"/>
          <w:szCs w:val="28"/>
          <w:u w:val="none"/>
          <w:lang w:val="en-US"/>
        </w:rPr>
        <w:t>-</w:t>
      </w:r>
      <w:r w:rsidR="00B94AD2">
        <w:rPr>
          <w:rStyle w:val="af2"/>
          <w:color w:val="auto"/>
          <w:szCs w:val="28"/>
          <w:u w:val="none"/>
          <w:lang w:val="en-US"/>
        </w:rPr>
        <w:t xml:space="preserve">sectional area </w:t>
      </w:r>
      <w:r w:rsidR="007161BC">
        <w:rPr>
          <w:rStyle w:val="af2"/>
          <w:color w:val="auto"/>
          <w:szCs w:val="28"/>
          <w:u w:val="none"/>
          <w:lang w:val="en-US"/>
        </w:rPr>
        <w:t>between the in</w:t>
      </w:r>
      <w:r w:rsidR="00B94AD2">
        <w:rPr>
          <w:rStyle w:val="af2"/>
          <w:color w:val="auto"/>
          <w:szCs w:val="28"/>
          <w:u w:val="none"/>
          <w:lang w:val="en-US"/>
        </w:rPr>
        <w:t>ner part of</w:t>
      </w:r>
      <w:r w:rsidR="00B06A1A">
        <w:rPr>
          <w:rStyle w:val="af2"/>
          <w:color w:val="auto"/>
          <w:szCs w:val="28"/>
          <w:u w:val="none"/>
          <w:lang w:val="en-US"/>
        </w:rPr>
        <w:t xml:space="preserve"> the</w:t>
      </w:r>
      <w:r w:rsidR="00B94AD2">
        <w:rPr>
          <w:rStyle w:val="af2"/>
          <w:color w:val="auto"/>
          <w:szCs w:val="28"/>
          <w:u w:val="none"/>
          <w:lang w:val="en-US"/>
        </w:rPr>
        <w:t xml:space="preserve"> GC liner and </w:t>
      </w:r>
      <w:r w:rsidR="007161BC">
        <w:rPr>
          <w:rStyle w:val="af2"/>
          <w:color w:val="auto"/>
          <w:szCs w:val="28"/>
          <w:u w:val="none"/>
          <w:lang w:val="en-US"/>
        </w:rPr>
        <w:t xml:space="preserve">the </w:t>
      </w:r>
      <w:r w:rsidR="00B94AD2">
        <w:rPr>
          <w:rStyle w:val="af2"/>
          <w:color w:val="auto"/>
          <w:szCs w:val="28"/>
          <w:u w:val="none"/>
          <w:lang w:val="en-US"/>
        </w:rPr>
        <w:t>outer part of</w:t>
      </w:r>
      <w:r w:rsidR="00B06A1A">
        <w:rPr>
          <w:rStyle w:val="af2"/>
          <w:color w:val="auto"/>
          <w:szCs w:val="28"/>
          <w:u w:val="none"/>
          <w:lang w:val="en-US"/>
        </w:rPr>
        <w:t xml:space="preserve"> the</w:t>
      </w:r>
      <w:r w:rsidR="00B94AD2">
        <w:rPr>
          <w:rStyle w:val="af2"/>
          <w:color w:val="auto"/>
          <w:szCs w:val="28"/>
          <w:u w:val="none"/>
          <w:lang w:val="en-US"/>
        </w:rPr>
        <w:t xml:space="preserve"> column, or the presence of wool</w:t>
      </w:r>
      <w:r w:rsidR="0050275B">
        <w:rPr>
          <w:rStyle w:val="af2"/>
          <w:color w:val="auto"/>
          <w:szCs w:val="28"/>
          <w:u w:val="none"/>
          <w:lang w:val="en-US"/>
        </w:rPr>
        <w:t xml:space="preserve">. </w:t>
      </w:r>
      <w:r w:rsidR="00BC4242">
        <w:rPr>
          <w:rStyle w:val="af2"/>
          <w:color w:val="auto"/>
          <w:szCs w:val="28"/>
          <w:u w:val="none"/>
          <w:lang w:val="en-US"/>
        </w:rPr>
        <w:t xml:space="preserve">However, </w:t>
      </w:r>
      <w:r w:rsidR="00B06A1A">
        <w:rPr>
          <w:rStyle w:val="af2"/>
          <w:color w:val="auto"/>
          <w:szCs w:val="28"/>
          <w:u w:val="none"/>
          <w:lang w:val="en-US"/>
        </w:rPr>
        <w:t xml:space="preserve">the </w:t>
      </w:r>
      <w:r w:rsidR="00BC4242">
        <w:rPr>
          <w:rStyle w:val="af2"/>
          <w:color w:val="auto"/>
          <w:szCs w:val="28"/>
          <w:u w:val="none"/>
          <w:lang w:val="en-US"/>
        </w:rPr>
        <w:t>a</w:t>
      </w:r>
      <w:r w:rsidR="0092083A" w:rsidRPr="0098367D">
        <w:rPr>
          <w:rStyle w:val="af2"/>
          <w:color w:val="auto"/>
          <w:szCs w:val="28"/>
          <w:u w:val="none"/>
          <w:lang w:val="en-US"/>
        </w:rPr>
        <w:t xml:space="preserve">uthors </w:t>
      </w:r>
      <w:r w:rsidR="00BC4242">
        <w:rPr>
          <w:rStyle w:val="af2"/>
          <w:color w:val="auto"/>
          <w:szCs w:val="28"/>
          <w:u w:val="none"/>
          <w:lang w:val="en-US"/>
        </w:rPr>
        <w:fldChar w:fldCharType="begin" w:fldLock="1"/>
      </w:r>
      <w:r w:rsidR="00FF370C">
        <w:rPr>
          <w:rStyle w:val="af2"/>
          <w:color w:val="auto"/>
          <w:szCs w:val="28"/>
          <w:u w:val="none"/>
          <w:lang w:val="en-US"/>
        </w:rPr>
        <w:instrText>ADDIN CSL_CITATION {"citationItems":[{"id":"ITEM-1","itemData":{"DOI":"10.1016/j.chroma.2005.08.017","ISSN":"00219673","PMID":"16298180","abstract":"Calibration of SPME by the injection of liquid standard solution is a common method for SPME quantitative analysis by gas chromatography. The feasibility of this calibration method relies on the assumption that sample transfer efficiencies are the same for both the liquid injection and the SPME fiber injection. Sample transfer efficiencies for liquid injection and SPME fiber injection were studied in this paper. The results showed that the sample transfer efficiency for liquid injection was affected by several factors, such as the dimensions of the liner, the presence of the wool, and the temperature of the injector. The sample transfer efficiency for SPME fiber injection was affected by the cross-sectional area of the space between the column and the liner, the carrier gas flow rate, and the length of the column inside the liner. An equation was proposed to estimate the sample loss rate for SPME injection. It was found that the use of a direct injection (DI) liner and program temperature vaporizing provides high sample transfer efficiencies, for both liquid injection and SPME fiber injection. When a common SPME straight liner is used, large outer diameter (o.d.) pre-column will help to achieve high sample transfer efficiency. © 2005 Elsevier B.V. All rights reserved.","author":[{"dropping-particle":"","family":"Ouyang","given":"Gangfeng","non-dropping-particle":"","parse-names":false,"suffix":""},{"dropping-particle":"","family":"Chen","given":"Yong","non-dropping-particle":"","parse-names":false,"suffix":""},{"dropping-particle":"","family":"Setkova","given":"Lucie","non-dropping-particle":"","parse-names":false,"suffix":""},{"dropping-particle":"","family":"Pawliszyn","given":"Janusz","non-dropping-particle":"","parse-names":false,"suffix":""}],"container-title":"Journal of Chromatography A","id":"ITEM-1","issue":"1-2","issued":{"date-parts":[["2005"]]},"page":"9-16","title":"Calibration of solid-phase microextraction for quantitative analysis by gas chromatography","type":"article-journal","volume":"1097"},"uris":["http://www.mendeley.com/documents/?uuid=34dab016-7ff5-455b-856a-114b59d20b01"]}],"mendeley":{"formattedCitation":"[74]","plainTextFormattedCitation":"[74]","previouslyFormattedCitation":"[74]"},"properties":{"noteIndex":0},"schema":"https://github.com/citation-style-language/schema/raw/master/csl-citation.json"}</w:instrText>
      </w:r>
      <w:r w:rsidR="00BC4242">
        <w:rPr>
          <w:rStyle w:val="af2"/>
          <w:color w:val="auto"/>
          <w:szCs w:val="28"/>
          <w:u w:val="none"/>
          <w:lang w:val="en-US"/>
        </w:rPr>
        <w:fldChar w:fldCharType="separate"/>
      </w:r>
      <w:r w:rsidR="000E3ECD" w:rsidRPr="000E3ECD">
        <w:rPr>
          <w:rStyle w:val="af2"/>
          <w:noProof/>
          <w:color w:val="auto"/>
          <w:szCs w:val="28"/>
          <w:u w:val="none"/>
          <w:lang w:val="en-US"/>
        </w:rPr>
        <w:t>[74]</w:t>
      </w:r>
      <w:r w:rsidR="00BC4242">
        <w:rPr>
          <w:rStyle w:val="af2"/>
          <w:color w:val="auto"/>
          <w:szCs w:val="28"/>
          <w:u w:val="none"/>
          <w:lang w:val="en-US"/>
        </w:rPr>
        <w:fldChar w:fldCharType="end"/>
      </w:r>
      <w:r w:rsidR="00BC4242" w:rsidRPr="00BC4242">
        <w:rPr>
          <w:rStyle w:val="af2"/>
          <w:color w:val="auto"/>
          <w:szCs w:val="28"/>
          <w:u w:val="none"/>
          <w:lang w:val="en-US"/>
        </w:rPr>
        <w:t xml:space="preserve"> </w:t>
      </w:r>
      <w:r w:rsidR="00BC4242">
        <w:rPr>
          <w:szCs w:val="28"/>
          <w:lang w:val="en-US"/>
        </w:rPr>
        <w:t xml:space="preserve">concluded that it is </w:t>
      </w:r>
      <w:r w:rsidR="00D355D2">
        <w:rPr>
          <w:szCs w:val="28"/>
          <w:lang w:val="en-US"/>
        </w:rPr>
        <w:t xml:space="preserve">possible to use </w:t>
      </w:r>
      <w:r w:rsidR="00B06A1A">
        <w:rPr>
          <w:szCs w:val="28"/>
          <w:lang w:val="en-US"/>
        </w:rPr>
        <w:t xml:space="preserve">a </w:t>
      </w:r>
      <w:r w:rsidR="00D355D2">
        <w:rPr>
          <w:szCs w:val="28"/>
          <w:lang w:val="en-US"/>
        </w:rPr>
        <w:t xml:space="preserve">common SPME liner for </w:t>
      </w:r>
      <w:r w:rsidR="00CE5213">
        <w:rPr>
          <w:szCs w:val="28"/>
          <w:lang w:val="en-US"/>
        </w:rPr>
        <w:t xml:space="preserve">calibration by liquid injection. </w:t>
      </w:r>
    </w:p>
    <w:p w14:paraId="473A6975" w14:textId="77777777" w:rsidR="00AD79A3" w:rsidRPr="00F12C86" w:rsidRDefault="00AD79A3" w:rsidP="00AD79A3">
      <w:pPr>
        <w:rPr>
          <w:lang w:val="en-US"/>
        </w:rPr>
      </w:pPr>
    </w:p>
    <w:p w14:paraId="0391D3CC" w14:textId="70AA368F" w:rsidR="00B054A0" w:rsidRPr="00094074" w:rsidRDefault="00B054A0" w:rsidP="00B054A0">
      <w:pPr>
        <w:pStyle w:val="4"/>
        <w:rPr>
          <w:lang w:val="en-US"/>
        </w:rPr>
      </w:pPr>
      <w:bookmarkStart w:id="23" w:name="_Toc126241063"/>
      <w:r w:rsidRPr="00094074">
        <w:rPr>
          <w:lang w:val="en-US"/>
        </w:rPr>
        <w:t>1.4.</w:t>
      </w:r>
      <w:r w:rsidR="002C178D" w:rsidRPr="00094074">
        <w:rPr>
          <w:lang w:val="en-US"/>
        </w:rPr>
        <w:t>3</w:t>
      </w:r>
      <w:r w:rsidRPr="00094074">
        <w:rPr>
          <w:lang w:val="en-US"/>
        </w:rPr>
        <w:t xml:space="preserve"> </w:t>
      </w:r>
      <w:r w:rsidRPr="00B054A0">
        <w:rPr>
          <w:lang w:val="en-US"/>
        </w:rPr>
        <w:t>Uncertainties</w:t>
      </w:r>
      <w:r w:rsidRPr="00094074">
        <w:rPr>
          <w:lang w:val="en-US"/>
        </w:rPr>
        <w:t xml:space="preserve">, </w:t>
      </w:r>
      <w:r w:rsidRPr="00B054A0">
        <w:rPr>
          <w:lang w:val="en-US"/>
        </w:rPr>
        <w:t>limitations</w:t>
      </w:r>
      <w:r w:rsidRPr="00094074">
        <w:rPr>
          <w:lang w:val="en-US"/>
        </w:rPr>
        <w:t xml:space="preserve">, </w:t>
      </w:r>
      <w:r w:rsidRPr="00B054A0">
        <w:rPr>
          <w:lang w:val="en-US"/>
        </w:rPr>
        <w:t>and</w:t>
      </w:r>
      <w:r w:rsidRPr="00094074">
        <w:rPr>
          <w:lang w:val="en-US"/>
        </w:rPr>
        <w:t xml:space="preserve"> </w:t>
      </w:r>
      <w:r w:rsidRPr="00B054A0">
        <w:rPr>
          <w:lang w:val="en-US"/>
        </w:rPr>
        <w:t>problems</w:t>
      </w:r>
      <w:r w:rsidRPr="00094074">
        <w:rPr>
          <w:lang w:val="en-US"/>
        </w:rPr>
        <w:t xml:space="preserve"> </w:t>
      </w:r>
      <w:r w:rsidRPr="00B054A0">
        <w:rPr>
          <w:lang w:val="en-US"/>
        </w:rPr>
        <w:t>of</w:t>
      </w:r>
      <w:r w:rsidRPr="00094074">
        <w:rPr>
          <w:lang w:val="en-US"/>
        </w:rPr>
        <w:t xml:space="preserve"> </w:t>
      </w:r>
      <w:r w:rsidRPr="00B054A0">
        <w:rPr>
          <w:lang w:val="en-US"/>
        </w:rPr>
        <w:t>air</w:t>
      </w:r>
      <w:r w:rsidRPr="00094074">
        <w:rPr>
          <w:lang w:val="en-US"/>
        </w:rPr>
        <w:t xml:space="preserve"> </w:t>
      </w:r>
      <w:r w:rsidRPr="00B054A0">
        <w:rPr>
          <w:lang w:val="en-US"/>
        </w:rPr>
        <w:t>analysis</w:t>
      </w:r>
      <w:r w:rsidRPr="00094074">
        <w:rPr>
          <w:lang w:val="en-US"/>
        </w:rPr>
        <w:t xml:space="preserve"> </w:t>
      </w:r>
      <w:r w:rsidRPr="00B054A0">
        <w:rPr>
          <w:lang w:val="en-US"/>
        </w:rPr>
        <w:t>using</w:t>
      </w:r>
      <w:r w:rsidRPr="00094074">
        <w:rPr>
          <w:lang w:val="en-US"/>
        </w:rPr>
        <w:t xml:space="preserve"> </w:t>
      </w:r>
      <w:r w:rsidR="007B31E4">
        <w:rPr>
          <w:lang w:val="en-US"/>
        </w:rPr>
        <w:t>solid-phase microextraction</w:t>
      </w:r>
      <w:r w:rsidRPr="00094074">
        <w:rPr>
          <w:lang w:val="en-US"/>
        </w:rPr>
        <w:t xml:space="preserve"> </w:t>
      </w:r>
      <w:r w:rsidRPr="002C178D">
        <w:rPr>
          <w:lang w:val="en-US"/>
        </w:rPr>
        <w:t>with</w:t>
      </w:r>
      <w:r w:rsidRPr="00094074">
        <w:rPr>
          <w:lang w:val="en-US"/>
        </w:rPr>
        <w:t xml:space="preserve"> </w:t>
      </w:r>
      <w:r w:rsidRPr="002C178D">
        <w:rPr>
          <w:lang w:val="en-US"/>
        </w:rPr>
        <w:t>a</w:t>
      </w:r>
      <w:r w:rsidRPr="00094074">
        <w:rPr>
          <w:lang w:val="en-US"/>
        </w:rPr>
        <w:t xml:space="preserve"> </w:t>
      </w:r>
      <w:r w:rsidRPr="002C178D">
        <w:rPr>
          <w:lang w:val="en-US"/>
        </w:rPr>
        <w:t>possible</w:t>
      </w:r>
      <w:r w:rsidRPr="00094074">
        <w:rPr>
          <w:lang w:val="en-US"/>
        </w:rPr>
        <w:t xml:space="preserve"> </w:t>
      </w:r>
      <w:r w:rsidRPr="002C178D">
        <w:rPr>
          <w:lang w:val="en-US"/>
        </w:rPr>
        <w:t>solution</w:t>
      </w:r>
      <w:bookmarkEnd w:id="23"/>
    </w:p>
    <w:p w14:paraId="6620EC15" w14:textId="6769514F" w:rsidR="007E7788" w:rsidRDefault="007E7788" w:rsidP="007E7788">
      <w:pPr>
        <w:contextualSpacing/>
        <w:rPr>
          <w:bCs/>
          <w:szCs w:val="28"/>
          <w:lang w:val="en-US"/>
        </w:rPr>
      </w:pPr>
      <w:r w:rsidRPr="004636FA">
        <w:rPr>
          <w:bCs/>
          <w:szCs w:val="28"/>
          <w:lang w:val="en-US"/>
        </w:rPr>
        <w:t>SPME</w:t>
      </w:r>
      <w:r w:rsidRPr="0050275B">
        <w:rPr>
          <w:bCs/>
          <w:szCs w:val="28"/>
          <w:lang w:val="en-US"/>
        </w:rPr>
        <w:t xml:space="preserve"> </w:t>
      </w:r>
      <w:r w:rsidRPr="004636FA">
        <w:rPr>
          <w:bCs/>
          <w:szCs w:val="28"/>
          <w:lang w:val="en-US"/>
        </w:rPr>
        <w:t>is</w:t>
      </w:r>
      <w:r w:rsidRPr="0050275B">
        <w:rPr>
          <w:bCs/>
          <w:szCs w:val="28"/>
          <w:lang w:val="en-US"/>
        </w:rPr>
        <w:t xml:space="preserve"> </w:t>
      </w:r>
      <w:r w:rsidRPr="004636FA">
        <w:rPr>
          <w:bCs/>
          <w:szCs w:val="28"/>
          <w:lang w:val="en-US"/>
        </w:rPr>
        <w:t>widely</w:t>
      </w:r>
      <w:r w:rsidRPr="0050275B">
        <w:rPr>
          <w:bCs/>
          <w:szCs w:val="28"/>
          <w:lang w:val="en-US"/>
        </w:rPr>
        <w:t xml:space="preserve"> </w:t>
      </w:r>
      <w:r w:rsidRPr="004636FA">
        <w:rPr>
          <w:bCs/>
          <w:szCs w:val="28"/>
          <w:lang w:val="en-US"/>
        </w:rPr>
        <w:t>used</w:t>
      </w:r>
      <w:r w:rsidRPr="0050275B">
        <w:rPr>
          <w:bCs/>
          <w:szCs w:val="28"/>
          <w:lang w:val="en-US"/>
        </w:rPr>
        <w:t xml:space="preserve"> </w:t>
      </w:r>
      <w:r w:rsidRPr="004636FA">
        <w:rPr>
          <w:bCs/>
          <w:szCs w:val="28"/>
          <w:lang w:val="en-US"/>
        </w:rPr>
        <w:t>in</w:t>
      </w:r>
      <w:r w:rsidRPr="0050275B">
        <w:rPr>
          <w:bCs/>
          <w:szCs w:val="28"/>
          <w:lang w:val="en-US"/>
        </w:rPr>
        <w:t xml:space="preserve"> </w:t>
      </w:r>
      <w:r w:rsidRPr="004636FA">
        <w:rPr>
          <w:bCs/>
          <w:szCs w:val="28"/>
          <w:lang w:val="en-US"/>
        </w:rPr>
        <w:t>environmental</w:t>
      </w:r>
      <w:r w:rsidRPr="0050275B">
        <w:rPr>
          <w:bCs/>
          <w:szCs w:val="28"/>
          <w:lang w:val="en-US"/>
        </w:rPr>
        <w:t xml:space="preserve"> </w:t>
      </w:r>
      <w:r w:rsidRPr="004636FA">
        <w:rPr>
          <w:bCs/>
          <w:szCs w:val="28"/>
          <w:lang w:val="en-US"/>
        </w:rPr>
        <w:t>analysis</w:t>
      </w:r>
      <w:r w:rsidRPr="0050275B">
        <w:rPr>
          <w:bCs/>
          <w:szCs w:val="28"/>
          <w:lang w:val="en-US"/>
        </w:rPr>
        <w:t xml:space="preserve">. </w:t>
      </w:r>
      <w:r w:rsidRPr="004636FA">
        <w:rPr>
          <w:bCs/>
          <w:szCs w:val="28"/>
          <w:lang w:val="en-US"/>
        </w:rPr>
        <w:t>According</w:t>
      </w:r>
      <w:r w:rsidRPr="0050275B">
        <w:rPr>
          <w:bCs/>
          <w:szCs w:val="28"/>
          <w:lang w:val="en-US"/>
        </w:rPr>
        <w:t xml:space="preserve"> </w:t>
      </w:r>
      <w:r w:rsidRPr="004636FA">
        <w:rPr>
          <w:bCs/>
          <w:szCs w:val="28"/>
          <w:lang w:val="en-US"/>
        </w:rPr>
        <w:t>to</w:t>
      </w:r>
      <w:r w:rsidRPr="0050275B">
        <w:rPr>
          <w:bCs/>
          <w:szCs w:val="28"/>
          <w:lang w:val="en-US"/>
        </w:rPr>
        <w:t xml:space="preserve"> </w:t>
      </w:r>
      <w:r w:rsidRPr="004636FA">
        <w:rPr>
          <w:bCs/>
          <w:szCs w:val="28"/>
          <w:lang w:val="en-US"/>
        </w:rPr>
        <w:t>Llompart</w:t>
      </w:r>
      <w:r w:rsidRPr="0050275B">
        <w:rPr>
          <w:bCs/>
          <w:szCs w:val="28"/>
          <w:lang w:val="en-US"/>
        </w:rPr>
        <w:t xml:space="preserve"> </w:t>
      </w:r>
      <w:r w:rsidRPr="004636FA">
        <w:rPr>
          <w:bCs/>
          <w:szCs w:val="28"/>
          <w:lang w:val="en-US"/>
        </w:rPr>
        <w:t>et</w:t>
      </w:r>
      <w:r w:rsidRPr="0050275B">
        <w:rPr>
          <w:bCs/>
          <w:szCs w:val="28"/>
          <w:lang w:val="en-US"/>
        </w:rPr>
        <w:t xml:space="preserve"> </w:t>
      </w:r>
      <w:r w:rsidRPr="004636FA">
        <w:rPr>
          <w:bCs/>
          <w:szCs w:val="28"/>
          <w:lang w:val="en-US"/>
        </w:rPr>
        <w:t>al</w:t>
      </w:r>
      <w:r w:rsidRPr="0050275B">
        <w:rPr>
          <w:bCs/>
          <w:szCs w:val="28"/>
          <w:lang w:val="en-US"/>
        </w:rPr>
        <w:t xml:space="preserve">. </w:t>
      </w:r>
      <w:r w:rsidRPr="004636FA">
        <w:rPr>
          <w:bCs/>
          <w:szCs w:val="28"/>
        </w:rPr>
        <w:fldChar w:fldCharType="begin" w:fldLock="1"/>
      </w:r>
      <w:r w:rsidR="00FF370C">
        <w:rPr>
          <w:bCs/>
          <w:szCs w:val="28"/>
          <w:lang w:val="en-US"/>
        </w:rPr>
        <w:instrText>ADDIN CSL_CITATION {"citationItems":[{"id":"ITEM-1","itemData":{"DOI":"10.1016/j.trac.2018.12.020","ISSN":"18793142","abstract":"Solid-phase microextraction is a well-established green solvent free extraction technique with a large number of applications in different fields such as food, forensic, biomedical, and the environment. The present review comprehensively describes the most recent applications mostly reported from 2013 of SPME for the extraction of environmental pollutants including persistent organic pollutants (POPs), pesticides, and emerging pollutants such as pharmaceuticals and personal care products (PPCPs), in different environmental matrices. This review also covers the last technological developments including the use of novel extraction coatings (MOFs, CNTs, ILs), formats (e.g. TFSE), approaches (e.g. vacuum, cold fiber, and in-tube SPME), and on-site devices. The hyphenation of SPME with other techniques, especially mass spectrometry will be described, as well. The usefulness of SPME to follow (photo)degradation studies, both in target and non-target analysis, as well as to determine some of the physicochemical parameters governing the pollutant fate in the environment is also illustrated through different examples.","author":[{"dropping-particle":"","family":"Llompart","given":"Maria","non-dropping-particle":"","parse-names":false,"suffix":""},{"dropping-particle":"","family":"Celeiro","given":"Maria","non-dropping-particle":"","parse-names":false,"suffix":""},{"dropping-particle":"","family":"García-Jares","given":"Carmen","non-dropping-particle":"","parse-names":false,"suffix":""},{"dropping-particle":"","family":"Dagnac","given":"Thierry","non-dropping-particle":"","parse-names":false,"suffix":""}],"container-title":"TrAC - Trends in Analytical Chemistry","id":"ITEM-1","issued":{"date-parts":[["2019","3","1"]]},"page":"1-12","publisher":"Elsevier B.V.","title":"Environmental applications of solid-phase microextraction","type":"article-journal","volume":"112"},"uris":["http://www.mendeley.com/documents/?uuid=c5aaf902-231c-4158-b75f-8126b0b13897"]}],"mendeley":{"formattedCitation":"[75]","plainTextFormattedCitation":"[75]","previouslyFormattedCitation":"[75]"},"properties":{"noteIndex":0},"schema":"https://github.com/citation-style-language/schema/raw/master/csl-citation.json"}</w:instrText>
      </w:r>
      <w:r w:rsidRPr="004636FA">
        <w:rPr>
          <w:bCs/>
          <w:szCs w:val="28"/>
        </w:rPr>
        <w:fldChar w:fldCharType="separate"/>
      </w:r>
      <w:r w:rsidR="000E3ECD" w:rsidRPr="000E3ECD">
        <w:rPr>
          <w:bCs/>
          <w:noProof/>
          <w:szCs w:val="28"/>
          <w:lang w:val="en-US"/>
        </w:rPr>
        <w:t>[75]</w:t>
      </w:r>
      <w:r w:rsidRPr="004636FA">
        <w:rPr>
          <w:bCs/>
          <w:szCs w:val="28"/>
        </w:rPr>
        <w:fldChar w:fldCharType="end"/>
      </w:r>
      <w:r w:rsidRPr="004636FA">
        <w:rPr>
          <w:bCs/>
          <w:szCs w:val="28"/>
          <w:lang w:val="en-US"/>
        </w:rPr>
        <w:t xml:space="preserve"> most of </w:t>
      </w:r>
      <w:r w:rsidR="00872788">
        <w:rPr>
          <w:bCs/>
          <w:szCs w:val="28"/>
          <w:lang w:val="en-US"/>
        </w:rPr>
        <w:t xml:space="preserve">the </w:t>
      </w:r>
      <w:r w:rsidRPr="004636FA">
        <w:rPr>
          <w:bCs/>
          <w:szCs w:val="28"/>
          <w:lang w:val="en-US"/>
        </w:rPr>
        <w:t xml:space="preserve">developed methods based on SPME are </w:t>
      </w:r>
      <w:r w:rsidR="00872788">
        <w:rPr>
          <w:bCs/>
          <w:szCs w:val="28"/>
          <w:lang w:val="en-US"/>
        </w:rPr>
        <w:t>toward</w:t>
      </w:r>
      <w:r w:rsidRPr="004636FA">
        <w:rPr>
          <w:bCs/>
          <w:szCs w:val="28"/>
          <w:lang w:val="en-US"/>
        </w:rPr>
        <w:t xml:space="preserve"> analysis of water samples and less to analysis of solid and air samples. The l</w:t>
      </w:r>
      <w:r w:rsidR="00872788">
        <w:rPr>
          <w:bCs/>
          <w:szCs w:val="28"/>
          <w:lang w:val="en-US"/>
        </w:rPr>
        <w:t>ower</w:t>
      </w:r>
      <w:r w:rsidRPr="004636FA">
        <w:rPr>
          <w:bCs/>
          <w:szCs w:val="28"/>
          <w:lang w:val="en-US"/>
        </w:rPr>
        <w:t xml:space="preserve"> application of SPME for air analysis can be caused </w:t>
      </w:r>
      <w:r w:rsidR="00872788">
        <w:rPr>
          <w:bCs/>
          <w:szCs w:val="28"/>
          <w:lang w:val="en-US"/>
        </w:rPr>
        <w:t>by</w:t>
      </w:r>
      <w:r w:rsidR="00872788" w:rsidRPr="004636FA">
        <w:rPr>
          <w:bCs/>
          <w:szCs w:val="28"/>
          <w:lang w:val="en-US"/>
        </w:rPr>
        <w:t xml:space="preserve"> </w:t>
      </w:r>
      <w:r w:rsidRPr="004636FA">
        <w:rPr>
          <w:bCs/>
          <w:szCs w:val="28"/>
          <w:lang w:val="en-US"/>
        </w:rPr>
        <w:t xml:space="preserve">difficulties </w:t>
      </w:r>
      <w:r w:rsidR="00872788">
        <w:rPr>
          <w:bCs/>
          <w:szCs w:val="28"/>
          <w:lang w:val="en-US"/>
        </w:rPr>
        <w:t>in</w:t>
      </w:r>
      <w:r w:rsidR="00872788" w:rsidRPr="004636FA">
        <w:rPr>
          <w:bCs/>
          <w:szCs w:val="28"/>
          <w:lang w:val="en-US"/>
        </w:rPr>
        <w:t xml:space="preserve"> quanti</w:t>
      </w:r>
      <w:r w:rsidR="00872788">
        <w:rPr>
          <w:bCs/>
          <w:szCs w:val="28"/>
          <w:lang w:val="en-US"/>
        </w:rPr>
        <w:t>fic</w:t>
      </w:r>
      <w:r w:rsidR="00872788" w:rsidRPr="004636FA">
        <w:rPr>
          <w:bCs/>
          <w:szCs w:val="28"/>
          <w:lang w:val="en-US"/>
        </w:rPr>
        <w:t xml:space="preserve">ation </w:t>
      </w:r>
      <w:r w:rsidRPr="004636FA">
        <w:rPr>
          <w:bCs/>
          <w:szCs w:val="28"/>
          <w:lang w:val="en-US"/>
        </w:rPr>
        <w:t xml:space="preserve">due to </w:t>
      </w:r>
      <w:r w:rsidR="00872788">
        <w:rPr>
          <w:bCs/>
          <w:szCs w:val="28"/>
          <w:lang w:val="en-US"/>
        </w:rPr>
        <w:t xml:space="preserve">the </w:t>
      </w:r>
      <w:r w:rsidRPr="004636FA">
        <w:rPr>
          <w:bCs/>
          <w:szCs w:val="28"/>
          <w:lang w:val="en-US"/>
        </w:rPr>
        <w:t>effect of atmospheric  parameters (temperature, humidity,</w:t>
      </w:r>
      <w:r w:rsidR="00615035">
        <w:rPr>
          <w:bCs/>
          <w:szCs w:val="28"/>
          <w:lang w:val="en-US"/>
        </w:rPr>
        <w:t xml:space="preserve"> </w:t>
      </w:r>
      <w:r w:rsidR="00872788">
        <w:rPr>
          <w:bCs/>
          <w:szCs w:val="28"/>
          <w:lang w:val="en-US"/>
        </w:rPr>
        <w:t xml:space="preserve">and </w:t>
      </w:r>
      <w:r w:rsidR="00615035">
        <w:rPr>
          <w:bCs/>
          <w:szCs w:val="28"/>
          <w:lang w:val="en-US"/>
        </w:rPr>
        <w:t>wind) on extraction efficiency</w:t>
      </w:r>
      <w:r w:rsidRPr="004636FA">
        <w:rPr>
          <w:bCs/>
          <w:szCs w:val="28"/>
          <w:lang w:val="en-US"/>
        </w:rPr>
        <w:t xml:space="preserve"> </w:t>
      </w:r>
      <w:r w:rsidRPr="004636FA">
        <w:rPr>
          <w:bCs/>
          <w:szCs w:val="28"/>
        </w:rPr>
        <w:fldChar w:fldCharType="begin" w:fldLock="1"/>
      </w:r>
      <w:r w:rsidR="00FF370C">
        <w:rPr>
          <w:bCs/>
          <w:szCs w:val="28"/>
          <w:lang w:val="en-US"/>
        </w:rPr>
        <w:instrText>ADDIN CSL_CITATION {"citationItems":[{"id":"ITEM-1","itemData":{"DOI":"10.1021/es00003a017","ISSN":"0013-936X","PMID":"22200278","author":[{"dropping-particle":"","family":"Chai","given":"Meng","non-dropping-particle":"","parse-names":false,"suffix":""},{"dropping-particle":"","family":"Pawliszyn","given":"Janusz","non-dropping-particle":"","parse-names":false,"suffix":""},{"dropping-particle":"","family":"Air","given":"Environmental","non-dropping-particle":"","parse-names":false,"suffix":""}],"container-title":"Environmental Science &amp; Technology","id":"ITEM-1","issue":"3","issued":{"date-parts":[["1995"]]},"page":"693-701","title":"Analysis of Environmental Air Samples by Solid-Phase Microextraction and Gas Chromatography / lon Trap Mass Spectrometry","type":"article-journal","volume":"29"},"uris":["http://www.mendeley.com/documents/?uuid=7153cbff-3b36-4ebe-9b6b-72e613dcafbf"]},{"id":"ITEM-2","itemData":{"DOI":"10.1016/j.envpol.2008.10.006","ISSN":"02697491","PMID":"19010574","abstract":"To estimate the atmospheric exposure of the greenhouse workers to pesticides, solid phase microextraction (SPME) was used under non-equilibrium conditions. Using Fick's law of diffusion, the concentrations of pesticides in the greenhouse can be calculated using pre-determined sampling rates (SRs). Thus the sampling rates (SRs) of two modes of SPME in the lab and in the field were determined and compared. The SRs for six pesticides in the lab were 20.4-48.3 mL min-1 for the exposed fiber and 0.166-0.929 mL min-1 for the retracted fiber. In field sampling, two pesticides, dichlorvos and cyprodinil were detected with exposed SPME. SR with exposed SPME for dichlorvos in the field (32.4 mL min-1) was consistent with that in the lab (34.5 mL min-1). SR for dichlorvos in the field (32.4 mL min-1) was consistent with that in the lab (34.5 mL min-1). The trends of temporal concentration and the inhalation exposure were also obtained. © 2008 Elsevier Ltd. All rights reserved.","author":[{"dropping-particle":"","family":"Wang","given":"Junxia","non-dropping-particle":"","parse-names":false,"suffix":""},{"dropping-particle":"","family":"Tuduri","given":"Ludovic","non-dropping-particle":"","parse-names":false,"suffix":""},{"dropping-particle":"","family":"Mercury","given":"Maud","non-dropping-particle":"","parse-names":false,"suffix":""},{"dropping-particle":"","family":"Millet","given":"Maurice","non-dropping-particle":"","parse-names":false,"suffix":""},{"dropping-particle":"","family":"Briand","given":"Olivier","non-dropping-particle":"","parse-names":false,"suffix":""},{"dropping-particle":"","family":"Montury","given":"Michel","non-dropping-particle":"","parse-names":false,"suffix":""}],"container-title":"Environmental Pollution","id":"ITEM-2","issue":"2","issued":{"date-parts":[["2009"]]},"page":"365-370","publisher":"Elsevier Ltd","title":"Sampling atmospheric pesticides with SPME: Laboratory developments and field study","type":"article-journal","volume":"157"},"uris":["http://www.mendeley.com/documents/?uuid=c475f16e-f893-4fb9-be9f-2f53d913e95a"]},{"id":"ITEM-3","itemData":{"DOI":"10.1016/j.atmosenv.2015.05.064","author":[{"dropping-particle":"","family":"Parshintsev","given":"Jevgeni","non-dropping-particle":"","parse-names":false,"suffix":""},{"dropping-particle":"","family":"Niina","given":"K","non-dropping-particle":"","parse-names":false,"suffix":""},{"dropping-particle":"","family":"Hartonen","given":"Kari","non-dropping-particle":"","parse-names":false,"suffix":""},{"dropping-particle":"","family":"Miguel","given":"Luís","non-dropping-particle":"","parse-names":false,"suffix":""},{"dropping-particle":"","family":"Jussila","given":"Matti","non-dropping-particle":"","parse-names":false,"suffix":""},{"dropping-particle":"","family":"Kajos","given":"Maija","non-dropping-particle":"","parse-names":false,"suffix":""},{"dropping-particle":"","family":"Kulmala","given":"Markku","non-dropping-particle":"","parse-names":false,"suffix":""},{"dropping-particle":"","family":"Riekkola","given":"Marja-liisa","non-dropping-particle":"","parse-names":false,"suffix":""}],"container-title":"Atmospheric Environment","id":"ITEM-3","issued":{"date-parts":[["2015"]]},"page":"214-222","title":"Field measurements of biogenic volatile organic compounds in the atmosphere by dynamic solid-phase microextraction and portable gas chromatography-mass spectrometry","type":"article-journal","volume":"115"},"uris":["http://www.mendeley.com/documents/?uuid=9f551b18-59c6-462a-82a3-93f22ec5bad0"]},{"id":"ITEM-4","itemData":{"author":[{"dropping-particle":"","family":"Koziel J.A., Noah J.","given":"Pawliszyn J.","non-dropping-particle":"","parse-names":false,"suffix":""}],"container-title":"Enviromental Science and Technology","id":"ITEM-4","issue":"35","issued":{"date-parts":[["2001"]]},"page":"1481-1486","title":"Field sampling and determination of formaldehyde in indoor air with solid phase microextraction and on-fiber derivatization","type":"article-journal"},"uris":["http://www.mendeley.com/documents/?uuid=a74aa187-0d02-4be6-8f12-38422cdc504f"]}],"mendeley":{"formattedCitation":"[76–79]","plainTextFormattedCitation":"[76–79]","previouslyFormattedCitation":"[76–79]"},"properties":{"noteIndex":0},"schema":"https://github.com/citation-style-language/schema/raw/master/csl-citation.json"}</w:instrText>
      </w:r>
      <w:r w:rsidRPr="004636FA">
        <w:rPr>
          <w:bCs/>
          <w:szCs w:val="28"/>
        </w:rPr>
        <w:fldChar w:fldCharType="separate"/>
      </w:r>
      <w:r w:rsidR="000E3ECD" w:rsidRPr="000E3ECD">
        <w:rPr>
          <w:bCs/>
          <w:noProof/>
          <w:szCs w:val="28"/>
          <w:lang w:val="en-US"/>
        </w:rPr>
        <w:t>[76–79]</w:t>
      </w:r>
      <w:r w:rsidRPr="004636FA">
        <w:rPr>
          <w:bCs/>
          <w:szCs w:val="28"/>
        </w:rPr>
        <w:fldChar w:fldCharType="end"/>
      </w:r>
      <w:r w:rsidRPr="004636FA">
        <w:rPr>
          <w:bCs/>
          <w:szCs w:val="28"/>
          <w:lang w:val="en-US"/>
        </w:rPr>
        <w:t>, problems with reproducibility</w:t>
      </w:r>
      <w:r w:rsidR="00872788">
        <w:rPr>
          <w:bCs/>
          <w:szCs w:val="28"/>
          <w:lang w:val="en-US"/>
        </w:rPr>
        <w:t>,</w:t>
      </w:r>
      <w:r w:rsidRPr="004636FA">
        <w:rPr>
          <w:bCs/>
          <w:szCs w:val="28"/>
          <w:lang w:val="en-US"/>
        </w:rPr>
        <w:t xml:space="preserve"> and loss of analytes during storage and transportation of air samples </w:t>
      </w:r>
      <w:r w:rsidRPr="004636FA">
        <w:rPr>
          <w:bCs/>
          <w:szCs w:val="28"/>
        </w:rPr>
        <w:fldChar w:fldCharType="begin" w:fldLock="1"/>
      </w:r>
      <w:r w:rsidR="00746120">
        <w:rPr>
          <w:bCs/>
          <w:szCs w:val="28"/>
          <w:lang w:val="en-US"/>
        </w:rPr>
        <w:instrText>ADDIN CSL_CITATION {"citationItems":[{"id":"ITEM-1","itemData":{"DOI":"10.1016/j.trac.2020.115873","ISSN":"18793142","abstract":"Growing concern about the effects of atmospheric pollutants on climate and human health has accelerated the development of novel analytical methods, including sampling systems, for the determination of atmospheric volatile organic compounds (VOCs). Miniaturised air sampling (MAS) techniques have attracted wide attention in the past two decades due to their advantages (ease of operation, time-integrated sampling, small/no organic solvent consumption, and potential for automation). This review focuses on the latest developments in these techniques, including needle trap microextraction (NTME), in-tube extraction (ITEX), sorption trap, solid-phase microextraction (SPME fibre, SPME Arrow, and retracted SPME fibre), thin-film microextraction (TFME), solid-phase dynamic extraction (SPDE), and stir bar sorptive extraction (SBSE). Further, their benefits, drawbacks, and applicability to air sampling are discussed. The applications of MAS techniques for the analysis of atmospheric air, indoor air, breath air, and emissions of plants and foods are summarised and discussed.","author":[{"dropping-particle":"","family":"Lan","given":"Hangzhen","non-dropping-particle":"","parse-names":false,"suffix":""},{"dropping-particle":"","family":"Hartonen","given":"Kari","non-dropping-particle":"","parse-names":false,"suffix":""},{"dropping-particle":"","family":"Riekkola","given":"Marja Liisa","non-dropping-particle":"","parse-names":false,"suffix":""}],"container-title":"TrAC - Trends in Analytical Chemistry","id":"ITEM-1","issued":{"date-parts":[["2020"]]},"page":"115873","publisher":"Elsevier Ltd","title":"Miniaturised air sampling techniques for analysis of volatile organic compounds in air","type":"article-journal","volume":"126"},"uris":["http://www.mendeley.com/documents/?uuid=af5ffe26-bb36-4606-9e64-1e4a4028b6f8"]}],"mendeley":{"formattedCitation":"[80]","plainTextFormattedCitation":"[80]","previouslyFormattedCitation":"[80]"},"properties":{"noteIndex":0},"schema":"https://github.com/citation-style-language/schema/raw/master/csl-citation.json"}</w:instrText>
      </w:r>
      <w:r w:rsidRPr="004636FA">
        <w:rPr>
          <w:bCs/>
          <w:szCs w:val="28"/>
        </w:rPr>
        <w:fldChar w:fldCharType="separate"/>
      </w:r>
      <w:r w:rsidR="00CA0529" w:rsidRPr="00CA0529">
        <w:rPr>
          <w:bCs/>
          <w:noProof/>
          <w:szCs w:val="28"/>
          <w:lang w:val="en-US"/>
        </w:rPr>
        <w:t>[80]</w:t>
      </w:r>
      <w:r w:rsidRPr="004636FA">
        <w:rPr>
          <w:bCs/>
          <w:szCs w:val="28"/>
        </w:rPr>
        <w:fldChar w:fldCharType="end"/>
      </w:r>
      <w:r w:rsidRPr="004636FA">
        <w:rPr>
          <w:bCs/>
          <w:szCs w:val="28"/>
          <w:lang w:val="en-US"/>
        </w:rPr>
        <w:t xml:space="preserve">. The use of SPME fibers requires constant control of the effectiveness and performance of the fiber coating when analyzing </w:t>
      </w:r>
      <w:r w:rsidR="00872788">
        <w:rPr>
          <w:bCs/>
          <w:szCs w:val="28"/>
          <w:lang w:val="en-US"/>
        </w:rPr>
        <w:t xml:space="preserve">a </w:t>
      </w:r>
      <w:r w:rsidRPr="004636FA">
        <w:rPr>
          <w:bCs/>
          <w:szCs w:val="28"/>
          <w:lang w:val="en-US"/>
        </w:rPr>
        <w:t xml:space="preserve">large </w:t>
      </w:r>
      <w:r w:rsidR="00872788">
        <w:rPr>
          <w:bCs/>
          <w:szCs w:val="28"/>
          <w:lang w:val="en-US"/>
        </w:rPr>
        <w:t>number</w:t>
      </w:r>
      <w:r w:rsidR="00872788" w:rsidRPr="004636FA">
        <w:rPr>
          <w:bCs/>
          <w:szCs w:val="28"/>
          <w:lang w:val="en-US"/>
        </w:rPr>
        <w:t xml:space="preserve"> </w:t>
      </w:r>
      <w:r w:rsidRPr="004636FA">
        <w:rPr>
          <w:bCs/>
          <w:szCs w:val="28"/>
          <w:lang w:val="en-US"/>
        </w:rPr>
        <w:t>of samples (</w:t>
      </w:r>
      <w:r w:rsidR="00872788">
        <w:rPr>
          <w:bCs/>
          <w:szCs w:val="28"/>
          <w:lang w:val="en-US"/>
        </w:rPr>
        <w:t>&gt;</w:t>
      </w:r>
      <w:r w:rsidRPr="004636FA">
        <w:rPr>
          <w:bCs/>
          <w:szCs w:val="28"/>
          <w:lang w:val="en-US"/>
        </w:rPr>
        <w:t xml:space="preserve">100) </w:t>
      </w:r>
      <w:r w:rsidRPr="004636FA">
        <w:rPr>
          <w:bCs/>
          <w:szCs w:val="28"/>
        </w:rPr>
        <w:fldChar w:fldCharType="begin" w:fldLock="1"/>
      </w:r>
      <w:r w:rsidR="00746120">
        <w:rPr>
          <w:bCs/>
          <w:szCs w:val="28"/>
          <w:lang w:val="en-US"/>
        </w:rPr>
        <w:instrText>ADDIN CSL_CITATION {"citationItems":[{"id":"ITEM-1","itemData":{"DOI":"10.1016/j.apr.2016.12.013","ISSN":"13091042","abstract":"Hydrogen cyanide (HCN) is commonly released into the atmosphere from vehicle emissions, biomass burning and industrial processes such as gold mining, pesticide production, and chemical manufacturing. The aim of this study was to quantify the ambient HCN concentration in a residential area close to a gold mine using solid-phase micro extraction (SPME) coupled with gas chromatography–mass spectrometry (GC–MS) and calculate it's potential health risks. Air samples were collected at a distance of 0.1, 1.0 and 2.0 km away from the gold mine. All cyanide compounds were extracted using 75 μm carbowax/polydimethylsiloxane-coated SPME fibre and analysed using GC–MS. Calibration curve was constructed using standard concentrations ranged between 5 and 500 μg L−1. This method showed good linearity (r2 = 0.999) and accuracy (recoveries = 84–119%), reproducibility (relative standard deviation &lt; 11.5%) and the LOD was 0.16 ppbv. HCN was detected in 68% of samples ranging between 0.16 and 8.56 ppbv. HCN concentration was significantly higher (p &lt; 0.05) for samples taken at 0.1 km away from the gold mine compared to concentrations at 1.0 and 2.0 km. The non-carcinogenic risk of HCN from air inhalation was negligible as the calculated hazard quotient was less than 1. The method used in this study was sensitive enough to detect ambient HCN concentrations at levels which were below the reference concentration for long term inhalation exposure by the U.S. Environmental Protection Agency (0.72 ppbv) and it used simpler and less time consuming method compared to the conventional sample preparation method, enabling rapid community exposure assessment.","author":[{"dropping-particle":"","family":"Sayed Mohamed Zain","given":"Sharifah Mazrah","non-dropping-particle":"","parse-names":false,"suffix":""},{"dropping-particle":"","family":"Shaharudin","given":"Rafiza","non-dropping-particle":"","parse-names":false,"suffix":""},{"dropping-particle":"","family":"Kamaluddin","given":"Muhammad Amir","non-dropping-particle":"","parse-names":false,"suffix":""},{"dropping-particle":"","family":"Daud","given":"Siti Fatimah","non-dropping-particle":"","parse-names":false,"suffix":""}],"container-title":"Atmospheric Pollution Research","id":"ITEM-1","issue":"4","issued":{"date-parts":[["2017","7","1"]]},"page":"678-685","publisher":"Elsevier B.V.","title":"Determination of hydrogen cyanide in residential ambient air using SPME coupled with GC–MS","type":"article-journal","volume":"8"},"uris":["http://www.mendeley.com/documents/?uuid=aff45236-e702-4ec5-9537-6502bfee93d4"]}],"mendeley":{"formattedCitation":"[81]","plainTextFormattedCitation":"[81]","previouslyFormattedCitation":"[81]"},"properties":{"noteIndex":0},"schema":"https://github.com/citation-style-language/schema/raw/master/csl-citation.json"}</w:instrText>
      </w:r>
      <w:r w:rsidRPr="004636FA">
        <w:rPr>
          <w:bCs/>
          <w:szCs w:val="28"/>
        </w:rPr>
        <w:fldChar w:fldCharType="separate"/>
      </w:r>
      <w:r w:rsidR="00CA0529" w:rsidRPr="00CA0529">
        <w:rPr>
          <w:bCs/>
          <w:noProof/>
          <w:szCs w:val="28"/>
          <w:lang w:val="en-US"/>
        </w:rPr>
        <w:t>[81]</w:t>
      </w:r>
      <w:r w:rsidRPr="004636FA">
        <w:rPr>
          <w:bCs/>
          <w:szCs w:val="28"/>
        </w:rPr>
        <w:fldChar w:fldCharType="end"/>
      </w:r>
      <w:r w:rsidRPr="004636FA">
        <w:rPr>
          <w:bCs/>
          <w:szCs w:val="28"/>
          <w:lang w:val="en-US"/>
        </w:rPr>
        <w:t xml:space="preserve">. </w:t>
      </w:r>
      <w:r w:rsidR="00872788">
        <w:rPr>
          <w:bCs/>
          <w:szCs w:val="28"/>
          <w:lang w:val="en-US"/>
        </w:rPr>
        <w:t>Another</w:t>
      </w:r>
      <w:r w:rsidRPr="004636FA">
        <w:rPr>
          <w:bCs/>
          <w:szCs w:val="28"/>
          <w:lang w:val="en-US"/>
        </w:rPr>
        <w:t xml:space="preserve"> limitation of </w:t>
      </w:r>
      <w:r w:rsidR="00872788" w:rsidRPr="004636FA">
        <w:rPr>
          <w:bCs/>
          <w:szCs w:val="28"/>
          <w:lang w:val="en-US"/>
        </w:rPr>
        <w:t xml:space="preserve">wide application </w:t>
      </w:r>
      <w:r w:rsidR="00872788">
        <w:rPr>
          <w:bCs/>
          <w:szCs w:val="28"/>
          <w:lang w:val="en-US"/>
        </w:rPr>
        <w:t xml:space="preserve">of </w:t>
      </w:r>
      <w:r w:rsidRPr="004636FA">
        <w:rPr>
          <w:bCs/>
          <w:szCs w:val="28"/>
          <w:lang w:val="en-US"/>
        </w:rPr>
        <w:t>SPME to air analysis is related to time- and labor-consuming calibration procedure</w:t>
      </w:r>
      <w:r w:rsidR="00872788">
        <w:rPr>
          <w:bCs/>
          <w:szCs w:val="28"/>
          <w:lang w:val="en-US"/>
        </w:rPr>
        <w:t>s</w:t>
      </w:r>
      <w:r w:rsidRPr="004636FA">
        <w:rPr>
          <w:bCs/>
          <w:szCs w:val="28"/>
          <w:lang w:val="en-US"/>
        </w:rPr>
        <w:t xml:space="preserve"> that require standard gas</w:t>
      </w:r>
      <w:r w:rsidR="00872788">
        <w:rPr>
          <w:bCs/>
          <w:szCs w:val="28"/>
          <w:lang w:val="en-US"/>
        </w:rPr>
        <w:t>-</w:t>
      </w:r>
      <w:r w:rsidRPr="004636FA">
        <w:rPr>
          <w:bCs/>
          <w:szCs w:val="28"/>
          <w:lang w:val="en-US"/>
        </w:rPr>
        <w:t xml:space="preserve"> generation system</w:t>
      </w:r>
      <w:r w:rsidR="00872788">
        <w:rPr>
          <w:bCs/>
          <w:szCs w:val="28"/>
          <w:lang w:val="en-US"/>
        </w:rPr>
        <w:t>s</w:t>
      </w:r>
      <w:r w:rsidRPr="004636FA">
        <w:rPr>
          <w:bCs/>
          <w:szCs w:val="28"/>
          <w:lang w:val="en-US"/>
        </w:rPr>
        <w:t xml:space="preserve"> </w:t>
      </w:r>
      <w:r w:rsidRPr="004636FA">
        <w:rPr>
          <w:bCs/>
          <w:szCs w:val="28"/>
        </w:rPr>
        <w:fldChar w:fldCharType="begin" w:fldLock="1"/>
      </w:r>
      <w:r w:rsidR="008F5E3D">
        <w:rPr>
          <w:bCs/>
          <w:szCs w:val="28"/>
          <w:lang w:val="en-US"/>
        </w:rPr>
        <w:instrText>ADDIN CSL_CITATION {"citationItems":[{"id":"ITEM-1","itemData":{"DOI":"10.1021/ac0490806","ISSN":"0003-2700","PMID":"15538811","abstract":"To facilitate the use of solid-phase microextraction (SPME) for field sampling, a new field sampler was designed and tested. The sampler was versatile and user-friendly. The SPME fiber can be positioned precisely inside the needle for time-weighted average sampling or exposed completely outside the needle for grab sampling. The needle is protected within a shield at all times, hereby eliminating the risk of operator injury and fiber damage. A replaceable Teflon cap is used to seal the needle to preserve sample integrity. Factors that affect the preservation of sample integrity (sorbent efficiency, temperature, sealing materials) were studied. The use of a highly efficient sorbent for the fiber is recommended as the first choice for the preservation of sample integrity. Teflon was a good material for sealing the fiber needle, had little memory effect, and could be used repeatedly. To address adsorption of high boiling point compounds on fiber needles, several kinds of deactivated needles were evaluated. RSC-2 fiber needles were the more effective. A preliminary field sampling investigation demonstrated the validity of the new SPME device for field applications.","author":[{"dropping-particle":"","family":"Chen","given":"Yong","non-dropping-particle":"","parse-names":false,"suffix":""},{"dropping-particle":"","family":"Pawliszyn","given":"Janusz","non-dropping-particle":"","parse-names":false,"suffix":""}],"container-title":"Analytical chemistry","id":"ITEM-1","issue":"22","issued":{"date-parts":[["2004","11"]]},"page":"6823-8","title":"Solid-phase microextraction field sampler.","type":"article-journal","volume":"76"},"uris":["http://www.mendeley.com/documents/?uuid=00fce6db-f796-4feb-8782-f87783c69d72"]}],"mendeley":{"formattedCitation":"[82]","plainTextFormattedCitation":"[82]","previouslyFormattedCitation":"[82]"},"properties":{"noteIndex":0},"schema":"https://github.com/citation-style-language/schema/raw/master/csl-citation.json"}</w:instrText>
      </w:r>
      <w:r w:rsidRPr="004636FA">
        <w:rPr>
          <w:bCs/>
          <w:szCs w:val="28"/>
        </w:rPr>
        <w:fldChar w:fldCharType="separate"/>
      </w:r>
      <w:r w:rsidR="008F5E3D" w:rsidRPr="008F5E3D">
        <w:rPr>
          <w:bCs/>
          <w:noProof/>
          <w:szCs w:val="28"/>
          <w:lang w:val="en-US"/>
        </w:rPr>
        <w:t>[82]</w:t>
      </w:r>
      <w:r w:rsidRPr="004636FA">
        <w:rPr>
          <w:bCs/>
          <w:szCs w:val="28"/>
        </w:rPr>
        <w:fldChar w:fldCharType="end"/>
      </w:r>
      <w:r w:rsidRPr="004636FA">
        <w:rPr>
          <w:bCs/>
          <w:szCs w:val="28"/>
          <w:lang w:val="en-US"/>
        </w:rPr>
        <w:t xml:space="preserve">. </w:t>
      </w:r>
      <w:r w:rsidRPr="004636FA">
        <w:rPr>
          <w:szCs w:val="28"/>
          <w:lang w:val="en-US"/>
        </w:rPr>
        <w:t xml:space="preserve">Slow or partial desorption of analytes from </w:t>
      </w:r>
      <w:r w:rsidR="00872788">
        <w:rPr>
          <w:szCs w:val="28"/>
          <w:lang w:val="en-US"/>
        </w:rPr>
        <w:t xml:space="preserve">the </w:t>
      </w:r>
      <w:r w:rsidRPr="004636FA">
        <w:rPr>
          <w:szCs w:val="28"/>
          <w:lang w:val="en-US"/>
        </w:rPr>
        <w:t>fiber coating after extraction can lead to</w:t>
      </w:r>
      <w:r w:rsidR="00872788">
        <w:rPr>
          <w:szCs w:val="28"/>
          <w:lang w:val="en-US"/>
        </w:rPr>
        <w:t xml:space="preserve"> a</w:t>
      </w:r>
      <w:r w:rsidRPr="004636FA">
        <w:rPr>
          <w:szCs w:val="28"/>
          <w:lang w:val="en-US"/>
        </w:rPr>
        <w:t xml:space="preserve"> decreas</w:t>
      </w:r>
      <w:r w:rsidR="00872788">
        <w:rPr>
          <w:szCs w:val="28"/>
          <w:lang w:val="en-US"/>
        </w:rPr>
        <w:t>e</w:t>
      </w:r>
      <w:r w:rsidRPr="004636FA">
        <w:rPr>
          <w:szCs w:val="28"/>
          <w:lang w:val="en-US"/>
        </w:rPr>
        <w:t xml:space="preserve"> </w:t>
      </w:r>
      <w:r w:rsidR="00872788">
        <w:rPr>
          <w:szCs w:val="28"/>
          <w:lang w:val="en-US"/>
        </w:rPr>
        <w:t>in the</w:t>
      </w:r>
      <w:r w:rsidRPr="004636FA">
        <w:rPr>
          <w:szCs w:val="28"/>
          <w:lang w:val="en-US"/>
        </w:rPr>
        <w:t xml:space="preserve"> method accuracy </w:t>
      </w:r>
      <w:r w:rsidRPr="004636FA">
        <w:rPr>
          <w:szCs w:val="28"/>
        </w:rPr>
        <w:fldChar w:fldCharType="begin" w:fldLock="1"/>
      </w:r>
      <w:r w:rsidR="00EA09F0">
        <w:rPr>
          <w:szCs w:val="28"/>
          <w:lang w:val="en-US"/>
        </w:rPr>
        <w:instrText>ADDIN CSL_CITATION {"citationItems":[{"id":"ITEM-1","itemData":{"DOI":"10.3390/molecules23112736","ISBN":"7727239062","ISSN":"14203049","abstract":"Determination of time-weighted average (TWA) concentrations of volatile organic compounds (VOCs) in air using solid-phase microextraction (SPME) is advantageous over other sampling techniques, but is often characterized by insufficient accuracies, particularly at longer sampling times. Experimental investigation of this issue and disclosing the origin of the problem is problematic and often not practically feasible due to high uncertainties. This research is aimed at developing the model of the TWA extraction process and optimization of TWA air sampling by SPME using finite element analysis software (COMSOL Multiphysics, Burlington, MA, USA). It was established that sampling by porous SPME coatings with high affinity to analytes is affected by slow diffusion of analytes inside the coating, an increase of their concentrations in the air near the fiber tip due to equilibration, and eventual lower sampling rate. The increase of a fiber retraction depth (Z) resulted in better recoveries. Sampling of studied VOCs using 23 ga Carboxen/polydimethylsiloxane (Car/PDMS) assembly at maximum possible Z (40 mm) was proven to provide more accurate results. Alternative sampling configuration based on 78.5 × 0.75 mm internal diameter SPME liner was proven to provide similar accuracy at improved detection limits. Its modification with the decreased internal diameter from the sampling side should provide even better recoveries. The results obtained can be used to develop a more accurate analytical method for determination of TWA concentrations of VOCs in air using SPME. The developed model can be used to simulate sampling of other environments (process gases, water) by retracted SPME fibers.","author":[{"dropping-particle":"","family":"Kenessov","given":"Bulat","non-dropping-particle":"","parse-names":false,"suffix":""},{"dropping-particle":"","family":"Koziel","given":"Jacek A.","non-dropping-particle":"","parse-names":false,"suffix":""},{"dropping-particle":"","family":"Baimatova","given":"Nassiba","non-dropping-particle":"","parse-names":false,"suffix":""},{"dropping-particle":"","family":"Demyanenko","given":"Olga P.","non-dropping-particle":"","parse-names":false,"suffix":""},{"dropping-particle":"","family":"Derbissalin","given":"Miras","non-dropping-particle":"","parse-names":false,"suffix":""}],"container-title":"Molecules","id":"ITEM-1","issue":"11","issued":{"date-parts":[["2018"]]},"page":"1-14","title":"Optimization of time-weighted average air sampling by solid-phase microextraction fibers using finite element analysis software","type":"article-journal","volume":"23"},"uris":["http://www.mendeley.com/documents/?uuid=8e6379e4-bdd1-4b68-a368-24dd606d8897"]}],"mendeley":{"formattedCitation":"[83]","plainTextFormattedCitation":"[83]","previouslyFormattedCitation":"[83]"},"properties":{"noteIndex":0},"schema":"https://github.com/citation-style-language/schema/raw/master/csl-citation.json"}</w:instrText>
      </w:r>
      <w:r w:rsidRPr="004636FA">
        <w:rPr>
          <w:szCs w:val="28"/>
        </w:rPr>
        <w:fldChar w:fldCharType="separate"/>
      </w:r>
      <w:r w:rsidR="008F5E3D" w:rsidRPr="00342B88">
        <w:rPr>
          <w:noProof/>
          <w:szCs w:val="28"/>
          <w:lang w:val="en-US"/>
        </w:rPr>
        <w:t>[83]</w:t>
      </w:r>
      <w:r w:rsidRPr="004636FA">
        <w:rPr>
          <w:szCs w:val="28"/>
        </w:rPr>
        <w:fldChar w:fldCharType="end"/>
      </w:r>
      <w:r w:rsidRPr="00342B88">
        <w:rPr>
          <w:szCs w:val="28"/>
          <w:lang w:val="en-US"/>
        </w:rPr>
        <w:t xml:space="preserve">. </w:t>
      </w:r>
      <w:r w:rsidRPr="00342B88">
        <w:rPr>
          <w:bCs/>
          <w:szCs w:val="28"/>
          <w:lang w:val="en-US"/>
        </w:rPr>
        <w:t xml:space="preserve">The authors </w:t>
      </w:r>
      <w:r w:rsidR="00895B1A">
        <w:rPr>
          <w:bCs/>
          <w:szCs w:val="28"/>
          <w:lang w:val="en-US"/>
        </w:rPr>
        <w:t>[64, p.</w:t>
      </w:r>
      <w:r w:rsidR="00D9711E">
        <w:rPr>
          <w:bCs/>
          <w:szCs w:val="28"/>
          <w:lang w:val="en-US"/>
        </w:rPr>
        <w:t>2008</w:t>
      </w:r>
      <w:r w:rsidR="00895B1A">
        <w:rPr>
          <w:bCs/>
          <w:szCs w:val="28"/>
          <w:lang w:val="en-US"/>
        </w:rPr>
        <w:t>, 83, p.5]</w:t>
      </w:r>
      <w:r w:rsidRPr="004636FA">
        <w:rPr>
          <w:szCs w:val="28"/>
          <w:lang w:val="en-US"/>
        </w:rPr>
        <w:t xml:space="preserve"> </w:t>
      </w:r>
      <w:r w:rsidRPr="004636FA">
        <w:rPr>
          <w:bCs/>
          <w:szCs w:val="28"/>
          <w:lang w:val="en-US"/>
        </w:rPr>
        <w:t xml:space="preserve">mentioned </w:t>
      </w:r>
      <w:r w:rsidR="00872788">
        <w:rPr>
          <w:bCs/>
          <w:szCs w:val="28"/>
          <w:lang w:val="en-US"/>
        </w:rPr>
        <w:t xml:space="preserve">the </w:t>
      </w:r>
      <w:r w:rsidRPr="004636FA">
        <w:rPr>
          <w:bCs/>
          <w:szCs w:val="28"/>
          <w:lang w:val="en-US"/>
        </w:rPr>
        <w:t xml:space="preserve">differences between </w:t>
      </w:r>
      <w:r w:rsidR="00872788">
        <w:rPr>
          <w:bCs/>
          <w:szCs w:val="28"/>
          <w:lang w:val="en-US"/>
        </w:rPr>
        <w:t xml:space="preserve">the </w:t>
      </w:r>
      <w:r w:rsidRPr="004636FA">
        <w:rPr>
          <w:bCs/>
          <w:szCs w:val="28"/>
          <w:lang w:val="en-US"/>
        </w:rPr>
        <w:t xml:space="preserve">experimental and theoretical values during </w:t>
      </w:r>
      <w:r w:rsidR="00872788">
        <w:rPr>
          <w:bCs/>
          <w:szCs w:val="28"/>
          <w:lang w:val="en-US"/>
        </w:rPr>
        <w:t xml:space="preserve">the </w:t>
      </w:r>
      <w:r w:rsidRPr="004636FA">
        <w:rPr>
          <w:bCs/>
          <w:szCs w:val="28"/>
          <w:lang w:val="en-US"/>
        </w:rPr>
        <w:t xml:space="preserve">determination of TWA concentrations of volatile organic compounds by SPME. Such differences can be caused by </w:t>
      </w:r>
      <w:r w:rsidR="00872788">
        <w:rPr>
          <w:bCs/>
          <w:szCs w:val="28"/>
          <w:lang w:val="en-US"/>
        </w:rPr>
        <w:t xml:space="preserve">the </w:t>
      </w:r>
      <w:r w:rsidRPr="004636FA">
        <w:rPr>
          <w:bCs/>
          <w:szCs w:val="28"/>
          <w:lang w:val="en-US"/>
        </w:rPr>
        <w:t xml:space="preserve">desorption of analytes from </w:t>
      </w:r>
      <w:r w:rsidR="00872788">
        <w:rPr>
          <w:bCs/>
          <w:szCs w:val="28"/>
          <w:lang w:val="en-US"/>
        </w:rPr>
        <w:t xml:space="preserve">the </w:t>
      </w:r>
      <w:r w:rsidRPr="004636FA">
        <w:rPr>
          <w:bCs/>
          <w:szCs w:val="28"/>
          <w:lang w:val="en-US"/>
        </w:rPr>
        <w:t>fiber coating during extraction, adsorption on</w:t>
      </w:r>
      <w:r w:rsidR="00872788">
        <w:rPr>
          <w:bCs/>
          <w:szCs w:val="28"/>
          <w:lang w:val="en-US"/>
        </w:rPr>
        <w:t xml:space="preserve"> the</w:t>
      </w:r>
      <w:r w:rsidRPr="004636FA">
        <w:rPr>
          <w:bCs/>
          <w:szCs w:val="28"/>
          <w:lang w:val="en-US"/>
        </w:rPr>
        <w:t xml:space="preserve"> metallic surface of </w:t>
      </w:r>
      <w:r w:rsidR="00872788">
        <w:rPr>
          <w:bCs/>
          <w:szCs w:val="28"/>
          <w:lang w:val="en-US"/>
        </w:rPr>
        <w:t xml:space="preserve">the </w:t>
      </w:r>
      <w:r w:rsidRPr="004636FA">
        <w:rPr>
          <w:bCs/>
          <w:szCs w:val="28"/>
          <w:lang w:val="en-US"/>
        </w:rPr>
        <w:t>SPME protecting needle</w:t>
      </w:r>
      <w:r w:rsidR="00872788">
        <w:rPr>
          <w:bCs/>
          <w:szCs w:val="28"/>
          <w:lang w:val="en-US"/>
        </w:rPr>
        <w:t>,</w:t>
      </w:r>
      <w:r w:rsidRPr="004636FA">
        <w:rPr>
          <w:bCs/>
          <w:szCs w:val="28"/>
          <w:lang w:val="en-US"/>
        </w:rPr>
        <w:t xml:space="preserve"> or significant drop in analyte concentrations in air. </w:t>
      </w:r>
      <w:r w:rsidR="00872788">
        <w:rPr>
          <w:bCs/>
          <w:szCs w:val="28"/>
          <w:lang w:val="en-US"/>
        </w:rPr>
        <w:t xml:space="preserve">The </w:t>
      </w:r>
      <w:r w:rsidR="00872788">
        <w:rPr>
          <w:szCs w:val="28"/>
          <w:lang w:val="en-US"/>
        </w:rPr>
        <w:t>a</w:t>
      </w:r>
      <w:r w:rsidRPr="004636FA">
        <w:rPr>
          <w:szCs w:val="28"/>
          <w:lang w:val="en-US"/>
        </w:rPr>
        <w:t xml:space="preserve">pplication of SPME requires accurate sampling and sample preparation procedures. </w:t>
      </w:r>
      <w:r w:rsidRPr="004636FA">
        <w:rPr>
          <w:bCs/>
          <w:szCs w:val="28"/>
          <w:lang w:val="en-US"/>
        </w:rPr>
        <w:t>The possible limitations of SPME for</w:t>
      </w:r>
      <w:r w:rsidR="00872788">
        <w:rPr>
          <w:bCs/>
          <w:szCs w:val="28"/>
          <w:lang w:val="en-US"/>
        </w:rPr>
        <w:t xml:space="preserve"> the</w:t>
      </w:r>
      <w:r w:rsidRPr="004636FA">
        <w:rPr>
          <w:bCs/>
          <w:szCs w:val="28"/>
          <w:lang w:val="en-US"/>
        </w:rPr>
        <w:t xml:space="preserve"> analysis of air samples and </w:t>
      </w:r>
      <w:r w:rsidR="00872788">
        <w:rPr>
          <w:bCs/>
          <w:szCs w:val="28"/>
          <w:lang w:val="en-US"/>
        </w:rPr>
        <w:t>their</w:t>
      </w:r>
      <w:r w:rsidR="00872788" w:rsidRPr="004636FA">
        <w:rPr>
          <w:bCs/>
          <w:szCs w:val="28"/>
          <w:lang w:val="en-US"/>
        </w:rPr>
        <w:t xml:space="preserve"> </w:t>
      </w:r>
      <w:r w:rsidRPr="004636FA">
        <w:rPr>
          <w:bCs/>
          <w:szCs w:val="28"/>
          <w:lang w:val="en-US"/>
        </w:rPr>
        <w:t>so</w:t>
      </w:r>
      <w:r w:rsidR="007529A5">
        <w:rPr>
          <w:bCs/>
          <w:szCs w:val="28"/>
          <w:lang w:val="en-US"/>
        </w:rPr>
        <w:t>lutions are presented in Table 1</w:t>
      </w:r>
      <w:r w:rsidRPr="004636FA">
        <w:rPr>
          <w:bCs/>
          <w:szCs w:val="28"/>
          <w:lang w:val="en-US"/>
        </w:rPr>
        <w:t xml:space="preserve">. </w:t>
      </w:r>
    </w:p>
    <w:p w14:paraId="6413D716" w14:textId="48947966" w:rsidR="00A93C96" w:rsidRDefault="00A93C96" w:rsidP="00A93C96">
      <w:pPr>
        <w:contextualSpacing/>
        <w:rPr>
          <w:bCs/>
          <w:szCs w:val="28"/>
          <w:lang w:val="en-US"/>
        </w:rPr>
      </w:pPr>
      <w:r w:rsidRPr="004636FA">
        <w:rPr>
          <w:bCs/>
          <w:szCs w:val="28"/>
          <w:lang w:val="en-US"/>
        </w:rPr>
        <w:t xml:space="preserve">SPME </w:t>
      </w:r>
      <w:r>
        <w:rPr>
          <w:bCs/>
          <w:szCs w:val="28"/>
          <w:lang w:val="en-US"/>
        </w:rPr>
        <w:t xml:space="preserve">in combination </w:t>
      </w:r>
      <w:r w:rsidRPr="004636FA">
        <w:rPr>
          <w:bCs/>
          <w:szCs w:val="28"/>
          <w:lang w:val="en-US"/>
        </w:rPr>
        <w:t xml:space="preserve">with other sampling and sample preparation (extraction) techniques </w:t>
      </w:r>
      <w:r>
        <w:rPr>
          <w:bCs/>
          <w:szCs w:val="28"/>
          <w:lang w:val="en-US"/>
        </w:rPr>
        <w:t>is</w:t>
      </w:r>
      <w:r w:rsidRPr="004636FA">
        <w:rPr>
          <w:bCs/>
          <w:szCs w:val="28"/>
          <w:lang w:val="en-US"/>
        </w:rPr>
        <w:t xml:space="preserve"> used for determination of semi-volatile organic compounds in air </w:t>
      </w:r>
      <w:r w:rsidRPr="004636FA">
        <w:rPr>
          <w:bCs/>
          <w:szCs w:val="28"/>
        </w:rPr>
        <w:fldChar w:fldCharType="begin" w:fldLock="1"/>
      </w:r>
      <w:r w:rsidR="00746120">
        <w:rPr>
          <w:bCs/>
          <w:szCs w:val="28"/>
          <w:lang w:val="en-US"/>
        </w:rPr>
        <w:instrText>ADDIN CSL_CITATION {"citationItems":[{"id":"ITEM-1","itemData":{"DOI":"10.1016/j.talanta.2013.12.040","ISSN":"00399140","PMID":"24607105","abstract":"An analytical methodology using Accelerated Solvent Extraction (ASE) and a sylilation procedure coupled to Solid Phase Micro-Extraction (SPME) and GC/MS was developed for the determination of 31 pesticides of different chemical classes (urea, phenoxy acids, pyrethrenoïds, etc.) commonly used in non-agricultural areas in atmospheric samples. This methodology was developed to evaluate the outdoor atmospheric contamination by non-agricultural pesticides. Pesticides were simultaneously sampled on glass fibre filters and on XAD-2 resin traps by using a low volume sampler (Partisol) for 1 week. Traps were extracted by Accelerated Solvent Extraction (ASE) with acetonitrile and concentrated to 1 mL by using a rotary evaporator. 500 μL of the extract was dissolved in 19.5 mL of 1.5% NaCl acidified water (pH=3) and SPME extracted by PA fibre for 55 min at 50 C. Since most of the studied pesticides are polar or thermo-labile, a derivatisation step by injection of 2 μL of MtBSTFA just before SPME desorption was done. MtBSTFA was chosen since it delivers very specific ions on electronic impact (m/z=M-57). Detection limits varied between 5 and 179 ng resin-1 and between 0.3 and 126 ng filter-1 corresponding to 2 and 750 pg m-3 and 30 and 1165 pg m-3 for 168 m 3 of air pumped through traps. Quantification limits varied between 18 and 595 ng resin-1 and between 1 and 420 ng filter-1 corresponding to 107 and 3542 pg m-3 and 6 and 2500 pg m-3 for 168 m3 of air pumped through traps. Uncertainties varied between 7.2% and 39.6% and between 7.2% and 53.4% respectively for filter and resin. The method was used for the analysis of atmospheric samples collected in a background urban site of Strasbourg (east of France) during spring and summer 2010. © 2013 Elsevier B.V.","author":[{"dropping-particle":"","family":"Raeppel","given":"Caroline","non-dropping-particle":"","parse-names":false,"suffix":""},{"dropping-particle":"","family":"Fabritius","given":"Marie","non-dropping-particle":"","parse-names":false,"suffix":""},{"dropping-particle":"","family":"Nief","given":"Marie","non-dropping-particle":"","parse-names":false,"suffix":""},{"dropping-particle":"","family":"Appenzeller","given":"Brice M.R.","non-dropping-particle":"","parse-names":false,"suffix":""},{"dropping-particle":"","family":"Millet","given":"Maurice","non-dropping-particle":"","parse-names":false,"suffix":""}],"container-title":"Talanta","id":"ITEM-1","issued":{"date-parts":[["2014"]]},"page":"24-29","publisher":"Elsevier","title":"Coupling ASE, sylilation and SPME-GC/MS for the analysis of current-used pesticides in atmosphere","type":"article-journal","volume":"121"},"uris":["http://www.mendeley.com/documents/?uuid=e287dfd8-7200-4038-a09a-4d2873c9fc55","http://www.mendeley.com/documents/?uuid=c55d5e15-44a6-4735-bd27-4ca34b836f14"]},{"id":"ITEM-2","itemData":{"DOI":"10.1016/j.microc.2020.104889","ISSN":"0026265X","abstract":"The continuous release of chemicals in the environment is nowadays a main concern due to their harmful effects. In this paper, a new and efficient extraction and analytical method for the assessment of 103 pesticides, 17 polycyclic aromatic hydrocarbons (PAHs) and 22 polychlorinated biphenyl (PCBs), using passive samplers for the assessment of the ambient air pollution in Strasbourg region was proposed. The samplers used were based on XAD®-2 resins and on NMC@SiC foams. The proposed extraction procedure was based on pressurized solvent extraction (PSE) followed by a solid-phase extraction (SPE) prior to chromatographic analysis. Afterwards, extracts were analyzed using liquid and gas chromatography coupled to tandem mass spectrometer. However, prior to the gas chromatography (GC) analysis a pre-concentration / pre-injection step based on solid-phase microextraction (SPME) was used. Moreover, the developed method was tested for the extraction solvent used, the extraction time needed for each step as well as the cartridge type required for SPE and the fiber type used for SPME. Subsequently, the method was validated for its linearity proved for a determination coefficient (R2) higher than 0.98 for the majority of the assessed compounds, accuracy and precision. These two parameters were validated by the low relative standard deviation obtained for repeatability and reproducibility, the low limits of detection and quantification respectively ranged between 0.01 and 153.2 ng. sampler−1 and 0.03 and 459.2 ng. sampler−1 as well as the high recoveries ranged between 76% and 99% for all assessed compounds.","author":[{"dropping-particle":"","family":"Levy","given":"Marine","non-dropping-particle":"","parse-names":false,"suffix":""},{"dropping-particle":"","family":"Al-Alam","given":"Josephine","non-dropping-particle":"","parse-names":false,"suffix":""},{"dropping-particle":"","family":"Delhomme","given":"Olivier","non-dropping-particle":"","parse-names":false,"suffix":""},{"dropping-particle":"","family":"Millet","given":"Maurice","non-dropping-particle":"","parse-names":false,"suffix":""}],"container-title":"Microchemical Journal","id":"ITEM-2","issue":"April","issued":{"date-parts":[["2020"]]},"page":"104889","publisher":"Elsevier","title":"An integrated extraction method coupling pressurized solvent extraction, solid phase extraction and solid-phase micro extraction for the quantification of selected organic pollutants in air by gas and liquid chromatography coupled to tandem mass spectrome","type":"article-journal","volume":"157"},"uris":["http://www.mendeley.com/documents/?uuid=bdba24a0-ad2e-483c-82e6-5dc5149b658c"]},{"id":"ITEM-3","itemData":{"DOI":"10.1016/j.envpol.2012.05.025","ISSN":"02697491","PMID":"22771355","abstract":"Passive air sampling has been shown to be a very interesting alternative to high-volume sampling by overcoming its disadvantages (size, weight, expensiveness). However, to date, only limited data is available about passive air sampling of current-use pesticides. In order to test if passive samplers allow monitoring of spatial and temporal variations of atmospheric pesticide concentrations, five XAD-2-resin based passive air samplers were deployed at five locations in Luxembourg. Samplers were analyzed using accelerated solvent extraction coupled to solid-phase microextraction and gas chromatography with tandem mass spectrometry. Collected data was used to study the spatial and temporal variations of the concentrations of the compounds. Twenty two pesticides were detected between March and October, while no pesticides were detected from November to February. Highest concentrations were measured on the rural sites, suggesting that the used XAD-2 resin-based passive samplers allow the simultaneous monitoring of multiple current-use pesticides and identifying spatial and temporal variations. © 2012 Elsevier Ltd. All rights reserved.","author":[{"dropping-particle":"","family":"Schummer","given":"Claude","non-dropping-particle":"","parse-names":false,"suffix":""},{"dropping-particle":"","family":"Tuduri","given":"Ludovic","non-dropping-particle":"","parse-names":false,"suffix":""},{"dropping-particle":"","family":"Briand","given":"Olivier","non-dropping-particle":"","parse-names":false,"suffix":""},{"dropping-particle":"","family":"Appenzeller","given":"Brice M.","non-dropping-particle":"","parse-names":false,"suffix":""},{"dropping-particle":"","family":"Millet","given":"Maurice","non-dropping-particle":"","parse-names":false,"suffix":""}],"container-title":"Environmental Pollution","id":"ITEM-3","issued":{"date-parts":[["2012"]]},"page":"88-94","publisher":"Elsevier Ltd","title":"Application of XAD-2 resin-based passive samplers and SPME-GC-MS/MS analysis for the monitoring of spatial and temporal variations of atmospheric pesticides in Luxembourg","type":"article-journal","volume":"170"},"uris":["http://www.mendeley.com/documents/?uuid=72a885d9-beda-450e-b07f-dcb695e0c048","http://www.mendeley.com/documents/?uuid=df5c754c-bb9b-4b58-ae3d-9fe2ba26a904"]},{"id":"ITEM-4","itemData":{"DOI":"10.1007/s11356-016-6072-z","ISSN":"16147499","abstract":"An analytical method associating accelerated solvent extraction {(ASE)} and solid-phase micro-extraction {(SPME)} in immersion mode combined with gas chromatography dual electrons capture detectors {(SPME-GC-2ECD)} has been developed and studied for the simultaneous determination of 19 organochlorine pesticides {(OCPs)} and 22 polychlorinated biphenyls {(PCBs)} in air samples (active and {XAD-2} passive samplers). Samples were extracted with {ASE} with acetonitrile using the following conditions: temperature, 150 {{\\textdegree}C;} pressure, 1500 psi; static, 15 min; cycles, 3; purge, 300 s; flush, 100 %. Extracts were reduced to 1 {mL,} and 500 {μL} of this extract, filled with deionised water, was subject to {SPME} extraction. Experimental results indicated that the proposed method attained the best extraction efficiency under the optimised conditions: extraction of {PCB-OCP} mixture using 100-μm {PDMS} fibre at 80 {{\\textdegree}C} for 40 min with no addition of salt. The performance of the proposed {ASE-SPME-GC-2ECD} methodology with respect to linearity, limit of quantification and detection was evaluated by spiking of {XAD-2} resin with target compounds. The regression coefficient {(R2)} of most compounds was found to be high of 0.99. limits of detection {(LODs)} are between 0.02 and 4.90 ng m−3, and limits of quantification {(LOQs)} are between 0.05 and 9.12 ng m−3 and between 0.2 and 49 ng/sampler and 0.52 and 91 ng/sampler, respectively, for {XAD-2} passive samplers. Finally, a developed procedure was applied to determine selected {PCBs} and {OCPs} in the atmosphere.","author":[{"dropping-particle":"","family":"Mokbel","given":"Haifaa","non-dropping-particle":"","parse-names":false,"suffix":""},{"dropping-particle":"","family":"Dine","given":"Enaam Jamal","non-dropping-particle":"Al","parse-names":false,"suffix":""},{"dropping-particle":"","family":"Elmoll","given":"Ahmad","non-dropping-particle":"","parse-names":false,"suffix":""},{"dropping-particle":"","family":"Liaud","given":"Céline","non-dropping-particle":"","parse-names":false,"suffix":""},{"dropping-particle":"","family":"Millet","given":"Maurice","non-dropping-particle":"","parse-names":false,"suffix":""}],"container-title":"Environmental Science and Pollution Research","id":"ITEM-4","issue":"8","issued":{"date-parts":[["2016","4","1"]]},"page":"8053-8063","publisher":"Springer Verlag","title":"Simultaneous analysis of organochlorine pesticides and polychlorinated biphenyls in air samples by using accelerated solvent extraction (ASE) and solid-phase micro-extraction (SPME) coupled to gas chromatography dual electron capture detection","type":"article-journal","volume":"23"},"uris":["http://www.mendeley.com/documents/?uuid=0aa5643c-a1ac-43b1-a235-dae481b1446a"]}],"mendeley":{"formattedCitation":"[84–87]","plainTextFormattedCitation":"[84–87]","previouslyFormattedCitation":"[84–87]"},"properties":{"noteIndex":0},"schema":"https://github.com/citation-style-language/schema/raw/master/csl-citation.json"}</w:instrText>
      </w:r>
      <w:r w:rsidRPr="004636FA">
        <w:rPr>
          <w:bCs/>
          <w:szCs w:val="28"/>
        </w:rPr>
        <w:fldChar w:fldCharType="separate"/>
      </w:r>
      <w:r w:rsidR="00CA0529" w:rsidRPr="000C6078">
        <w:rPr>
          <w:bCs/>
          <w:noProof/>
          <w:szCs w:val="28"/>
          <w:lang w:val="en-US"/>
        </w:rPr>
        <w:t>[84–87]</w:t>
      </w:r>
      <w:r w:rsidRPr="004636FA">
        <w:rPr>
          <w:bCs/>
          <w:szCs w:val="28"/>
        </w:rPr>
        <w:fldChar w:fldCharType="end"/>
      </w:r>
      <w:r w:rsidRPr="000C6078">
        <w:rPr>
          <w:bCs/>
          <w:szCs w:val="28"/>
          <w:lang w:val="en-US"/>
        </w:rPr>
        <w:t xml:space="preserve">. </w:t>
      </w:r>
      <w:r>
        <w:rPr>
          <w:bCs/>
          <w:szCs w:val="28"/>
          <w:lang w:val="en-US"/>
        </w:rPr>
        <w:t xml:space="preserve">The </w:t>
      </w:r>
      <w:r w:rsidR="000C6078" w:rsidRPr="000C6078">
        <w:rPr>
          <w:bCs/>
          <w:szCs w:val="28"/>
          <w:lang w:val="en-US"/>
        </w:rPr>
        <w:t>Raeppel et al.</w:t>
      </w:r>
      <w:r w:rsidRPr="000C6078">
        <w:rPr>
          <w:bCs/>
          <w:szCs w:val="28"/>
          <w:lang w:val="en-US"/>
        </w:rPr>
        <w:t xml:space="preserve"> developed a method for the determination of 30 pesticides in air using accelerated solvent</w:t>
      </w:r>
      <w:r w:rsidRPr="004636FA">
        <w:rPr>
          <w:bCs/>
          <w:szCs w:val="28"/>
          <w:lang w:val="en-US"/>
        </w:rPr>
        <w:t xml:space="preserve"> extraction coupled with SPME.  Sampling was carried out </w:t>
      </w:r>
      <w:r>
        <w:rPr>
          <w:bCs/>
          <w:szCs w:val="28"/>
          <w:lang w:val="en-US"/>
        </w:rPr>
        <w:t>using</w:t>
      </w:r>
      <w:r w:rsidRPr="004636FA">
        <w:rPr>
          <w:bCs/>
          <w:szCs w:val="28"/>
          <w:lang w:val="en-US"/>
        </w:rPr>
        <w:t xml:space="preserve"> glass fiber filters and XAD-2 resin traps.</w:t>
      </w:r>
      <w:r w:rsidRPr="00A93C96">
        <w:rPr>
          <w:bCs/>
          <w:szCs w:val="28"/>
          <w:lang w:val="en-US"/>
        </w:rPr>
        <w:t xml:space="preserve"> </w:t>
      </w:r>
      <w:r w:rsidRPr="004636FA">
        <w:rPr>
          <w:bCs/>
          <w:szCs w:val="28"/>
          <w:lang w:val="en-US"/>
        </w:rPr>
        <w:t xml:space="preserve">The developed method allows </w:t>
      </w:r>
      <w:r>
        <w:rPr>
          <w:bCs/>
          <w:szCs w:val="28"/>
          <w:lang w:val="en-US"/>
        </w:rPr>
        <w:t>for a</w:t>
      </w:r>
      <w:r w:rsidRPr="004636FA">
        <w:rPr>
          <w:bCs/>
          <w:szCs w:val="28"/>
          <w:lang w:val="en-US"/>
        </w:rPr>
        <w:t xml:space="preserve"> decrease </w:t>
      </w:r>
      <w:r>
        <w:rPr>
          <w:bCs/>
          <w:szCs w:val="28"/>
          <w:lang w:val="en-US"/>
        </w:rPr>
        <w:t xml:space="preserve">in the </w:t>
      </w:r>
      <w:r w:rsidRPr="004636FA">
        <w:rPr>
          <w:bCs/>
          <w:szCs w:val="28"/>
          <w:lang w:val="en-US"/>
        </w:rPr>
        <w:t>method detection limit and matrix effect in comparison with conventional methods.  The us</w:t>
      </w:r>
      <w:r>
        <w:rPr>
          <w:bCs/>
          <w:szCs w:val="28"/>
          <w:lang w:val="en-US"/>
        </w:rPr>
        <w:t>e</w:t>
      </w:r>
      <w:r w:rsidRPr="004636FA">
        <w:rPr>
          <w:bCs/>
          <w:szCs w:val="28"/>
          <w:lang w:val="en-US"/>
        </w:rPr>
        <w:t xml:space="preserve"> of pressurized solvent extraction in co</w:t>
      </w:r>
      <w:r>
        <w:rPr>
          <w:bCs/>
          <w:szCs w:val="28"/>
          <w:lang w:val="en-US"/>
        </w:rPr>
        <w:t>mbination</w:t>
      </w:r>
      <w:r w:rsidRPr="004636FA">
        <w:rPr>
          <w:bCs/>
          <w:szCs w:val="28"/>
          <w:lang w:val="en-US"/>
        </w:rPr>
        <w:t xml:space="preserve"> with solid</w:t>
      </w:r>
      <w:r>
        <w:rPr>
          <w:bCs/>
          <w:szCs w:val="28"/>
          <w:lang w:val="en-US"/>
        </w:rPr>
        <w:t>-</w:t>
      </w:r>
      <w:r w:rsidRPr="004636FA">
        <w:rPr>
          <w:bCs/>
          <w:szCs w:val="28"/>
          <w:lang w:val="en-US"/>
        </w:rPr>
        <w:t xml:space="preserve">phase extraction and </w:t>
      </w:r>
      <w:r>
        <w:rPr>
          <w:bCs/>
          <w:szCs w:val="28"/>
          <w:lang w:val="en-US"/>
        </w:rPr>
        <w:t>SPME</w:t>
      </w:r>
      <w:r w:rsidRPr="004636FA">
        <w:rPr>
          <w:bCs/>
          <w:szCs w:val="28"/>
          <w:lang w:val="en-US"/>
        </w:rPr>
        <w:t xml:space="preserve"> </w:t>
      </w:r>
      <w:r w:rsidR="00E365EE">
        <w:rPr>
          <w:bCs/>
          <w:szCs w:val="28"/>
          <w:lang w:val="en-US"/>
        </w:rPr>
        <w:t xml:space="preserve">allow </w:t>
      </w:r>
      <w:r w:rsidRPr="004636FA">
        <w:rPr>
          <w:bCs/>
          <w:szCs w:val="28"/>
          <w:lang w:val="en-US"/>
        </w:rPr>
        <w:t xml:space="preserve">determination of </w:t>
      </w:r>
      <w:r>
        <w:rPr>
          <w:bCs/>
          <w:szCs w:val="28"/>
          <w:lang w:val="en-US"/>
        </w:rPr>
        <w:t xml:space="preserve">approximately </w:t>
      </w:r>
      <w:r w:rsidRPr="004636FA">
        <w:rPr>
          <w:bCs/>
          <w:szCs w:val="28"/>
          <w:lang w:val="en-US"/>
        </w:rPr>
        <w:t>150 organic compounds with different polarities and properties</w:t>
      </w:r>
      <w:r w:rsidR="00E365EE">
        <w:rPr>
          <w:bCs/>
          <w:szCs w:val="28"/>
          <w:lang w:val="en-US"/>
        </w:rPr>
        <w:t xml:space="preserve"> [85, p.8]</w:t>
      </w:r>
      <w:r w:rsidRPr="004636FA">
        <w:rPr>
          <w:bCs/>
          <w:szCs w:val="28"/>
          <w:lang w:val="en-US"/>
        </w:rPr>
        <w:t xml:space="preserve">. </w:t>
      </w:r>
    </w:p>
    <w:p w14:paraId="3BB42E81" w14:textId="1BEDE209" w:rsidR="007E7788" w:rsidRDefault="007E7788" w:rsidP="00F54911">
      <w:pPr>
        <w:ind w:firstLine="0"/>
        <w:rPr>
          <w:lang w:val="en-US"/>
        </w:rPr>
      </w:pPr>
      <w:r w:rsidRPr="00F54911">
        <w:rPr>
          <w:lang w:val="en-US"/>
        </w:rPr>
        <w:lastRenderedPageBreak/>
        <w:t xml:space="preserve">Table 1 – </w:t>
      </w:r>
      <w:r w:rsidR="00872788">
        <w:rPr>
          <w:lang w:val="en-US"/>
        </w:rPr>
        <w:t>The</w:t>
      </w:r>
      <w:r w:rsidRPr="00F54911">
        <w:rPr>
          <w:lang w:val="en-US"/>
        </w:rPr>
        <w:t xml:space="preserve"> limitations of </w:t>
      </w:r>
      <w:r w:rsidR="00872788">
        <w:rPr>
          <w:lang w:val="en-US"/>
        </w:rPr>
        <w:t>SPME</w:t>
      </w:r>
      <w:r w:rsidR="007131FA">
        <w:rPr>
          <w:lang w:val="en-US"/>
        </w:rPr>
        <w:t xml:space="preserve"> application</w:t>
      </w:r>
      <w:r w:rsidRPr="00F54911">
        <w:rPr>
          <w:lang w:val="en-US"/>
        </w:rPr>
        <w:t xml:space="preserve"> in air analysis</w:t>
      </w:r>
    </w:p>
    <w:p w14:paraId="66192AD1" w14:textId="77777777" w:rsidR="00F54911" w:rsidRPr="00F54911" w:rsidRDefault="00F54911" w:rsidP="00F54911">
      <w:pPr>
        <w:ind w:firstLine="0"/>
        <w:rPr>
          <w:lang w:val="en-US"/>
        </w:rPr>
      </w:pPr>
    </w:p>
    <w:tbl>
      <w:tblPr>
        <w:tblStyle w:val="ac"/>
        <w:tblpPr w:leftFromText="180" w:rightFromText="180" w:vertAnchor="text" w:horzAnchor="margin" w:tblpY="49"/>
        <w:tblW w:w="9634" w:type="dxa"/>
        <w:tblLayout w:type="fixed"/>
        <w:tblLook w:val="04A0" w:firstRow="1" w:lastRow="0" w:firstColumn="1" w:lastColumn="0" w:noHBand="0" w:noVBand="1"/>
      </w:tblPr>
      <w:tblGrid>
        <w:gridCol w:w="1255"/>
        <w:gridCol w:w="2160"/>
        <w:gridCol w:w="4944"/>
        <w:gridCol w:w="1275"/>
      </w:tblGrid>
      <w:tr w:rsidR="006E0E32" w:rsidRPr="004636FA" w14:paraId="1868301A" w14:textId="6096799A" w:rsidTr="00C23D89">
        <w:tc>
          <w:tcPr>
            <w:tcW w:w="1255" w:type="dxa"/>
            <w:vAlign w:val="center"/>
          </w:tcPr>
          <w:p w14:paraId="0A68DA71" w14:textId="77777777" w:rsidR="006E0E32" w:rsidRPr="004636FA" w:rsidRDefault="006E0E32" w:rsidP="00DC7A0E">
            <w:pPr>
              <w:ind w:firstLine="22"/>
              <w:jc w:val="center"/>
              <w:rPr>
                <w:sz w:val="24"/>
              </w:rPr>
            </w:pPr>
            <w:bookmarkStart w:id="24" w:name="_Hlk73290747"/>
            <w:r w:rsidRPr="004636FA">
              <w:rPr>
                <w:sz w:val="24"/>
              </w:rPr>
              <w:t>Sampling method</w:t>
            </w:r>
          </w:p>
        </w:tc>
        <w:tc>
          <w:tcPr>
            <w:tcW w:w="2160" w:type="dxa"/>
            <w:vAlign w:val="center"/>
          </w:tcPr>
          <w:p w14:paraId="15A6572F" w14:textId="10052FAB" w:rsidR="006E0E32" w:rsidRPr="005E77CA" w:rsidRDefault="006E0E32" w:rsidP="00DC7A0E">
            <w:pPr>
              <w:ind w:firstLine="22"/>
              <w:jc w:val="center"/>
              <w:rPr>
                <w:sz w:val="24"/>
                <w:lang w:val="en-US"/>
              </w:rPr>
            </w:pPr>
            <w:r>
              <w:rPr>
                <w:sz w:val="24"/>
                <w:lang w:val="en-US"/>
              </w:rPr>
              <w:t>The limitations</w:t>
            </w:r>
          </w:p>
        </w:tc>
        <w:tc>
          <w:tcPr>
            <w:tcW w:w="4944" w:type="dxa"/>
            <w:vAlign w:val="center"/>
          </w:tcPr>
          <w:p w14:paraId="296B6757" w14:textId="77777777" w:rsidR="006E0E32" w:rsidRPr="005B2700" w:rsidRDefault="006E0E32" w:rsidP="00DC7A0E">
            <w:pPr>
              <w:ind w:firstLine="22"/>
              <w:jc w:val="center"/>
              <w:rPr>
                <w:iCs/>
                <w:sz w:val="24"/>
              </w:rPr>
            </w:pPr>
            <w:r w:rsidRPr="005B2700">
              <w:rPr>
                <w:iCs/>
                <w:sz w:val="24"/>
              </w:rPr>
              <w:t>Possible solutions</w:t>
            </w:r>
          </w:p>
        </w:tc>
        <w:tc>
          <w:tcPr>
            <w:tcW w:w="1275" w:type="dxa"/>
            <w:vAlign w:val="center"/>
          </w:tcPr>
          <w:p w14:paraId="07C3E9AE" w14:textId="78209EB6" w:rsidR="006E0E32" w:rsidRPr="005B2700" w:rsidRDefault="006E0E32" w:rsidP="006E0E32">
            <w:pPr>
              <w:ind w:firstLine="22"/>
              <w:jc w:val="center"/>
              <w:rPr>
                <w:iCs/>
                <w:sz w:val="24"/>
              </w:rPr>
            </w:pPr>
            <w:r w:rsidRPr="005B2700">
              <w:rPr>
                <w:sz w:val="24"/>
              </w:rPr>
              <w:t>Ref.</w:t>
            </w:r>
          </w:p>
        </w:tc>
      </w:tr>
      <w:tr w:rsidR="009665ED" w:rsidRPr="004636FA" w14:paraId="45FDDE20" w14:textId="77777777" w:rsidTr="00C23D89">
        <w:tc>
          <w:tcPr>
            <w:tcW w:w="1255" w:type="dxa"/>
            <w:tcBorders>
              <w:bottom w:val="single" w:sz="4" w:space="0" w:color="auto"/>
            </w:tcBorders>
            <w:vAlign w:val="center"/>
          </w:tcPr>
          <w:p w14:paraId="0815D9A5" w14:textId="373F3C8E" w:rsidR="009665ED" w:rsidRPr="004636FA" w:rsidRDefault="009665ED" w:rsidP="00DC7A0E">
            <w:pPr>
              <w:ind w:firstLine="22"/>
              <w:jc w:val="center"/>
              <w:rPr>
                <w:sz w:val="24"/>
              </w:rPr>
            </w:pPr>
            <w:r>
              <w:rPr>
                <w:sz w:val="24"/>
              </w:rPr>
              <w:t>1</w:t>
            </w:r>
          </w:p>
        </w:tc>
        <w:tc>
          <w:tcPr>
            <w:tcW w:w="2160" w:type="dxa"/>
            <w:vAlign w:val="center"/>
          </w:tcPr>
          <w:p w14:paraId="494B5393" w14:textId="1002DFA4" w:rsidR="009665ED" w:rsidRPr="009665ED" w:rsidRDefault="009665ED" w:rsidP="00DC7A0E">
            <w:pPr>
              <w:ind w:firstLine="22"/>
              <w:jc w:val="center"/>
              <w:rPr>
                <w:sz w:val="24"/>
              </w:rPr>
            </w:pPr>
            <w:r>
              <w:rPr>
                <w:sz w:val="24"/>
              </w:rPr>
              <w:t>2</w:t>
            </w:r>
          </w:p>
        </w:tc>
        <w:tc>
          <w:tcPr>
            <w:tcW w:w="4944" w:type="dxa"/>
            <w:vAlign w:val="center"/>
          </w:tcPr>
          <w:p w14:paraId="69D216ED" w14:textId="594A5810" w:rsidR="009665ED" w:rsidRPr="004636FA" w:rsidRDefault="009665ED" w:rsidP="00DC7A0E">
            <w:pPr>
              <w:ind w:firstLine="22"/>
              <w:jc w:val="center"/>
              <w:rPr>
                <w:iCs/>
                <w:sz w:val="24"/>
              </w:rPr>
            </w:pPr>
            <w:r>
              <w:rPr>
                <w:iCs/>
                <w:sz w:val="24"/>
              </w:rPr>
              <w:t>3</w:t>
            </w:r>
          </w:p>
        </w:tc>
        <w:tc>
          <w:tcPr>
            <w:tcW w:w="1275" w:type="dxa"/>
            <w:tcBorders>
              <w:bottom w:val="single" w:sz="4" w:space="0" w:color="auto"/>
            </w:tcBorders>
            <w:vAlign w:val="center"/>
          </w:tcPr>
          <w:p w14:paraId="3BC66AD9" w14:textId="14215494" w:rsidR="009665ED" w:rsidRPr="004636FA" w:rsidRDefault="009665ED" w:rsidP="006E0E32">
            <w:pPr>
              <w:ind w:firstLine="22"/>
              <w:jc w:val="center"/>
              <w:rPr>
                <w:sz w:val="24"/>
              </w:rPr>
            </w:pPr>
            <w:r>
              <w:rPr>
                <w:sz w:val="24"/>
              </w:rPr>
              <w:t>4</w:t>
            </w:r>
          </w:p>
        </w:tc>
      </w:tr>
      <w:tr w:rsidR="006E0E32" w:rsidRPr="005B2700" w14:paraId="634BD5CC" w14:textId="01E87ECC" w:rsidTr="00C23D89">
        <w:tc>
          <w:tcPr>
            <w:tcW w:w="1255" w:type="dxa"/>
            <w:vMerge w:val="restart"/>
            <w:tcBorders>
              <w:bottom w:val="nil"/>
            </w:tcBorders>
          </w:tcPr>
          <w:p w14:paraId="700A1176" w14:textId="77777777" w:rsidR="006E0E32" w:rsidRPr="004636FA" w:rsidRDefault="006E0E32" w:rsidP="00DC7A0E">
            <w:pPr>
              <w:ind w:firstLine="22"/>
              <w:rPr>
                <w:sz w:val="24"/>
                <w:lang w:val="en-US"/>
              </w:rPr>
            </w:pPr>
            <w:r w:rsidRPr="004636FA">
              <w:rPr>
                <w:sz w:val="24"/>
                <w:lang w:val="en-US"/>
              </w:rPr>
              <w:t xml:space="preserve">Sampling by exposed or retracted SPME fiber </w:t>
            </w:r>
          </w:p>
        </w:tc>
        <w:tc>
          <w:tcPr>
            <w:tcW w:w="2160" w:type="dxa"/>
          </w:tcPr>
          <w:p w14:paraId="15BAF1B6" w14:textId="77777777" w:rsidR="006E0E32" w:rsidRPr="0040010C" w:rsidRDefault="006E0E32" w:rsidP="00DC7A0E">
            <w:pPr>
              <w:ind w:firstLine="22"/>
              <w:rPr>
                <w:sz w:val="24"/>
                <w:lang w:val="en-US"/>
              </w:rPr>
            </w:pPr>
            <w:r w:rsidRPr="004636FA">
              <w:rPr>
                <w:sz w:val="24"/>
                <w:lang w:val="en-US"/>
              </w:rPr>
              <w:t>Losses</w:t>
            </w:r>
            <w:r w:rsidRPr="0040010C">
              <w:rPr>
                <w:sz w:val="24"/>
                <w:lang w:val="en-US"/>
              </w:rPr>
              <w:t xml:space="preserve"> </w:t>
            </w:r>
            <w:r w:rsidRPr="004636FA">
              <w:rPr>
                <w:sz w:val="24"/>
                <w:lang w:val="en-US"/>
              </w:rPr>
              <w:t>of</w:t>
            </w:r>
            <w:r w:rsidRPr="0040010C">
              <w:rPr>
                <w:sz w:val="24"/>
                <w:lang w:val="en-US"/>
              </w:rPr>
              <w:t xml:space="preserve"> </w:t>
            </w:r>
            <w:r w:rsidRPr="004636FA">
              <w:rPr>
                <w:sz w:val="24"/>
                <w:lang w:val="en-US"/>
              </w:rPr>
              <w:t>analytes</w:t>
            </w:r>
            <w:r w:rsidRPr="0040010C">
              <w:rPr>
                <w:sz w:val="24"/>
                <w:lang w:val="en-US"/>
              </w:rPr>
              <w:t xml:space="preserve"> </w:t>
            </w:r>
            <w:r w:rsidRPr="004636FA">
              <w:rPr>
                <w:sz w:val="24"/>
                <w:lang w:val="en-US"/>
              </w:rPr>
              <w:t>during</w:t>
            </w:r>
            <w:r w:rsidRPr="0040010C">
              <w:rPr>
                <w:sz w:val="24"/>
                <w:lang w:val="en-US"/>
              </w:rPr>
              <w:t xml:space="preserve"> </w:t>
            </w:r>
            <w:r w:rsidRPr="004636FA">
              <w:rPr>
                <w:sz w:val="24"/>
                <w:lang w:val="en-US"/>
              </w:rPr>
              <w:t>storage</w:t>
            </w:r>
            <w:r w:rsidRPr="0040010C">
              <w:rPr>
                <w:sz w:val="24"/>
                <w:lang w:val="en-US"/>
              </w:rPr>
              <w:t xml:space="preserve"> </w:t>
            </w:r>
            <w:r w:rsidRPr="004636FA">
              <w:rPr>
                <w:sz w:val="24"/>
                <w:lang w:val="en-US"/>
              </w:rPr>
              <w:t>or</w:t>
            </w:r>
            <w:r w:rsidRPr="0040010C">
              <w:rPr>
                <w:sz w:val="24"/>
                <w:lang w:val="en-US"/>
              </w:rPr>
              <w:t xml:space="preserve"> </w:t>
            </w:r>
            <w:r w:rsidRPr="004636FA">
              <w:rPr>
                <w:sz w:val="24"/>
                <w:lang w:val="en-US"/>
              </w:rPr>
              <w:t>transportation</w:t>
            </w:r>
            <w:r w:rsidRPr="0040010C">
              <w:rPr>
                <w:sz w:val="24"/>
                <w:lang w:val="en-US"/>
              </w:rPr>
              <w:t xml:space="preserve"> </w:t>
            </w:r>
          </w:p>
        </w:tc>
        <w:tc>
          <w:tcPr>
            <w:tcW w:w="4944" w:type="dxa"/>
          </w:tcPr>
          <w:p w14:paraId="3FD77F53" w14:textId="77777777" w:rsidR="006E0E32" w:rsidRPr="0040010C" w:rsidRDefault="006E0E32" w:rsidP="00DC7A0E">
            <w:pPr>
              <w:pStyle w:val="a3"/>
              <w:tabs>
                <w:tab w:val="left" w:pos="256"/>
              </w:tabs>
              <w:ind w:left="0" w:firstLine="22"/>
              <w:rPr>
                <w:lang w:val="en-US"/>
              </w:rPr>
            </w:pPr>
            <w:r w:rsidRPr="004636FA">
              <w:rPr>
                <w:lang w:val="en-US"/>
              </w:rPr>
              <w:t>This</w:t>
            </w:r>
            <w:r w:rsidRPr="0040010C">
              <w:rPr>
                <w:lang w:val="en-US"/>
              </w:rPr>
              <w:t xml:space="preserve"> </w:t>
            </w:r>
            <w:r w:rsidRPr="004636FA">
              <w:rPr>
                <w:lang w:val="en-US"/>
              </w:rPr>
              <w:t>problem</w:t>
            </w:r>
            <w:r w:rsidRPr="0040010C">
              <w:rPr>
                <w:lang w:val="en-US"/>
              </w:rPr>
              <w:t xml:space="preserve"> </w:t>
            </w:r>
            <w:r w:rsidRPr="004636FA">
              <w:rPr>
                <w:lang w:val="en-US"/>
              </w:rPr>
              <w:t>can</w:t>
            </w:r>
            <w:r w:rsidRPr="0040010C">
              <w:rPr>
                <w:lang w:val="en-US"/>
              </w:rPr>
              <w:t xml:space="preserve"> </w:t>
            </w:r>
            <w:r w:rsidRPr="004636FA">
              <w:rPr>
                <w:lang w:val="en-US"/>
              </w:rPr>
              <w:t>be</w:t>
            </w:r>
            <w:r w:rsidRPr="0040010C">
              <w:rPr>
                <w:lang w:val="en-US"/>
              </w:rPr>
              <w:t xml:space="preserve"> </w:t>
            </w:r>
            <w:r w:rsidRPr="004636FA">
              <w:rPr>
                <w:lang w:val="en-US"/>
              </w:rPr>
              <w:t>eliminated</w:t>
            </w:r>
            <w:r w:rsidRPr="0040010C">
              <w:rPr>
                <w:lang w:val="en-US"/>
              </w:rPr>
              <w:t xml:space="preserve"> </w:t>
            </w:r>
            <w:r w:rsidRPr="004636FA">
              <w:rPr>
                <w:lang w:val="en-US"/>
              </w:rPr>
              <w:t>by</w:t>
            </w:r>
            <w:r w:rsidRPr="0040010C">
              <w:rPr>
                <w:lang w:val="en-US"/>
              </w:rPr>
              <w:t>:</w:t>
            </w:r>
          </w:p>
          <w:p w14:paraId="493C736F" w14:textId="70F27004" w:rsidR="006E0E32" w:rsidRPr="004636FA" w:rsidRDefault="006E0E32" w:rsidP="00600215">
            <w:pPr>
              <w:pStyle w:val="a3"/>
              <w:numPr>
                <w:ilvl w:val="0"/>
                <w:numId w:val="1"/>
              </w:numPr>
              <w:tabs>
                <w:tab w:val="left" w:pos="256"/>
              </w:tabs>
              <w:ind w:left="0" w:firstLine="22"/>
              <w:rPr>
                <w:lang w:val="en-US"/>
              </w:rPr>
            </w:pPr>
            <w:r w:rsidRPr="004636FA">
              <w:rPr>
                <w:lang w:val="en-US"/>
              </w:rPr>
              <w:t>using</w:t>
            </w:r>
            <w:r w:rsidRPr="002A2ECA">
              <w:rPr>
                <w:lang w:val="en-US"/>
              </w:rPr>
              <w:t xml:space="preserve"> </w:t>
            </w:r>
            <w:r w:rsidRPr="004636FA">
              <w:rPr>
                <w:lang w:val="en-US"/>
              </w:rPr>
              <w:t>highly</w:t>
            </w:r>
            <w:r w:rsidRPr="002A2ECA">
              <w:rPr>
                <w:lang w:val="en-US"/>
              </w:rPr>
              <w:t xml:space="preserve"> </w:t>
            </w:r>
            <w:r w:rsidRPr="004636FA">
              <w:rPr>
                <w:lang w:val="en-US"/>
              </w:rPr>
              <w:t>efficient</w:t>
            </w:r>
            <w:r w:rsidRPr="002A2ECA">
              <w:rPr>
                <w:lang w:val="en-US"/>
              </w:rPr>
              <w:t xml:space="preserve"> </w:t>
            </w:r>
            <w:r w:rsidRPr="004636FA">
              <w:rPr>
                <w:lang w:val="en-US"/>
              </w:rPr>
              <w:t>sorbent</w:t>
            </w:r>
            <w:r w:rsidRPr="002A2ECA">
              <w:rPr>
                <w:lang w:val="en-US"/>
              </w:rPr>
              <w:t xml:space="preserve"> </w:t>
            </w:r>
            <w:r w:rsidRPr="004636FA">
              <w:rPr>
                <w:lang w:val="en-US"/>
              </w:rPr>
              <w:t>of</w:t>
            </w:r>
            <w:r w:rsidRPr="002A2ECA">
              <w:rPr>
                <w:lang w:val="en-US"/>
              </w:rPr>
              <w:t xml:space="preserve"> </w:t>
            </w:r>
            <w:r w:rsidRPr="004636FA">
              <w:rPr>
                <w:lang w:val="en-US"/>
              </w:rPr>
              <w:t>SPME</w:t>
            </w:r>
            <w:r w:rsidRPr="002A2ECA">
              <w:rPr>
                <w:lang w:val="en-US"/>
              </w:rPr>
              <w:t xml:space="preserve"> </w:t>
            </w:r>
            <w:r w:rsidRPr="004636FA">
              <w:rPr>
                <w:lang w:val="en-US"/>
              </w:rPr>
              <w:t>fiber</w:t>
            </w:r>
            <w:r w:rsidRPr="002A2ECA">
              <w:rPr>
                <w:lang w:val="en-US"/>
              </w:rPr>
              <w:t xml:space="preserve"> </w:t>
            </w:r>
            <w:r w:rsidRPr="004636FA">
              <w:rPr>
                <w:lang w:val="en-US"/>
              </w:rPr>
              <w:t xml:space="preserve">coating; </w:t>
            </w:r>
          </w:p>
          <w:p w14:paraId="2F2552D3" w14:textId="3421760A" w:rsidR="006E0E32" w:rsidRPr="004636FA" w:rsidRDefault="006E0E32" w:rsidP="00600215">
            <w:pPr>
              <w:pStyle w:val="a3"/>
              <w:numPr>
                <w:ilvl w:val="0"/>
                <w:numId w:val="1"/>
              </w:numPr>
              <w:tabs>
                <w:tab w:val="left" w:pos="256"/>
              </w:tabs>
              <w:ind w:left="0" w:firstLine="22"/>
              <w:rPr>
                <w:lang w:val="en-US"/>
              </w:rPr>
            </w:pPr>
            <w:r w:rsidRPr="004636FA">
              <w:rPr>
                <w:lang w:val="en-US"/>
              </w:rPr>
              <w:t>low temperature (subambient) for storage and transportation</w:t>
            </w:r>
            <w:r w:rsidR="00C23D89">
              <w:rPr>
                <w:lang w:val="en-US"/>
              </w:rPr>
              <w:t>;</w:t>
            </w:r>
          </w:p>
          <w:p w14:paraId="45E738E7" w14:textId="02BA3D2C" w:rsidR="006E0E32" w:rsidRPr="004636FA" w:rsidRDefault="006E0E32" w:rsidP="00600215">
            <w:pPr>
              <w:pStyle w:val="a3"/>
              <w:numPr>
                <w:ilvl w:val="0"/>
                <w:numId w:val="1"/>
              </w:numPr>
              <w:tabs>
                <w:tab w:val="left" w:pos="241"/>
              </w:tabs>
              <w:ind w:left="0" w:firstLine="22"/>
              <w:rPr>
                <w:lang w:val="en-US"/>
              </w:rPr>
            </w:pPr>
            <w:r w:rsidRPr="004636FA">
              <w:rPr>
                <w:lang w:val="en-US"/>
              </w:rPr>
              <w:t>strong sealing of fiber with inert material (Teflon) or septum;</w:t>
            </w:r>
          </w:p>
          <w:p w14:paraId="527EBE00" w14:textId="722CDF91" w:rsidR="006E0E32" w:rsidRPr="004636FA" w:rsidRDefault="006E0E32" w:rsidP="00600215">
            <w:pPr>
              <w:pStyle w:val="a3"/>
              <w:numPr>
                <w:ilvl w:val="0"/>
                <w:numId w:val="1"/>
              </w:numPr>
              <w:tabs>
                <w:tab w:val="left" w:pos="241"/>
              </w:tabs>
              <w:ind w:left="0" w:firstLine="22"/>
              <w:rPr>
                <w:lang w:val="en-US"/>
              </w:rPr>
            </w:pPr>
            <w:r w:rsidRPr="004636FA">
              <w:rPr>
                <w:lang w:val="en-US"/>
              </w:rPr>
              <w:t xml:space="preserve">on-site analysis or using bed dry ice for transportation.  </w:t>
            </w:r>
          </w:p>
        </w:tc>
        <w:tc>
          <w:tcPr>
            <w:tcW w:w="1275" w:type="dxa"/>
            <w:vMerge w:val="restart"/>
            <w:tcBorders>
              <w:bottom w:val="nil"/>
            </w:tcBorders>
          </w:tcPr>
          <w:p w14:paraId="4F550FA1" w14:textId="0EF8DEF0" w:rsidR="006E0E32" w:rsidRPr="004636FA" w:rsidRDefault="006E0E32" w:rsidP="00DC7A0E">
            <w:pPr>
              <w:pStyle w:val="a3"/>
              <w:tabs>
                <w:tab w:val="left" w:pos="256"/>
              </w:tabs>
              <w:ind w:left="0" w:firstLine="22"/>
              <w:rPr>
                <w:lang w:val="en-US"/>
              </w:rPr>
            </w:pPr>
            <w:r w:rsidRPr="004636FA">
              <w:fldChar w:fldCharType="begin" w:fldLock="1"/>
            </w:r>
            <w:r w:rsidR="00D80E7C">
              <w:rPr>
                <w:lang w:val="en-US"/>
              </w:rPr>
              <w:instrText>ADDIN CSL_CITATION {"citationItems":[{"id":"ITEM-1","itemData":{"DOI":"10.1021/ac0490806","ISSN":"0003-2700","PMID":"15538811","abstract":"To facilitate the use of solid-phase microextraction (SPME) for field sampling, a new field sampler was designed and tested. The sampler was versatile and user-friendly. The SPME fiber can be positioned precisely inside the needle for time-weighted average sampling or exposed completely outside the needle for grab sampling. The needle is protected within a shield at all times, hereby eliminating the risk of operator injury and fiber damage. A replaceable Teflon cap is used to seal the needle to preserve sample integrity. Factors that affect the preservation of sample integrity (sorbent efficiency, temperature, sealing materials) were studied. The use of a highly efficient sorbent for the fiber is recommended as the first choice for the preservation of sample integrity. Teflon was a good material for sealing the fiber needle, had little memory effect, and could be used repeatedly. To address adsorption of high boiling point compounds on fiber needles, several kinds of deactivated needles were evaluated. RSC-2 fiber needles were the more effective. A preliminary field sampling investigation demonstrated the validity of the new SPME device for field applications.","author":[{"dropping-particle":"","family":"Chen","given":"Yong","non-dropping-particle":"","parse-names":false,"suffix":""},{"dropping-particle":"","family":"Pawliszyn","given":"Janusz","non-dropping-particle":"","parse-names":false,"suffix":""}],"container-title":"Analytical chemistry","id":"ITEM-1","issue":"22","issued":{"date-parts":[["2004","11"]]},"page":"6823-8","title":"Solid-phase microextraction field sampler.","type":"article-journal","volume":"76"},"uris":["http://www.mendeley.com/documents/?uuid=00fce6db-f796-4feb-8782-f87783c69d72"]},{"id":"ITEM-2","itemData":{"author":[{"dropping-particle":"","family":"Koziel J.A., Noah J.","given":"Pawliszyn J.","non-dropping-particle":"","parse-names":false,"suffix":""}],"container-title":"Enviromental Science and Technology","id":"ITEM-2","issue":"35","issued":{"date-parts":[["2001"]]},"page":"1481-1486","title":"Field sampling and determination of formaldehyde in indoor air with solid phase microextraction and on-fiber derivatization","type":"article-journal"},"uris":["http://www.mendeley.com/documents/?uuid=a74aa187-0d02-4be6-8f12-38422cdc504f"]},{"id":"ITEM-3","itemData":{"DOI":"10.1080/10473289.2001.10464263","author":[{"dropping-particle":"","family":"Koziel","given":"Jacek A","non-dropping-particle":"","parse-names":false,"suffix":""},{"dropping-particle":"","family":"Pawliszyn","given":"Janusz","non-dropping-particle":"","parse-names":false,"suffix":""}],"container-title":"Air and waste management association","id":"ITEM-3","issued":{"date-parts":[["2001"]]},"page":"173-184","title":"Air Sampling and Analysis of Volatile Organic Compounds with Solid Phase Microextraction","type":"article-journal"},"uris":["http://www.mendeley.com/documents/?uuid=d34b1d7d-5285-453b-814e-c82d1989c660"]},{"id":"ITEM-4","itemData":{"DOI":"10.1007/s00216-004-2837-1","ISSN":"1618-2642","PMID":"15517200","abstract":"The aim of the study was to analyse BTEX compounds (benzene, toluene, ethylbenzene, xylenes) in air by solid phase micro-extraction/gas chromatography/mass spectrometry (SPME/GC/MS), and this article presents the features of the calibration method proposed. Examples of real-world air analysis are given. Standard gaseous mixtures of BTEX in air were generated by dynamic dilution. SPME sampling was carried out under non-equilibrium conditions using a Carboxen/PDMS fibre exposed for 30 min to standard gas mixtures or to ambient air. The behaviour of the analytical response was studied from 0 to 65 microg/m3 by adding increasing amounts of BTEX to the air matrix. Detection limits range from 0.05 to 0.1 microg/m3 for benzene, depending on the fibre. Inter-fibre relative standard deviations (reproducibility) are larger than 18%, although the repeatability for an individual fibre is better than 10%. Therefore, each fibre should be considered to be a particular sampling device, and characterised individually depending on the required accuracy. Sampling indoor and outdoor air by SPME appears to be a suitable short-delay diagnostic method for volatile organic compounds, taking advantage of short sampling time and simplicity.","author":[{"dropping-particle":"","family":"Tumbiolo","given":"Simonetta","non-dropping-particle":"","parse-names":false,"suffix":""},{"dropping-particle":"","family":"Gal","given":"Jean-Francois Jean-François","non-dropping-particle":"","parse-names":false,"suffix":""},{"dropping-particle":"","family":"Maria","given":"Pierre-Charles","non-dropping-particle":"","parse-names":false,"suffix":""},{"dropping-particle":"","family":"Zerbinati","given":"Orfeo","non-dropping-particle":"","parse-names":false,"suffix":""}],"container-title":"Anal Bioanal Chem","id":"ITEM-4","issued":{"date-parts":[["2004","11"]]},"page":"824-830","title":"Determination of benzene , toluene , ethylbenzene and xylenes in air by solid phase micro-extraction / gas chromatography / mass spectrometry.","type":"article-journal","volume":"380"},"uris":["http://www.mendeley.com/documents/?uuid=6ed8b88d-8d91-4e75-86cd-c80033a68ec4"]},{"id":"ITEM-5","itemData":{"DOI":"10.3390/molecules24030406","ISBN":"1515294420","ISSN":"14203049","abstract":"Finding farm-proven, robust sampling technologies for measurement of odorous volatile organic compounds (VOCs) and evaluating the mitigation of nuisance emissions continues to be a challenge. The objective of this research was to develop a new method for quantification of odorous VOCs in air using time-weighted average (TWA) sampling. The main goal was to transform a fragile lab-based technology (i.e., solid-phase microextraction, SPME) into a rugged sampler that can be deployed for longer periods in remote locations. The developed method addresses the need to improve conventional TWA SPME that suffers from the influence of the metallic SPME needle on the sampling process. We eliminated exposure to metallic parts and replaced them with a glass tube to facilitate diffusion from odorous air onto an exposed SPME fiber. A standard gas chromatography (GC) liner recommended for SPME injections was adopted for this purpose. Acetic acid, a common odorous VOC, was selected as a model compound to prove the concept. GC with mass spectrometry (GC–MS) was used for air analysis. An SPME fiber exposed inside a glass liner followed the Fick’s law of diffusion model. There was a linear relationship between extraction time and mass extracted up to 12 h (R2 &gt; 0.99) and the inverse of retraction depth (1/Z) (R2 &gt; 0.99). The amount of VOC adsorbed via the TWA SPME using a GC glass liner to protect the SPME was reproducible. The limit of detection (LOD, signal-to-noise ratio (S/N) = 3) and limit of quantification (LOQ, S/N = 5) were 10 and 18 µg·m−3 (4.3 and 7.2 ppbV), respectively. There was no apparent difference relative to glass liner conditioning, offering a practical simplification for use in the field. The new method related well to field conditions when comparing it to the conventional method based on sorbent tubes. This research shows that an SPME fiber exposed inside a glass liner can be a promising, practical, simple approach for field applications to quantify odorous VOCs.","author":[{"dropping-particle":"","family":"Tursumbayeva","given":"Madina","non-dropping-particle":"","parse-names":false,"suffix":""},{"dropping-particle":"","family":"Koziel","given":"Jacek A.","non-dropping-particle":"","parse-names":false,"suffix":""},{"dropping-particle":"","family":"Maurer","given":"Devin L.","non-dropping-particle":"","parse-names":false,"suffix":""},{"dropping-particle":"","family":"Kenessov","given":"Bulat","non-dropping-particle":"","parse-names":false,"suffix":""},{"dropping-particle":"","family":"Rice","given":"Somchai","non-dropping-particle":"","parse-names":false,"suffix":""}],"container-title":"Molecules","id":"ITEM-5","issue":"3","issued":{"date-parts":[["2019"]]},"page":"1-18","title":"Development of Time-Weighted Average Sampling of Odorous Volatile Organic Compounds in Air with Solid-Phase Microextraction Fiber Housed inside a GC Glass Liner: Proof of concept","type":"article-journal","volume":"24"},"uris":["http://www.mendeley.com/documents/?uuid=fe2a4281-d371-4bd5-9b7b-e2280a422d46"]},{"id":"ITEM-6","itemData":{"DOI":"10.1016/S0021-9673(00)00295-8","ISBN":"0021-9673","ISSN":"00219673","PMID":"11045504","abstract":"The ultimate goal of the chemist is to perform sample preparation, and analysis, if possible at the place where a sample is located rather than moving the sample to laboratory, as is common practice in many cases at the present time. This approach eliminates errors and time associated with sample transport and storage and therefore it would result in more accurate, precise and faster analytical data. In addition to portability, two other important features of ideal field sample preparation technique are elimination of solvent use and integration with a sampling step. A method is developed which addresses these requirements for the determination of time-weighted average concentration of gas phase compounds using a solid-phase microextraction device. Quantification of target analytes in air using this method can be carried out without external calibration. The volatile and semi-volatile organic compounds in air diffuse into the fiber coating which is retracted a known distance into its needle housing during the sampling period. The coatings used are poly(dimethylsiloxane) and poly(dimethylsiloxane)-divinylbenzene. The sampling rate at which gas phase analytes load onto the fiber is determined for a wide range of hydrocarbons. There is a good agreement between the theoretical and experimental sampling rates. Sampling time ranges from 1 min to 24 h depending on the coating used and its retraction distance. Effect of the flow-rate on the uptake rate by the fiber is studied. The method is tested in the field and compared with National Institute of Occupational Health and Safety Method 1550. Good agreement between the results is obtained. (C) 2000 Elsevier Science B.V.","author":[{"dropping-particle":"","family":"Khaled","given":"Abir","non-dropping-particle":"","parse-names":false,"suffix":""},{"dropping-particle":"","family":"Pawliszyn","given":"Janusz","non-dropping-particle":"","parse-names":false,"suffix":""}],"container-title":"Journal of Chromatography A","id":"ITEM-6","issue":"1-2","issued":{"date-parts":[["2000"]]},"page":"455-467","title":"Time-weighted average sampling of volatile and semi-volatile airborne organic compounds by the solid-phase microextraction device","type":"article-journal","volume":"892"},"uris":["http://www.mendeley.com/documents/?uuid=888d6852-2e90-40d0-8530-7adbbd3483d1"]},{"id":"ITEM-7","itemData":{"DOI":"10.3390/molecules23112736","ISBN":"7727239062","ISSN":"14203049","abstract":"Determination of time-weighted average (TWA) concentrations of volatile organic compounds (VOCs) in air using solid-phase microextraction (SPME) is advantageous over other sampling techniques, but is often characterized by insufficient accuracies, particularly at longer sampling times. Experimental investigation of this issue and disclosing the origin of the problem is problematic and often not practically feasible due to high uncertainties. This research is aimed at developing the model of the TWA extraction process and optimization of TWA air sampling by SPME using finite element analysis software (COMSOL Multiphysics, Burlington, MA, USA). It was established that sampling by porous SPME coatings with high affinity to analytes is affected by slow diffusion of analytes inside the coating, an increase of their concentrations in the air near the fiber tip due to equilibration, and eventual lower sampling rate. The increase of a fiber retraction depth (Z) resulted in better recoveries. Sampling of studied VOCs using 23 ga Carboxen/polydimethylsiloxane (Car/PDMS) assembly at maximum possible Z (40 mm) was proven to provide more accurate results. Alternative sampling configuration based on 78.5 × 0.75 mm internal diameter SPME liner was proven to provide similar accuracy at improved detection limits. Its modification with the decreased internal diameter from the sampling side should provide even better recoveries. The results obtained can be used to develop a more accurate analytical method for determination of TWA concentrations of VOCs in air using SPME. The developed model can be used to simulate sampling of other environments (process gases, water) by retracted SPME fibers.","author":[{"dropping-particle":"","family":"Kenessov","given":"Bulat","non-dropping-particle":"","parse-names":false,"suffix":""},{"dropping-particle":"","family":"Koziel","given":"Jacek A.","non-dropping-particle":"","parse-names":false,"suffix":""},{"dropping-particle":"","family":"Baimatova","given":"Nassiba","non-dropping-particle":"","parse-names":false,"suffix":""},{"dropping-particle":"","family":"Demyanenko","given":"Olga P.","non-dropping-particle":"","parse-names":false,"suffix":""},{"dropping-particle":"","family":"Derbissalin","given":"Miras","non-dropping-particle":"","parse-names":false,"suffix":""}],"container-title":"Molecules","id":"ITEM-7","issue":"11","issued":{"date-parts":[["2018"]]},"page":"1-14","title":"Optimization of time-weighted average air sampling by solid-phase microextraction fibers using finite element analysis software","type":"article-journal","volume":"23"},"uris":["http://www.mendeley.com/documents/?uuid=8e6379e4-bdd1-4b68-a368-24dd606d8897"]},{"id":"ITEM-8","itemData":{"DOI":"10.1016/S0021-9673(02)00222-4","ISBN":"0021-9673 (Print)","ISSN":"00219673","PMID":"12188000","abstract":"Polydimethylsiloxane-Carboxen solid-phase microextraction fibers are now well known to be very efficient trapping media for the analysis of volatile organic compound (VOC) traces in air. However, competitive adsorption, due to the nature of the coating, considerably limits analyte quantitation. In this contribution, different experimental conditions are investigated to achieve quantitative analysis. Static and dynamic sampling were compared for the analysis of 11 VOCs in a standard gaseous mixture at different extraction times (1, 5, 15 and 45 min). The same experiments were performed with four isolated compounds. Adsorption results from gas mixture and isolated compounds were compared and a common linear range (i.e., where quantitative analysis is conceivable) was determined. When sampling was in the dynamic mode, compounds with lower affinity for the coating showed a very narrow linear range, meaning that competition for adsorption was quickly discriminative. The same experiments in static mode allowed one to obtain wider linear ranges for all compounds, especially for lower-affinity compounds: for a 1 min sampling time, acetone showed a linear adsorption range from 3 to 60 μg m-3 in the dynamic mode which extended from 5 to 300 μg m-3 in the static mode. © 2002 Elsevier Science B.V. All rights reserved.","author":[{"dropping-particle":"","family":"Tuduri","given":"Ludovic","non-dropping-particle":"","parse-names":false,"suffix":""},{"dropping-particle":"","family":"Desauziers","given":"Valérie","non-dropping-particle":"","parse-names":false,"suffix":""},{"dropping-particle":"","family":"Fanlo","given":"Jean Louis","non-dropping-particle":"","parse-names":false,"suffix":""}],"container-title":"Journal of Chromatography A","id":"ITEM-8","issue":"1-2","issued":{"date-parts":[["2002"]]},"page":"49-56","title":"Dynamic versus static sampling for the quantitative analysis of volatile organic compounds in air with polydimethylsiloxane-Carboxen solid-phase microextraction fibers","type":"article-journal","volume":"963"},"uris":["http://www.mendeley.com/documents/?uuid=2d8e7631-5e12-4a56-bb5d-fdf8000ee7da"]},{"id":"ITEM-9","itemData":{"DOI":"10.1021/ac026315+","ISBN":"0003-2700","ISSN":"00032700","PMID":"12720333","abstract":"A modified Solid-Phase Microextraction (SPME) device has been used as a passive sampler to determine the time-weighted average (TWA) concentration of volatile organic compounds (VOCs) in air. Unlike conventional sampling with SPME, in which the fiber is extended outside its needle housing, during TWA passive sampling, the fiber is retracted a known distance into its needle housing. The SPME passive sampler collects the VOCs by the mechanism of molecular diffusion and sorption on to a coated fiber as collection medium. This process has been shown to be described by Fick's first law of diffusion, whereby determination of the amounts of analytes accumulated over time enable measurement of the TWA concentration to which the sampler was exposed. A series of fibers, 100-microm poly(dimethylsiloxane), 65-microm poly(dimethylsiloxane)/divinylbenzene, and 75-microm Carboxen/poly(dimethylsiloxane), were tested for their \"zero sink\", face velocity, and response time behavior. Of the fibers tested, that coated with 75-microm Carboxen/poly(dimethylsiloxane) was found to be an excellent passive sampler for VOCs. TWA passive sampling with a SPME device was shown to be almost independent of face velocity and to be more tolerant of high and low analyte concentrations and long and short sampling times, because of the ease with which the diffusion path length could be changed. It was found that environmental conditions, e.g., temperature, pressure, relative humidity, and ozone, have little or no effect on sampling. The 75-microm Carboxen/poly(dimethylsiloxane) fiber can retain VOCs for up to two weeks without significant loss. When the SPME device was tested in the field and the results were compared with those from National Institute of Occupational Health and Safety method 1501, good agreement was obtained.","author":[{"dropping-particle":"","family":"Chen","given":"Yong","non-dropping-particle":"","parse-names":false,"suffix":""},{"dropping-particle":"","family":"Pawliszyn","given":"Janusz","non-dropping-particle":"","parse-names":false,"suffix":""}],"container-title":"Analytical Chemistry","id":"ITEM-9","issue":"9","issued":{"date-parts":[["2003"]]},"page":"2004-2010","title":"Time-weighted average passive sampling with a Solid-Phase Microextraction device","type":"article-journal","volume":"75"},"uris":["http://www.mendeley.com/documents/?uuid=3d865c7c-cb3e-481a-97ba-1c0ea2809bce"]},{"id":"ITEM-10","itemData":{"DOI":"10.1016/j.chemosphere.2006.02.041","ISBN":"0045-6535 (Print)\\r0045-6535 (Linking)","ISSN":"00456535","PMID":"16581103","abstract":"A multi-storey building with great diversity of room use was monitored after extensive renovation to remove mould growth secondary to a leaky roof. Tests for volatile organic compounds (VOC) with activated charcoal showed a successfully renovation. Solid phase microextraction (SPME) for detection of selected very volatile organic compounds (VVOCs) revealed indoor air concentrations ranging from 550 to 4600 ??g m-3. The SPME technique also successfully detected emissions from working and building materials and documented the results of remedial measures in offices. The prior and current use of acetone, methyl acetate and 2-methylpentane within the building resulted in their elevated concentrations in other building floors. ?? 2006 Elsevier Ltd. All rights reserved.","author":[{"dropping-particle":"","family":"Hippelein","given":"Martin","non-dropping-particle":"","parse-names":false,"suffix":""}],"container-title":"Chemosphere","id":"ITEM-10","issued":{"date-parts":[["2006"]]},"page":"271-277","title":"Analysing selected VVOCs in indoor air with solid phase microextraction (SPME): A case study","type":"article-journal","volume":"65"},"uris":["http://www.mendeley.com/documents/?uuid=86b1b084-2e3f-4c06-a4ea-09958acf444e"]},{"id":"ITEM-11","itemData":{"DOI":"10.1016/j.atmosenv.2015.05.064","author":[{"dropping-particle":"","family":"Parshintsev","given":"Jevgeni","non-dropping-particle":"","parse-names":false,"suffix":""},{"dropping-particle":"","family":"Niina","given":"K","non-dropping-particle":"","parse-names":false,"suffix":""},{"dropping-particle":"","family":"Hartonen","given":"Kari","non-dropping-particle":"","parse-names":false,"suffix":""},{"dropping-particle":"","family":"Miguel","given":"Luís","non-dropping-particle":"","parse-names":false,"suffix":""},{"dropping-particle":"","family":"Jussila","given":"Matti","non-dropping-particle":"","parse-names":false,"suffix":""},{"dropping-particle":"","family":"Kajos","given":"Maija","non-dropping-particle":"","parse-names":false,"suffix":""},{"dropping-particle":"","family":"Kulmala","given":"Markku","non-dropping-particle":"","parse-names":false,"suffix":""},{"dropping-particle":"","family":"Riekkola","given":"Marja-liisa","non-dropping-particle":"","parse-names":false,"suffix":""}],"container-title":"Atmospheric Environment","id":"ITEM-11","issued":{"date-parts":[["2015"]]},"page":"214-222","title":"Field measurements of biogenic volatile organic compounds in the atmosphere by dynamic solid-phase microextraction and portable gas chromatography-mass spectrometry","type":"article-journal","volume":"115"},"uris":["http://www.mendeley.com/documents/?uuid=9f551b18-59c6-462a-82a3-93f22ec5bad0"]}],"mendeley":{"formattedCitation":"[53,55,58,64,68,78,79,82,83,88,89]","plainTextFormattedCitation":"[53,55,58,64,68,78,79,82,83,88,89]","previouslyFormattedCitation":"[53,55,58,64,68,78,79,82,83,88,89]"},"properties":{"noteIndex":0},"schema":"https://github.com/citation-style-language/schema/raw/master/csl-citation.json"}</w:instrText>
            </w:r>
            <w:r w:rsidRPr="004636FA">
              <w:fldChar w:fldCharType="separate"/>
            </w:r>
            <w:r w:rsidR="002C6D32" w:rsidRPr="002C6D32">
              <w:rPr>
                <w:noProof/>
                <w:lang w:val="en-US"/>
              </w:rPr>
              <w:t>[53,55,58,64,68,78,79,82,83,88,89]</w:t>
            </w:r>
            <w:r w:rsidRPr="004636FA">
              <w:fldChar w:fldCharType="end"/>
            </w:r>
          </w:p>
        </w:tc>
      </w:tr>
      <w:tr w:rsidR="006E0E32" w:rsidRPr="005B2700" w14:paraId="393D4FBF" w14:textId="0D458430" w:rsidTr="00C23D89">
        <w:tc>
          <w:tcPr>
            <w:tcW w:w="1255" w:type="dxa"/>
            <w:vMerge/>
            <w:tcBorders>
              <w:bottom w:val="nil"/>
            </w:tcBorders>
          </w:tcPr>
          <w:p w14:paraId="6F55DE1B" w14:textId="77777777" w:rsidR="006E0E32" w:rsidRPr="004636FA" w:rsidRDefault="006E0E32" w:rsidP="00DC7A0E">
            <w:pPr>
              <w:ind w:firstLine="22"/>
              <w:rPr>
                <w:sz w:val="24"/>
                <w:lang w:val="en-US"/>
              </w:rPr>
            </w:pPr>
          </w:p>
        </w:tc>
        <w:tc>
          <w:tcPr>
            <w:tcW w:w="2160" w:type="dxa"/>
          </w:tcPr>
          <w:p w14:paraId="65CB97B4" w14:textId="77777777" w:rsidR="006E0E32" w:rsidRPr="004636FA" w:rsidRDefault="006E0E32" w:rsidP="00DC7A0E">
            <w:pPr>
              <w:ind w:firstLine="22"/>
              <w:rPr>
                <w:sz w:val="24"/>
                <w:lang w:val="en-US"/>
              </w:rPr>
            </w:pPr>
            <w:r w:rsidRPr="004636FA">
              <w:rPr>
                <w:sz w:val="24"/>
                <w:lang w:val="en-US"/>
              </w:rPr>
              <w:t>The competitive adsorption on SPME fiber coating</w:t>
            </w:r>
          </w:p>
        </w:tc>
        <w:tc>
          <w:tcPr>
            <w:tcW w:w="4944" w:type="dxa"/>
          </w:tcPr>
          <w:p w14:paraId="4E87B2A6" w14:textId="3E89BF61" w:rsidR="006E0E32" w:rsidRPr="004636FA" w:rsidRDefault="006E0E32" w:rsidP="00C23D89">
            <w:pPr>
              <w:pStyle w:val="a3"/>
              <w:numPr>
                <w:ilvl w:val="0"/>
                <w:numId w:val="2"/>
              </w:numPr>
              <w:tabs>
                <w:tab w:val="left" w:pos="241"/>
              </w:tabs>
              <w:ind w:left="0" w:firstLine="23"/>
              <w:rPr>
                <w:lang w:val="en-US"/>
              </w:rPr>
            </w:pPr>
            <w:r w:rsidRPr="004636FA">
              <w:rPr>
                <w:lang w:val="en-US"/>
              </w:rPr>
              <w:t xml:space="preserve">It can be solved by using shorter sampling time and static mode for low affinity of analytes to fiber coating. </w:t>
            </w:r>
          </w:p>
          <w:p w14:paraId="46DD777A" w14:textId="4E8BE538" w:rsidR="006E0E32" w:rsidRPr="004636FA" w:rsidRDefault="006E0E32" w:rsidP="00C23D89">
            <w:pPr>
              <w:pStyle w:val="a3"/>
              <w:numPr>
                <w:ilvl w:val="0"/>
                <w:numId w:val="2"/>
              </w:numPr>
              <w:tabs>
                <w:tab w:val="left" w:pos="241"/>
              </w:tabs>
              <w:ind w:left="0" w:firstLine="23"/>
              <w:rPr>
                <w:lang w:val="en-US"/>
              </w:rPr>
            </w:pPr>
            <w:r w:rsidRPr="004636FA">
              <w:rPr>
                <w:lang w:val="en-US"/>
              </w:rPr>
              <w:t>Cross contamination during long storage time with reusable Teflon cap. To avoid cross contamination, it is necessary to use highly efficient sorbent or conditioning at high temperature of sealing material.</w:t>
            </w:r>
          </w:p>
        </w:tc>
        <w:tc>
          <w:tcPr>
            <w:tcW w:w="1275" w:type="dxa"/>
            <w:vMerge/>
            <w:tcBorders>
              <w:bottom w:val="nil"/>
            </w:tcBorders>
          </w:tcPr>
          <w:p w14:paraId="3EECD0BF" w14:textId="77777777" w:rsidR="006E0E32" w:rsidRPr="006E0E32" w:rsidRDefault="006E0E32" w:rsidP="006E0E32">
            <w:pPr>
              <w:tabs>
                <w:tab w:val="left" w:pos="241"/>
              </w:tabs>
              <w:ind w:firstLine="0"/>
              <w:rPr>
                <w:lang w:val="en-US"/>
              </w:rPr>
            </w:pPr>
          </w:p>
        </w:tc>
      </w:tr>
      <w:tr w:rsidR="006E0E32" w:rsidRPr="005B2700" w14:paraId="1E819656" w14:textId="1E1108C7" w:rsidTr="00C23D89">
        <w:tc>
          <w:tcPr>
            <w:tcW w:w="1255" w:type="dxa"/>
            <w:vMerge/>
            <w:tcBorders>
              <w:bottom w:val="nil"/>
            </w:tcBorders>
          </w:tcPr>
          <w:p w14:paraId="002936B8" w14:textId="77777777" w:rsidR="006E0E32" w:rsidRPr="004636FA" w:rsidRDefault="006E0E32" w:rsidP="00DC7A0E">
            <w:pPr>
              <w:ind w:firstLine="22"/>
              <w:rPr>
                <w:sz w:val="24"/>
                <w:lang w:val="en-US"/>
              </w:rPr>
            </w:pPr>
          </w:p>
        </w:tc>
        <w:tc>
          <w:tcPr>
            <w:tcW w:w="2160" w:type="dxa"/>
          </w:tcPr>
          <w:p w14:paraId="4B97011B" w14:textId="77777777" w:rsidR="006E0E32" w:rsidRPr="004636FA" w:rsidRDefault="006E0E32" w:rsidP="00DC7A0E">
            <w:pPr>
              <w:ind w:firstLine="22"/>
              <w:rPr>
                <w:sz w:val="24"/>
                <w:lang w:val="en-US"/>
              </w:rPr>
            </w:pPr>
            <w:r w:rsidRPr="004636FA">
              <w:rPr>
                <w:sz w:val="24"/>
                <w:lang w:val="en-US"/>
              </w:rPr>
              <w:t>The using standard gas generating devices that lead to time- and lab-consuming calibration</w:t>
            </w:r>
          </w:p>
        </w:tc>
        <w:tc>
          <w:tcPr>
            <w:tcW w:w="4944" w:type="dxa"/>
          </w:tcPr>
          <w:p w14:paraId="7B125381" w14:textId="77777777" w:rsidR="006E0E32" w:rsidRPr="004636FA" w:rsidRDefault="006E0E32" w:rsidP="00C23D89">
            <w:pPr>
              <w:pStyle w:val="a3"/>
              <w:tabs>
                <w:tab w:val="left" w:pos="173"/>
              </w:tabs>
              <w:spacing w:line="259" w:lineRule="auto"/>
              <w:ind w:left="0" w:firstLine="23"/>
              <w:rPr>
                <w:lang w:val="en-US"/>
              </w:rPr>
            </w:pPr>
            <w:r w:rsidRPr="004636FA">
              <w:rPr>
                <w:lang w:val="en-US"/>
              </w:rPr>
              <w:t>It can be solved by:</w:t>
            </w:r>
          </w:p>
          <w:p w14:paraId="091A6EE2" w14:textId="67E566F0" w:rsidR="006E0E32" w:rsidRPr="004636FA" w:rsidRDefault="006E0E32" w:rsidP="00C23D89">
            <w:pPr>
              <w:pStyle w:val="a3"/>
              <w:numPr>
                <w:ilvl w:val="0"/>
                <w:numId w:val="3"/>
              </w:numPr>
              <w:tabs>
                <w:tab w:val="left" w:pos="173"/>
              </w:tabs>
              <w:spacing w:line="259" w:lineRule="auto"/>
              <w:ind w:left="0" w:firstLine="23"/>
              <w:rPr>
                <w:lang w:val="en-US"/>
              </w:rPr>
            </w:pPr>
            <w:r w:rsidRPr="004636FA">
              <w:rPr>
                <w:lang w:val="en-US"/>
              </w:rPr>
              <w:t>using 20 mL vials for sampling and calibration;</w:t>
            </w:r>
          </w:p>
          <w:p w14:paraId="561C80AF" w14:textId="66AAFDF8" w:rsidR="006E0E32" w:rsidRPr="004636FA" w:rsidRDefault="006E0E32" w:rsidP="00C23D89">
            <w:pPr>
              <w:pStyle w:val="a3"/>
              <w:numPr>
                <w:ilvl w:val="0"/>
                <w:numId w:val="3"/>
              </w:numPr>
              <w:tabs>
                <w:tab w:val="left" w:pos="173"/>
              </w:tabs>
              <w:ind w:left="0" w:firstLine="23"/>
              <w:rPr>
                <w:lang w:val="en-US"/>
              </w:rPr>
            </w:pPr>
            <w:r w:rsidRPr="004636FA">
              <w:rPr>
                <w:lang w:val="en-US"/>
              </w:rPr>
              <w:t>preparation of standard gas mixture using liquid solutions.</w:t>
            </w:r>
          </w:p>
        </w:tc>
        <w:tc>
          <w:tcPr>
            <w:tcW w:w="1275" w:type="dxa"/>
            <w:vMerge/>
            <w:tcBorders>
              <w:bottom w:val="nil"/>
            </w:tcBorders>
          </w:tcPr>
          <w:p w14:paraId="0E8A8885" w14:textId="77777777" w:rsidR="006E0E32" w:rsidRPr="004636FA" w:rsidRDefault="006E0E32" w:rsidP="00DC7A0E">
            <w:pPr>
              <w:pStyle w:val="a3"/>
              <w:tabs>
                <w:tab w:val="left" w:pos="173"/>
              </w:tabs>
              <w:spacing w:after="160" w:line="259" w:lineRule="auto"/>
              <w:ind w:left="0" w:firstLine="22"/>
              <w:rPr>
                <w:lang w:val="en-US"/>
              </w:rPr>
            </w:pPr>
          </w:p>
        </w:tc>
      </w:tr>
      <w:tr w:rsidR="006E0E32" w:rsidRPr="005B2700" w14:paraId="3DEAEC34" w14:textId="73A42211" w:rsidTr="00C23D89">
        <w:tc>
          <w:tcPr>
            <w:tcW w:w="1255" w:type="dxa"/>
            <w:vMerge/>
            <w:tcBorders>
              <w:bottom w:val="nil"/>
            </w:tcBorders>
          </w:tcPr>
          <w:p w14:paraId="6C713622" w14:textId="77777777" w:rsidR="006E0E32" w:rsidRPr="00C23D89" w:rsidRDefault="006E0E32" w:rsidP="00DC7A0E">
            <w:pPr>
              <w:ind w:firstLine="22"/>
              <w:rPr>
                <w:sz w:val="24"/>
                <w:lang w:val="en-US"/>
              </w:rPr>
            </w:pPr>
          </w:p>
        </w:tc>
        <w:tc>
          <w:tcPr>
            <w:tcW w:w="2160" w:type="dxa"/>
            <w:tcBorders>
              <w:bottom w:val="single" w:sz="4" w:space="0" w:color="auto"/>
            </w:tcBorders>
          </w:tcPr>
          <w:p w14:paraId="22DE2495" w14:textId="77777777" w:rsidR="006E0E32" w:rsidRPr="004636FA" w:rsidRDefault="006E0E32" w:rsidP="00DC7A0E">
            <w:pPr>
              <w:ind w:firstLine="22"/>
              <w:rPr>
                <w:sz w:val="24"/>
                <w:highlight w:val="yellow"/>
                <w:lang w:val="en-US"/>
              </w:rPr>
            </w:pPr>
            <w:r w:rsidRPr="004636FA">
              <w:rPr>
                <w:sz w:val="24"/>
                <w:lang w:val="en-US"/>
              </w:rPr>
              <w:t>Adsorption of analytes on metallic surface of protecting needle during extraction by retracted fiber</w:t>
            </w:r>
          </w:p>
        </w:tc>
        <w:tc>
          <w:tcPr>
            <w:tcW w:w="4944" w:type="dxa"/>
            <w:tcBorders>
              <w:bottom w:val="single" w:sz="4" w:space="0" w:color="auto"/>
            </w:tcBorders>
          </w:tcPr>
          <w:p w14:paraId="3F2E1DA1" w14:textId="77777777" w:rsidR="006E0E32" w:rsidRPr="004636FA" w:rsidRDefault="006E0E32" w:rsidP="00DC7A0E">
            <w:pPr>
              <w:pStyle w:val="a3"/>
              <w:tabs>
                <w:tab w:val="left" w:pos="256"/>
              </w:tabs>
              <w:ind w:left="0" w:firstLine="22"/>
              <w:rPr>
                <w:lang w:val="en-US"/>
              </w:rPr>
            </w:pPr>
            <w:r w:rsidRPr="004636FA">
              <w:rPr>
                <w:lang w:val="en-US"/>
              </w:rPr>
              <w:t>This problem can be solved by:</w:t>
            </w:r>
          </w:p>
          <w:p w14:paraId="6733777D" w14:textId="2FD10220" w:rsidR="006E0E32" w:rsidRPr="004636FA" w:rsidRDefault="006E0E32" w:rsidP="00600215">
            <w:pPr>
              <w:pStyle w:val="a3"/>
              <w:numPr>
                <w:ilvl w:val="0"/>
                <w:numId w:val="3"/>
              </w:numPr>
              <w:tabs>
                <w:tab w:val="left" w:pos="256"/>
              </w:tabs>
              <w:ind w:left="0" w:firstLine="0"/>
              <w:rPr>
                <w:lang w:val="en-US"/>
              </w:rPr>
            </w:pPr>
            <w:r w:rsidRPr="004636FA">
              <w:rPr>
                <w:lang w:val="en-US"/>
              </w:rPr>
              <w:t>using deactivated protecting needle;</w:t>
            </w:r>
          </w:p>
          <w:p w14:paraId="3C7BD39F" w14:textId="004B60AB" w:rsidR="006E0E32" w:rsidRPr="004636FA" w:rsidRDefault="006E0E32" w:rsidP="00600215">
            <w:pPr>
              <w:pStyle w:val="a3"/>
              <w:numPr>
                <w:ilvl w:val="0"/>
                <w:numId w:val="3"/>
              </w:numPr>
              <w:tabs>
                <w:tab w:val="left" w:pos="256"/>
              </w:tabs>
              <w:ind w:left="0" w:firstLine="0"/>
              <w:rPr>
                <w:lang w:val="en-US"/>
              </w:rPr>
            </w:pPr>
            <w:r w:rsidRPr="004636FA">
              <w:rPr>
                <w:lang w:val="en-US"/>
              </w:rPr>
              <w:t>increasing of extraction temperature (partially solved);</w:t>
            </w:r>
          </w:p>
          <w:p w14:paraId="75725319" w14:textId="2070D9C6" w:rsidR="006E0E32" w:rsidRPr="004636FA" w:rsidRDefault="006E0E32" w:rsidP="00600215">
            <w:pPr>
              <w:pStyle w:val="a3"/>
              <w:numPr>
                <w:ilvl w:val="0"/>
                <w:numId w:val="3"/>
              </w:numPr>
              <w:tabs>
                <w:tab w:val="left" w:pos="241"/>
              </w:tabs>
              <w:ind w:left="0" w:firstLine="0"/>
              <w:rPr>
                <w:lang w:val="en-US"/>
              </w:rPr>
            </w:pPr>
            <w:r w:rsidRPr="004636FA">
              <w:rPr>
                <w:lang w:val="en-US"/>
              </w:rPr>
              <w:t>using glass GC liner instead of SPME protecting needle</w:t>
            </w:r>
            <w:r w:rsidR="00C23D89">
              <w:rPr>
                <w:lang w:val="en-US"/>
              </w:rPr>
              <w:t>.</w:t>
            </w:r>
          </w:p>
        </w:tc>
        <w:tc>
          <w:tcPr>
            <w:tcW w:w="1275" w:type="dxa"/>
            <w:vMerge/>
            <w:tcBorders>
              <w:bottom w:val="nil"/>
            </w:tcBorders>
          </w:tcPr>
          <w:p w14:paraId="7ABBD883" w14:textId="77777777" w:rsidR="006E0E32" w:rsidRPr="004636FA" w:rsidRDefault="006E0E32" w:rsidP="00DC7A0E">
            <w:pPr>
              <w:pStyle w:val="a3"/>
              <w:tabs>
                <w:tab w:val="left" w:pos="256"/>
              </w:tabs>
              <w:ind w:left="0" w:firstLine="22"/>
              <w:rPr>
                <w:lang w:val="en-US"/>
              </w:rPr>
            </w:pPr>
          </w:p>
        </w:tc>
      </w:tr>
      <w:tr w:rsidR="006E0E32" w:rsidRPr="005B2700" w14:paraId="78E40FCF" w14:textId="136E20FD" w:rsidTr="00C23D89">
        <w:tc>
          <w:tcPr>
            <w:tcW w:w="1255" w:type="dxa"/>
            <w:vMerge/>
            <w:tcBorders>
              <w:bottom w:val="nil"/>
            </w:tcBorders>
          </w:tcPr>
          <w:p w14:paraId="7874661F" w14:textId="77777777" w:rsidR="006E0E32" w:rsidRPr="004636FA" w:rsidRDefault="006E0E32" w:rsidP="00DC7A0E">
            <w:pPr>
              <w:ind w:firstLine="22"/>
              <w:rPr>
                <w:sz w:val="24"/>
                <w:lang w:val="en-US"/>
              </w:rPr>
            </w:pPr>
          </w:p>
        </w:tc>
        <w:tc>
          <w:tcPr>
            <w:tcW w:w="2160" w:type="dxa"/>
            <w:tcBorders>
              <w:bottom w:val="nil"/>
            </w:tcBorders>
          </w:tcPr>
          <w:p w14:paraId="2AF156FA" w14:textId="77777777" w:rsidR="006E0E32" w:rsidRPr="004636FA" w:rsidRDefault="006E0E32" w:rsidP="00DC7A0E">
            <w:pPr>
              <w:ind w:firstLine="22"/>
              <w:rPr>
                <w:sz w:val="24"/>
                <w:highlight w:val="red"/>
                <w:lang w:val="en-US"/>
              </w:rPr>
            </w:pPr>
            <w:r w:rsidRPr="004636FA">
              <w:rPr>
                <w:sz w:val="24"/>
                <w:lang w:val="en-US"/>
              </w:rPr>
              <w:t>Uncertainties and complexity related to calibration</w:t>
            </w:r>
          </w:p>
        </w:tc>
        <w:tc>
          <w:tcPr>
            <w:tcW w:w="4944" w:type="dxa"/>
            <w:tcBorders>
              <w:bottom w:val="nil"/>
            </w:tcBorders>
          </w:tcPr>
          <w:p w14:paraId="07A28599" w14:textId="245F4784" w:rsidR="006E0E32" w:rsidRPr="004636FA" w:rsidRDefault="006E0E32" w:rsidP="00600215">
            <w:pPr>
              <w:pStyle w:val="a3"/>
              <w:numPr>
                <w:ilvl w:val="0"/>
                <w:numId w:val="4"/>
              </w:numPr>
              <w:tabs>
                <w:tab w:val="left" w:pos="241"/>
              </w:tabs>
              <w:ind w:left="0" w:firstLine="22"/>
              <w:rPr>
                <w:lang w:val="en-US"/>
              </w:rPr>
            </w:pPr>
            <w:r w:rsidRPr="004636FA">
              <w:rPr>
                <w:lang w:val="en-US"/>
              </w:rPr>
              <w:t>Fiber-to-fiber uncertainties. Solution: daily calibration of each SPME fiber or using reference standard with known concentration are needed.</w:t>
            </w:r>
          </w:p>
          <w:p w14:paraId="00EBEAB8" w14:textId="2800F4A7" w:rsidR="006E0E32" w:rsidRPr="004636FA" w:rsidRDefault="006E0E32" w:rsidP="00600215">
            <w:pPr>
              <w:pStyle w:val="a3"/>
              <w:numPr>
                <w:ilvl w:val="0"/>
                <w:numId w:val="4"/>
              </w:numPr>
              <w:tabs>
                <w:tab w:val="left" w:pos="241"/>
              </w:tabs>
              <w:ind w:left="0" w:firstLine="22"/>
              <w:rPr>
                <w:lang w:val="en-US"/>
              </w:rPr>
            </w:pPr>
            <w:r w:rsidRPr="004636FA">
              <w:rPr>
                <w:lang w:val="en-US"/>
              </w:rPr>
              <w:t>Strict control of extraction time if calibration and analysis carried out at non-equilibrium condition.</w:t>
            </w:r>
          </w:p>
          <w:p w14:paraId="18FD965B" w14:textId="3B5A76B3" w:rsidR="006E0E32" w:rsidRDefault="006E0E32" w:rsidP="00F72DAB">
            <w:pPr>
              <w:pStyle w:val="a3"/>
              <w:numPr>
                <w:ilvl w:val="0"/>
                <w:numId w:val="4"/>
              </w:numPr>
              <w:tabs>
                <w:tab w:val="left" w:pos="241"/>
              </w:tabs>
              <w:ind w:left="0" w:firstLine="22"/>
              <w:rPr>
                <w:lang w:val="en-US"/>
              </w:rPr>
            </w:pPr>
            <w:r w:rsidRPr="004636FA">
              <w:rPr>
                <w:lang w:val="en-US"/>
              </w:rPr>
              <w:t>Narrow linear range for dynamic mode. Solution: using static mode.</w:t>
            </w:r>
          </w:p>
          <w:p w14:paraId="537DD6DB" w14:textId="18887E6E" w:rsidR="00526E92" w:rsidRPr="00F72DAB" w:rsidRDefault="00526E92" w:rsidP="00526E92">
            <w:pPr>
              <w:pStyle w:val="a3"/>
              <w:numPr>
                <w:ilvl w:val="0"/>
                <w:numId w:val="4"/>
              </w:numPr>
              <w:tabs>
                <w:tab w:val="left" w:pos="241"/>
              </w:tabs>
              <w:ind w:left="0" w:firstLine="22"/>
              <w:rPr>
                <w:lang w:val="en-US"/>
              </w:rPr>
            </w:pPr>
            <w:r w:rsidRPr="00F72DAB">
              <w:rPr>
                <w:lang w:val="en-US"/>
              </w:rPr>
              <w:t>Sampling of non-volatile or non-stable analytes. Solution: using derivatizing agent on SPME fiber.</w:t>
            </w:r>
          </w:p>
          <w:p w14:paraId="230B05A3" w14:textId="47670DCA" w:rsidR="00526E92" w:rsidRPr="00F72DAB" w:rsidRDefault="00526E92" w:rsidP="00F72DAB">
            <w:pPr>
              <w:pStyle w:val="a3"/>
              <w:numPr>
                <w:ilvl w:val="0"/>
                <w:numId w:val="4"/>
              </w:numPr>
              <w:tabs>
                <w:tab w:val="left" w:pos="241"/>
              </w:tabs>
              <w:ind w:left="0" w:firstLine="22"/>
              <w:rPr>
                <w:lang w:val="en-US"/>
              </w:rPr>
            </w:pPr>
            <w:r w:rsidRPr="00F72DAB">
              <w:rPr>
                <w:lang w:val="en-US"/>
              </w:rPr>
              <w:t xml:space="preserve">Fragile fiber coating or protecting needle. Solution: constant  SPME device protection from damages.  </w:t>
            </w:r>
          </w:p>
        </w:tc>
        <w:tc>
          <w:tcPr>
            <w:tcW w:w="1275" w:type="dxa"/>
            <w:vMerge/>
            <w:tcBorders>
              <w:bottom w:val="nil"/>
            </w:tcBorders>
          </w:tcPr>
          <w:p w14:paraId="02F44615" w14:textId="77777777" w:rsidR="006E0E32" w:rsidRPr="004636FA" w:rsidRDefault="006E0E32" w:rsidP="00600215">
            <w:pPr>
              <w:pStyle w:val="a3"/>
              <w:numPr>
                <w:ilvl w:val="0"/>
                <w:numId w:val="4"/>
              </w:numPr>
              <w:tabs>
                <w:tab w:val="left" w:pos="241"/>
              </w:tabs>
              <w:ind w:left="0" w:firstLine="22"/>
              <w:rPr>
                <w:lang w:val="en-US"/>
              </w:rPr>
            </w:pPr>
          </w:p>
        </w:tc>
      </w:tr>
    </w:tbl>
    <w:bookmarkEnd w:id="24"/>
    <w:p w14:paraId="1531215A" w14:textId="56570FEB" w:rsidR="00F72DAB" w:rsidRDefault="00F72DAB" w:rsidP="00522058">
      <w:pPr>
        <w:widowControl/>
        <w:shd w:val="clear" w:color="auto" w:fill="auto"/>
        <w:tabs>
          <w:tab w:val="left" w:pos="567"/>
        </w:tabs>
        <w:autoSpaceDE/>
        <w:autoSpaceDN/>
        <w:adjustRightInd/>
        <w:ind w:firstLine="0"/>
        <w:rPr>
          <w:rFonts w:eastAsia="Times New Roman"/>
          <w:szCs w:val="28"/>
          <w:lang w:val="en-US" w:eastAsia="en-US"/>
        </w:rPr>
      </w:pPr>
      <w:r w:rsidRPr="00C2263A">
        <w:rPr>
          <w:rFonts w:eastAsia="Times New Roman"/>
          <w:szCs w:val="28"/>
          <w:lang w:val="en-US" w:eastAsia="en-US"/>
        </w:rPr>
        <w:lastRenderedPageBreak/>
        <w:t>Table 1 continu</w:t>
      </w:r>
      <w:r w:rsidR="003130B4" w:rsidRPr="00C2263A">
        <w:rPr>
          <w:rFonts w:eastAsia="Times New Roman"/>
          <w:szCs w:val="28"/>
          <w:lang w:val="en-US" w:eastAsia="en-US"/>
        </w:rPr>
        <w:t>ed</w:t>
      </w:r>
    </w:p>
    <w:p w14:paraId="650A991D" w14:textId="77777777" w:rsidR="00611DD9" w:rsidRPr="00C2263A" w:rsidRDefault="00611DD9" w:rsidP="00522058">
      <w:pPr>
        <w:widowControl/>
        <w:shd w:val="clear" w:color="auto" w:fill="auto"/>
        <w:tabs>
          <w:tab w:val="left" w:pos="567"/>
        </w:tabs>
        <w:autoSpaceDE/>
        <w:autoSpaceDN/>
        <w:adjustRightInd/>
        <w:ind w:firstLine="0"/>
        <w:rPr>
          <w:rFonts w:eastAsia="Times New Roman"/>
          <w:szCs w:val="28"/>
          <w:lang w:val="en-US" w:eastAsia="en-US"/>
        </w:rPr>
      </w:pPr>
    </w:p>
    <w:tbl>
      <w:tblPr>
        <w:tblStyle w:val="ac"/>
        <w:tblW w:w="9493" w:type="dxa"/>
        <w:tblLayout w:type="fixed"/>
        <w:tblLook w:val="04A0" w:firstRow="1" w:lastRow="0" w:firstColumn="1" w:lastColumn="0" w:noHBand="0" w:noVBand="1"/>
      </w:tblPr>
      <w:tblGrid>
        <w:gridCol w:w="1271"/>
        <w:gridCol w:w="1945"/>
        <w:gridCol w:w="5284"/>
        <w:gridCol w:w="993"/>
      </w:tblGrid>
      <w:tr w:rsidR="003130B4" w:rsidRPr="00F72DAB" w14:paraId="1002E2E3" w14:textId="77777777" w:rsidTr="003130B4">
        <w:tc>
          <w:tcPr>
            <w:tcW w:w="1271" w:type="dxa"/>
          </w:tcPr>
          <w:p w14:paraId="196C19AB" w14:textId="59C6D9BB" w:rsidR="00F72DAB" w:rsidRPr="00F72DAB" w:rsidRDefault="00F72DAB" w:rsidP="00F72DAB">
            <w:pPr>
              <w:widowControl/>
              <w:shd w:val="clear" w:color="auto" w:fill="auto"/>
              <w:tabs>
                <w:tab w:val="left" w:pos="567"/>
              </w:tabs>
              <w:autoSpaceDE/>
              <w:autoSpaceDN/>
              <w:adjustRightInd/>
              <w:ind w:firstLine="0"/>
              <w:jc w:val="center"/>
              <w:rPr>
                <w:rFonts w:eastAsia="Times New Roman"/>
                <w:sz w:val="24"/>
                <w:lang w:val="en-US" w:eastAsia="en-US"/>
              </w:rPr>
            </w:pPr>
            <w:r w:rsidRPr="00F72DAB">
              <w:rPr>
                <w:rFonts w:eastAsia="Times New Roman"/>
                <w:sz w:val="24"/>
                <w:lang w:val="en-US" w:eastAsia="en-US"/>
              </w:rPr>
              <w:t>1</w:t>
            </w:r>
          </w:p>
        </w:tc>
        <w:tc>
          <w:tcPr>
            <w:tcW w:w="1945" w:type="dxa"/>
          </w:tcPr>
          <w:p w14:paraId="63217602" w14:textId="3C9BCEC6" w:rsidR="00F72DAB" w:rsidRPr="00F72DAB" w:rsidRDefault="00F72DAB" w:rsidP="00F72DAB">
            <w:pPr>
              <w:widowControl/>
              <w:shd w:val="clear" w:color="auto" w:fill="auto"/>
              <w:tabs>
                <w:tab w:val="left" w:pos="567"/>
              </w:tabs>
              <w:autoSpaceDE/>
              <w:autoSpaceDN/>
              <w:adjustRightInd/>
              <w:ind w:firstLine="0"/>
              <w:jc w:val="center"/>
              <w:rPr>
                <w:rFonts w:eastAsia="Times New Roman"/>
                <w:sz w:val="24"/>
                <w:lang w:val="en-US" w:eastAsia="en-US"/>
              </w:rPr>
            </w:pPr>
            <w:r w:rsidRPr="00F72DAB">
              <w:rPr>
                <w:rFonts w:eastAsia="Times New Roman"/>
                <w:sz w:val="24"/>
                <w:lang w:val="en-US" w:eastAsia="en-US"/>
              </w:rPr>
              <w:t>2</w:t>
            </w:r>
          </w:p>
        </w:tc>
        <w:tc>
          <w:tcPr>
            <w:tcW w:w="5284" w:type="dxa"/>
          </w:tcPr>
          <w:p w14:paraId="15B9101C" w14:textId="405854BA" w:rsidR="00F72DAB" w:rsidRPr="00F72DAB" w:rsidRDefault="00F72DAB" w:rsidP="00F72DAB">
            <w:pPr>
              <w:widowControl/>
              <w:shd w:val="clear" w:color="auto" w:fill="auto"/>
              <w:tabs>
                <w:tab w:val="left" w:pos="567"/>
              </w:tabs>
              <w:autoSpaceDE/>
              <w:autoSpaceDN/>
              <w:adjustRightInd/>
              <w:ind w:firstLine="0"/>
              <w:jc w:val="center"/>
              <w:rPr>
                <w:rFonts w:eastAsia="Times New Roman"/>
                <w:sz w:val="24"/>
                <w:lang w:val="en-US" w:eastAsia="en-US"/>
              </w:rPr>
            </w:pPr>
            <w:r w:rsidRPr="00F72DAB">
              <w:rPr>
                <w:rFonts w:eastAsia="Times New Roman"/>
                <w:sz w:val="24"/>
                <w:lang w:val="en-US" w:eastAsia="en-US"/>
              </w:rPr>
              <w:t>3</w:t>
            </w:r>
          </w:p>
        </w:tc>
        <w:tc>
          <w:tcPr>
            <w:tcW w:w="993" w:type="dxa"/>
          </w:tcPr>
          <w:p w14:paraId="77ABAC6E" w14:textId="17B73266" w:rsidR="00F72DAB" w:rsidRPr="00F72DAB" w:rsidRDefault="00F72DAB" w:rsidP="00F72DAB">
            <w:pPr>
              <w:widowControl/>
              <w:shd w:val="clear" w:color="auto" w:fill="auto"/>
              <w:tabs>
                <w:tab w:val="left" w:pos="567"/>
              </w:tabs>
              <w:autoSpaceDE/>
              <w:autoSpaceDN/>
              <w:adjustRightInd/>
              <w:ind w:firstLine="0"/>
              <w:jc w:val="center"/>
              <w:rPr>
                <w:rFonts w:eastAsia="Times New Roman"/>
                <w:sz w:val="24"/>
                <w:lang w:val="en-US" w:eastAsia="en-US"/>
              </w:rPr>
            </w:pPr>
            <w:r w:rsidRPr="00F72DAB">
              <w:rPr>
                <w:rFonts w:eastAsia="Times New Roman"/>
                <w:sz w:val="24"/>
                <w:lang w:val="en-US" w:eastAsia="en-US"/>
              </w:rPr>
              <w:t>4</w:t>
            </w:r>
          </w:p>
        </w:tc>
      </w:tr>
      <w:tr w:rsidR="003130B4" w:rsidRPr="005B2700" w14:paraId="67994CD3" w14:textId="77777777" w:rsidTr="003130B4">
        <w:tc>
          <w:tcPr>
            <w:tcW w:w="1271" w:type="dxa"/>
            <w:vMerge w:val="restart"/>
          </w:tcPr>
          <w:p w14:paraId="5D24691D" w14:textId="6DC29D13" w:rsidR="00F72DAB" w:rsidRPr="00F72DAB" w:rsidRDefault="00F72DAB" w:rsidP="007E7788">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Sampling in 20 mL vial/Tedlar bag/gas sampling bulb</w:t>
            </w:r>
          </w:p>
        </w:tc>
        <w:tc>
          <w:tcPr>
            <w:tcW w:w="1945" w:type="dxa"/>
          </w:tcPr>
          <w:p w14:paraId="58E15606" w14:textId="28C90577" w:rsidR="00F72DAB" w:rsidRPr="00F72DAB" w:rsidRDefault="00F72DAB" w:rsidP="007E7788">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Losses of analytes during storage or transportation</w:t>
            </w:r>
          </w:p>
        </w:tc>
        <w:tc>
          <w:tcPr>
            <w:tcW w:w="5284" w:type="dxa"/>
          </w:tcPr>
          <w:p w14:paraId="3E7DD89C" w14:textId="77777777" w:rsidR="00F72DAB" w:rsidRPr="00F72DAB" w:rsidRDefault="00F72DAB" w:rsidP="00F72DAB">
            <w:pPr>
              <w:pStyle w:val="a3"/>
              <w:tabs>
                <w:tab w:val="left" w:pos="256"/>
              </w:tabs>
              <w:ind w:left="0" w:firstLine="22"/>
              <w:rPr>
                <w:lang w:val="en-US"/>
              </w:rPr>
            </w:pPr>
            <w:r w:rsidRPr="00F72DAB">
              <w:rPr>
                <w:lang w:val="en-US"/>
              </w:rPr>
              <w:t>This problem can be eliminated by:</w:t>
            </w:r>
          </w:p>
          <w:p w14:paraId="7CEBA6D2" w14:textId="5D015057" w:rsidR="00F72DAB" w:rsidRPr="00F72DAB" w:rsidRDefault="00F72DAB" w:rsidP="00F72DAB">
            <w:pPr>
              <w:pStyle w:val="a3"/>
              <w:numPr>
                <w:ilvl w:val="0"/>
                <w:numId w:val="5"/>
              </w:numPr>
              <w:tabs>
                <w:tab w:val="left" w:pos="256"/>
              </w:tabs>
              <w:ind w:left="0" w:firstLine="0"/>
              <w:rPr>
                <w:lang w:val="en-US"/>
              </w:rPr>
            </w:pPr>
            <w:r w:rsidRPr="00F72DAB">
              <w:rPr>
                <w:lang w:val="kk-KZ"/>
              </w:rPr>
              <w:t>analyze sample as soon as possible</w:t>
            </w:r>
            <w:r w:rsidRPr="00F72DAB">
              <w:rPr>
                <w:lang w:val="en-US"/>
              </w:rPr>
              <w:t>;</w:t>
            </w:r>
          </w:p>
          <w:p w14:paraId="776BB16F" w14:textId="1673F0AD" w:rsidR="00F72DAB" w:rsidRPr="00F72DAB" w:rsidRDefault="00F72DAB" w:rsidP="00F72DAB">
            <w:pPr>
              <w:pStyle w:val="a3"/>
              <w:numPr>
                <w:ilvl w:val="0"/>
                <w:numId w:val="5"/>
              </w:numPr>
              <w:tabs>
                <w:tab w:val="left" w:pos="256"/>
              </w:tabs>
              <w:ind w:left="0" w:firstLine="0"/>
              <w:rPr>
                <w:lang w:val="en-US"/>
              </w:rPr>
            </w:pPr>
            <w:r w:rsidRPr="00F72DAB">
              <w:rPr>
                <w:lang w:val="en-US"/>
              </w:rPr>
              <w:t>using 1 L jars for storage and transportation filled with sampled air;</w:t>
            </w:r>
          </w:p>
          <w:p w14:paraId="7982E5EF" w14:textId="78E4D2DE" w:rsidR="00F72DAB" w:rsidRPr="00F72DAB" w:rsidRDefault="00F72DAB" w:rsidP="00F72DAB">
            <w:pPr>
              <w:pStyle w:val="a3"/>
              <w:numPr>
                <w:ilvl w:val="0"/>
                <w:numId w:val="5"/>
              </w:numPr>
              <w:tabs>
                <w:tab w:val="left" w:pos="256"/>
              </w:tabs>
              <w:ind w:left="0" w:firstLine="0"/>
              <w:rPr>
                <w:lang w:val="en-US"/>
              </w:rPr>
            </w:pPr>
            <w:r w:rsidRPr="00F72DAB">
              <w:rPr>
                <w:lang w:val="en-US"/>
              </w:rPr>
              <w:t>try to avoiding analytes transformation/decomposition in vials;</w:t>
            </w:r>
          </w:p>
          <w:p w14:paraId="57AE11E0" w14:textId="7D7A8D6C" w:rsidR="00F72DAB" w:rsidRPr="00F72DAB" w:rsidRDefault="00F72DAB"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using cooler for storage and transportation.</w:t>
            </w:r>
          </w:p>
        </w:tc>
        <w:tc>
          <w:tcPr>
            <w:tcW w:w="993" w:type="dxa"/>
            <w:vMerge w:val="restart"/>
          </w:tcPr>
          <w:p w14:paraId="4BF09537" w14:textId="76CBBA9A" w:rsidR="00F72DAB" w:rsidRPr="00F72DAB" w:rsidRDefault="00F72DAB" w:rsidP="007E7788">
            <w:pPr>
              <w:widowControl/>
              <w:shd w:val="clear" w:color="auto" w:fill="auto"/>
              <w:tabs>
                <w:tab w:val="left" w:pos="567"/>
              </w:tabs>
              <w:autoSpaceDE/>
              <w:autoSpaceDN/>
              <w:adjustRightInd/>
              <w:ind w:firstLine="0"/>
              <w:rPr>
                <w:rFonts w:eastAsia="Times New Roman"/>
                <w:sz w:val="24"/>
                <w:lang w:val="en-US" w:eastAsia="en-US"/>
              </w:rPr>
            </w:pPr>
            <w:r w:rsidRPr="00F72DAB">
              <w:rPr>
                <w:sz w:val="24"/>
              </w:rPr>
              <w:fldChar w:fldCharType="begin" w:fldLock="1"/>
            </w:r>
            <w:r w:rsidR="00FF370C">
              <w:rPr>
                <w:sz w:val="24"/>
              </w:rPr>
              <w:instrText xml:space="preserve">ADDIN CSL_CITATION {"citationItems":[{"id":"ITEM-1","itemData":{"DOI":"10.1016/j.talanta.2016.03.050","ISSN":"00399140","abstract":"Benzene, toluene, ethylbenzene and xylenes (BTEX) comprise one of the most ubiquitous and hazardous groups of ambient air pollutants of concern. Application of standard analytical methods for quantification of BTEX is limited by the complexity of sampling and sample preparation equipment, and budget requirements. Methods based on SPME represent simpler alternative, but still require complex calibration procedures. The objective of this research was to develop a simpler, low-budget, and accurate method for quantification of BTEX in ambient air based on SPME and GC–MS. Standard 20-mL headspace vials were used for field air sampling and calibration. To avoid challenges with obtaining and working with required ‘zero’ air, slope factors of external standard calibration were determined using standard addition and an inherently polluted lab air. For polydimethylsiloxane (PDMS) fiber, differences between slope factors of calibration plots obtained using lab and outdoor air were below 14%. PDMS fiber provided higher precision during calibration while the use of Carboxen/PDMS fiber resulted in lower detection limits for benzene and toluene. To provide sufficient accuracy, the use of 20 mL vials requires triplicate sampling and analysis. The method was successfully applied for analysis of 108 ambient air samples from Almaty, Kazakhstan. Average concentrations of benzene, toluene, ethylbenzene and o-xylene were 53, 57, 11 and 14 µg m−3, respectively. The developed method can be modified for further quantification of a wider range of volatile organic compounds in air. In addition, the new method is amenable to automation.","author":[{"dropping-particle":"","family":"Baimatova","given":"Nassiba","non-dropping-particle":"","parse-names":false,"suffix":""},{"dropping-particle":"","family":"Kenessov","given":"Bulat","non-dropping-particle":"","parse-names":false,"suffix":""},{"dropping-particle":"","family":"Koziel","given":"Jacek A.","non-dropping-particle":"","parse-names":false,"suffix":""},{"dropping-particle":"","family":"Carlsen","given":"Lars","non-dropping-particle":"","parse-names":false,"suffix":""},{"dropping-particle":"","family":"Bektassov","given":"Marat","non-dropping-particle":"","parse-names":false,"suffix":""},{"dropping-particle":"","family":"Demyanenko","given":"Olga P.","non-dropping-particle":"","parse-names":false,"suffix":""}],"container-title":"Talanta","id":"ITEM-1","issued":{"date-parts":[["2016","7"]]},"page":"46-52","publisher":"Elsevier B.V.","title":"Simple and accurate quantification of BTEX in ambient air by SPME and GC–MS","type":"article-journal","volume":"154"},"uris":["http://www.mendeley.com/documents/?uuid=eee70337-43ac-4aae-b2f0-aa5e935e051a"]},{"id":"ITEM-2","itemData":{"DOI":"10.3390/separations6040051","ISBN":"7727239062","ISSN":"22978739","abstract":"Current standard approaches for quantitation of volatile organic compounds (VOCs) in outdoor air are labor-intensive and/or require additional equipment. Solid-phase microextraction (SPME) is a simpler alternative; however, its application is often limited by complex calibration, the need for highly pure gases and the lack of automation. Earlier, we proposed the simple, automated and accurate method for quantitation of benzene, toluene, ethylbenzene and xylenes (BTEX) in air using 20 mL headspace vials and standard addition calibration. The aim of present study was to expand this method for quantitation of &gt;20 VOCs in air. Twenty-five VOCs were chosen for the method development. Polydimethylsiloxane/divinylbenzene (PDMS/DVB) fiber provided better combination of detection limits and relative standard deviations of calibration slopes than other studied fibers. Optimal extraction time was 10 min. For quantification of all analytes except n-undecane, crimp top vials with samples should not stand on the autosampler tray for &gt;8 h, while 22 most stable analytes can be quantified during 24 h. The developed method was successfully tested for automated quantification of VOCs in outdoor air samples collected in Almaty, Kazakhstan. Relative standard deviations (RSDs) of the responses of 23 VOCs were below 15.6%. Toluene-to-benzene concentration ratios were below 1.0 in colder days, indicating that most BTEX originated from non-transport-related sources.","author":[{"dropping-particle":"","family":"Ibragimova","given":"Olga P.","non-dropping-particle":"","parse-names":false,"suffix":""},{"dropping-particle":"","family":"Baimatova","given":"Nassiba","non-dropping-particle":"","parse-names":false,"suffix":""},{"dropping-particle":"","family":"Kenessov","given":"Bulat","non-dropping-particle":"","parse-names":false,"suffix":""}],"container-title":"Separations","id":"ITEM-2","issue":"4","issued":{"date-parts":[["2019"]]},"title":"Low-cost quantitation of multiple volatile organic compounds in air using solid-phase microextraction","type":"article-journal","volume":"6"},"uris":["http://www.mendeley.com/documents/?uuid=6d7a3b6d-34a3-445a-86ce-79067729d84d"]},{"id":"ITEM-3","itemData":{"DOI":"10.1016/j.envpol.2008.10.006","ISSN":"02697491","PMID":"19010574","abstract":"To estimate the atmospheric exposure of the greenhouse workers to pesticides, solid phase microextraction (SPME) was used under non-equilibrium conditions. Using Fick's law of diffusion, the concentrations of pesticides in the greenhouse can be calculated using pre-determined sampling rates (SRs). Thus the sampling rates (SRs) of two modes of SPME in the lab and in the field were determined and compared. The SRs for six pesticides in the lab were 20.4-48.3 mL min-1 for the exposed fiber and 0.166-0.929 mL min-1 for the retracted fiber. In field sampling, two pesticides, dichlorvos and cyprodinil were detected with exposed SPME. SR with exposed SPME for dichlorvos in the field (32.4 mL min-1) was consistent with that in the lab (34.5 mL min-1). SR for dichlorvos in the field (32.4 mL min-1) was consistent with that in the lab (34.5 mL min-1). The trends of temporal concentration and the inhalation exposure were also obtained. © 2008 Elsevier Ltd. All rights reserved.","author":[{"dropping-particle":"","family":"Wang","given":"Junxia","non-dropping-particle":"","parse-names":false,"suffix":""},{"dropping-particle":"","family":"Tuduri","given":"Ludovic","non-dropping-particle":"","parse-names":false,"suffix":""},{"dropping-particle":"","family":"Mercury","given":"Maud","non-dropping-particle":"","parse-names":false,"suffix":""},{"dropping-particle":"","family":"Millet","given":"Maurice","non-dropping-particle":"","parse-names":false,"suffix":""},{"dropping-particle":"","family":"Briand","given":"Olivier","non-dropping-particle":"","parse-names":false,"suffix":""},{"dropping-particle":"","family":"Montury","given":"Michel","non-dropping-particle":"","parse-names":false,"suffix":""}],"container-title":"Environmental Pollution","id":"ITEM-3","issue":"2","issued":{"date-parts":[["2009"]]},"page":"365-370","publisher":"Elsevier Ltd","title":"Sampling atmospheric pesticides with SPME: Laboratory developments and field study","type":"article-journal","volume":"157"},"uris":["http://www.mendeley.com/documents/?uuid=c475f16e-f893-4fb9-be9f-2f53d913e95a"]},{"id":"ITEM-4","itemData":{"DOI":"10.5012/bkcs.2002.23.3.488","ISSN":"02532964","abstract":"SPME techniques have proven to be very useful tools in the analysis of wide VOCs in the air. In this study, we estimated VOCs in ambient and workplace air using a Tedlar ba /SPME/GC/MS system. The calibration curve was set to be linear over the range of 1-30 ppbv. The detection limits ranged from 10 pptv to 0.93 ppbv for all VOCs. Reproducibility of TO-14 target gas mixtures by SPME/GC/MS averaged at 8.8 R.S.D (%). Air toxic VOCs (hazardous air pollutants, HAPs) containing a total of forty halohydrocarbons, aromatics, and haloaro-matic carbons could be analyzed with significant accuracy, detection limit and linearity at low ppbv level. Only reactive VOCs with low molecular weight, such as chloromethane, vinylchloride, ethylchloride and 1,2-dichloro- ethane, yielded relatively poor results using this technique. In ambient air samples, ten VOCs were identified and quantified after external calibration. VOC concentration in ambient and workplace air ranged from 0.04 to 1.85 ppbv. The overall process was successfully applied to identify and quantify VOCs in ambient/workplace air.","author":[{"dropping-particle":"","family":"Lee","given":"Jae Hwan","non-dropping-particle":"","parse-names":false,"suffix":""},{"dropping-particle":"","family":"Hwang","given":"Seung Man","non-dropping-particle":"","parse-names":false,"suffix":""},{"dropping-particle":"","family":"Lee","given":"Dai Woon","non-dropping-particle":"","parse-names":false,"suffix":""},{"dropping-particle":"","family":"Heo","given":"Gwi Suk","non-dropping-particle":"","parse-names":false,"suffix":""}],"container-title":"Bulletin of the Korean Chemical Society","id":"ITEM-4","issue":"3","issued":{"date-parts":[["2002"]]},"page":"488-496","title":"Determination of volatile organic compounds (VOCs) using tedlar bag/solid-phase microextraction/gas chromatography/mass spectrometry (SPME/GC/MS) in ambient and workplace air","type":"article-journal","volume":"23"},"uris":["http://www.mendeley.com/documents/?uuid=040bf6bf-0026-483e-8a51-9fe7e87e84fe"]},{"id":"ITEM-5","itemData":{"DOI":"10.1111/ina.12551","ISSN":"16000668","PMID":"30844099","abstract":"A simple method for the collection and analysis of the four brominated and chlorinated trihalomethanes (THMs) in air samples is described. Ambient air samples were collected in pre-prepared glass vials, with THM analysis performed using solid-phase microextraction gas chromatography-mass spectrometry, where the need for chemical reagents is minimized. Analytical parameters, including oven temperature program, solvent volume, incubation time, vial agitation, extraction time and temperature, as well as desorption time and temperature, were evaluated to ensure optimal method performance. The developed method allows for point-in-time quantification (compared to an average concentration measured over extended periods of time), with detection limits between 0.7 to 2.6 µg/m 3 . Excellent linearity (r 2 &gt; 0.99), repeatability (3% to 11% RSD), and reproducibility (3% to 16% RSD) were demonstrated over a concentration range from 2 to 5000 µg/m 3 . The method was validated for the analysis of THMs in </w:instrText>
            </w:r>
            <w:r w:rsidR="00FF370C" w:rsidRPr="00FF370C">
              <w:rPr>
                <w:sz w:val="24"/>
                <w:lang w:val="en-US"/>
              </w:rPr>
              <w:instrText>indoor swimming pool air and was used to investigate the occurrence of THMs in the air above 15 indoor swimming pools. This is the first study to report the occurrence of THMs in swimming pool air in Australia, and concentrations higher than those previously reported in other countries were measured.","author":[{"dropping-particle":"","family":"Carter","given":"Rhys A.A.","non-dropping-particle":"","parse-names":false,"suffix":""},{"dropping-particle":"","family":"West","given":"Nigel","non-dropping-particle":"","parse-names":false,"suffix":""},{"dropping-particle":"","family":"Heitz","given":"Anna","non-dropping-particle":"","parse-names":false,"suffix":""},{"dropping-particle":"","family":"Joll","given":"Cynthia A.","non-dropping-particle":"","parse-names":false,"suffix":""}],"container-title":"Indoor Air","id":"ITEM-5","issue":"3","issued":{"date-parts":[["2019"]]},"page":"499-509","title":"An analytical method for the analysis of trihalomethanes in ambient air using solid-phase microextraction gas chromatography-mass spectrometry: An application to indoor swimming pool complexes","type":"article-journal","volume":"29"},"uris":["http://www.mendeley.com/documents/?uuid=2e918c00-2597-4383-85c6-4c379a44e8e2"]}],"mendeley":{"formattedCitation":"[56,57,69,73,77]","plainTextFormattedCitation":"[56,57,69,73,77]","previouslyFormattedCitation":"[56,57,69,73,77]"},"properties":{"noteIndex":0},"schema":"https://github.com/citation-style-language/schema/raw/master/csl-citation.json"}</w:instrText>
            </w:r>
            <w:r w:rsidRPr="00F72DAB">
              <w:rPr>
                <w:sz w:val="24"/>
              </w:rPr>
              <w:fldChar w:fldCharType="separate"/>
            </w:r>
            <w:r w:rsidR="000E3ECD" w:rsidRPr="000E3ECD">
              <w:rPr>
                <w:noProof/>
                <w:sz w:val="24"/>
                <w:lang w:val="en-US"/>
              </w:rPr>
              <w:t>[56,57,69,73,77]</w:t>
            </w:r>
            <w:r w:rsidRPr="00F72DAB">
              <w:rPr>
                <w:sz w:val="24"/>
              </w:rPr>
              <w:fldChar w:fldCharType="end"/>
            </w:r>
          </w:p>
        </w:tc>
      </w:tr>
      <w:tr w:rsidR="003130B4" w:rsidRPr="005B2700" w14:paraId="513B23F7" w14:textId="77777777" w:rsidTr="003130B4">
        <w:tc>
          <w:tcPr>
            <w:tcW w:w="1271" w:type="dxa"/>
            <w:vMerge/>
          </w:tcPr>
          <w:p w14:paraId="259F01A4" w14:textId="77777777" w:rsidR="00F72DAB" w:rsidRPr="00F72DAB" w:rsidRDefault="00F72DAB" w:rsidP="00F72DAB">
            <w:pPr>
              <w:widowControl/>
              <w:shd w:val="clear" w:color="auto" w:fill="auto"/>
              <w:tabs>
                <w:tab w:val="left" w:pos="567"/>
              </w:tabs>
              <w:autoSpaceDE/>
              <w:autoSpaceDN/>
              <w:adjustRightInd/>
              <w:ind w:firstLine="0"/>
              <w:rPr>
                <w:rFonts w:eastAsia="Times New Roman"/>
                <w:sz w:val="24"/>
                <w:lang w:val="en-US" w:eastAsia="en-US"/>
              </w:rPr>
            </w:pPr>
          </w:p>
        </w:tc>
        <w:tc>
          <w:tcPr>
            <w:tcW w:w="1945" w:type="dxa"/>
          </w:tcPr>
          <w:p w14:paraId="600EB164" w14:textId="1C368128" w:rsidR="00F72DAB" w:rsidRPr="00F72DAB" w:rsidRDefault="00F72DAB"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The competitive adsorption on SPME fiber coating</w:t>
            </w:r>
          </w:p>
        </w:tc>
        <w:tc>
          <w:tcPr>
            <w:tcW w:w="5284" w:type="dxa"/>
          </w:tcPr>
          <w:p w14:paraId="2EB827BD" w14:textId="61907553" w:rsidR="00F72DAB" w:rsidRPr="00F72DAB" w:rsidRDefault="00F72DAB" w:rsidP="00C23D89">
            <w:pPr>
              <w:widowControl/>
              <w:shd w:val="clear" w:color="auto" w:fill="auto"/>
              <w:tabs>
                <w:tab w:val="left" w:pos="567"/>
              </w:tabs>
              <w:autoSpaceDE/>
              <w:autoSpaceDN/>
              <w:adjustRightInd/>
              <w:ind w:firstLine="0"/>
              <w:jc w:val="left"/>
              <w:rPr>
                <w:rFonts w:eastAsia="Times New Roman"/>
                <w:sz w:val="24"/>
                <w:lang w:val="en-US" w:eastAsia="en-US"/>
              </w:rPr>
            </w:pPr>
            <w:r w:rsidRPr="00F72DAB">
              <w:rPr>
                <w:sz w:val="24"/>
                <w:lang w:val="en-US"/>
              </w:rPr>
              <w:t>To solve this problem, authors suggested to use 2 cm SPME fiber coating due to higher sorption capacity.</w:t>
            </w:r>
          </w:p>
        </w:tc>
        <w:tc>
          <w:tcPr>
            <w:tcW w:w="993" w:type="dxa"/>
            <w:vMerge/>
          </w:tcPr>
          <w:p w14:paraId="69D95267" w14:textId="77777777" w:rsidR="00F72DAB" w:rsidRPr="00F72DAB" w:rsidRDefault="00F72DAB" w:rsidP="00F72DAB">
            <w:pPr>
              <w:widowControl/>
              <w:shd w:val="clear" w:color="auto" w:fill="auto"/>
              <w:tabs>
                <w:tab w:val="left" w:pos="567"/>
              </w:tabs>
              <w:autoSpaceDE/>
              <w:autoSpaceDN/>
              <w:adjustRightInd/>
              <w:ind w:firstLine="0"/>
              <w:rPr>
                <w:rFonts w:eastAsia="Times New Roman"/>
                <w:sz w:val="24"/>
                <w:lang w:val="en-US" w:eastAsia="en-US"/>
              </w:rPr>
            </w:pPr>
          </w:p>
        </w:tc>
      </w:tr>
      <w:tr w:rsidR="003130B4" w:rsidRPr="005B2700" w14:paraId="0B1A3F10" w14:textId="77777777" w:rsidTr="003130B4">
        <w:tc>
          <w:tcPr>
            <w:tcW w:w="1271" w:type="dxa"/>
            <w:vMerge/>
          </w:tcPr>
          <w:p w14:paraId="36BE7FF7" w14:textId="77777777" w:rsidR="00F72DAB" w:rsidRPr="00F72DAB" w:rsidRDefault="00F72DAB" w:rsidP="00F72DAB">
            <w:pPr>
              <w:widowControl/>
              <w:shd w:val="clear" w:color="auto" w:fill="auto"/>
              <w:tabs>
                <w:tab w:val="left" w:pos="567"/>
              </w:tabs>
              <w:autoSpaceDE/>
              <w:autoSpaceDN/>
              <w:adjustRightInd/>
              <w:ind w:firstLine="0"/>
              <w:rPr>
                <w:rFonts w:eastAsia="Times New Roman"/>
                <w:sz w:val="24"/>
                <w:lang w:val="en-US" w:eastAsia="en-US"/>
              </w:rPr>
            </w:pPr>
          </w:p>
        </w:tc>
        <w:tc>
          <w:tcPr>
            <w:tcW w:w="1945" w:type="dxa"/>
          </w:tcPr>
          <w:p w14:paraId="454000CB" w14:textId="6BE2F95F" w:rsidR="00F72DAB" w:rsidRPr="00F72DAB" w:rsidRDefault="00F72DAB"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Uncertainties and complexity related to calibration</w:t>
            </w:r>
          </w:p>
        </w:tc>
        <w:tc>
          <w:tcPr>
            <w:tcW w:w="5284" w:type="dxa"/>
          </w:tcPr>
          <w:p w14:paraId="7D859CBB" w14:textId="7DF1CC30" w:rsidR="00F72DAB" w:rsidRPr="00F72DAB" w:rsidRDefault="00F72DAB" w:rsidP="00F72DAB">
            <w:pPr>
              <w:pStyle w:val="a3"/>
              <w:numPr>
                <w:ilvl w:val="0"/>
                <w:numId w:val="3"/>
              </w:numPr>
              <w:tabs>
                <w:tab w:val="left" w:pos="241"/>
              </w:tabs>
              <w:ind w:left="0" w:firstLine="22"/>
              <w:rPr>
                <w:lang w:val="en-US"/>
              </w:rPr>
            </w:pPr>
            <w:r w:rsidRPr="00F72DAB">
              <w:rPr>
                <w:lang w:val="en-US"/>
              </w:rPr>
              <w:t>Strict control of extraction time if calibration and analysis carried out at non-equilibrium condition.</w:t>
            </w:r>
          </w:p>
          <w:p w14:paraId="09DAAF71" w14:textId="30C183C0" w:rsidR="00F72DAB" w:rsidRPr="00F72DAB" w:rsidRDefault="00F72DAB" w:rsidP="00F72DAB">
            <w:pPr>
              <w:pStyle w:val="a3"/>
              <w:numPr>
                <w:ilvl w:val="0"/>
                <w:numId w:val="3"/>
              </w:numPr>
              <w:tabs>
                <w:tab w:val="left" w:pos="241"/>
              </w:tabs>
              <w:ind w:left="0" w:firstLine="22"/>
              <w:rPr>
                <w:lang w:val="en-US"/>
              </w:rPr>
            </w:pPr>
            <w:r w:rsidRPr="00F72DAB">
              <w:rPr>
                <w:lang w:val="en-US"/>
              </w:rPr>
              <w:t>Reactive VOCs with low molecular weight can not be accurately quantified by Tedlar/SPME</w:t>
            </w:r>
            <w:r w:rsidR="00C23D89">
              <w:rPr>
                <w:lang w:val="en-US"/>
              </w:rPr>
              <w:t>.</w:t>
            </w:r>
            <w:r w:rsidRPr="00F72DAB">
              <w:rPr>
                <w:lang w:val="en-US"/>
              </w:rPr>
              <w:t xml:space="preserve">  Solution: using another device for sampling. </w:t>
            </w:r>
          </w:p>
          <w:p w14:paraId="3B318AD3" w14:textId="77777777" w:rsidR="00C23D89" w:rsidRDefault="00F72DAB" w:rsidP="00F72DAB">
            <w:pPr>
              <w:widowControl/>
              <w:shd w:val="clear" w:color="auto" w:fill="auto"/>
              <w:tabs>
                <w:tab w:val="left" w:pos="567"/>
              </w:tabs>
              <w:autoSpaceDE/>
              <w:autoSpaceDN/>
              <w:adjustRightInd/>
              <w:ind w:firstLine="0"/>
              <w:rPr>
                <w:sz w:val="24"/>
                <w:lang w:val="en-US"/>
              </w:rPr>
            </w:pPr>
            <w:r w:rsidRPr="00F72DAB">
              <w:rPr>
                <w:sz w:val="24"/>
                <w:lang w:val="en-US"/>
              </w:rPr>
              <w:t xml:space="preserve">RSDs about 25% in 20 mL that higher than using 250 mL calibrated gas sampling bulbs. </w:t>
            </w:r>
          </w:p>
          <w:p w14:paraId="436B5253" w14:textId="09E1EC43" w:rsidR="00F72DAB" w:rsidRPr="00F72DAB" w:rsidRDefault="00F72DAB"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 xml:space="preserve">Solution: strict control of analytes losses. </w:t>
            </w:r>
          </w:p>
        </w:tc>
        <w:tc>
          <w:tcPr>
            <w:tcW w:w="993" w:type="dxa"/>
            <w:vMerge/>
          </w:tcPr>
          <w:p w14:paraId="0742072F" w14:textId="77777777" w:rsidR="00F72DAB" w:rsidRPr="00F72DAB" w:rsidRDefault="00F72DAB" w:rsidP="00F72DAB">
            <w:pPr>
              <w:widowControl/>
              <w:shd w:val="clear" w:color="auto" w:fill="auto"/>
              <w:tabs>
                <w:tab w:val="left" w:pos="567"/>
              </w:tabs>
              <w:autoSpaceDE/>
              <w:autoSpaceDN/>
              <w:adjustRightInd/>
              <w:ind w:firstLine="0"/>
              <w:rPr>
                <w:rFonts w:eastAsia="Times New Roman"/>
                <w:sz w:val="24"/>
                <w:lang w:val="en-US" w:eastAsia="en-US"/>
              </w:rPr>
            </w:pPr>
          </w:p>
        </w:tc>
      </w:tr>
      <w:tr w:rsidR="003130B4" w:rsidRPr="00F72DAB" w14:paraId="2C167A9D" w14:textId="77777777" w:rsidTr="003130B4">
        <w:tc>
          <w:tcPr>
            <w:tcW w:w="1271" w:type="dxa"/>
            <w:vMerge w:val="restart"/>
          </w:tcPr>
          <w:p w14:paraId="65876948" w14:textId="265A140F" w:rsidR="003130B4" w:rsidRPr="00F72DAB" w:rsidRDefault="003130B4"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Sampling by using additional devices (bubblers, filters, etc.)</w:t>
            </w:r>
          </w:p>
        </w:tc>
        <w:tc>
          <w:tcPr>
            <w:tcW w:w="1945" w:type="dxa"/>
          </w:tcPr>
          <w:p w14:paraId="16DEEA44" w14:textId="3D059386" w:rsidR="003130B4" w:rsidRPr="00F72DAB" w:rsidRDefault="003130B4"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Losses of analytes during storage or transportation</w:t>
            </w:r>
          </w:p>
        </w:tc>
        <w:tc>
          <w:tcPr>
            <w:tcW w:w="5284" w:type="dxa"/>
          </w:tcPr>
          <w:p w14:paraId="00CDF6E4" w14:textId="76A79B3D" w:rsidR="003130B4" w:rsidRPr="00F72DAB" w:rsidRDefault="003130B4"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The sampling and sample preparation were conducted by standard method that based on the bubbler impingers. Authors placed impingers to cool box for avoiding losses of analytes during sampling</w:t>
            </w:r>
            <w:r w:rsidRPr="002C6D32">
              <w:rPr>
                <w:sz w:val="24"/>
                <w:lang w:val="en-US"/>
              </w:rPr>
              <w:t>.</w:t>
            </w:r>
          </w:p>
        </w:tc>
        <w:tc>
          <w:tcPr>
            <w:tcW w:w="993" w:type="dxa"/>
            <w:vMerge w:val="restart"/>
          </w:tcPr>
          <w:p w14:paraId="7885478A" w14:textId="01248F00" w:rsidR="003130B4" w:rsidRPr="00F72DAB" w:rsidRDefault="003130B4"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rPr>
              <w:fldChar w:fldCharType="begin" w:fldLock="1"/>
            </w:r>
            <w:r w:rsidR="00746120" w:rsidRPr="002C6D32">
              <w:rPr>
                <w:sz w:val="24"/>
                <w:lang w:val="en-US"/>
              </w:rPr>
              <w:instrText>ADDIN CSL_CITATION {"citationItems":[{"id":"ITEM-1","itemData":{"DOI":"10.1016/j.apr.2016.12.013","ISSN":"13091042","abstract":"Hydrogen cyanide (HCN) is commonly released into the atmosphere from vehicle emissions, biomass burning and industrial processes such as gold mining, pesticide production, and chemical manufacturing. The aim of this study was to quantify the ambient HCN concentration in a residential area close to a gold mine using solid-phase micro extraction (SPME) coupled with gas chromatography–mass spectrometry (GC–MS) and calculate it's potential health risks. Air sa</w:instrText>
            </w:r>
            <w:r w:rsidR="00746120">
              <w:rPr>
                <w:sz w:val="24"/>
              </w:rPr>
              <w:instrText>mples were collected at a distance of 0.1, 1.0 and 2.0 km away from the gold mine. All cyanide compounds were extracted using 75 μm carbowax/polydimethylsiloxane-coated SPME fibre and analysed using GC–MS. Calibration curve was constructed using standard concentrations ranged between 5 and 500 μg L−1. This method showed good linearity (r2 = 0.999) and accuracy (recoveries = 84–119%), reproducibility (relative standard deviation &lt; 11.5%) and the LOD was 0.16 ppbv. HCN was detected in 68% of samples ranging between 0.16 and 8.56 ppbv. HCN concentration was significantly higher (p &lt; 0.05) for samples taken at 0.1 km away from the gold mine compared to concentrations at 1.0 and 2.0 km. The non-carcinogenic risk of HCN from air inhalation was negligible as the calculated hazard quotient was less than 1. The method used in this study was sensitive enough to detect ambient HCN concentrations at levels which were below the reference concentration for long term inhalation exposure by the U.S. Environmental Protection Agency (0.72 ppbv) and it used simpler and less time consuming method compared to the conventional sample preparation method, enabling rapid community exposure assessment.","author":[{"dropping-particle":"","family":"Sayed Mohamed Zain","given":"Sharifah Mazrah","non-dropping-particle":"","parse-names":false,"suffix":""},{"dropping-particle":"","family":"Shaharudin","given":"Rafiza","non-dropping-particle":"","parse-names":false,"suffix":""},{"dropping-particle":"","family":"Kamaluddin","given":"Muhammad Amir","non-dropping-particle":"","parse-names":false,"suffix":""},{"dropping-particle":"","family":"Daud","given":"Siti Fatimah","non-dropping-particle":"","parse-names":false,"suffix":""}],"container-title":"Atmospheric Pollution Research","id":"ITEM-1","issue":"4","issued":{"date-parts":[["2017","7","1"]]},"page":"678-685","publisher":"Elsevier B.V.","title":"Determination of hydrogen cyanide in residential ambient air using SPME coupled with GC–MS","type":"article-journal","volume":"8"},"uris":["http://www.mendeley.com/documents/?uuid=aff45236-e702-4ec5-9537-6502bfee93d4"]}],"mendeley":{"formattedCitation":"[81]","plainTextFormattedCitation":"[81]","previouslyFormattedCitation":"[81]"},"properties":{"noteIndex":0},"schema":"https://github.com/citation-style-language/schema/raw/master/csl-citation.json"}</w:instrText>
            </w:r>
            <w:r w:rsidRPr="00F72DAB">
              <w:rPr>
                <w:sz w:val="24"/>
              </w:rPr>
              <w:fldChar w:fldCharType="separate"/>
            </w:r>
            <w:r w:rsidR="00CA0529" w:rsidRPr="00CA0529">
              <w:rPr>
                <w:noProof/>
                <w:sz w:val="24"/>
              </w:rPr>
              <w:t>[81]</w:t>
            </w:r>
            <w:r w:rsidRPr="00F72DAB">
              <w:rPr>
                <w:sz w:val="24"/>
              </w:rPr>
              <w:fldChar w:fldCharType="end"/>
            </w:r>
          </w:p>
        </w:tc>
      </w:tr>
      <w:tr w:rsidR="003130B4" w:rsidRPr="005B2700" w14:paraId="174FA502" w14:textId="77777777" w:rsidTr="003130B4">
        <w:tc>
          <w:tcPr>
            <w:tcW w:w="1271" w:type="dxa"/>
            <w:vMerge/>
          </w:tcPr>
          <w:p w14:paraId="4B757BA2" w14:textId="77777777" w:rsidR="003130B4" w:rsidRPr="00F72DAB" w:rsidRDefault="003130B4" w:rsidP="00F72DAB">
            <w:pPr>
              <w:widowControl/>
              <w:shd w:val="clear" w:color="auto" w:fill="auto"/>
              <w:tabs>
                <w:tab w:val="left" w:pos="567"/>
              </w:tabs>
              <w:autoSpaceDE/>
              <w:autoSpaceDN/>
              <w:adjustRightInd/>
              <w:ind w:firstLine="0"/>
              <w:rPr>
                <w:rFonts w:eastAsia="Times New Roman"/>
                <w:sz w:val="24"/>
                <w:lang w:val="en-US" w:eastAsia="en-US"/>
              </w:rPr>
            </w:pPr>
          </w:p>
        </w:tc>
        <w:tc>
          <w:tcPr>
            <w:tcW w:w="1945" w:type="dxa"/>
          </w:tcPr>
          <w:p w14:paraId="7514DCA6" w14:textId="1BD0B2AF" w:rsidR="003130B4" w:rsidRPr="00F72DAB" w:rsidRDefault="003130B4"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Uncertainties and complexity related to calibration</w:t>
            </w:r>
          </w:p>
        </w:tc>
        <w:tc>
          <w:tcPr>
            <w:tcW w:w="5284" w:type="dxa"/>
          </w:tcPr>
          <w:p w14:paraId="3C61D49A" w14:textId="16FB6428" w:rsidR="003130B4" w:rsidRPr="00F72DAB" w:rsidRDefault="003130B4" w:rsidP="00F72DAB">
            <w:pPr>
              <w:widowControl/>
              <w:shd w:val="clear" w:color="auto" w:fill="auto"/>
              <w:tabs>
                <w:tab w:val="left" w:pos="567"/>
              </w:tabs>
              <w:autoSpaceDE/>
              <w:autoSpaceDN/>
              <w:adjustRightInd/>
              <w:ind w:firstLine="0"/>
              <w:rPr>
                <w:rFonts w:eastAsia="Times New Roman"/>
                <w:sz w:val="24"/>
                <w:lang w:val="en-US" w:eastAsia="en-US"/>
              </w:rPr>
            </w:pPr>
            <w:r w:rsidRPr="00F72DAB">
              <w:rPr>
                <w:sz w:val="24"/>
                <w:lang w:val="en-US"/>
              </w:rPr>
              <w:t>It is necessary to use internal standard for calibration process for improving method accuracy.</w:t>
            </w:r>
          </w:p>
        </w:tc>
        <w:tc>
          <w:tcPr>
            <w:tcW w:w="993" w:type="dxa"/>
            <w:vMerge/>
          </w:tcPr>
          <w:p w14:paraId="1025DB02" w14:textId="77777777" w:rsidR="003130B4" w:rsidRPr="00F72DAB" w:rsidRDefault="003130B4" w:rsidP="00F72DAB">
            <w:pPr>
              <w:widowControl/>
              <w:shd w:val="clear" w:color="auto" w:fill="auto"/>
              <w:tabs>
                <w:tab w:val="left" w:pos="567"/>
              </w:tabs>
              <w:autoSpaceDE/>
              <w:autoSpaceDN/>
              <w:adjustRightInd/>
              <w:ind w:firstLine="0"/>
              <w:rPr>
                <w:rFonts w:eastAsia="Times New Roman"/>
                <w:sz w:val="24"/>
                <w:lang w:val="en-US" w:eastAsia="en-US"/>
              </w:rPr>
            </w:pPr>
          </w:p>
        </w:tc>
      </w:tr>
    </w:tbl>
    <w:p w14:paraId="6F3F3254" w14:textId="3A1A5DAB" w:rsidR="00F72DAB" w:rsidRDefault="00F72DAB" w:rsidP="007E7788">
      <w:pPr>
        <w:widowControl/>
        <w:shd w:val="clear" w:color="auto" w:fill="auto"/>
        <w:tabs>
          <w:tab w:val="left" w:pos="567"/>
        </w:tabs>
        <w:autoSpaceDE/>
        <w:autoSpaceDN/>
        <w:adjustRightInd/>
        <w:rPr>
          <w:rFonts w:eastAsia="Times New Roman"/>
          <w:szCs w:val="28"/>
          <w:lang w:val="en-US" w:eastAsia="en-US"/>
        </w:rPr>
      </w:pPr>
    </w:p>
    <w:p w14:paraId="1686A76B" w14:textId="150322E8" w:rsidR="00702349" w:rsidRPr="00492CEC" w:rsidRDefault="00702349" w:rsidP="00702349">
      <w:pPr>
        <w:pStyle w:val="3"/>
        <w:rPr>
          <w:lang w:val="en-US"/>
        </w:rPr>
      </w:pPr>
      <w:bookmarkStart w:id="25" w:name="_Toc123218141"/>
      <w:bookmarkStart w:id="26" w:name="_Toc126241064"/>
      <w:r>
        <w:rPr>
          <w:lang w:val="en-US"/>
        </w:rPr>
        <w:t>1</w:t>
      </w:r>
      <w:r w:rsidRPr="00183A0F">
        <w:rPr>
          <w:lang w:val="en-US"/>
        </w:rPr>
        <w:t>.</w:t>
      </w:r>
      <w:r>
        <w:rPr>
          <w:lang w:val="en-US"/>
        </w:rPr>
        <w:t>5</w:t>
      </w:r>
      <w:r w:rsidRPr="00183A0F">
        <w:rPr>
          <w:lang w:val="en-US"/>
        </w:rPr>
        <w:t xml:space="preserve"> </w:t>
      </w:r>
      <w:r w:rsidR="006D1B76">
        <w:rPr>
          <w:lang w:val="en-US"/>
        </w:rPr>
        <w:t>Section con</w:t>
      </w:r>
      <w:r w:rsidR="004F51E5">
        <w:rPr>
          <w:lang w:val="en-US"/>
        </w:rPr>
        <w:t>c</w:t>
      </w:r>
      <w:r w:rsidR="006D1B76">
        <w:rPr>
          <w:lang w:val="en-US"/>
        </w:rPr>
        <w:t>lusion</w:t>
      </w:r>
      <w:bookmarkEnd w:id="25"/>
      <w:bookmarkEnd w:id="26"/>
      <w:r w:rsidR="00492CEC">
        <w:rPr>
          <w:lang w:val="en-US"/>
        </w:rPr>
        <w:t xml:space="preserve"> </w:t>
      </w:r>
    </w:p>
    <w:p w14:paraId="0F127119" w14:textId="7438E634" w:rsidR="00924A67" w:rsidRDefault="007F14D2" w:rsidP="00924A67">
      <w:pPr>
        <w:rPr>
          <w:bCs/>
          <w:szCs w:val="28"/>
          <w:lang w:val="en-US"/>
        </w:rPr>
      </w:pPr>
      <w:r>
        <w:rPr>
          <w:bCs/>
          <w:szCs w:val="28"/>
          <w:lang w:val="en-US"/>
        </w:rPr>
        <w:t>M</w:t>
      </w:r>
      <w:r w:rsidR="00E61D9B">
        <w:rPr>
          <w:bCs/>
          <w:szCs w:val="28"/>
          <w:lang w:val="en-US"/>
        </w:rPr>
        <w:t>onitoring of volatile organic compounds in ambient air is important for environmental impact and health risk assessment.</w:t>
      </w:r>
      <w:r w:rsidR="00791346" w:rsidRPr="005E77CA">
        <w:rPr>
          <w:bCs/>
          <w:szCs w:val="28"/>
          <w:lang w:val="en-US"/>
        </w:rPr>
        <w:t xml:space="preserve"> </w:t>
      </w:r>
      <w:r w:rsidR="00230812">
        <w:rPr>
          <w:bCs/>
          <w:szCs w:val="28"/>
          <w:lang w:val="en-US"/>
        </w:rPr>
        <w:t xml:space="preserve">The standard methods for quantification of VOCs are based on the </w:t>
      </w:r>
      <w:r w:rsidR="00F0609B">
        <w:rPr>
          <w:bCs/>
          <w:szCs w:val="28"/>
          <w:lang w:val="en-US"/>
        </w:rPr>
        <w:t xml:space="preserve">sampling </w:t>
      </w:r>
      <w:r w:rsidR="00165AF1">
        <w:rPr>
          <w:bCs/>
          <w:szCs w:val="28"/>
          <w:lang w:val="en-US"/>
        </w:rPr>
        <w:t xml:space="preserve">of </w:t>
      </w:r>
      <w:r w:rsidR="00F0609B">
        <w:rPr>
          <w:bCs/>
          <w:szCs w:val="28"/>
          <w:lang w:val="en-US"/>
        </w:rPr>
        <w:t xml:space="preserve">special canisters or </w:t>
      </w:r>
      <w:r w:rsidR="0053233E">
        <w:rPr>
          <w:bCs/>
          <w:szCs w:val="28"/>
          <w:lang w:val="en-US"/>
        </w:rPr>
        <w:t xml:space="preserve">purging of air through </w:t>
      </w:r>
      <w:r w:rsidR="00165AF1">
        <w:rPr>
          <w:bCs/>
          <w:szCs w:val="28"/>
          <w:lang w:val="en-US"/>
        </w:rPr>
        <w:t xml:space="preserve">a </w:t>
      </w:r>
      <w:r w:rsidR="0053233E">
        <w:rPr>
          <w:bCs/>
          <w:szCs w:val="28"/>
          <w:lang w:val="en-US"/>
        </w:rPr>
        <w:t>suitable sorbent</w:t>
      </w:r>
      <w:r w:rsidR="00165AF1">
        <w:rPr>
          <w:bCs/>
          <w:szCs w:val="28"/>
          <w:lang w:val="en-US"/>
        </w:rPr>
        <w:t>,</w:t>
      </w:r>
      <w:r w:rsidR="00F0609B">
        <w:rPr>
          <w:bCs/>
          <w:szCs w:val="28"/>
          <w:lang w:val="en-US"/>
        </w:rPr>
        <w:t xml:space="preserve"> follow</w:t>
      </w:r>
      <w:r w:rsidR="00165AF1">
        <w:rPr>
          <w:bCs/>
          <w:szCs w:val="28"/>
          <w:lang w:val="en-US"/>
        </w:rPr>
        <w:t>ed</w:t>
      </w:r>
      <w:r w:rsidR="00791346" w:rsidRPr="005E77CA">
        <w:rPr>
          <w:bCs/>
          <w:szCs w:val="28"/>
          <w:lang w:val="en-US"/>
        </w:rPr>
        <w:t xml:space="preserve"> </w:t>
      </w:r>
      <w:r w:rsidR="00791346">
        <w:rPr>
          <w:bCs/>
          <w:szCs w:val="28"/>
          <w:lang w:val="en-US"/>
        </w:rPr>
        <w:t>by</w:t>
      </w:r>
      <w:r w:rsidR="00F0609B">
        <w:rPr>
          <w:bCs/>
          <w:szCs w:val="28"/>
          <w:lang w:val="en-US"/>
        </w:rPr>
        <w:t xml:space="preserve"> thermal or chemical desorption. These methods require time- and labor</w:t>
      </w:r>
      <w:r w:rsidR="00791346">
        <w:rPr>
          <w:bCs/>
          <w:szCs w:val="28"/>
          <w:lang w:val="en-US"/>
        </w:rPr>
        <w:t>-</w:t>
      </w:r>
      <w:r w:rsidR="00F0609B">
        <w:rPr>
          <w:bCs/>
          <w:szCs w:val="28"/>
          <w:lang w:val="en-US"/>
        </w:rPr>
        <w:t>consuming calibrations</w:t>
      </w:r>
      <w:r w:rsidR="009941E3">
        <w:rPr>
          <w:bCs/>
          <w:szCs w:val="28"/>
          <w:lang w:val="en-US"/>
        </w:rPr>
        <w:t xml:space="preserve">, cleaning of samplers (canisters) </w:t>
      </w:r>
      <w:r w:rsidR="00791346">
        <w:rPr>
          <w:bCs/>
          <w:szCs w:val="28"/>
          <w:lang w:val="en-US"/>
        </w:rPr>
        <w:t xml:space="preserve">using </w:t>
      </w:r>
      <w:r w:rsidR="009941E3">
        <w:rPr>
          <w:bCs/>
          <w:szCs w:val="28"/>
          <w:lang w:val="en-US"/>
        </w:rPr>
        <w:t>ultra</w:t>
      </w:r>
      <w:r w:rsidR="00791346">
        <w:rPr>
          <w:bCs/>
          <w:szCs w:val="28"/>
          <w:lang w:val="en-US"/>
        </w:rPr>
        <w:t>-</w:t>
      </w:r>
      <w:r w:rsidR="009941E3">
        <w:rPr>
          <w:bCs/>
          <w:szCs w:val="28"/>
          <w:lang w:val="en-US"/>
        </w:rPr>
        <w:t>pure inert gases</w:t>
      </w:r>
      <w:r w:rsidR="007469EC">
        <w:rPr>
          <w:bCs/>
          <w:szCs w:val="28"/>
          <w:lang w:val="en-US"/>
        </w:rPr>
        <w:t>, toxic solvents for chemical desorption</w:t>
      </w:r>
      <w:r w:rsidR="00791346">
        <w:rPr>
          <w:bCs/>
          <w:szCs w:val="28"/>
          <w:lang w:val="en-US"/>
        </w:rPr>
        <w:t>,</w:t>
      </w:r>
      <w:r w:rsidR="00F0609B">
        <w:rPr>
          <w:bCs/>
          <w:szCs w:val="28"/>
          <w:lang w:val="en-US"/>
        </w:rPr>
        <w:t xml:space="preserve"> and/or </w:t>
      </w:r>
      <w:r w:rsidR="00791346">
        <w:rPr>
          <w:bCs/>
          <w:szCs w:val="28"/>
          <w:lang w:val="en-US"/>
        </w:rPr>
        <w:t xml:space="preserve">additional </w:t>
      </w:r>
      <w:r w:rsidR="00F0609B">
        <w:rPr>
          <w:bCs/>
          <w:szCs w:val="28"/>
          <w:lang w:val="en-US"/>
        </w:rPr>
        <w:t xml:space="preserve">expensive </w:t>
      </w:r>
      <w:r w:rsidR="009941E3">
        <w:rPr>
          <w:bCs/>
          <w:szCs w:val="28"/>
          <w:lang w:val="en-US"/>
        </w:rPr>
        <w:t xml:space="preserve">equipment for </w:t>
      </w:r>
      <w:r w:rsidR="003305C7">
        <w:rPr>
          <w:bCs/>
          <w:szCs w:val="28"/>
          <w:lang w:val="en-US"/>
        </w:rPr>
        <w:t xml:space="preserve">thermal </w:t>
      </w:r>
      <w:r w:rsidR="009941E3">
        <w:rPr>
          <w:bCs/>
          <w:szCs w:val="28"/>
          <w:lang w:val="en-US"/>
        </w:rPr>
        <w:t xml:space="preserve">desorption. </w:t>
      </w:r>
      <w:r w:rsidR="007469EC">
        <w:rPr>
          <w:bCs/>
          <w:szCs w:val="28"/>
          <w:lang w:val="en-US"/>
        </w:rPr>
        <w:t>All</w:t>
      </w:r>
      <w:r w:rsidR="009941E3">
        <w:rPr>
          <w:bCs/>
          <w:szCs w:val="28"/>
          <w:lang w:val="en-US"/>
        </w:rPr>
        <w:t xml:space="preserve"> </w:t>
      </w:r>
      <w:r w:rsidR="00791346">
        <w:rPr>
          <w:bCs/>
          <w:szCs w:val="28"/>
          <w:lang w:val="en-US"/>
        </w:rPr>
        <w:t xml:space="preserve">of </w:t>
      </w:r>
      <w:r w:rsidR="009941E3">
        <w:rPr>
          <w:bCs/>
          <w:szCs w:val="28"/>
          <w:lang w:val="en-US"/>
        </w:rPr>
        <w:t xml:space="preserve">these drawbacks limit the application of standard methods in developing countries, such as Kazakhstan. </w:t>
      </w:r>
      <w:r w:rsidR="007469EC">
        <w:rPr>
          <w:bCs/>
          <w:szCs w:val="28"/>
          <w:lang w:val="en-US"/>
        </w:rPr>
        <w:t xml:space="preserve">The number of methods </w:t>
      </w:r>
      <w:r w:rsidR="00791346">
        <w:rPr>
          <w:bCs/>
          <w:szCs w:val="28"/>
          <w:lang w:val="en-US"/>
        </w:rPr>
        <w:t xml:space="preserve">have been </w:t>
      </w:r>
      <w:r w:rsidR="007469EC">
        <w:rPr>
          <w:bCs/>
          <w:szCs w:val="28"/>
          <w:lang w:val="en-US"/>
        </w:rPr>
        <w:t>developed by researcher</w:t>
      </w:r>
      <w:r w:rsidR="00791346">
        <w:rPr>
          <w:bCs/>
          <w:szCs w:val="28"/>
          <w:lang w:val="en-US"/>
        </w:rPr>
        <w:t>s</w:t>
      </w:r>
      <w:r w:rsidR="007469EC">
        <w:rPr>
          <w:bCs/>
          <w:szCs w:val="28"/>
          <w:lang w:val="en-US"/>
        </w:rPr>
        <w:t xml:space="preserve"> </w:t>
      </w:r>
      <w:r w:rsidR="00791346">
        <w:rPr>
          <w:bCs/>
          <w:szCs w:val="28"/>
          <w:lang w:val="en-US"/>
        </w:rPr>
        <w:t>to overcome</w:t>
      </w:r>
      <w:r w:rsidR="007469EC">
        <w:rPr>
          <w:bCs/>
          <w:szCs w:val="28"/>
          <w:lang w:val="en-US"/>
        </w:rPr>
        <w:t xml:space="preserve"> the above-mentioned disadvantages of conventi</w:t>
      </w:r>
      <w:r w:rsidR="00791346">
        <w:rPr>
          <w:bCs/>
          <w:szCs w:val="28"/>
          <w:lang w:val="en-US"/>
        </w:rPr>
        <w:t>on</w:t>
      </w:r>
      <w:r w:rsidR="007469EC">
        <w:rPr>
          <w:bCs/>
          <w:szCs w:val="28"/>
          <w:lang w:val="en-US"/>
        </w:rPr>
        <w:t xml:space="preserve">al methods. One </w:t>
      </w:r>
      <w:r w:rsidR="00B856AD">
        <w:rPr>
          <w:bCs/>
          <w:szCs w:val="28"/>
          <w:lang w:val="en-US"/>
        </w:rPr>
        <w:t>alternative</w:t>
      </w:r>
      <w:r w:rsidR="004C5049">
        <w:rPr>
          <w:bCs/>
          <w:szCs w:val="28"/>
          <w:lang w:val="en-US"/>
        </w:rPr>
        <w:t xml:space="preserve"> </w:t>
      </w:r>
      <w:r w:rsidR="007469EC">
        <w:rPr>
          <w:bCs/>
          <w:szCs w:val="28"/>
          <w:lang w:val="en-US"/>
        </w:rPr>
        <w:t>is solid</w:t>
      </w:r>
      <w:r w:rsidR="00791346">
        <w:rPr>
          <w:bCs/>
          <w:szCs w:val="28"/>
          <w:lang w:val="en-US"/>
        </w:rPr>
        <w:t>-</w:t>
      </w:r>
      <w:r w:rsidR="007469EC">
        <w:rPr>
          <w:bCs/>
          <w:szCs w:val="28"/>
          <w:lang w:val="en-US"/>
        </w:rPr>
        <w:t>phase microextraction</w:t>
      </w:r>
      <w:r w:rsidR="004C5049">
        <w:rPr>
          <w:bCs/>
          <w:szCs w:val="28"/>
          <w:lang w:val="en-US"/>
        </w:rPr>
        <w:t xml:space="preserve">, which </w:t>
      </w:r>
      <w:r w:rsidR="007469EC">
        <w:rPr>
          <w:bCs/>
          <w:szCs w:val="28"/>
          <w:lang w:val="en-US"/>
        </w:rPr>
        <w:t>is</w:t>
      </w:r>
      <w:r w:rsidR="00791346">
        <w:rPr>
          <w:bCs/>
          <w:szCs w:val="28"/>
          <w:lang w:val="en-US"/>
        </w:rPr>
        <w:t xml:space="preserve"> a</w:t>
      </w:r>
      <w:r w:rsidR="007469EC">
        <w:rPr>
          <w:bCs/>
          <w:szCs w:val="28"/>
          <w:lang w:val="en-US"/>
        </w:rPr>
        <w:t xml:space="preserve"> </w:t>
      </w:r>
      <w:r w:rsidR="002F563D">
        <w:rPr>
          <w:bCs/>
          <w:szCs w:val="28"/>
          <w:lang w:val="en-US"/>
        </w:rPr>
        <w:t>solvent</w:t>
      </w:r>
      <w:r w:rsidR="00791346">
        <w:rPr>
          <w:bCs/>
          <w:szCs w:val="28"/>
          <w:lang w:val="en-US"/>
        </w:rPr>
        <w:t>-</w:t>
      </w:r>
      <w:r w:rsidR="002F563D">
        <w:rPr>
          <w:bCs/>
          <w:szCs w:val="28"/>
          <w:lang w:val="en-US"/>
        </w:rPr>
        <w:t>free method that combines sampling and sample preparation in one step</w:t>
      </w:r>
      <w:r w:rsidR="00F35E76">
        <w:rPr>
          <w:bCs/>
          <w:szCs w:val="28"/>
          <w:lang w:val="en-US"/>
        </w:rPr>
        <w:t xml:space="preserve"> and does not require additional devices. As described in </w:t>
      </w:r>
      <w:r w:rsidR="00791346">
        <w:rPr>
          <w:bCs/>
          <w:szCs w:val="28"/>
          <w:lang w:val="en-US"/>
        </w:rPr>
        <w:t xml:space="preserve">the </w:t>
      </w:r>
      <w:r w:rsidR="00F35E76">
        <w:rPr>
          <w:bCs/>
          <w:szCs w:val="28"/>
          <w:lang w:val="en-US"/>
        </w:rPr>
        <w:t>previous sections, there are</w:t>
      </w:r>
      <w:r w:rsidR="00D07D07">
        <w:rPr>
          <w:bCs/>
          <w:szCs w:val="28"/>
          <w:lang w:val="en-US"/>
        </w:rPr>
        <w:t xml:space="preserve"> a</w:t>
      </w:r>
      <w:r w:rsidR="00F35E76">
        <w:rPr>
          <w:bCs/>
          <w:szCs w:val="28"/>
          <w:lang w:val="en-US"/>
        </w:rPr>
        <w:t xml:space="preserve"> number </w:t>
      </w:r>
      <w:r w:rsidR="004E123A">
        <w:rPr>
          <w:bCs/>
          <w:szCs w:val="28"/>
          <w:lang w:val="en-US"/>
        </w:rPr>
        <w:t>of SPME methods for</w:t>
      </w:r>
      <w:r w:rsidR="00D07D07">
        <w:rPr>
          <w:bCs/>
          <w:szCs w:val="28"/>
          <w:lang w:val="en-US"/>
        </w:rPr>
        <w:t xml:space="preserve"> the</w:t>
      </w:r>
      <w:r w:rsidR="004E123A">
        <w:rPr>
          <w:bCs/>
          <w:szCs w:val="28"/>
          <w:lang w:val="en-US"/>
        </w:rPr>
        <w:t xml:space="preserve"> determination of VOCs in ambient and indoor air. However, the</w:t>
      </w:r>
      <w:r w:rsidR="00111971">
        <w:rPr>
          <w:bCs/>
          <w:szCs w:val="28"/>
          <w:lang w:val="en-US"/>
        </w:rPr>
        <w:t xml:space="preserve">re are still limitations for using </w:t>
      </w:r>
      <w:r w:rsidR="00D07D07">
        <w:rPr>
          <w:bCs/>
          <w:szCs w:val="28"/>
          <w:lang w:val="en-US"/>
        </w:rPr>
        <w:t xml:space="preserve">the </w:t>
      </w:r>
      <w:r w:rsidR="00111971">
        <w:rPr>
          <w:bCs/>
          <w:szCs w:val="28"/>
          <w:lang w:val="en-US"/>
        </w:rPr>
        <w:t xml:space="preserve">developed </w:t>
      </w:r>
      <w:r w:rsidR="009910A1">
        <w:rPr>
          <w:bCs/>
          <w:szCs w:val="28"/>
          <w:lang w:val="en-US"/>
        </w:rPr>
        <w:t xml:space="preserve">SPME </w:t>
      </w:r>
      <w:r w:rsidR="00111971">
        <w:rPr>
          <w:bCs/>
          <w:szCs w:val="28"/>
          <w:lang w:val="en-US"/>
        </w:rPr>
        <w:t>method for daily monitoring or analysis in environmental laboratories.</w:t>
      </w:r>
      <w:r w:rsidR="007353E6">
        <w:rPr>
          <w:bCs/>
          <w:szCs w:val="28"/>
          <w:lang w:val="en-US"/>
        </w:rPr>
        <w:t xml:space="preserve"> </w:t>
      </w:r>
    </w:p>
    <w:p w14:paraId="123F3F02" w14:textId="5FF0B0DE" w:rsidR="00663D7D" w:rsidRPr="009910A1" w:rsidRDefault="00AD6BCD" w:rsidP="00924A67">
      <w:pPr>
        <w:rPr>
          <w:bCs/>
          <w:szCs w:val="28"/>
          <w:lang w:val="en-US"/>
        </w:rPr>
      </w:pPr>
      <w:r w:rsidRPr="00AD6BCD">
        <w:rPr>
          <w:bCs/>
          <w:szCs w:val="28"/>
          <w:lang w:val="en-US"/>
        </w:rPr>
        <w:lastRenderedPageBreak/>
        <w:t xml:space="preserve">Methods based on SPME face problems related to reproducibility and accuracy compared </w:t>
      </w:r>
      <w:r w:rsidR="00D07D07">
        <w:rPr>
          <w:bCs/>
          <w:szCs w:val="28"/>
          <w:lang w:val="en-US"/>
        </w:rPr>
        <w:t>with</w:t>
      </w:r>
      <w:r w:rsidRPr="00AD6BCD">
        <w:rPr>
          <w:bCs/>
          <w:szCs w:val="28"/>
          <w:lang w:val="en-US"/>
        </w:rPr>
        <w:t xml:space="preserve"> standard methods.</w:t>
      </w:r>
      <w:r>
        <w:rPr>
          <w:bCs/>
          <w:szCs w:val="28"/>
          <w:lang w:val="en-US"/>
        </w:rPr>
        <w:t xml:space="preserve"> In addition, </w:t>
      </w:r>
      <w:r w:rsidR="00E605CE" w:rsidRPr="00E605CE">
        <w:rPr>
          <w:bCs/>
          <w:szCs w:val="28"/>
          <w:lang w:val="en-US"/>
        </w:rPr>
        <w:t xml:space="preserve">the loss of analytes from the SPME fiber coating during storage and transportation, </w:t>
      </w:r>
      <w:r w:rsidR="004909E3">
        <w:rPr>
          <w:bCs/>
          <w:szCs w:val="28"/>
          <w:lang w:val="en-US"/>
        </w:rPr>
        <w:t xml:space="preserve">quantification of a low number of analytes, </w:t>
      </w:r>
      <w:r w:rsidR="00D07D07">
        <w:rPr>
          <w:bCs/>
          <w:szCs w:val="28"/>
          <w:lang w:val="en-US"/>
        </w:rPr>
        <w:t>and</w:t>
      </w:r>
      <w:r w:rsidR="00E605CE" w:rsidRPr="00E605CE">
        <w:rPr>
          <w:bCs/>
          <w:szCs w:val="28"/>
          <w:lang w:val="en-US"/>
        </w:rPr>
        <w:t xml:space="preserve"> time-consuming experiments</w:t>
      </w:r>
      <w:r w:rsidR="00934927">
        <w:rPr>
          <w:bCs/>
          <w:szCs w:val="28"/>
          <w:lang w:val="en-US"/>
        </w:rPr>
        <w:t xml:space="preserve"> and calibration</w:t>
      </w:r>
      <w:r w:rsidR="00E605CE" w:rsidRPr="00E605CE">
        <w:rPr>
          <w:bCs/>
          <w:szCs w:val="28"/>
          <w:lang w:val="en-US"/>
        </w:rPr>
        <w:t xml:space="preserve"> </w:t>
      </w:r>
      <w:r w:rsidR="00D07D07">
        <w:rPr>
          <w:bCs/>
          <w:szCs w:val="28"/>
          <w:lang w:val="en-US"/>
        </w:rPr>
        <w:t xml:space="preserve">required </w:t>
      </w:r>
      <w:r w:rsidR="00E605CE" w:rsidRPr="00E605CE">
        <w:rPr>
          <w:bCs/>
          <w:szCs w:val="28"/>
          <w:lang w:val="en-US"/>
        </w:rPr>
        <w:t>to develop a method for determining TWA concentrations limit the widespread use of SPME for air analysis.</w:t>
      </w:r>
      <w:r w:rsidR="00E605CE">
        <w:rPr>
          <w:bCs/>
          <w:szCs w:val="28"/>
          <w:lang w:val="en-US"/>
        </w:rPr>
        <w:t xml:space="preserve"> </w:t>
      </w:r>
      <w:r w:rsidR="009E73CD">
        <w:rPr>
          <w:bCs/>
          <w:szCs w:val="28"/>
          <w:lang w:val="en-US"/>
        </w:rPr>
        <w:t>I</w:t>
      </w:r>
      <w:r w:rsidR="00AE09F4">
        <w:rPr>
          <w:bCs/>
          <w:szCs w:val="28"/>
          <w:lang w:val="en-US"/>
        </w:rPr>
        <w:t>n this study</w:t>
      </w:r>
      <w:r w:rsidR="00D07D07">
        <w:rPr>
          <w:bCs/>
          <w:szCs w:val="28"/>
          <w:lang w:val="en-US"/>
        </w:rPr>
        <w:t>,</w:t>
      </w:r>
      <w:r w:rsidR="00AE09F4">
        <w:rPr>
          <w:bCs/>
          <w:szCs w:val="28"/>
          <w:lang w:val="en-US"/>
        </w:rPr>
        <w:t xml:space="preserve"> the following </w:t>
      </w:r>
      <w:r w:rsidR="0008496E">
        <w:rPr>
          <w:bCs/>
          <w:szCs w:val="28"/>
          <w:lang w:val="en-US"/>
        </w:rPr>
        <w:t>tasks</w:t>
      </w:r>
      <w:r w:rsidR="00AE09F4">
        <w:rPr>
          <w:bCs/>
          <w:szCs w:val="28"/>
          <w:lang w:val="en-US"/>
        </w:rPr>
        <w:t xml:space="preserve"> were proposed</w:t>
      </w:r>
      <w:r w:rsidR="009E73CD" w:rsidRPr="009E73CD">
        <w:rPr>
          <w:bCs/>
          <w:szCs w:val="28"/>
          <w:lang w:val="en-US"/>
        </w:rPr>
        <w:t xml:space="preserve"> </w:t>
      </w:r>
      <w:r w:rsidR="009E73CD">
        <w:rPr>
          <w:bCs/>
          <w:szCs w:val="28"/>
          <w:lang w:val="en-US"/>
        </w:rPr>
        <w:t>to eliminate the existing drawbacks of SPME application</w:t>
      </w:r>
      <w:r w:rsidR="00D07D07">
        <w:rPr>
          <w:bCs/>
          <w:szCs w:val="28"/>
          <w:lang w:val="en-US"/>
        </w:rPr>
        <w:t>s</w:t>
      </w:r>
      <w:r w:rsidR="009E73CD">
        <w:rPr>
          <w:bCs/>
          <w:szCs w:val="28"/>
          <w:lang w:val="en-US"/>
        </w:rPr>
        <w:t xml:space="preserve"> for </w:t>
      </w:r>
      <w:r w:rsidR="00FF556F">
        <w:rPr>
          <w:bCs/>
          <w:szCs w:val="28"/>
          <w:lang w:val="en-US"/>
        </w:rPr>
        <w:t>determination</w:t>
      </w:r>
      <w:r w:rsidR="00D07D07">
        <w:rPr>
          <w:bCs/>
          <w:szCs w:val="28"/>
          <w:lang w:val="en-US"/>
        </w:rPr>
        <w:t xml:space="preserve"> the</w:t>
      </w:r>
      <w:r w:rsidR="00FF556F">
        <w:rPr>
          <w:bCs/>
          <w:szCs w:val="28"/>
          <w:lang w:val="en-US"/>
        </w:rPr>
        <w:t xml:space="preserve"> </w:t>
      </w:r>
      <w:r w:rsidR="00E00640">
        <w:rPr>
          <w:bCs/>
          <w:szCs w:val="28"/>
          <w:lang w:val="en-US"/>
        </w:rPr>
        <w:t>single</w:t>
      </w:r>
      <w:r w:rsidR="00FF556F">
        <w:rPr>
          <w:bCs/>
          <w:szCs w:val="28"/>
          <w:lang w:val="en-US"/>
        </w:rPr>
        <w:t xml:space="preserve"> and TWA concentrations of VOCs </w:t>
      </w:r>
      <w:r w:rsidR="009E73CD">
        <w:rPr>
          <w:bCs/>
          <w:szCs w:val="28"/>
          <w:lang w:val="en-US"/>
        </w:rPr>
        <w:t>in ambient air</w:t>
      </w:r>
      <w:r w:rsidR="00AE09F4">
        <w:rPr>
          <w:bCs/>
          <w:szCs w:val="28"/>
          <w:lang w:val="en-US"/>
        </w:rPr>
        <w:t xml:space="preserve">: </w:t>
      </w:r>
    </w:p>
    <w:p w14:paraId="22E2A275" w14:textId="16E34D47" w:rsidR="003F14B2" w:rsidRPr="00481DF3" w:rsidRDefault="00A80E6B" w:rsidP="004C70BE">
      <w:pPr>
        <w:pStyle w:val="a3"/>
        <w:numPr>
          <w:ilvl w:val="0"/>
          <w:numId w:val="20"/>
        </w:numPr>
        <w:tabs>
          <w:tab w:val="left" w:pos="851"/>
        </w:tabs>
        <w:ind w:left="0" w:firstLine="567"/>
        <w:jc w:val="both"/>
        <w:rPr>
          <w:bCs/>
          <w:sz w:val="28"/>
          <w:szCs w:val="28"/>
          <w:lang w:val="en-US"/>
        </w:rPr>
      </w:pPr>
      <w:r w:rsidRPr="00481DF3">
        <w:rPr>
          <w:bCs/>
          <w:sz w:val="28"/>
          <w:szCs w:val="28"/>
          <w:lang w:val="en-US"/>
        </w:rPr>
        <w:t xml:space="preserve">to develop </w:t>
      </w:r>
      <w:r w:rsidR="00D07D07">
        <w:rPr>
          <w:bCs/>
          <w:sz w:val="28"/>
          <w:szCs w:val="28"/>
          <w:lang w:val="en-US"/>
        </w:rPr>
        <w:t xml:space="preserve">a </w:t>
      </w:r>
      <w:r w:rsidRPr="00481DF3">
        <w:rPr>
          <w:bCs/>
          <w:sz w:val="28"/>
          <w:szCs w:val="28"/>
          <w:lang w:val="en-US"/>
        </w:rPr>
        <w:t xml:space="preserve">low-cost and accurate method for </w:t>
      </w:r>
      <w:r w:rsidR="00D07D07">
        <w:rPr>
          <w:bCs/>
          <w:sz w:val="28"/>
          <w:szCs w:val="28"/>
          <w:lang w:val="en-US"/>
        </w:rPr>
        <w:t xml:space="preserve">the </w:t>
      </w:r>
      <w:r w:rsidR="00FF556F" w:rsidRPr="00481DF3">
        <w:rPr>
          <w:bCs/>
          <w:sz w:val="28"/>
          <w:szCs w:val="28"/>
          <w:lang w:val="en-US"/>
        </w:rPr>
        <w:t xml:space="preserve">determination of </w:t>
      </w:r>
      <w:r w:rsidR="00E00640">
        <w:rPr>
          <w:bCs/>
          <w:sz w:val="28"/>
          <w:szCs w:val="28"/>
          <w:lang w:val="en-US"/>
        </w:rPr>
        <w:t>single</w:t>
      </w:r>
      <w:r w:rsidR="00FF556F" w:rsidRPr="00481DF3">
        <w:rPr>
          <w:bCs/>
          <w:sz w:val="28"/>
          <w:szCs w:val="28"/>
          <w:lang w:val="en-US"/>
        </w:rPr>
        <w:t xml:space="preserve"> concentrations</w:t>
      </w:r>
      <w:r w:rsidRPr="00481DF3">
        <w:rPr>
          <w:bCs/>
          <w:sz w:val="28"/>
          <w:szCs w:val="28"/>
          <w:lang w:val="en-US"/>
        </w:rPr>
        <w:t xml:space="preserve"> of more than 20 VOCs</w:t>
      </w:r>
      <w:r w:rsidR="00934927" w:rsidRPr="00481DF3">
        <w:rPr>
          <w:bCs/>
          <w:sz w:val="28"/>
          <w:szCs w:val="28"/>
          <w:lang w:val="en-US"/>
        </w:rPr>
        <w:t xml:space="preserve"> in ambient air</w:t>
      </w:r>
      <w:r w:rsidR="003F14B2" w:rsidRPr="00481DF3">
        <w:rPr>
          <w:bCs/>
          <w:sz w:val="28"/>
          <w:szCs w:val="28"/>
          <w:lang w:val="en-US"/>
        </w:rPr>
        <w:t>;</w:t>
      </w:r>
    </w:p>
    <w:p w14:paraId="65274486" w14:textId="21200F43" w:rsidR="00934927" w:rsidRPr="00481DF3" w:rsidRDefault="00FF556F" w:rsidP="004C70BE">
      <w:pPr>
        <w:pStyle w:val="a3"/>
        <w:numPr>
          <w:ilvl w:val="0"/>
          <w:numId w:val="20"/>
        </w:numPr>
        <w:tabs>
          <w:tab w:val="left" w:pos="851"/>
        </w:tabs>
        <w:ind w:left="0" w:firstLine="567"/>
        <w:jc w:val="both"/>
        <w:rPr>
          <w:bCs/>
          <w:sz w:val="28"/>
          <w:szCs w:val="28"/>
          <w:lang w:val="en-US"/>
        </w:rPr>
      </w:pPr>
      <w:r w:rsidRPr="00481DF3">
        <w:rPr>
          <w:bCs/>
          <w:sz w:val="28"/>
          <w:szCs w:val="28"/>
          <w:lang w:val="en-US"/>
        </w:rPr>
        <w:t xml:space="preserve">application of the developed method for </w:t>
      </w:r>
      <w:r w:rsidR="007A5AE3" w:rsidRPr="00481DF3">
        <w:rPr>
          <w:bCs/>
          <w:sz w:val="28"/>
          <w:szCs w:val="28"/>
          <w:lang w:val="en-US"/>
        </w:rPr>
        <w:t>assessment</w:t>
      </w:r>
      <w:r w:rsidR="00D07D07">
        <w:rPr>
          <w:bCs/>
          <w:sz w:val="28"/>
          <w:szCs w:val="28"/>
          <w:lang w:val="en-US"/>
        </w:rPr>
        <w:t xml:space="preserve"> of</w:t>
      </w:r>
      <w:r w:rsidR="007A5AE3" w:rsidRPr="00481DF3">
        <w:rPr>
          <w:bCs/>
          <w:sz w:val="28"/>
          <w:szCs w:val="28"/>
          <w:lang w:val="en-US"/>
        </w:rPr>
        <w:t xml:space="preserve"> the seasonal variation and spatial distribution of VOCs and identification of possible sources in </w:t>
      </w:r>
      <w:r w:rsidR="00D07D07">
        <w:rPr>
          <w:bCs/>
          <w:sz w:val="28"/>
          <w:szCs w:val="28"/>
          <w:lang w:val="en-US"/>
        </w:rPr>
        <w:t xml:space="preserve">the </w:t>
      </w:r>
      <w:r w:rsidR="007A5AE3" w:rsidRPr="00481DF3">
        <w:rPr>
          <w:bCs/>
          <w:sz w:val="28"/>
          <w:szCs w:val="28"/>
          <w:lang w:val="en-US"/>
        </w:rPr>
        <w:t>air of Almaty;</w:t>
      </w:r>
    </w:p>
    <w:p w14:paraId="3C9C89AE" w14:textId="2FBE165B" w:rsidR="007A5AE3" w:rsidRPr="00334450" w:rsidRDefault="007A5AE3" w:rsidP="004C70BE">
      <w:pPr>
        <w:pStyle w:val="a3"/>
        <w:numPr>
          <w:ilvl w:val="0"/>
          <w:numId w:val="20"/>
        </w:numPr>
        <w:tabs>
          <w:tab w:val="left" w:pos="851"/>
        </w:tabs>
        <w:ind w:left="0" w:firstLine="567"/>
        <w:jc w:val="both"/>
        <w:rPr>
          <w:bCs/>
          <w:sz w:val="28"/>
          <w:szCs w:val="28"/>
          <w:lang w:val="en-US"/>
        </w:rPr>
      </w:pPr>
      <w:r w:rsidRPr="00334450">
        <w:rPr>
          <w:bCs/>
          <w:sz w:val="28"/>
          <w:szCs w:val="28"/>
          <w:lang w:val="en-US"/>
        </w:rPr>
        <w:t>to assess the effect of COVID-19 restriction measures on the air quality in A</w:t>
      </w:r>
      <w:r w:rsidR="009351CE" w:rsidRPr="00334450">
        <w:rPr>
          <w:bCs/>
          <w:sz w:val="28"/>
          <w:szCs w:val="28"/>
          <w:lang w:val="en-US"/>
        </w:rPr>
        <w:t>l</w:t>
      </w:r>
      <w:r w:rsidRPr="00334450">
        <w:rPr>
          <w:bCs/>
          <w:sz w:val="28"/>
          <w:szCs w:val="28"/>
          <w:lang w:val="en-US"/>
        </w:rPr>
        <w:t>maty</w:t>
      </w:r>
      <w:r w:rsidR="009351CE" w:rsidRPr="00334450">
        <w:rPr>
          <w:bCs/>
          <w:sz w:val="28"/>
          <w:szCs w:val="28"/>
          <w:lang w:val="en-US"/>
        </w:rPr>
        <w:t>;</w:t>
      </w:r>
    </w:p>
    <w:p w14:paraId="25E30EBA" w14:textId="3514018D" w:rsidR="009351CE" w:rsidRPr="00334450" w:rsidRDefault="009351CE" w:rsidP="004C70BE">
      <w:pPr>
        <w:pStyle w:val="a3"/>
        <w:numPr>
          <w:ilvl w:val="0"/>
          <w:numId w:val="20"/>
        </w:numPr>
        <w:tabs>
          <w:tab w:val="left" w:pos="851"/>
        </w:tabs>
        <w:ind w:left="0" w:firstLine="567"/>
        <w:jc w:val="both"/>
        <w:rPr>
          <w:bCs/>
          <w:sz w:val="28"/>
          <w:szCs w:val="28"/>
          <w:lang w:val="en-US"/>
        </w:rPr>
      </w:pPr>
      <w:r w:rsidRPr="00334450">
        <w:rPr>
          <w:bCs/>
          <w:sz w:val="28"/>
          <w:szCs w:val="28"/>
          <w:lang w:val="en-US"/>
        </w:rPr>
        <w:t xml:space="preserve">to develop a model for SPME extraction for determination of TWA concentrations of VOCs using </w:t>
      </w:r>
      <w:r w:rsidR="00D07D07">
        <w:rPr>
          <w:bCs/>
          <w:sz w:val="28"/>
          <w:szCs w:val="28"/>
          <w:lang w:val="en-US"/>
        </w:rPr>
        <w:t xml:space="preserve">a </w:t>
      </w:r>
      <w:r w:rsidRPr="00334450">
        <w:rPr>
          <w:bCs/>
          <w:sz w:val="28"/>
          <w:szCs w:val="28"/>
          <w:lang w:val="en-US"/>
        </w:rPr>
        <w:t>finite element analysis-based model</w:t>
      </w:r>
      <w:r w:rsidR="00666DB5" w:rsidRPr="00334450">
        <w:rPr>
          <w:bCs/>
          <w:sz w:val="28"/>
          <w:szCs w:val="28"/>
          <w:lang w:val="en-US"/>
        </w:rPr>
        <w:t>;</w:t>
      </w:r>
    </w:p>
    <w:p w14:paraId="7663DB3D" w14:textId="1151A491" w:rsidR="00666DB5" w:rsidRPr="00334450" w:rsidRDefault="00666DB5" w:rsidP="004C70BE">
      <w:pPr>
        <w:pStyle w:val="a3"/>
        <w:numPr>
          <w:ilvl w:val="0"/>
          <w:numId w:val="20"/>
        </w:numPr>
        <w:tabs>
          <w:tab w:val="left" w:pos="851"/>
        </w:tabs>
        <w:ind w:left="0" w:firstLine="567"/>
        <w:jc w:val="both"/>
        <w:rPr>
          <w:bCs/>
          <w:sz w:val="28"/>
          <w:szCs w:val="28"/>
          <w:lang w:val="en-US"/>
        </w:rPr>
      </w:pPr>
      <w:r w:rsidRPr="00334450">
        <w:rPr>
          <w:bCs/>
          <w:sz w:val="28"/>
          <w:szCs w:val="28"/>
          <w:lang w:val="en-US"/>
        </w:rPr>
        <w:t>to prove that</w:t>
      </w:r>
      <w:r w:rsidR="00D07D07">
        <w:rPr>
          <w:bCs/>
          <w:sz w:val="28"/>
          <w:szCs w:val="28"/>
          <w:lang w:val="en-US"/>
        </w:rPr>
        <w:t xml:space="preserve"> the</w:t>
      </w:r>
      <w:r w:rsidRPr="00334450">
        <w:rPr>
          <w:bCs/>
          <w:sz w:val="28"/>
          <w:szCs w:val="28"/>
          <w:lang w:val="en-US"/>
        </w:rPr>
        <w:t xml:space="preserve"> developed model can be used for</w:t>
      </w:r>
      <w:r w:rsidR="00D07D07">
        <w:rPr>
          <w:bCs/>
          <w:sz w:val="28"/>
          <w:szCs w:val="28"/>
          <w:lang w:val="en-US"/>
        </w:rPr>
        <w:t xml:space="preserve"> the</w:t>
      </w:r>
      <w:r w:rsidRPr="00334450">
        <w:rPr>
          <w:bCs/>
          <w:sz w:val="28"/>
          <w:szCs w:val="28"/>
          <w:lang w:val="en-US"/>
        </w:rPr>
        <w:t xml:space="preserve"> </w:t>
      </w:r>
      <w:r w:rsidR="00483F2C" w:rsidRPr="00334450">
        <w:rPr>
          <w:bCs/>
          <w:sz w:val="28"/>
          <w:szCs w:val="28"/>
          <w:lang w:val="en-US"/>
        </w:rPr>
        <w:t xml:space="preserve">development of </w:t>
      </w:r>
      <w:r w:rsidR="00D07D07">
        <w:rPr>
          <w:bCs/>
          <w:sz w:val="28"/>
          <w:szCs w:val="28"/>
          <w:lang w:val="en-US"/>
        </w:rPr>
        <w:t xml:space="preserve">an </w:t>
      </w:r>
      <w:r w:rsidR="00483F2C" w:rsidRPr="00334450">
        <w:rPr>
          <w:bCs/>
          <w:sz w:val="28"/>
          <w:szCs w:val="28"/>
          <w:lang w:val="en-US"/>
        </w:rPr>
        <w:t>accurate method for quantification of VOCs TWA concentrations in the field using SPME</w:t>
      </w:r>
      <w:r w:rsidR="0038761C">
        <w:rPr>
          <w:bCs/>
          <w:sz w:val="28"/>
          <w:szCs w:val="28"/>
          <w:lang w:val="en-US"/>
        </w:rPr>
        <w:t>.</w:t>
      </w:r>
    </w:p>
    <w:p w14:paraId="18267EBC" w14:textId="26758DE9" w:rsidR="00B56E71" w:rsidRPr="00716E25" w:rsidRDefault="00B46134" w:rsidP="00F51191">
      <w:pPr>
        <w:ind w:firstLine="0"/>
        <w:contextualSpacing/>
        <w:rPr>
          <w:lang w:val="en-US"/>
        </w:rPr>
      </w:pPr>
      <w:r w:rsidRPr="007A5AE3">
        <w:rPr>
          <w:lang w:val="en-US"/>
        </w:rPr>
        <w:br w:type="page"/>
      </w:r>
    </w:p>
    <w:p w14:paraId="53FB97DF" w14:textId="77777777" w:rsidR="00B8787B" w:rsidRDefault="00FF338E" w:rsidP="00892904">
      <w:pPr>
        <w:pStyle w:val="3"/>
        <w:rPr>
          <w:lang w:val="en-US"/>
        </w:rPr>
      </w:pPr>
      <w:bookmarkStart w:id="27" w:name="_Toc126241065"/>
      <w:r>
        <w:rPr>
          <w:lang w:val="en-US"/>
        </w:rPr>
        <w:lastRenderedPageBreak/>
        <w:t>2</w:t>
      </w:r>
      <w:r w:rsidRPr="00E0201F">
        <w:rPr>
          <w:lang w:val="en-US"/>
        </w:rPr>
        <w:t xml:space="preserve"> </w:t>
      </w:r>
      <w:bookmarkStart w:id="28" w:name="_Toc123218142"/>
      <w:r w:rsidR="00B56E71" w:rsidRPr="00B56E71">
        <w:rPr>
          <w:lang w:val="en-US"/>
        </w:rPr>
        <w:t>DEVELOPMENT OF METHOD FOR LOW-COST QUANTITATION OF MULTIPLE VOLATILE ORGANIC COMPOUNDS IN AIR USING SOLID-PHASE MICROEXTRACTION</w:t>
      </w:r>
      <w:bookmarkEnd w:id="27"/>
    </w:p>
    <w:bookmarkEnd w:id="28"/>
    <w:p w14:paraId="588BF38D" w14:textId="77777777" w:rsidR="00B8787B" w:rsidRDefault="00B8787B" w:rsidP="00B8787B">
      <w:pPr>
        <w:contextualSpacing/>
        <w:rPr>
          <w:b/>
          <w:bCs/>
          <w:lang w:val="en-US"/>
        </w:rPr>
      </w:pPr>
    </w:p>
    <w:p w14:paraId="0530E7F3" w14:textId="1CA09BF6" w:rsidR="00B8787B" w:rsidRPr="00520C94" w:rsidRDefault="00B8787B" w:rsidP="00B8787B">
      <w:pPr>
        <w:contextualSpacing/>
        <w:rPr>
          <w:b/>
          <w:bCs/>
          <w:lang w:val="en-US"/>
        </w:rPr>
      </w:pPr>
      <w:r w:rsidRPr="00520C94">
        <w:rPr>
          <w:b/>
          <w:bCs/>
          <w:lang w:val="en-US"/>
        </w:rPr>
        <w:t>Preamble</w:t>
      </w:r>
    </w:p>
    <w:p w14:paraId="3399C307" w14:textId="2C3CE607" w:rsidR="00B8787B" w:rsidRPr="000B35BE" w:rsidRDefault="00B8787B" w:rsidP="00B11060">
      <w:pPr>
        <w:widowControl/>
        <w:shd w:val="clear" w:color="auto" w:fill="auto"/>
        <w:tabs>
          <w:tab w:val="left" w:pos="567"/>
        </w:tabs>
        <w:autoSpaceDE/>
        <w:autoSpaceDN/>
        <w:adjustRightInd/>
        <w:rPr>
          <w:lang w:val="en-US"/>
        </w:rPr>
      </w:pPr>
      <w:r w:rsidRPr="00520C94">
        <w:rPr>
          <w:lang w:val="en-US"/>
        </w:rPr>
        <w:t xml:space="preserve">The part of materials and results described in this </w:t>
      </w:r>
      <w:r w:rsidR="00520C94" w:rsidRPr="00520C94">
        <w:rPr>
          <w:lang w:val="en-US"/>
        </w:rPr>
        <w:t>section</w:t>
      </w:r>
      <w:r w:rsidRPr="00520C94">
        <w:rPr>
          <w:lang w:val="en-US"/>
        </w:rPr>
        <w:t xml:space="preserve"> have been published in research articles</w:t>
      </w:r>
      <w:r w:rsidR="00520C94" w:rsidRPr="00520C94">
        <w:rPr>
          <w:lang w:val="en-US"/>
        </w:rPr>
        <w:t xml:space="preserve"> “</w:t>
      </w:r>
      <w:r w:rsidR="00520C94" w:rsidRPr="00520C94">
        <w:rPr>
          <w:szCs w:val="28"/>
          <w:lang w:val="en-US"/>
        </w:rPr>
        <w:t>Ibragimova O.P., Baimatova N., Kenessov B. Low-cost quantitation of multiple volatile organic compounds in air using solid-phase microextraction // Separations. – 2019. – Vol.6. – p. 1-17</w:t>
      </w:r>
      <w:r w:rsidR="00520C94" w:rsidRPr="00520C94">
        <w:rPr>
          <w:lang w:val="en-US"/>
        </w:rPr>
        <w:t>”</w:t>
      </w:r>
      <w:r w:rsidR="00B925B9">
        <w:rPr>
          <w:lang w:val="en-US"/>
        </w:rPr>
        <w:t xml:space="preserve"> [57, p.1-17]</w:t>
      </w:r>
      <w:r w:rsidR="006B1688">
        <w:rPr>
          <w:lang w:val="en-US"/>
        </w:rPr>
        <w:t xml:space="preserve"> </w:t>
      </w:r>
      <w:r w:rsidRPr="00520C94">
        <w:rPr>
          <w:lang w:val="en-US"/>
        </w:rPr>
        <w:t>and reprinted with the journal permissions (Annex A)</w:t>
      </w:r>
      <w:r w:rsidR="00520C94">
        <w:rPr>
          <w:lang w:val="en-US"/>
        </w:rPr>
        <w:t xml:space="preserve">. </w:t>
      </w:r>
      <w:r w:rsidR="00520C94" w:rsidRPr="000602D7">
        <w:rPr>
          <w:lang w:val="en-US"/>
        </w:rPr>
        <w:t xml:space="preserve">The copyright to these materials belongs to </w:t>
      </w:r>
      <w:r w:rsidR="00520C94">
        <w:rPr>
          <w:lang w:val="en-US"/>
        </w:rPr>
        <w:t xml:space="preserve">the </w:t>
      </w:r>
      <w:r w:rsidR="00520C94" w:rsidRPr="000602D7">
        <w:rPr>
          <w:lang w:val="en-US"/>
        </w:rPr>
        <w:t>MDPI, and any request for further use of this information should be requested from them.</w:t>
      </w:r>
      <w:r w:rsidR="00520C94" w:rsidRPr="00B5722F">
        <w:rPr>
          <w:lang w:val="en-US"/>
        </w:rPr>
        <w:t xml:space="preserve"> The materials are licensed under the Creative Commons Attribution 4.0 International License. To view a copy of this license, visit http://creativecommons.org/licenses/by/4.0/ or send a letter to Creative Commons, PO Box 1866, Mountain View, CA 94042, USA.</w:t>
      </w:r>
    </w:p>
    <w:p w14:paraId="795F2169" w14:textId="7CFF7F22" w:rsidR="000602D7" w:rsidRDefault="000602D7" w:rsidP="00FF338E">
      <w:pPr>
        <w:widowControl/>
        <w:shd w:val="clear" w:color="auto" w:fill="auto"/>
        <w:tabs>
          <w:tab w:val="left" w:pos="567"/>
        </w:tabs>
        <w:autoSpaceDE/>
        <w:autoSpaceDN/>
        <w:adjustRightInd/>
        <w:rPr>
          <w:rFonts w:eastAsia="Times New Roman"/>
          <w:szCs w:val="28"/>
          <w:lang w:val="en-US" w:eastAsia="en-US"/>
        </w:rPr>
      </w:pPr>
    </w:p>
    <w:p w14:paraId="691FE548" w14:textId="0B4F79DD" w:rsidR="00B56E71" w:rsidRDefault="00B56E71" w:rsidP="00B56E71">
      <w:pPr>
        <w:pStyle w:val="3"/>
        <w:rPr>
          <w:lang w:val="en-US"/>
        </w:rPr>
      </w:pPr>
      <w:bookmarkStart w:id="29" w:name="_Toc126241066"/>
      <w:r w:rsidRPr="00183A0F">
        <w:rPr>
          <w:lang w:val="en-US"/>
        </w:rPr>
        <w:t xml:space="preserve">2.1 </w:t>
      </w:r>
      <w:r>
        <w:rPr>
          <w:lang w:val="en-US"/>
        </w:rPr>
        <w:t>Introduction</w:t>
      </w:r>
      <w:bookmarkEnd w:id="29"/>
    </w:p>
    <w:p w14:paraId="7C7FB6B8" w14:textId="2628A571" w:rsidR="004A12CF" w:rsidRDefault="004A12CF" w:rsidP="004A12CF">
      <w:pPr>
        <w:pStyle w:val="MDPI31text"/>
        <w:ind w:left="0" w:firstLine="567"/>
        <w:rPr>
          <w:rFonts w:ascii="Times New Roman" w:hAnsi="Times New Roman"/>
          <w:sz w:val="28"/>
          <w:szCs w:val="28"/>
        </w:rPr>
      </w:pPr>
      <w:r w:rsidRPr="00C51C31">
        <w:rPr>
          <w:rFonts w:ascii="Times New Roman" w:hAnsi="Times New Roman"/>
          <w:sz w:val="28"/>
          <w:szCs w:val="28"/>
        </w:rPr>
        <w:t xml:space="preserve">Current standard sampling approaches for quantification of </w:t>
      </w:r>
      <w:r w:rsidRPr="00FE2307">
        <w:rPr>
          <w:rFonts w:ascii="Times New Roman" w:hAnsi="Times New Roman"/>
          <w:sz w:val="28"/>
          <w:szCs w:val="28"/>
        </w:rPr>
        <w:t xml:space="preserve">VOCs in air </w:t>
      </w:r>
      <w:r w:rsidRPr="00FE2307">
        <w:rPr>
          <w:rFonts w:ascii="Times New Roman" w:hAnsi="Times New Roman"/>
          <w:b/>
          <w:sz w:val="28"/>
          <w:szCs w:val="28"/>
        </w:rPr>
        <w:fldChar w:fldCharType="begin" w:fldLock="1"/>
      </w:r>
      <w:r w:rsidR="002C6D32">
        <w:rPr>
          <w:rFonts w:ascii="Times New Roman" w:hAnsi="Times New Roman"/>
          <w:sz w:val="28"/>
          <w:szCs w:val="28"/>
        </w:rPr>
        <w:instrText>ADDIN CSL_CITATION {"citationItems":[{"id":"ITEM-1","itemData":{"DOI":"10.1016/j.trac.2010.05.010","ISBN":"0165-9936","ISSN":"01659936","abstract":"This Part II of the article reviews information in the literature on air-sampling techniques commonly used for monitoring volatile organic compound (VOC) levels in atmospheric air. It describes containers for collecting samples of atmospheric air (e.g., vacuum canisters and bags made from synthetic materials). It discusses dynamic, passive and denuder techniques for sampling analytes from air combining isolation with preliminary enrichment, and also miniaturized instruments for extracting VOCs. We compare the parameters of selected ex situ analytical techniques and automatic monitoring instruments. © 2010 Elsevier Ltd.","author":[{"dropping-particle":"","family":"Krol S., Zabiegala B.","given":"Namiesnik J.","non-dropping-particle":"","parse-names":false,"suffix":""},{"dropping-particle":"","family":"Król","given":"Sylwia","non-dropping-particle":"","parse-names":false,"suffix":""},{"dropping-particle":"","family":"Zabiegała","given":"Bozena","non-dropping-particle":"","parse-names":false,"suffix":""},{"dropping-particle":"","family":"Namieśnik","given":"Jacek","non-dropping-particle":"","parse-names":false,"suffix":""}],"container-title":"TrAC - Trends in Analytical Chemistry","id":"ITEM-1","issue":"9","issued":{"date-parts":[["2010"]]},"page":"1101-1112","title":"Monitoring VOCs in atmospheric air II. Sample collection and preparation","type":"article-journal","volume":"29"},"uris":["http://www.mendeley.com/documents/?uuid=192f945b-9157-4065-b144-693627a418dd"]}],"mendeley":{"formattedCitation":"[90]","plainTextFormattedCitation":"[90]","previouslyFormattedCitation":"[90]"},"properties":{"noteIndex":0},"schema":"https://github.com/citation-style-language/schema/raw/master/csl-citation.json"}</w:instrText>
      </w:r>
      <w:r w:rsidRPr="00FE2307">
        <w:rPr>
          <w:rFonts w:ascii="Times New Roman" w:hAnsi="Times New Roman"/>
          <w:b/>
          <w:sz w:val="28"/>
          <w:szCs w:val="28"/>
        </w:rPr>
        <w:fldChar w:fldCharType="separate"/>
      </w:r>
      <w:r w:rsidR="002C6D32" w:rsidRPr="002C6D32">
        <w:rPr>
          <w:rFonts w:ascii="Times New Roman" w:hAnsi="Times New Roman"/>
          <w:noProof/>
          <w:sz w:val="28"/>
          <w:szCs w:val="28"/>
        </w:rPr>
        <w:t>[90]</w:t>
      </w:r>
      <w:r w:rsidRPr="00FE2307">
        <w:rPr>
          <w:rFonts w:ascii="Times New Roman" w:hAnsi="Times New Roman"/>
          <w:b/>
          <w:sz w:val="28"/>
          <w:szCs w:val="28"/>
        </w:rPr>
        <w:fldChar w:fldCharType="end"/>
      </w:r>
      <w:r w:rsidRPr="00FE2307">
        <w:rPr>
          <w:rFonts w:ascii="Times New Roman" w:hAnsi="Times New Roman"/>
          <w:sz w:val="28"/>
          <w:szCs w:val="28"/>
        </w:rPr>
        <w:t xml:space="preserve"> are mainly based on collecting air samples into evacuated </w:t>
      </w:r>
      <w:r w:rsidRPr="002C6D32">
        <w:rPr>
          <w:rFonts w:ascii="Times New Roman" w:hAnsi="Times New Roman"/>
          <w:sz w:val="28"/>
          <w:szCs w:val="28"/>
        </w:rPr>
        <w:t xml:space="preserve">canisters </w:t>
      </w:r>
      <w:r w:rsidRPr="002C6D32">
        <w:rPr>
          <w:rFonts w:ascii="Times New Roman" w:hAnsi="Times New Roman"/>
          <w:b/>
          <w:sz w:val="28"/>
          <w:szCs w:val="28"/>
        </w:rPr>
        <w:fldChar w:fldCharType="begin" w:fldLock="1"/>
      </w:r>
      <w:r w:rsidR="002C6D32" w:rsidRPr="002C6D32">
        <w:rPr>
          <w:rFonts w:ascii="Times New Roman" w:hAnsi="Times New Roman"/>
          <w:sz w:val="28"/>
          <w:szCs w:val="28"/>
        </w:rPr>
        <w:instrText>ADDIN CSL_CITATION {"citationItems":[{"id":"ITEM-1","itemData":{"DOI":"10.1016/j.atmosenv.2012.07.041","ISSN":"13522310","abstract":"An air quality monitoring study focusing on spatial patterns was carried out in the urban industrial city of Windsor, Ontario, Canada (42.267°N, 82.95°W). This study took place over a three-year period (2004–2006), during all four seasons for a total of 12 two-week sampling periods (each with approximately 50 sites) at 162 sites across the city. Benzene, toluene, ethylbenzene, (m + p)-xylene, and o-xylene (BTEX) were measured using 3M #3500 Organic Vapor Samples (Guillevan, Montreal). Results from this investigation indicate that significant variability is present temporally (seasonally and annually) and spatially. The three-year mean concentrations in μg m−3 were: benzene (0.76), toluene (2.75), ethylbenzene (0.45), o-xylene (0.47), (m + p)-xylene (1.36), and total BTEX (5.64), with greater variability within each year compared with variability between the three years. Concentrations were highly correlated between most BTEX species, consistent with previous studies in urban areas. Toluene to benzene ratios were consistent between years, with the highest observed ratios occurring in summer, the lowest in winter, and fall and spring values falling in between. The range of ratios suggests that the majority of these two compounds originate from mobile emissions. (m + p)-Xylene to ethylbenzene ratios, used as indicators of photochemical age, showed a three-year mean of 3.0 with little spatial and temporal variability suggesting that relatively fresh and homogenous sources of these species are present in this area. The seasonal trends across the spatial network were representative of the seasonal patterns obtained at a long term monitoring station, with both methods indicating that fall and spring concentrations were preferred proxies of annual means. However, significant spatial variability of concentrations was observed. The upper range of concentrations compared with the values obtained at the central monitoring station differed by up to a factor of six, highlighting the importance of multiple sampling sites to reduce exposure misclassification. Significant correlations between seasons were observed in all three years, revealing a consistent rank order of high to low concentrations among the monitoring sites within a given year. Consideration of all analyses suggests that when resources are limited to a single sampling season, fall and spring mean values for concentrations and ratios seem to best represent the annual average in this city. Other study desi…","author":[{"dropping-particle":"","family":"Miller","given":"Lindsay","non-dropping-particle":"","parse-names":false,"suffix":""},{"dropping-particle":"","family":"Xu","given":"Xiaohong","non-dropping-particle":"","parse-names":false,"suffix":""}],"container-title":"Atmospheric Environment","id":"ITEM-1","issued":{"date-parts":[["2012","12"]]},"page":"305-315","title":"Multi-season, multi-year concentrations and correlations amongst the BTEX group of VOCs in an urbanized industrial city","type":"article-journal","volume":"61"},"uris":["http://www.mendeley.com/documents/?uuid=2f4bbf2f-e83e-4746-9fa6-66d21742ed36"]},{"id":"ITEM-2","itemData":{"container-title":"U.S. Environmental Protection Agency (EPA)","id":"ITEM-2","issued":{"date-parts":[["1999"]]},"page":"1-90","publisher":"U.S. Environmental Protection Agency (EPA)","publisher-place":"Cincinnati, OH, USA","title":"Compendium of Methods for the Determination of Toxic Organic Compounds in Ambient Air","type":"article-journal"},"uris":["http://www.mendeley.com/documents/?uuid=e608e08f-7c9f-4bb5-bcfb-d765952ef748"]}],"mendeley":{"formattedCitation":"[44,91]","manualFormatting":"[44, p.5, 91]","plainTextFormattedCitation":"[44,91]","previouslyFormattedCitation":"[44,91]"},"properties":{"noteIndex":0},"schema":"https://github.com/citation-style-language/schema/raw/master/csl-citation.json"}</w:instrText>
      </w:r>
      <w:r w:rsidRPr="002C6D32">
        <w:rPr>
          <w:rFonts w:ascii="Times New Roman" w:hAnsi="Times New Roman"/>
          <w:b/>
          <w:sz w:val="28"/>
          <w:szCs w:val="28"/>
        </w:rPr>
        <w:fldChar w:fldCharType="separate"/>
      </w:r>
      <w:r w:rsidR="00CA0529" w:rsidRPr="002C6D32">
        <w:rPr>
          <w:rFonts w:ascii="Times New Roman" w:hAnsi="Times New Roman"/>
          <w:noProof/>
          <w:sz w:val="28"/>
          <w:szCs w:val="28"/>
        </w:rPr>
        <w:t>[44</w:t>
      </w:r>
      <w:r w:rsidR="002C6D32" w:rsidRPr="002C6D32">
        <w:rPr>
          <w:rFonts w:ascii="Times New Roman" w:hAnsi="Times New Roman"/>
          <w:noProof/>
          <w:sz w:val="28"/>
          <w:szCs w:val="28"/>
        </w:rPr>
        <w:t>, p.5</w:t>
      </w:r>
      <w:r w:rsidR="00CA0529" w:rsidRPr="002C6D32">
        <w:rPr>
          <w:rFonts w:ascii="Times New Roman" w:hAnsi="Times New Roman"/>
          <w:noProof/>
          <w:sz w:val="28"/>
          <w:szCs w:val="28"/>
        </w:rPr>
        <w:t>,</w:t>
      </w:r>
      <w:r w:rsidR="002C6D32" w:rsidRPr="002C6D32">
        <w:rPr>
          <w:rFonts w:ascii="Times New Roman" w:hAnsi="Times New Roman"/>
          <w:noProof/>
          <w:sz w:val="28"/>
          <w:szCs w:val="28"/>
        </w:rPr>
        <w:t xml:space="preserve"> </w:t>
      </w:r>
      <w:r w:rsidR="00CA0529" w:rsidRPr="002C6D32">
        <w:rPr>
          <w:rFonts w:ascii="Times New Roman" w:hAnsi="Times New Roman"/>
          <w:noProof/>
          <w:sz w:val="28"/>
          <w:szCs w:val="28"/>
        </w:rPr>
        <w:t>91]</w:t>
      </w:r>
      <w:r w:rsidRPr="002C6D32">
        <w:rPr>
          <w:rFonts w:ascii="Times New Roman" w:hAnsi="Times New Roman"/>
          <w:b/>
          <w:sz w:val="28"/>
          <w:szCs w:val="28"/>
        </w:rPr>
        <w:fldChar w:fldCharType="end"/>
      </w:r>
      <w:r w:rsidRPr="00FE2307">
        <w:rPr>
          <w:rFonts w:ascii="Times New Roman" w:hAnsi="Times New Roman"/>
          <w:sz w:val="28"/>
          <w:szCs w:val="28"/>
        </w:rPr>
        <w:t xml:space="preserve"> or trapping analytes onto </w:t>
      </w:r>
      <w:r w:rsidRPr="003E0E29">
        <w:rPr>
          <w:rFonts w:ascii="Times New Roman" w:hAnsi="Times New Roman"/>
          <w:sz w:val="28"/>
          <w:szCs w:val="28"/>
        </w:rPr>
        <w:t xml:space="preserve">sorbent </w:t>
      </w:r>
      <w:r w:rsidRPr="00AF0C80">
        <w:rPr>
          <w:rFonts w:ascii="Times New Roman" w:hAnsi="Times New Roman"/>
          <w:sz w:val="28"/>
          <w:szCs w:val="28"/>
        </w:rPr>
        <w:t xml:space="preserve">tubes </w:t>
      </w:r>
      <w:r w:rsidRPr="00AF0C80">
        <w:rPr>
          <w:rFonts w:ascii="Times New Roman" w:hAnsi="Times New Roman"/>
          <w:b/>
          <w:sz w:val="28"/>
          <w:szCs w:val="28"/>
        </w:rPr>
        <w:fldChar w:fldCharType="begin" w:fldLock="1"/>
      </w:r>
      <w:r w:rsidR="00AF0C80">
        <w:rPr>
          <w:rFonts w:ascii="Times New Roman" w:hAnsi="Times New Roman"/>
          <w:sz w:val="28"/>
          <w:szCs w:val="28"/>
        </w:rPr>
        <w:instrText>ADDIN CSL_CITATION {"citationItems":[{"id":"ITEM-1","itemData":{"DOI":"10.1016/j.buildenv.2017.05.033","ISSN":"03601323","abstract":"Volatile organic compounds (VOCs) are pervasive indoor air pollutants. This paper systematically evaluates 25 years (1991–2016) of investigations of VOCs within indoor environments in Australia. Among 31 papers evaluated, the most frequently studied environment was domestic housing (61%), and the most frequently quantified compound was formaldehyde (81%). Active sampling techniques were used in 82% of studies of benzene, toluene, ethylbenzene, and xylene (BTEX), and in 38% of studies of formaldehyde and other carbonyls. New homes had the highest VOC levels among all studies of domestic housing. For nearly all pollutants, indoor levels were several times higher than outdoor levels. Among the most prevalent compounds indoors were terpenes, such as d-limonene and α-pinene. All studies were conducted at a regional or local level, and no study reported statistically representative indoor VOC data for the Australian population. The evaluation revealed a diversity of sampling approaches and techniques, pointing to the importance of a standard approach for collecting and reporting data.","author":[{"dropping-particle":"","family":"Goodman","given":"Nigel B.","non-dropping-particle":"","parse-names":false,"suffix":""},{"dropping-particle":"","family":"Steinemann","given":"Anne","non-dropping-particle":"","parse-names":false,"suffix":""},{"dropping-particle":"","family":"Wheeler","given":"Amanda J.","non-dropping-particle":"","parse-names":false,"suffix":""},{"dropping-particle":"","family":"Paevere","given":"Phillip J.","non-dropping-particle":"","parse-names":false,"suffix":""},{"dropping-particle":"","family":"Cheng","given":"Min","non-dropping-particle":"","parse-names":false,"suffix":""},{"dropping-particle":"","family":"Brown","given":"Stephen K.","non-dropping-particle":"","parse-names":false,"suffix":""}],"container-title":"Building and Environment","id":"ITEM-1","issued":{"date-parts":[["2017"]]},"page":"116-125","publisher":"Elsevier Ltd","title":"Volatile organic compounds within indoor environments in Australia","type":"article-journal","volume":"122"},"uris":["http://www.mendeley.com/documents/?uuid=a620e45f-2d45-4275-868e-be26946535bf","http://www.mendeley.com/documents/?uuid=7b9d07ac-57c8-487f-97c5-82914d5efce0","http://www.mendeley.com/documents/?uuid=119f16a3-92a8-4ab2-89bd-426435006f5f"]},{"id":"ITEM-2","itemData":{"author":[{"dropping-particle":"","family":"Compendium Method TO-17","given":"","non-dropping-particle":"","parse-names":false,"suffix":""}],"container-title":"U.S. Environmental Protection Agency (EPA)","id":"ITEM-2","issued":{"date-parts":[["1999"]]},"number-of-pages":"1-53","publisher":"U.S. Environmental Protection Agency (EPA)","title":"Determination of Volatile Organic Compounds in Ambient Air Using Active Sampling Onto Sorbent Tubes","type":"book"},"uris":["http://www.mendeley.com/documents/?uuid=12ff3482-6403-499b-9ddb-371c5863774b","http://www.mendeley.com/documents/?uuid=1082594b-ffc0-4da3-8ddf-b43280a87541","http://www.mendeley.com/documents/?uuid=f7c2bdc3-91ee-4c0d-8d7a-751cf309b448"]}],"mendeley":{"formattedCitation":"[47,92]","manualFormatting":"[47, p.5, 92]","plainTextFormattedCitation":"[47,92]","previouslyFormattedCitation":"[47,92]"},"properties":{"noteIndex":0},"schema":"https://github.com/citation-style-language/schema/raw/master/csl-citation.json"}</w:instrText>
      </w:r>
      <w:r w:rsidRPr="00AF0C80">
        <w:rPr>
          <w:rFonts w:ascii="Times New Roman" w:hAnsi="Times New Roman"/>
          <w:b/>
          <w:sz w:val="28"/>
          <w:szCs w:val="28"/>
        </w:rPr>
        <w:fldChar w:fldCharType="separate"/>
      </w:r>
      <w:r w:rsidR="00CA0529" w:rsidRPr="00AF0C80">
        <w:rPr>
          <w:rFonts w:ascii="Times New Roman" w:hAnsi="Times New Roman"/>
          <w:noProof/>
          <w:sz w:val="28"/>
          <w:szCs w:val="28"/>
        </w:rPr>
        <w:t>[47</w:t>
      </w:r>
      <w:r w:rsidR="00AF0C80" w:rsidRPr="00AF0C80">
        <w:rPr>
          <w:rFonts w:ascii="Times New Roman" w:hAnsi="Times New Roman"/>
          <w:noProof/>
          <w:sz w:val="28"/>
          <w:szCs w:val="28"/>
        </w:rPr>
        <w:t>, p.5</w:t>
      </w:r>
      <w:r w:rsidR="00CA0529" w:rsidRPr="00AF0C80">
        <w:rPr>
          <w:rFonts w:ascii="Times New Roman" w:hAnsi="Times New Roman"/>
          <w:noProof/>
          <w:sz w:val="28"/>
          <w:szCs w:val="28"/>
        </w:rPr>
        <w:t>,</w:t>
      </w:r>
      <w:r w:rsidR="00AF0C80" w:rsidRPr="00AF0C80">
        <w:rPr>
          <w:rFonts w:ascii="Times New Roman" w:hAnsi="Times New Roman"/>
          <w:noProof/>
          <w:sz w:val="28"/>
          <w:szCs w:val="28"/>
        </w:rPr>
        <w:t xml:space="preserve"> </w:t>
      </w:r>
      <w:r w:rsidR="00CA0529" w:rsidRPr="00AF0C80">
        <w:rPr>
          <w:rFonts w:ascii="Times New Roman" w:hAnsi="Times New Roman"/>
          <w:noProof/>
          <w:sz w:val="28"/>
          <w:szCs w:val="28"/>
        </w:rPr>
        <w:t>92]</w:t>
      </w:r>
      <w:r w:rsidRPr="00AF0C80">
        <w:rPr>
          <w:rFonts w:ascii="Times New Roman" w:hAnsi="Times New Roman"/>
          <w:b/>
          <w:sz w:val="28"/>
          <w:szCs w:val="28"/>
        </w:rPr>
        <w:fldChar w:fldCharType="end"/>
      </w:r>
      <w:r w:rsidRPr="003E0E29">
        <w:rPr>
          <w:rFonts w:ascii="Times New Roman" w:hAnsi="Times New Roman"/>
          <w:b/>
          <w:sz w:val="28"/>
          <w:szCs w:val="28"/>
        </w:rPr>
        <w:t xml:space="preserve"> </w:t>
      </w:r>
      <w:r w:rsidRPr="003E0E29">
        <w:rPr>
          <w:rFonts w:ascii="Times New Roman" w:hAnsi="Times New Roman"/>
          <w:sz w:val="28"/>
          <w:szCs w:val="28"/>
        </w:rPr>
        <w:t>followed by the analysis on a gas chromatograph with a chosen detector, mostly being flame-ionization (FID) or mass spectrometry. Despite good reliability, these</w:t>
      </w:r>
      <w:r w:rsidRPr="00FE2307">
        <w:rPr>
          <w:rFonts w:ascii="Times New Roman" w:hAnsi="Times New Roman"/>
          <w:sz w:val="28"/>
          <w:szCs w:val="28"/>
        </w:rPr>
        <w:t xml:space="preserve"> sampling </w:t>
      </w:r>
      <w:r w:rsidRPr="006B0764">
        <w:rPr>
          <w:rFonts w:ascii="Times New Roman" w:hAnsi="Times New Roman"/>
          <w:sz w:val="28"/>
          <w:szCs w:val="28"/>
        </w:rPr>
        <w:t xml:space="preserve">techniques are quite complex, labor- and time-consuming, as well as requiring additional </w:t>
      </w:r>
      <w:r w:rsidR="006C2E4F" w:rsidRPr="006B0764">
        <w:rPr>
          <w:rFonts w:ascii="Times New Roman" w:hAnsi="Times New Roman"/>
          <w:sz w:val="28"/>
          <w:szCs w:val="28"/>
        </w:rPr>
        <w:t xml:space="preserve">costly </w:t>
      </w:r>
      <w:r w:rsidRPr="006B0764">
        <w:rPr>
          <w:rFonts w:ascii="Times New Roman" w:hAnsi="Times New Roman"/>
          <w:sz w:val="28"/>
          <w:szCs w:val="28"/>
        </w:rPr>
        <w:t xml:space="preserve">equipment. Air sampling by standard methods based, e.g., on sorbent tubes, requires additional equipment such as an air sampling pump and a thermal desorption system connected to a gas chromatograph. Before air sampling, it is necessary to thoroughly clean sorbent tubes from possible contaminants and residues from previous sampling by highly pure helium. In order to solve these problems, it is necessary to reduce the volume of organic solvents used for extraction, or completely exclude them; fully or partially automate the sampling process; integrate the sampling and measurement stages; and reduce laboratory work and time costs. Additional problems may include carryover of analytes and clogging of the cryogenic focusing system </w:t>
      </w:r>
      <w:r w:rsidRPr="006B0764">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{"citationItems":[{"id":"ITEM-1","itemData":{"DOI":"10.1080/10473289.1997.10464411","ISSN":"1096-2247","author":[{"dropping-particle":"","family":"Woolfenden","given":"Elizabeth","non-dropping-particle":"","parse-names":false,"suffix":""}],"container-title":"Journal of the Air &amp; Waste Management Association","id":"ITEM-1","issue":"1","issued":{"date-parts":[["1997","1"]]},"page":"20-36","title":"Monitoring VOCs in air using sorbent tubes followed by thermal desorption-capillary GC analysis: summary of data and practical guidelines","type":"article-journal","volume":"47"},"uris":["http://www.mendeley.com/documents/?uuid=31551cab-dd2f-44c9-bb42-0aa8d07cbe78"]}],"mendeley":{"formattedCitation":"[93]","plainTextFormattedCitation":"[93]","previouslyFormattedCitation":"[93]"},"properties":{"noteIndex":0},"schema":"https://github.com/citation-style-language/schema/raw/master/csl-citation.json"}</w:instrText>
      </w:r>
      <w:r w:rsidRPr="006B0764">
        <w:rPr>
          <w:rFonts w:ascii="Times New Roman" w:hAnsi="Times New Roman"/>
          <w:sz w:val="28"/>
          <w:szCs w:val="28"/>
        </w:rPr>
        <w:fldChar w:fldCharType="separate"/>
      </w:r>
      <w:r w:rsidR="002C6D32" w:rsidRPr="002C6D32">
        <w:rPr>
          <w:rFonts w:ascii="Times New Roman" w:hAnsi="Times New Roman"/>
          <w:noProof/>
          <w:sz w:val="28"/>
          <w:szCs w:val="28"/>
        </w:rPr>
        <w:t>[93]</w:t>
      </w:r>
      <w:r w:rsidRPr="006B0764">
        <w:rPr>
          <w:rFonts w:ascii="Times New Roman" w:hAnsi="Times New Roman"/>
          <w:sz w:val="28"/>
          <w:szCs w:val="28"/>
        </w:rPr>
        <w:fldChar w:fldCharType="end"/>
      </w:r>
      <w:r w:rsidRPr="006B0764">
        <w:rPr>
          <w:rFonts w:ascii="Times New Roman" w:hAnsi="Times New Roman"/>
          <w:sz w:val="28"/>
          <w:szCs w:val="28"/>
        </w:rPr>
        <w:t xml:space="preserve">, which considerably limit the application of standard methods. Therefore, low-cost, simple and solvent-free methods for quantification of VOCs in the air combining sampling and sample preparation in one step are needed. Solid-phase microextraction that is based on extraction of VOCs by a micro coating, followed by desorption in a GC injection port, meets these requirements </w:t>
      </w:r>
      <w:r w:rsidRPr="006B0764">
        <w:rPr>
          <w:rFonts w:ascii="Times New Roman" w:hAnsi="Times New Roman"/>
          <w:b/>
          <w:sz w:val="28"/>
          <w:szCs w:val="28"/>
        </w:rPr>
        <w:fldChar w:fldCharType="begin" w:fldLock="1"/>
      </w:r>
      <w:r w:rsidR="00D80E7C">
        <w:rPr>
          <w:rFonts w:ascii="Times New Roman" w:hAnsi="Times New Roman"/>
          <w:sz w:val="28"/>
          <w:szCs w:val="28"/>
        </w:rPr>
        <w:instrText>ADDIN CSL_CITATION {"citationItems":[{"id":"ITEM-1","itemData":{"DOI":"10.1039/9781847550149","ISBN":"978-0-85404-525-9","author":[{"dropping-particle":"","family":"Pawliszyn","given":"Janusz.","non-dropping-particle":"","parse-names":false,"suffix":""}],"collection-title":"RSC Chromatography Monographs","editor":[{"dropping-particle":"","family":"Pawliszyn","given":"Janusz","non-dropping-particle":"","parse-names":false,"suffix":""}],"id":"ITEM-1","issued":{"date-parts":[["1999"]]},"publisher":"Royal Society of Chemistry","publisher-place":"Cambridge, UK","title":"Applications of Solid Phase Microextraction","type":"book"},"uris":["http://www.mendeley.com/documents/?uuid=2e5a2cf2-5223-4586-b351-2c79604fe250"]}],"mendeley":{"formattedCitation":"[94]","plainTextFormattedCitation":"[94]","previouslyFormattedCitation":"[94]"},"properties":{"noteIndex":0},"schema":"https://github.com/citation-style-language/schema/raw/master/csl-citation.json"}</w:instrText>
      </w:r>
      <w:r w:rsidRPr="006B0764">
        <w:rPr>
          <w:rFonts w:ascii="Times New Roman" w:hAnsi="Times New Roman"/>
          <w:b/>
          <w:sz w:val="28"/>
          <w:szCs w:val="28"/>
        </w:rPr>
        <w:fldChar w:fldCharType="separate"/>
      </w:r>
      <w:r w:rsidR="002C6D32" w:rsidRPr="002C6D32">
        <w:rPr>
          <w:rFonts w:ascii="Times New Roman" w:hAnsi="Times New Roman"/>
          <w:noProof/>
          <w:sz w:val="28"/>
          <w:szCs w:val="28"/>
        </w:rPr>
        <w:t>[94]</w:t>
      </w:r>
      <w:r w:rsidRPr="006B0764">
        <w:rPr>
          <w:rFonts w:ascii="Times New Roman" w:hAnsi="Times New Roman"/>
          <w:b/>
          <w:sz w:val="28"/>
          <w:szCs w:val="28"/>
        </w:rPr>
        <w:fldChar w:fldCharType="end"/>
      </w:r>
      <w:r w:rsidRPr="006B0764">
        <w:rPr>
          <w:rFonts w:ascii="Times New Roman" w:hAnsi="Times New Roman"/>
          <w:sz w:val="28"/>
          <w:szCs w:val="28"/>
        </w:rPr>
        <w:t xml:space="preserve">. SPME is widely used for the determination of VOCs in ambient </w:t>
      </w:r>
      <w:r w:rsidRPr="00D42CB3">
        <w:rPr>
          <w:rFonts w:ascii="Times New Roman" w:hAnsi="Times New Roman"/>
          <w:sz w:val="28"/>
          <w:szCs w:val="28"/>
        </w:rPr>
        <w:t xml:space="preserve">air (Table </w:t>
      </w:r>
      <w:r w:rsidR="00734518" w:rsidRPr="00D42CB3">
        <w:rPr>
          <w:rFonts w:ascii="Times New Roman" w:hAnsi="Times New Roman"/>
          <w:sz w:val="28"/>
          <w:szCs w:val="28"/>
        </w:rPr>
        <w:t>2</w:t>
      </w:r>
      <w:r w:rsidRPr="00D42CB3">
        <w:rPr>
          <w:rFonts w:ascii="Times New Roman" w:hAnsi="Times New Roman"/>
          <w:sz w:val="28"/>
          <w:szCs w:val="28"/>
        </w:rPr>
        <w:t xml:space="preserve">), indoor air and different emissions </w:t>
      </w:r>
      <w:r w:rsidRPr="00D42CB3">
        <w:rPr>
          <w:rFonts w:ascii="Times New Roman" w:hAnsi="Times New Roman"/>
          <w:b/>
          <w:sz w:val="28"/>
          <w:szCs w:val="28"/>
        </w:rPr>
        <w:fldChar w:fldCharType="begin" w:fldLock="1"/>
      </w:r>
      <w:r w:rsidR="00D80E7C">
        <w:rPr>
          <w:rFonts w:ascii="Times New Roman" w:hAnsi="Times New Roman"/>
          <w:sz w:val="28"/>
          <w:szCs w:val="28"/>
        </w:rPr>
        <w:instrText>ADDIN CSL_CITATION {"citationItems":[{"id":"ITEM-1","itemData":{"DOI":"10.1016/S0021-9673(99)00459-8","ISBN":"1431588015190","ISSN":"00219673","abstract":"The use of solid-phase microextraction (SPME) followed by GC-AED (atomic emission detection) for the analysis of volatile organic sulfur compounds (methanethiol, dimethyl sulfide, isopropanethiol and isobutanethiol) in spiked air samples was investigated. Gaseous standard mixtures were generated by means of a permeation apparatus with stopped flow facilities to permit sampling of the analytes with the SPME fiber. Detection limits between 4 ppt for dimethyl sulfide and isobutanethiol and 50 ppt (v/v) for methanethiol were achieved for extraction with the Carboxen-PDMS (polydimethylsiloxane) fiber followed by GC-AED analysis. The comparison of the performance of the 100 ??m PDMS and the 75 ??m Carboxen-PDMS fiber coating demonstrates the superiority of the latter in terms of sensitivity and repeatability. Despite the principal applicability of SPME to sampling of organosulfur compounds, artifacts are observed during analysis. Furthermore, the low storage stability, the dependence of the extraction efficiency on the relative humidity and the pronounced differences in sensitivity between fibers limit the usefulness of the method for quantitative on-site analysis. Copyright (C) 1999 Elsevier Science B.V.","author":[{"dropping-particle":"","family":"Haberhauer-Troyer","given":"C.","non-dropping-particle":"","parse-names":false,"suffix":""},{"dropping-particle":"","family":"Rosenberg","given":"E.","non-dropping-particle":"","parse-names":false,"suffix":""},{"dropping-particle":"","family":"Grasserbauer","given":"M.","non-dropping-particle":"","parse-names":false,"suffix":""}],"container-title":"Journal of Chromatography A","id":"ITEM-1","issue":"1-2","issued":{"date-parts":[["1999"]]},"page":"305-315","title":"Evaluation of solid-phase microextraction for sampling of volatile organic sulfur compounds in air for subsequent gas chromatographic analysis with atomic emission detection","type":"article-journal","volume":"848"},"uris":["http://www.mendeley.com/documents/?uuid=cf28a6f6-b898-4cba-a828-18bdf3204a84"]},{"id":"ITEM-2","itemData":{"DOI":"10.1016/S0021-9673(02)00222-4","ISBN":"0021-9673 (Print)","ISSN":"00219673","PMID":"12188000","abstract":"Polydimethylsiloxane-Carboxen solid-phase microextraction fibers are now well known to be very efficient trapping media for the analysis of volatile organic compound (VOC) traces in air. However, competitive adsorption, due to the nature of the coating, considerably limits analyte quantitation. In this contribution, different experimental conditions are investigated to achieve quantitative analysis. Static and dynamic sampling were compared for the analysis of 11 VOCs in a standard gaseous mixture at different extraction times (1, 5, 15 and 45 min). The same experiments were performed with four isolated compounds. Adsorption results from gas mixture and isolated compounds were compared and a common linear range (i.e., where quantitative analysis is conceivable) was determined. When sampling was in the dynamic mode, compounds with lower affinity for the coating showed a very narrow linear range, meaning that competition for adsorption was quickly discriminative. The same experiments in static mode allowed one to obtain wider linear ranges for all compounds, especially for lower-affinity compounds: for a 1 min sampling time, acetone showed a linear adsorption range from 3 to 60 μg m-3 in the dynamic mode which extended from 5 to 300 μg m-3 in the static mode. © 2002 Elsevier Science B.V. All rights reserved.","author":[{"dropping-particle":"","family":"Tuduri","given":"Ludovic","non-dropping-particle":"","parse-names":false,"suffix":""},{"dropping-particle":"","family":"Desauziers","given":"Valérie","non-dropping-particle":"","parse-names":false,"suffix":""},{"dropping-particle":"","family":"Fanlo","given":"Jean Louis","non-dropping-particle":"","parse-names":false,"suffix":""}],"container-title":"Journal of Chromatography A","id":"ITEM-2","issue":"1-2","issued":{"date-parts":[["2002"]]},"page":"49-56","title":"Dynamic versus static sampling for the quantitative analysis of volatile organic compounds in air with polydimethylsiloxane-Carboxen solid-phase microextraction fibers","type":"article-journal","volume":"963"},"uris":["http://www.mendeley.com/documents/?uuid=2d8e7631-5e12-4a56-bb5d-fdf8000ee7da"]},{"id":"ITEM-3","itemData":{"DOI":"10.1016/B978-0-12-416017-0.00008-5","ISSN":"16182642","PMID":"16673085","abstract":"A wide range of applications of SPME for environmental analysis have been reported. It is evident that the SPME technique is very useful for extraction of a variety of chemicals from environmental samples, including very complex matrices. In this chapter, environmental analysis with different configurations of solid-phase microextraction (SPME) is summarized, and some of the environmental applications of SPME in gaseous, aqueous, and solid matrix are presented. The SPME technique has been widely used for the analysis of environmental pollutants in air, water, soil, and sediment samples, using on-site or off-site analytical approaches. With the development of SPME theory, several calibration methods have been proposed for the quantification of SPME and several SPME devices have been developed for on-site fast field sampling or the long-term monitoring of environmental pollutants. A number of fiber coatings have been developed in the laboratory to extend the applications of SPME for environmental and other analyses. Several coatings based on the sol-gel technology have been developed for the determination of environmental pollutants in samples. The SPME derivatization technique has been widely used for the treatment of polar compounds and to enhance the recovery, selectivity, and sensitivity of the SPME method. This approach makes it is possible to identify substances with poor chromatographic behavior, high reactivity, or thermal instability. The procedures of in-tube SPME include extraction, concentration, desorption, and injection and can be easily automated using a common autosampler. This technique has been successfully applied to the determination of various environmental pollutants. A new SPME approach, thin-film microextraction or membrane SPME, was recently developed to achieve higher extraction efficiency and sensitivity. This approach has been successfully applied to field water sampling. © 2012 Elsevier Inc. All rights reserved.","author":[{"dropping-particle":"","family":"Ouyang","given":"Gangfeng","non-dropping-particle":"","parse-names":false,"suffix":""}],"container-title":"Handbook of Solid Phase Microextraction","id":"ITEM-3","issued":{"date-parts":[["2012"]]},"page":"251-290","publisher":"Elsevier Inc.","title":"SPME and Environmental Analysis","type":"article-journal"},"uris":["http://www.mendeley.com/documents/?uuid=2ff62052-3ac7-40bc-a8b6-001790ba106f","http://www.mendeley.com/documents/?uuid=0607380a-c01e-49f3-a0f0-9a6125b97caf","http://www.mendeley.com/documents/?uuid=e28ce116-d04f-4135-94aa-f25941730a44"]},{"id":"ITEM-4","itemData":{"DOI":"10.1007/s00216-004-2837-1","ISSN":"1618-2642","PMID":"15517200","abstract":"The aim of the study was to analyse BTEX compounds (benzene, toluene, ethylbenzene, xylenes) in air by solid phase micro-extraction/gas chromatography/mass spectrometry (SPME/GC/MS), and this article presents the features of the calibration method proposed. Examples of real-world air analysis are given. Standard gaseous mixtures of BTEX in air were generated by dynamic dilution. SPME sampling was carried out under non-equilibrium conditions using a Carboxen/PDMS fibre exposed for 30 min to standard gas mixtures or to ambient air. The behaviour of the analytical response was studied from 0 to 65 microg/m3 by adding increasing amounts of BTEX to the air matrix. Detection limits range from 0.05 to 0.1 microg/m3 for benzene, depending on the fibre. Inter-fibre relative standard deviations (reproducibility) are larger than 18%, although the repeatability for an individual fibre is better than 10%. Therefore, each fibre should be considered to be a particular sampling device, and characterised individually depending on the required accuracy. Sampling indoor and outdoor air by SPME appears to be a suitable short-delay diagnostic method for volatile organic compounds, taking advantage of short sampling time and simplicity.","author":[{"dropping-particle":"","family":"Tumbiolo","given":"Simonetta","non-dropping-particle":"","parse-names":false,"suffix":""},{"dropping-particle":"","family":"Gal","given":"Jean-Francois Jean-François","non-dropping-particle":"","parse-names":false,"suffix":""},{"dropping-particle":"","family":"Maria","given":"Pierre-Charles","non-dropping-particle":"","parse-names":false,"suffix":""},{"dropping-particle":"","family":"Zerbinati","given":"Orfeo","non-dropping-particle":"","parse-names":false,"suffix":""}],"container-title":"Anal Bioanal Chem","id":"ITEM-4","issued":{"date-parts":[["2004","11"]]},"page":"824-830","title":"Determination of benzene , toluene , ethylbenzene and xylenes in air by solid phase micro-extraction / gas chromatography / mass spectrometry.","type":"article-journal","volume":"380"},"uris":["http://www.mendeley.com/documents/?uuid=6ed8b88d-8d91-4e75-86cd-c80033a68ec4"]},{"id":"ITEM-5","itemData":{"DOI":"10.1016/j.chroma.2007.10.016","author":[{"dropping-particle":"","family":"Prikryl","given":"Petr","non-dropping-particle":"","parse-names":false,"suffix":""},{"dropping-particle":"","family":"Sevcik","given":"Jiri G K","non-dropping-particle":"","parse-names":false,"suffix":""}],"container-title":"Journal of Chromatography A","id":"ITEM-5","issued":{"date-parts":[["2008"]]},"page":"24-32","title":"Characterization of sorption mechanisms of solid-phase microextraction with volatile organic compounds in air samples using a linear solvation energy relationship approach","type":"article-journal","volume":"1179"},"uris":["http://www.mendeley.com/documents/?uuid=09d7e0ec-6eac-48ff-ab5d-61813a49aca8"]},{"id":"ITEM-6","itemData":{"author":[{"dropping-particle":"","family":"Yassaa","given":"Noureddine","non-dropping-particle":"","parse-names":false,"suffix":""},{"dropping-particle":"","family":"Meklati","given":"Brahim Youcef","non-dropping-particle":"","parse-names":false,"suffix":""},{"dropping-particle":"","family":"Cecinato","given":"Angelo","non-dropping-particle":"","parse-names":false,"suffix":""}],"id":"ITEM-6","issued":{"date-parts":[["1999"]]},"page":"287-293","title":"Analysis of volatile organic compounds in the ambient air of Algiers by gas chromatography with a b-cyclodextrin capillary column","type":"article-journal","volume":"846"},"uris":["http://www.mendeley.com/documents/?uuid=8ec7a9c1-b670-4408-a477-44c19d77894c","http://www.mendeley.com/documents/?uuid=4dbcc9f8-b696-40cf-b3e7-d5c1d0a6eeda","http://www.mendeley.com/documents/?uuid=faf79249-334b-4568-8b63-dac0ca128335"]},{"id":"ITEM-7","itemData":{"DOI":"10.1002/adic.200590089","ISSN":"0003-4592","author":[{"dropping-particle":"","family":"Tumbiolo","given":"Simonetta","non-dropping-particle":"","parse-names":false,"suffix":""},{"dropping-particle":"","family":"Gal","given":"Jean-François","non-dropping-particle":"","parse-names":false,"suffix":""},{"dropping-particle":"","family":"Maria","given":"Pierre-charles","non-dropping-particle":"","parse-names":false,"suffix":""},{"dropping-particle":"","family":"Zerbinati","given":"Orfeo","non-dropping-particle":"","parse-names":false,"suffix":""}],"container-title":"Annali di Chimica","id":"ITEM-7","issue":"11-12","issued":{"date-parts":[["2005","11"]]},"page":"757-766","title":"SPME sampling of BTEX before GC/MS analysis: examples of outdoor and indoor air quality measurements in public and private sites","type":"article-journal","volume":"95"},"uris":["http://www.mendeley.com/documents/?uuid=7bcf5c1d-85fa-43a7-b0e8-e3b3971b04a6"]},{"id":"ITEM-8","itemData":{"DOI":"10.1080/10473289.2001.10464263","author":[{"dropping-particle":"","family":"Koziel","given":"Jacek A","non-dropping-particle":"","parse-names":false,"suffix":""},{"dropping-particle":"","family":"Pawliszyn","given":"Janusz","non-dropping-particle":"","parse-names":false,"suffix":""}],"container-title":"Air and waste management association","id":"ITEM-8","issued":{"date-parts":[["2001"]]},"page":"173-184","title":"Air Sampling and Analysis of Volatile Organic Compounds with Solid Phase Microextraction","type":"article-journal"},"uris":["http://www.mendeley.com/documents/?uuid=d34b1d7d-5285-453b-814e-c82d1989c660"]},{"id":"ITEM-9","itemData":{"DOI":"10.1016/j.microc.2015.08.027","ISSN":"0026-265X","author":[{"dropping-particle":"","family":"Curran","given":"Katherine","non-dropping-particle":"","parse-names":false,"suffix":""},{"dropping-particle":"","family":"Underhill","given":"Mark","non-dropping-particle":"","parse-names":false,"suffix":""},{"dropping-particle":"","family":"Gibson","given":"Lorraine T","non-dropping-particle":"","parse-names":false,"suffix":""},{"dropping-particle":"","family":"Strlic","given":"Matija","non-dropping-particle":"","parse-names":false,"suffix":""}],"container-title":"Microchemical Journal","id":"ITEM-9","issued":{"date-parts":[["2016"]]},"page":"909-918","publisher":"Elsevier B.V.","title":"The development of a SPME-GC / MS method for the analysis of VOC emissions from historic plastic and rubber materials","type":"article-journal","volume":"124"},"uris":["http://www.mendeley.com/documents/?uuid=0479d44c-cfe9-482c-a6c5-842692b49e8c","http://www.mendeley.com/documents/?uuid=85a070f0-45f8-4c1a-8068-ab6aa971b54d","http://www.mendeley.com/documents/?uuid=7c39e88d-952e-4482-bfb2-ed07f9cb32e3"]},{"id":"ITEM-10","itemData":{"DOI":"10.1016/j.foodchem.2017.04.035","ISSN":"18737072","abstract":"The quality of leafy green vegetables changes during storage. Leaves become yellow or disintegrate, and an off-odor may develop. In addition, small amounts of volatile organic compounds (VOCs) are released. In this study, the release of acetone, carbon disulfide, dimethyl sulfide, nitromethane, pentane, 3-methylfuran, 2-ethylfuran, and dimethyl disulfide from wild rocket with different initial qualities was monitored during 8 d storage at 10 °C and correlated to aerobic bacteria counts, yeast and mold counts, and degree of tissue disintegration. The release of VOCs, except for 3-methylfuran, was influenced by the initial quality of the leaves. The release of pentane and 2-ethylfuran was related to the degree of tissue disintegration, and the release of dimethyl sulfide and dimethyl disulfide was related to the total aerobic bacteria count. The results demonstrated that VOCs can be used as markers for monitoring the complex quality changes taking place in packaged fresh produce during storage.","author":[{"dropping-particle":"","family":"Luca","given":"Alexandru","non-dropping-particle":"","parse-names":false,"suffix":""},{"dropping-particle":"","family":"Kjær","given":"Anders","non-dropping-particle":"","parse-names":false,"suffix":""},{"dropping-particle":"","family":"Edelenbos","given":"Merete","non-dropping-particle":"","parse-names":false,"suffix":""}],"container-title":"Food Chemistry","id":"ITEM-10","issued":{"date-parts":[["2017"]]},"page":"579-586","publisher":"Elsevier Ltd","title":"Volatile organic compounds as markers of quality changes during the storage of wild rocket","type":"article-journal","volume":"232"},"uris":["http://www.mendeley.com/documents/?uuid=5a8ae547-5059-45ba-b93b-166ebd926ac9","http://www.mendeley.com/documents/?uuid=b252a85e-8dc5-46b9-97f8-4cc553884c93","http://www.mendeley.com/documents/?uuid=792dfca1-c659-4741-9135-300e51e6b45f"]}],"mendeley":{"formattedCitation":"[55,68,88,95–101]","manualFormatting":"[55, p.182, 68, p.828, 88, p.50, 95–101]","plainTextFormattedCitation":"[55,68,88,95–101]","previouslyFormattedCitation":"[55,68,88,95–101]"},"properties":{"noteIndex":0},"schema":"https://github.com/citation-style-language/schema/raw/master/csl-citation.json"}</w:instrText>
      </w:r>
      <w:r w:rsidRPr="00D42CB3">
        <w:rPr>
          <w:rFonts w:ascii="Times New Roman" w:hAnsi="Times New Roman"/>
          <w:b/>
          <w:sz w:val="28"/>
          <w:szCs w:val="28"/>
        </w:rPr>
        <w:fldChar w:fldCharType="separate"/>
      </w:r>
      <w:r w:rsidR="002C6D32" w:rsidRPr="00D42CB3">
        <w:rPr>
          <w:rFonts w:ascii="Times New Roman" w:hAnsi="Times New Roman"/>
          <w:noProof/>
          <w:sz w:val="28"/>
          <w:szCs w:val="28"/>
        </w:rPr>
        <w:t>[55,</w:t>
      </w:r>
      <w:r w:rsidR="002D7698" w:rsidRPr="00D42CB3">
        <w:rPr>
          <w:rFonts w:ascii="Times New Roman" w:hAnsi="Times New Roman"/>
          <w:noProof/>
          <w:sz w:val="28"/>
          <w:szCs w:val="28"/>
        </w:rPr>
        <w:t xml:space="preserve"> p.182, </w:t>
      </w:r>
      <w:r w:rsidR="002C6D32" w:rsidRPr="00D42CB3">
        <w:rPr>
          <w:rFonts w:ascii="Times New Roman" w:hAnsi="Times New Roman"/>
          <w:noProof/>
          <w:sz w:val="28"/>
          <w:szCs w:val="28"/>
        </w:rPr>
        <w:t>68,</w:t>
      </w:r>
      <w:r w:rsidR="002D7698" w:rsidRPr="00D42CB3">
        <w:rPr>
          <w:rFonts w:ascii="Times New Roman" w:hAnsi="Times New Roman"/>
          <w:noProof/>
          <w:sz w:val="28"/>
          <w:szCs w:val="28"/>
        </w:rPr>
        <w:t xml:space="preserve"> p.828, </w:t>
      </w:r>
      <w:r w:rsidR="002C6D32" w:rsidRPr="00D42CB3">
        <w:rPr>
          <w:rFonts w:ascii="Times New Roman" w:hAnsi="Times New Roman"/>
          <w:noProof/>
          <w:sz w:val="28"/>
          <w:szCs w:val="28"/>
        </w:rPr>
        <w:t>88</w:t>
      </w:r>
      <w:r w:rsidR="00D42CB3" w:rsidRPr="00D42CB3">
        <w:rPr>
          <w:rFonts w:ascii="Times New Roman" w:hAnsi="Times New Roman"/>
          <w:noProof/>
          <w:sz w:val="28"/>
          <w:szCs w:val="28"/>
        </w:rPr>
        <w:t>, p.50</w:t>
      </w:r>
      <w:r w:rsidR="002C6D32" w:rsidRPr="00D42CB3">
        <w:rPr>
          <w:rFonts w:ascii="Times New Roman" w:hAnsi="Times New Roman"/>
          <w:noProof/>
          <w:sz w:val="28"/>
          <w:szCs w:val="28"/>
        </w:rPr>
        <w:t>,</w:t>
      </w:r>
      <w:r w:rsidR="00D42CB3" w:rsidRPr="00D42CB3">
        <w:rPr>
          <w:rFonts w:ascii="Times New Roman" w:hAnsi="Times New Roman"/>
          <w:noProof/>
          <w:sz w:val="28"/>
          <w:szCs w:val="28"/>
        </w:rPr>
        <w:t xml:space="preserve"> </w:t>
      </w:r>
      <w:r w:rsidR="002C6D32" w:rsidRPr="00D42CB3">
        <w:rPr>
          <w:rFonts w:ascii="Times New Roman" w:hAnsi="Times New Roman"/>
          <w:noProof/>
          <w:sz w:val="28"/>
          <w:szCs w:val="28"/>
        </w:rPr>
        <w:t>95–101]</w:t>
      </w:r>
      <w:r w:rsidRPr="00D42CB3">
        <w:rPr>
          <w:rFonts w:ascii="Times New Roman" w:hAnsi="Times New Roman"/>
          <w:b/>
          <w:sz w:val="28"/>
          <w:szCs w:val="28"/>
        </w:rPr>
        <w:fldChar w:fldCharType="end"/>
      </w:r>
      <w:r w:rsidRPr="00D42CB3">
        <w:rPr>
          <w:rFonts w:ascii="Times New Roman" w:hAnsi="Times New Roman"/>
          <w:sz w:val="28"/>
          <w:szCs w:val="28"/>
        </w:rPr>
        <w:t>. Methods based on SPME do not need a pump</w:t>
      </w:r>
      <w:r w:rsidR="00CA7BA3" w:rsidRPr="006B0764">
        <w:rPr>
          <w:rFonts w:ascii="Times New Roman" w:hAnsi="Times New Roman"/>
          <w:sz w:val="28"/>
          <w:szCs w:val="28"/>
        </w:rPr>
        <w:t xml:space="preserve">, a </w:t>
      </w:r>
      <w:r w:rsidRPr="006B0764">
        <w:rPr>
          <w:rFonts w:ascii="Times New Roman" w:hAnsi="Times New Roman"/>
          <w:sz w:val="28"/>
          <w:szCs w:val="28"/>
        </w:rPr>
        <w:t>thermal desorption system</w:t>
      </w:r>
      <w:r w:rsidR="006C2E4F" w:rsidRPr="006B0764">
        <w:rPr>
          <w:rFonts w:ascii="Times New Roman" w:hAnsi="Times New Roman"/>
          <w:sz w:val="28"/>
          <w:szCs w:val="28"/>
        </w:rPr>
        <w:t xml:space="preserve">, </w:t>
      </w:r>
      <w:r w:rsidR="00CA7BA3" w:rsidRPr="006B0764">
        <w:rPr>
          <w:rFonts w:ascii="Times New Roman" w:hAnsi="Times New Roman"/>
          <w:sz w:val="28"/>
          <w:szCs w:val="28"/>
        </w:rPr>
        <w:t xml:space="preserve">and any additional equipment, </w:t>
      </w:r>
      <w:r w:rsidR="006C2E4F" w:rsidRPr="006B0764">
        <w:rPr>
          <w:rFonts w:ascii="Times New Roman" w:hAnsi="Times New Roman"/>
          <w:sz w:val="28"/>
          <w:szCs w:val="28"/>
        </w:rPr>
        <w:t>which reduce the cost of analysis</w:t>
      </w:r>
      <w:r w:rsidR="009F7E8C">
        <w:rPr>
          <w:rFonts w:ascii="Times New Roman" w:hAnsi="Times New Roman"/>
          <w:sz w:val="28"/>
          <w:szCs w:val="28"/>
        </w:rPr>
        <w:t xml:space="preserve"> </w:t>
      </w:r>
      <w:r w:rsidR="009F7E8C">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DOI":"10.1016/j.microc.2019.104319","ISSN":"0026265X","author":[{"dropping-particle":"","family":"Jalili","given":"Vahid","non-dropping-particle":"","parse-names":false,"suffix":""},{"dropping-particle":"","family":"Barkhordari","given":"Abdullah","non-dropping-particle":"","parse-names":false,"suffix":""},{"dropping-particle":"","family":"Ghiasvand","given":"Alireza","non-dropping-particle":"","parse-names":false,"suffix":""}],"container-title":"Microchemical Journal","id":"ITEM-1","issued":{"date-parts":[["2020","1"]]},"page":"104319","title":"A comprehensive look at solid-phase microextraction technique: A review of reviews","type":"article-journal","volume":"152"},"uris":["http://www.mendeley.com/documents/?uuid=aa194fb0-0c62-4e71-a063-0b6319d2be26"]},{"id":"ITEM-2","itemData":{"DOI":"10.1016/j.microc.2020.104967","ISSN":"0026265X","abstract":"Polycyclic aromatic hydrocarbons (PAHs), as an important class of pollutants, are persistent in the environment and have adverse effects on human health, including carcinogenicity and mutagenicity. Thus, the sampling and quantification of PAHs in environmental samples has attracted a worldwide attention. Sample preparation is a main step in the analysis of target analytes from different matrices. The conventional analytical separation methods used for the analysis of PAHs are usually time-consuming, low sensitivity, consume large amounts of hazardous organic solvent, and are prone to lose analytes. Therefore, more efficient and green analytical strategies are required to determine low levels of PAHs in complex matrices. In recent decades, solid-phase microextraction (SPME), as a single-step, solvent-less and green sample pretreatment approach, has been extensively used for the sampling of PAHs. Herein, we reported, evaluated, and compared the SPME procedures that have been utilized for the analysis of PAHs in water, biological, food, and solid samples during the last five years (from 2015 to the present time). The distinctive properties and principles of the SPME technique were presented, and the potential future trend for the use of this technique discussed.","author":[{"dropping-particle":"","family":"Jalili","given":"Vahid","non-dropping-particle":"","parse-names":false,"suffix":""},{"dropping-particle":"","family":"Barkhordari","given":"Abdullah","non-dropping-particle":"","parse-names":false,"suffix":""},{"dropping-particle":"","family":"Ghiasvand","given":"Alireza","non-dropping-particle":"","parse-names":false,"suffix":""}],"container-title":"Microchemical Journal","id":"ITEM-2","issue":"May","issued":{"date-parts":[["2020"]]},"page":"104967","publisher":"Elsevier","title":"Solid-phase microextraction technique for sampling and preconcentration of polycyclic aromatic hydrocarbons: A review","type":"article-journal","volume":"157"},"uris":["http://www.mendeley.com/documents/?uuid=cd67ad99-0f55-478d-b273-a8ddc9c4f835"]}],"mendeley":{"formattedCitation":"[102,103]","plainTextFormattedCitation":"[102,103]","previouslyFormattedCitation":"[102,103]"},"properties":{"noteIndex":0},"schema":"https://github.com/citation-style-language/schema/raw/master/csl-citation.json"}</w:instrText>
      </w:r>
      <w:r w:rsidR="009F7E8C">
        <w:rPr>
          <w:rFonts w:ascii="Times New Roman" w:hAnsi="Times New Roman"/>
          <w:sz w:val="28"/>
          <w:szCs w:val="28"/>
        </w:rPr>
        <w:fldChar w:fldCharType="separate"/>
      </w:r>
      <w:r w:rsidR="002C6D32" w:rsidRPr="002C6D32">
        <w:rPr>
          <w:rFonts w:ascii="Times New Roman" w:hAnsi="Times New Roman"/>
          <w:noProof/>
          <w:sz w:val="28"/>
          <w:szCs w:val="28"/>
        </w:rPr>
        <w:t>[102,103]</w:t>
      </w:r>
      <w:r w:rsidR="009F7E8C">
        <w:rPr>
          <w:rFonts w:ascii="Times New Roman" w:hAnsi="Times New Roman"/>
          <w:sz w:val="28"/>
          <w:szCs w:val="28"/>
        </w:rPr>
        <w:fldChar w:fldCharType="end"/>
      </w:r>
      <w:r w:rsidRPr="006B0764">
        <w:rPr>
          <w:rFonts w:ascii="Times New Roman" w:hAnsi="Times New Roman"/>
          <w:sz w:val="28"/>
          <w:szCs w:val="28"/>
        </w:rPr>
        <w:t>. Desorption of analytes is fast resulting in narrow peaks of analytes without a cryogenic</w:t>
      </w:r>
      <w:r w:rsidRPr="00C51C31">
        <w:rPr>
          <w:rFonts w:ascii="Times New Roman" w:hAnsi="Times New Roman"/>
          <w:sz w:val="28"/>
          <w:szCs w:val="28"/>
        </w:rPr>
        <w:t xml:space="preserve"> focusing.</w:t>
      </w:r>
      <w:r>
        <w:rPr>
          <w:rFonts w:ascii="Times New Roman" w:hAnsi="Times New Roman"/>
          <w:sz w:val="28"/>
          <w:szCs w:val="28"/>
        </w:rPr>
        <w:t xml:space="preserve"> </w:t>
      </w:r>
    </w:p>
    <w:p w14:paraId="6129E8DD" w14:textId="1E829D88" w:rsidR="00B11060" w:rsidRDefault="004A12CF" w:rsidP="00B11060">
      <w:pPr>
        <w:pStyle w:val="MDPI31text"/>
        <w:tabs>
          <w:tab w:val="left" w:pos="3640"/>
        </w:tabs>
        <w:ind w:left="0" w:firstLine="567"/>
        <w:rPr>
          <w:rFonts w:ascii="Times New Roman" w:hAnsi="Times New Roman"/>
          <w:sz w:val="28"/>
          <w:szCs w:val="28"/>
        </w:rPr>
      </w:pPr>
      <w:r w:rsidRPr="00C51C31">
        <w:rPr>
          <w:rFonts w:ascii="Times New Roman" w:hAnsi="Times New Roman"/>
          <w:sz w:val="28"/>
          <w:szCs w:val="28"/>
        </w:rPr>
        <w:t xml:space="preserve">Despite the high efficiency of the described methods for determination of VOCs in air by SPME (Table </w:t>
      </w:r>
      <w:r w:rsidR="00734518">
        <w:rPr>
          <w:rFonts w:ascii="Times New Roman" w:hAnsi="Times New Roman"/>
          <w:sz w:val="28"/>
          <w:szCs w:val="28"/>
        </w:rPr>
        <w:t>2</w:t>
      </w:r>
      <w:r w:rsidRPr="00C51C31">
        <w:rPr>
          <w:rFonts w:ascii="Times New Roman" w:hAnsi="Times New Roman"/>
          <w:sz w:val="28"/>
          <w:szCs w:val="28"/>
        </w:rPr>
        <w:t xml:space="preserve">), </w:t>
      </w:r>
      <w:r w:rsidRPr="002C32D3">
        <w:rPr>
          <w:rFonts w:ascii="Times New Roman" w:hAnsi="Times New Roman"/>
          <w:sz w:val="28"/>
          <w:szCs w:val="28"/>
        </w:rPr>
        <w:t>there</w:t>
      </w:r>
      <w:r w:rsidR="006C2E4F" w:rsidRPr="006C2E4F">
        <w:rPr>
          <w:rFonts w:ascii="Times New Roman" w:hAnsi="Times New Roman"/>
          <w:sz w:val="28"/>
          <w:szCs w:val="28"/>
        </w:rPr>
        <w:t>Air Sampling and Analysis of Volatile Organic Compounds with Solid Phase Microextractio</w:t>
      </w:r>
      <w:r w:rsidRPr="002C32D3">
        <w:rPr>
          <w:rFonts w:ascii="Times New Roman" w:hAnsi="Times New Roman"/>
          <w:sz w:val="28"/>
          <w:szCs w:val="28"/>
        </w:rPr>
        <w:t xml:space="preserve"> are still challenges limiting their application in routine and research environmental laboratories. Some authors report limitations due to labor-intensive calibration, i.e., requirements for construction of gas </w:t>
      </w:r>
      <w:r w:rsidRPr="002C32D3">
        <w:rPr>
          <w:rFonts w:ascii="Times New Roman" w:hAnsi="Times New Roman"/>
          <w:sz w:val="28"/>
          <w:szCs w:val="28"/>
        </w:rPr>
        <w:lastRenderedPageBreak/>
        <w:t xml:space="preserve">generation system with a known concentration of analytes </w:t>
      </w:r>
      <w:r w:rsidRPr="002C32D3">
        <w:rPr>
          <w:b/>
          <w:szCs w:val="28"/>
        </w:rPr>
        <w:fldChar w:fldCharType="begin" w:fldLock="1"/>
      </w:r>
      <w:r w:rsidR="00D80E7C">
        <w:rPr>
          <w:rFonts w:ascii="Times New Roman" w:hAnsi="Times New Roman"/>
          <w:sz w:val="28"/>
          <w:szCs w:val="28"/>
        </w:rPr>
        <w:instrText>ADDIN CSL_CITATION {"citationItems":[{"id":"ITEM-1","itemData":{"DOI":"10.1016/j.fuel.2015.02.101","ISSN":"00162361","abstract":"A new method was developed for collecting, identifying and quantifying contaminants in hot process gas streams using time-weighted average (TWA) passive sampling with retracted solid-phase microextraction (SPME) and gas chromatography. The previous lab scale proof-of-concept with benzene was expanded to include the remaining major tar compounds of interest in syngas: toluene, styrene, indene, and naphthalene. The new method was tested on high T (≥100 °C) process gas from a pilot-scale fluidized bed gasifier feeding switchgrass and compared side-by-side with conventional impingers-based method. Fourteen additional compounds were identified, representing 40-60% improvement over the conventional method's detection capacity. Differences between the two methods were 1-20% and as much as 40-100% depending on the sampling location. Compared to the inconsistent conventional method, the SPME-TWA offered a simplified, solvent-free approach capable of drastically reducing sampling and sample preparation time and improving analytical reliability. The improved sensitivity of the new method enabled identification and quantification of VOCs beyond the capability of the conventional approaches, reaching concentrations in the ppb range (low mg/m3). RSDs associated with the TWA-SPME were &lt;10%, with most lab-based trials yielding &lt;2%. Calibrations were performed down to the lowest expected values of tar concentrations in ppb ranges (low mg/N m3, with successful measurement of tar concentrations at times &gt;4000 ppm (up to 10 g/N m3). The new method can be a valid alternative to the conventional method for light tar quantification under certain conditions. The opportunity also exists to exploit TWA-SPME for process gas streams analysis e.g., pyrolysis vapors and combustion exhaust.","author":[{"dropping-particle":"","family":"Woolcock","given":"Patrick J.","non-dropping-particle":"","parse-names":false,"suffix":""},{"dropping-particle":"","family":"Koziel","given":"Jacek A.","non-dropping-particle":"","parse-names":false,"suffix":""},{"dropping-particle":"","family":"Johnston","given":"Patrick A.","non-dropping-particle":"","parse-names":false,"suffix":""},{"dropping-particle":"","family":"Brown","given":"Robert C.","non-dropping-particle":"","parse-names":false,"suffix":""},{"dropping-particle":"","family":"Broer","given":"Karl M.","non-dropping-particle":"","parse-names":false,"suffix":""}],"container-title":"Fuel","id":"ITEM-1","issued":{"date-parts":[["2015","8"]]},"page":"552-558","publisher":"Elsevier Ltd","title":"Analysis of trace contaminants in hot gas streams using time-weighted average solid-phase microextraction: Pilot-scale validation","type":"article-journal","volume":"153"},"uris":["http://www.mendeley.com/documents/?uuid=17df04fb-b1c3-46f6-b870-3515f1c49041"]},{"id":"ITEM-2","itemData":{"DOI":"10.1016/j.atmosenv.2015.05.064","author":[{"dropping-particle":"","family":"Parshintsev","given":"Jevgeni","non-dropping-particle":"","parse-names":false,"suffix":""},{"dropping-particle":"","family":"Niina","given":"K","non-dropping-particle":"","parse-names":false,"suffix":""},{"dropping-particle":"","family":"Hartonen","given":"Kari","non-dropping-particle":"","parse-names":false,"suffix":""},{"dropping-particle":"","family":"Miguel","given":"Luís","non-dropping-particle":"","parse-names":false,"suffix":""},{"dropping-particle":"","family":"Jussila","given":"Matti","non-dropping-particle":"","parse-names":false,"suffix":""},{"dropping-particle":"","family":"Kajos","given":"Maija","non-dropping-particle":"","parse-names":false,"suffix":""},{"dropping-particle":"","family":"Kulmala","given":"Markku","non-dropping-particle":"","parse-names":false,"suffix":""},{"dropping-particle":"","family":"Riekkola","given":"Marja-liisa","non-dropping-particle":"","parse-names":false,"suffix":""}],"container-title":"Atmospheric Environment","id":"ITEM-2","issued":{"date-parts":[["2015"]]},"page":"214-222","title":"Field measurements of biogenic volatile organic compounds in the atmosphere by dynamic solid-phase microextraction and portable gas chromatography-mass spectrometry","type":"article-journal","volume":"115"},"uris":["http://www.mendeley.com/documents/?uuid=413d8e20-637e-42cd-b48b-12764c7cc268","http://www.mendeley.com/documents/?uuid=f447e5a7-3369-41ee-9fea-a381a2d8d7f3","http://www.mendeley.com/documents/?uuid=9f551b18-59c6-462a-82a3-93f22ec5bad0","http://www.mendeley.com/documents/?uuid=8f92e8bd-9955-473e-9593-b0da296367f1","http://www.mendeley.com/documents/?uuid=c7cee946-16a2-4204-95ae-a2a2847ee0c6"]},{"id":"ITEM-3","itemData":{"DOI":"10.1007/s11356-016-6072-z","ISSN":"16147499","abstract":"An analytical method associating accelerated solvent extraction {(ASE)} and solid-phase micro-extraction {(SPME)} in immersion mode combined with gas chromatography dual electrons capture detectors {(SPME-GC-2ECD)} has been developed and studied for the simultaneous determination of 19 organochlorine pesticides {(OCPs)} and 22 polychlorinated biphenyls {(PCBs)} in air samples (active and {XAD-2} passive samplers). Samples were extracted with {ASE} with acetonitrile using the following conditions: temperature, 150 {{\\textdegree}C;} pressure, 1500 psi; static, 15 min; cycles, 3; purge, 300 s; flush, 100 %. Extracts were reduced to 1 {mL,} and 500 {μL} of this extract, filled with deionised water, was subject to {SPME} extraction. Experimental results indicated that the proposed method attained the best extraction efficiency under the optimised conditions: extraction of {PCB-OCP} mixture using 100-μm {PDMS} fibre at 80 {{\\textdegree}C} for 40 min with no addition of salt. The performance of the proposed {ASE-SPME-GC-2ECD} methodology with respect to linearity, limit of quantification and detection was evaluated by spiking of {XAD-2} resin with target compounds. The regression coefficient {(R2)} of most compounds was found to be high of 0.99. limits of detection {(LODs)} are between 0.02 and 4.90 ng m−3, and limits of quantification {(LOQs)} are between 0.05 and 9.12 ng m−3 and between 0.2 and 49 ng/sampler and 0.52 and 91 ng/sampler, respectively, for {XAD-2} passive samplers. Finally, a developed procedure was applied to determine selected {PCBs} and {OCPs} in the atmosphere.","author":[{"dropping-particle":"","family":"Mokbel","given":"Haifaa","non-dropping-particle":"","parse-names":false,"suffix":""},{"dropping-particle":"","family":"Dine","given":"Enaam Jamal","non-dropping-particle":"Al","parse-names":false,"suffix":""},{"dropping-particle":"","family":"Elmoll","given":"Ahmad","non-dropping-particle":"","parse-names":false,"suffix":""},{"dropping-particle":"","family":"Liaud","given":"Céline","non-dropping-particle":"","parse-names":false,"suffix":""},{"dropping-particle":"","family":"Millet","given":"Maurice","non-dropping-particle":"","parse-names":false,"suffix":""}],"container-title":"Environmental Science and Pollution Research","id":"ITEM-3","issue":"8","issued":{"date-parts":[["2016"]]},"page":"8053-8063","title":"Simultaneous analysis of organochlorine pesticides and polychlorinated biphenyls in air samples by using accelerated solvent extraction (ASE) and solid-phase micro-extraction (SPME) coupled to gas chromatography dual electron capture detection","type":"article-journal","volume":"23"},"uris":["http://www.mendeley.com/documents/?uuid=c27ddf1e-ae16-42b0-a5f6-719541c02fa8"]},{"id":"ITEM-4","itemData":{"DOI":"10.5012/bkcs.2002.23.3.488","ISSN":"02532964","abstract":"SPME techniques have proven to be very useful tools in the analysis of wide VOCs in the air. In this study, we estimated VOCs in ambient and workplace air using a Tedlar ba /SPME/GC/MS system. The calibration curve was set to be linear over the range of 1-30 ppbv. The detection limits ranged from 10 pptv to 0.93 ppbv for all VOCs. Reproducibility of TO-14 target gas mixtures by SPME/GC/MS averaged at 8.8 R.S.D (%). Air toxic VOCs (hazardous air pollutants, HAPs) containing a total of forty halohydrocarbons, aromatics, and haloaro-matic carbons could be analyzed with significant accuracy, detection limit and linearity at low ppbv level. Only reactive VOCs with low molecular weight, such as chloromethane, vinylchloride, ethylchloride and 1,2-dichloro- ethane, yielded relatively poor results using this technique. In ambient air samples, ten VOCs were identified and quantified after external calibration. VOC concentration in ambient and workplace air ranged from 0.04 to 1.85 ppbv. The overall process was successfully applied to identify and quantify VOCs in ambient/workplace air.","author":[{"dropping-particle":"","family":"Lee","given":"Jae Hwan","non-dropping-particle":"","parse-names":false,"suffix":""},{"dropping-particle":"","family":"Hwang","given":"Seung Man","non-dropping-particle":"","parse-names":false,"suffix":""},{"dropping-particle":"","family":"Lee","given":"Dai Woon","non-dropping-particle":"","parse-names":false,"suffix":""},{"dropping-particle":"","family":"Heo","given":"Gwi Suk","non-dropping-particle":"","parse-names":false,"suffix":""}],"container-title":"Bulletin of the Korean Chemical Society","id":"ITEM-4","issue":"3","issued":{"date-parts":[["2002"]]},"page":"488-496","title":"Determination of volatile organic compounds (VOCs) using tedlar bag/solid-phase microextraction/gas chromatography/mass spectrometry (SPME/GC/MS) in ambient and workplace air","type":"article-journal","volume":"23"},"uris":["http://www.mendeley.com/documents/?uuid=150d045e-2fd1-40ff-8911-155b840461a5","http://www.mendeley.com/documents/?uuid=1cdbe9b9-321b-4589-b14a-8708fd120611","http://www.mendeley.com/documents/?uuid=040bf6bf-0026-483e-8a51-9fe7e87e84fe","http://www.mendeley.com/documents/?uuid=febd7525-d279-438b-836a-c8553e73aaf3","http://www.mendeley.com/documents/?uuid=cae25e49-7238-4153-8ec9-bc9cff5339ab"]}],"mendeley":{"formattedCitation":"[62,69,78,104]","plainTextFormattedCitation":"[62,69,78,104]","previouslyFormattedCitation":"[62,69,78,104]"},"properties":{"noteIndex":0},"schema":"https://github.com/citation-style-language/schema/raw/master/csl-citation.json"}</w:instrText>
      </w:r>
      <w:r w:rsidRPr="002C32D3">
        <w:rPr>
          <w:b/>
          <w:szCs w:val="28"/>
        </w:rPr>
        <w:fldChar w:fldCharType="separate"/>
      </w:r>
      <w:r w:rsidR="002C6D32" w:rsidRPr="002C6D32">
        <w:rPr>
          <w:rFonts w:ascii="Times New Roman" w:hAnsi="Times New Roman"/>
          <w:noProof/>
          <w:sz w:val="28"/>
          <w:szCs w:val="28"/>
        </w:rPr>
        <w:t>[62,69,78,104]</w:t>
      </w:r>
      <w:r w:rsidRPr="002C32D3">
        <w:rPr>
          <w:b/>
          <w:szCs w:val="28"/>
        </w:rPr>
        <w:fldChar w:fldCharType="end"/>
      </w:r>
      <w:r w:rsidRPr="002C32D3">
        <w:rPr>
          <w:rFonts w:ascii="Times New Roman" w:hAnsi="Times New Roman"/>
          <w:sz w:val="28"/>
          <w:szCs w:val="28"/>
        </w:rPr>
        <w:t xml:space="preserve">. Most methods require using high-purity gases for preparation of calibration samples, which can be difficult to purchase and prepare. Baimatova et al. </w:t>
      </w:r>
      <w:r w:rsidRPr="002C32D3">
        <w:rPr>
          <w:b/>
          <w:szCs w:val="28"/>
        </w:rPr>
        <w:fldChar w:fldCharType="begin" w:fldLock="1"/>
      </w:r>
      <w:r w:rsidR="00C460BD">
        <w:rPr>
          <w:rFonts w:ascii="Times New Roman" w:hAnsi="Times New Roman"/>
          <w:sz w:val="28"/>
          <w:szCs w:val="28"/>
        </w:rPr>
        <w:instrText>ADDIN CSL_CITATION {"citationItems":[{"id":"ITEM-1","itemData":{"DOI":"10.1016/j.talanta.2016.03.050","ISSN":"00399140","abstract":"Benzene, toluene, ethylbenzene and xylenes (BTEX) comprise one of the most ubiquitous and hazardous groups of ambient air pollutants of concern. Application of standard analytical methods for quantification of BTEX is limited by the complexity of sampling and sample preparation equipment, and budget requirements. Methods based on SPME represent simpler alternative, but still require complex calibration procedures. The objective of this research was to develop a simpler, low-budget, and accurate method for quantification of BTEX in ambient air based on SPME and GC–MS. Standard 20-mL headspace vials were used for field air sampling and calibration. To avoid challenges with obtaining and working with required ‘zero’ air, slope factors of external standard calibration were determined using standard addition and an inherently polluted lab air. For polydimethylsiloxane (PDMS) fiber, differences between slope factors of calibration plots obtained using lab and outdoor air were below 14%. PDMS fiber provided higher precision during calibration while the use of Carboxen/PDMS fiber resulted in lower detection limits for benzene and toluene. To provide sufficient accuracy, the use of 20 mL vials requires triplicate sampling and analysis. The method was successfully applied for analysis of 108 ambient air samples from Almaty, Kazakhstan. Average concentrations of benzene, toluene, ethylbenzene and o-xylene were 53, 57, 11 and 14 µg m−3, respectively. The developed method can be modified for further quantification of a wider range of volatile organic compounds in air. In addition, the new method is amenable to automation.","author":[{"dropping-particle":"","family":"Baimatova","given":"Nassiba","non-dropping-particle":"","parse-names":false,"suffix":""},{"dropping-particle":"","family":"Kenessov","given":"Bulat","non-dropping-particle":"","parse-names":false,"suffix":""},{"dropping-particle":"","family":"Koziel","given":"Jacek A.","non-dropping-particle":"","parse-names":false,"suffix":""},{"dropping-particle":"","family":"Carlsen","given":"Lars","non-dropping-particle":"","parse-names":false,"suffix":""},{"dropping-particle":"","family":"Bektassov","given":"Marat","non-dropping-particle":"","parse-names":false,"suffix":""},{"dropping-particle":"","family":"Demyanenko","given":"Olga P.","non-dropping-particle":"","parse-names":false,"suffix":""}],"container-title":"Talanta","id":"ITEM-1","issued":{"date-parts":[["2016","7"]]},"page":"46-52","publisher":"Elsevier B.V.","title":"Simple and accurate quantification of BTEX in ambient air by SPME and GC–MS","type":"article-journal","volume":"154"},"uris":["http://www.mendeley.com/documents/?uuid=eee70337-43ac-4aae-b2f0-aa5e935e051a"]}],"mendeley":{"formattedCitation":"[56]","plainTextFormattedCitation":"[56]","previouslyFormattedCitation":"[56]"},"properties":{"noteIndex":0},"schema":"https://github.com/citation-style-language/schema/raw/master/csl-citation.json"}</w:instrText>
      </w:r>
      <w:r w:rsidRPr="002C32D3">
        <w:rPr>
          <w:b/>
          <w:szCs w:val="28"/>
        </w:rPr>
        <w:fldChar w:fldCharType="separate"/>
      </w:r>
      <w:r w:rsidR="00334E66" w:rsidRPr="00334E66">
        <w:rPr>
          <w:rFonts w:ascii="Times New Roman" w:hAnsi="Times New Roman"/>
          <w:noProof/>
          <w:sz w:val="28"/>
          <w:szCs w:val="28"/>
        </w:rPr>
        <w:t>[56]</w:t>
      </w:r>
      <w:r w:rsidRPr="002C32D3">
        <w:rPr>
          <w:b/>
          <w:szCs w:val="28"/>
        </w:rPr>
        <w:fldChar w:fldCharType="end"/>
      </w:r>
      <w:r w:rsidRPr="002C32D3">
        <w:rPr>
          <w:rFonts w:ascii="Times New Roman" w:hAnsi="Times New Roman"/>
          <w:noProof/>
          <w:sz w:val="28"/>
          <w:szCs w:val="28"/>
        </w:rPr>
        <w:t xml:space="preserve"> </w:t>
      </w:r>
      <w:r w:rsidRPr="002C32D3">
        <w:rPr>
          <w:rFonts w:ascii="Times New Roman" w:hAnsi="Times New Roman"/>
          <w:sz w:val="28"/>
          <w:szCs w:val="28"/>
        </w:rPr>
        <w:t>developed a very simple, automated and accurate method for quantification of BTEX using SPME and successfully applied it for the analysis of ambient air in Almaty, Kazakhstan. Sampling was conducted with 20 mL crimp top vials, which were transported to the laboratory, located on the Combi PAL (CTC Analytics, Switzerland) autosampler tray and automatically analyzed using GC-MS. To simplify the method, the authors used standard addition calibration, which did not require any additional equipment and pure gases</w:t>
      </w:r>
      <w:r w:rsidRPr="00B11060">
        <w:rPr>
          <w:rFonts w:ascii="Times New Roman" w:hAnsi="Times New Roman"/>
          <w:sz w:val="28"/>
          <w:szCs w:val="28"/>
        </w:rPr>
        <w:t>.</w:t>
      </w:r>
      <w:r w:rsidR="00B11060" w:rsidRPr="00B11060">
        <w:rPr>
          <w:rFonts w:ascii="Times New Roman" w:hAnsi="Times New Roman"/>
          <w:sz w:val="28"/>
          <w:szCs w:val="28"/>
        </w:rPr>
        <w:t xml:space="preserve">The only major drawback of this method was that it allowed quantification of only four analytes </w:t>
      </w:r>
      <w:r w:rsidR="00952712">
        <w:rPr>
          <w:rFonts w:ascii="Times New Roman" w:hAnsi="Times New Roman"/>
          <w:sz w:val="28"/>
          <w:szCs w:val="28"/>
        </w:rPr>
        <w:t>[56, p.48]</w:t>
      </w:r>
      <w:r w:rsidR="00B11060" w:rsidRPr="00B11060">
        <w:rPr>
          <w:rFonts w:ascii="Times New Roman" w:hAnsi="Times New Roman"/>
          <w:sz w:val="28"/>
          <w:szCs w:val="28"/>
        </w:rPr>
        <w:t xml:space="preserve">, while more than 100 organic compounds are present in outdoor air of Almaty </w:t>
      </w:r>
      <w:r w:rsidR="00B11060" w:rsidRPr="00B11060">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{"citationItems":[{"id":"ITEM-1","itemData":{"author":[{"dropping-particle":"","family":"Carlsen","given":"Lars","non-dropping-particle":"","parse-names":false,"suffix":""},{"dropping-particle":"","family":"Kenessov","given":"Bulat N","non-dropping-particle":"","parse-names":false,"suffix":""},{"dropping-particle":"","family":"Baimatova","given":"Nassiba Kh","non-dropping-particle":"","parse-names":false,"suffix":""},{"dropping-particle":"","family":"Kenessova","given":"Olga A","non-dropping-particle":"","parse-names":false,"suffix":""}],"container-title":"International Journal of Biology and Chemistry","id":"ITEM-1","issued":{"date-parts":[["2013"]]},"page":"49-69","title":"Assessment of the Air Quality of Almaty . Focussing on the Traffic Component","type":"article-journal","volume":"1 (5)"},"uris":["http://www.mendeley.com/documents/?uuid=89d308eb-1f40-46db-8b21-3403b83ab9e0"]}],"mendeley":{"formattedCitation":"[105]","plainTextFormattedCitation":"[105]","previouslyFormattedCitation":"[105]"},"properties":{"noteIndex":0},"schema":"https://github.com/citation-style-language/schema/raw/master/csl-citation.json"}</w:instrText>
      </w:r>
      <w:r w:rsidR="00B11060" w:rsidRPr="00B11060">
        <w:rPr>
          <w:rFonts w:ascii="Times New Roman" w:hAnsi="Times New Roman"/>
          <w:sz w:val="28"/>
          <w:szCs w:val="28"/>
        </w:rPr>
        <w:fldChar w:fldCharType="separate"/>
      </w:r>
      <w:r w:rsidR="002C6D32" w:rsidRPr="002C6D32">
        <w:rPr>
          <w:rFonts w:ascii="Times New Roman" w:hAnsi="Times New Roman"/>
          <w:noProof/>
          <w:sz w:val="28"/>
          <w:szCs w:val="28"/>
        </w:rPr>
        <w:t>[105]</w:t>
      </w:r>
      <w:r w:rsidR="00B11060" w:rsidRPr="00B11060">
        <w:rPr>
          <w:rFonts w:ascii="Times New Roman" w:hAnsi="Times New Roman"/>
          <w:sz w:val="28"/>
          <w:szCs w:val="28"/>
        </w:rPr>
        <w:fldChar w:fldCharType="end"/>
      </w:r>
      <w:r w:rsidR="00B11060" w:rsidRPr="00B11060">
        <w:rPr>
          <w:rFonts w:ascii="Times New Roman" w:hAnsi="Times New Roman"/>
          <w:sz w:val="28"/>
          <w:szCs w:val="28"/>
        </w:rPr>
        <w:t>. Lee et al.</w:t>
      </w:r>
      <w:r w:rsidR="00485223">
        <w:rPr>
          <w:rFonts w:ascii="Times New Roman" w:hAnsi="Times New Roman"/>
          <w:sz w:val="28"/>
          <w:szCs w:val="28"/>
        </w:rPr>
        <w:t xml:space="preserve"> [69, p.492]</w:t>
      </w:r>
      <w:r w:rsidR="00B11060" w:rsidRPr="00B11060">
        <w:rPr>
          <w:rFonts w:ascii="Times New Roman" w:hAnsi="Times New Roman"/>
          <w:sz w:val="28"/>
          <w:szCs w:val="28"/>
        </w:rPr>
        <w:t xml:space="preserve"> developed the method for determination of 36 VOCs. However, the sampling was done into Tedlar bags, which did not allow automation. In addition, the calibration was carried out with a standard gas mixture of VOCs in pure nitrogen.</w:t>
      </w:r>
      <w:r w:rsidR="00B11060">
        <w:rPr>
          <w:rFonts w:ascii="Times New Roman" w:hAnsi="Times New Roman"/>
          <w:sz w:val="28"/>
          <w:szCs w:val="28"/>
        </w:rPr>
        <w:t xml:space="preserve"> </w:t>
      </w:r>
    </w:p>
    <w:p w14:paraId="4E395EA8" w14:textId="71CECD6D" w:rsidR="00B11060" w:rsidRPr="00B11060" w:rsidRDefault="00B11060" w:rsidP="00B11060">
      <w:pPr>
        <w:pStyle w:val="MDPI31text"/>
        <w:tabs>
          <w:tab w:val="left" w:pos="3640"/>
        </w:tabs>
        <w:ind w:left="0" w:firstLine="567"/>
        <w:rPr>
          <w:rFonts w:ascii="Times New Roman" w:hAnsi="Times New Roman"/>
          <w:b/>
          <w:sz w:val="28"/>
          <w:szCs w:val="28"/>
        </w:rPr>
      </w:pPr>
      <w:r w:rsidRPr="00413FDF">
        <w:rPr>
          <w:rFonts w:ascii="Times New Roman" w:hAnsi="Times New Roman"/>
          <w:sz w:val="28"/>
          <w:szCs w:val="28"/>
        </w:rPr>
        <w:t xml:space="preserve">The objective of this study was to improve the method developed by Baimatova et al. </w:t>
      </w:r>
      <w:r w:rsidR="00413FDF" w:rsidRPr="00413FDF">
        <w:rPr>
          <w:rFonts w:ascii="Times New Roman" w:hAnsi="Times New Roman"/>
          <w:sz w:val="28"/>
          <w:szCs w:val="28"/>
        </w:rPr>
        <w:t>[56, p.48]</w:t>
      </w:r>
      <w:r w:rsidRPr="00413FDF">
        <w:rPr>
          <w:rFonts w:ascii="Times New Roman" w:hAnsi="Times New Roman"/>
          <w:b/>
          <w:sz w:val="28"/>
          <w:szCs w:val="28"/>
        </w:rPr>
        <w:t xml:space="preserve"> </w:t>
      </w:r>
      <w:r w:rsidRPr="00413FDF">
        <w:rPr>
          <w:rFonts w:ascii="Times New Roman" w:hAnsi="Times New Roman"/>
          <w:sz w:val="28"/>
          <w:szCs w:val="28"/>
        </w:rPr>
        <w:t>for quantitation of &gt;20 VOCs in 20 mL ambient air samples using SPME and GC-</w:t>
      </w:r>
      <w:r w:rsidRPr="00B11060">
        <w:rPr>
          <w:rFonts w:ascii="Times New Roman" w:hAnsi="Times New Roman"/>
          <w:sz w:val="28"/>
          <w:szCs w:val="28"/>
        </w:rPr>
        <w:t>MS. During this study, SPME fiber, extraction, desorption and storage times were optimized. The developed method was applied for quantification of chosen VOCs in outdoor air of Almaty, Kazakhstan.</w:t>
      </w:r>
    </w:p>
    <w:p w14:paraId="4EDEF85A" w14:textId="5AEA84C9" w:rsidR="005B2C18" w:rsidRDefault="005B2C18" w:rsidP="00B11060">
      <w:pPr>
        <w:pStyle w:val="MDPI31text"/>
        <w:spacing w:line="240" w:lineRule="auto"/>
        <w:ind w:left="0" w:firstLine="567"/>
        <w:rPr>
          <w:rFonts w:ascii="Times New Roman" w:hAnsi="Times New Roman"/>
          <w:sz w:val="28"/>
          <w:szCs w:val="28"/>
        </w:rPr>
      </w:pPr>
    </w:p>
    <w:p w14:paraId="0CA9A6A1" w14:textId="4593BE0E" w:rsidR="004A12CF" w:rsidRDefault="004A12CF" w:rsidP="005B2C18">
      <w:pPr>
        <w:pStyle w:val="MDPI41tablecaption"/>
        <w:spacing w:before="0" w:after="0" w:line="240" w:lineRule="auto"/>
        <w:ind w:left="0" w:right="0"/>
        <w:rPr>
          <w:rFonts w:ascii="Times New Roman" w:hAnsi="Times New Roman"/>
          <w:sz w:val="28"/>
          <w:szCs w:val="28"/>
        </w:rPr>
      </w:pPr>
      <w:r>
        <w:rPr>
          <w:rFonts w:ascii="Times New Roman" w:hAnsi="Times New Roman"/>
          <w:sz w:val="28"/>
          <w:szCs w:val="28"/>
        </w:rPr>
        <w:t xml:space="preserve">Table </w:t>
      </w:r>
      <w:r w:rsidR="00734518">
        <w:rPr>
          <w:rFonts w:ascii="Times New Roman" w:hAnsi="Times New Roman"/>
          <w:sz w:val="28"/>
          <w:szCs w:val="28"/>
        </w:rPr>
        <w:t>2</w:t>
      </w:r>
      <w:r>
        <w:rPr>
          <w:rFonts w:ascii="Times New Roman" w:hAnsi="Times New Roman"/>
          <w:sz w:val="28"/>
          <w:szCs w:val="28"/>
        </w:rPr>
        <w:t xml:space="preserve"> –</w:t>
      </w:r>
      <w:r w:rsidRPr="00C51C31">
        <w:rPr>
          <w:rFonts w:ascii="Times New Roman" w:hAnsi="Times New Roman"/>
          <w:sz w:val="28"/>
          <w:szCs w:val="28"/>
        </w:rPr>
        <w:t xml:space="preserve"> Methods for quantification of organic compounds in ambient air by exposed SPME</w:t>
      </w:r>
      <w:r>
        <w:rPr>
          <w:rFonts w:ascii="Times New Roman" w:hAnsi="Times New Roman"/>
          <w:sz w:val="28"/>
          <w:szCs w:val="28"/>
        </w:rPr>
        <w:t xml:space="preserve"> fibers</w:t>
      </w:r>
    </w:p>
    <w:p w14:paraId="4FEF0656" w14:textId="77777777" w:rsidR="005B2C18" w:rsidRDefault="005B2C18" w:rsidP="00B11060">
      <w:pPr>
        <w:pStyle w:val="MDPI41tablecaption"/>
        <w:spacing w:before="0" w:after="0" w:line="240" w:lineRule="auto"/>
        <w:ind w:left="0" w:right="0"/>
        <w:rPr>
          <w:rFonts w:ascii="Times New Roman" w:hAnsi="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1633"/>
        <w:gridCol w:w="1083"/>
        <w:gridCol w:w="1913"/>
        <w:gridCol w:w="1276"/>
        <w:gridCol w:w="850"/>
        <w:gridCol w:w="709"/>
      </w:tblGrid>
      <w:tr w:rsidR="00522058" w:rsidRPr="00522058" w14:paraId="3790F0BD" w14:textId="77777777" w:rsidTr="00611DD9">
        <w:trPr>
          <w:trHeight w:val="424"/>
        </w:trPr>
        <w:tc>
          <w:tcPr>
            <w:tcW w:w="2029" w:type="dxa"/>
            <w:shd w:val="clear" w:color="auto" w:fill="auto"/>
            <w:vAlign w:val="center"/>
            <w:hideMark/>
          </w:tcPr>
          <w:p w14:paraId="636A2D34"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Sampling Principle</w:t>
            </w:r>
          </w:p>
        </w:tc>
        <w:tc>
          <w:tcPr>
            <w:tcW w:w="1633" w:type="dxa"/>
            <w:shd w:val="clear" w:color="auto" w:fill="auto"/>
            <w:vAlign w:val="center"/>
            <w:hideMark/>
          </w:tcPr>
          <w:p w14:paraId="7B54FF00"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SPME Fiber, Extraction Time</w:t>
            </w:r>
          </w:p>
        </w:tc>
        <w:tc>
          <w:tcPr>
            <w:tcW w:w="1083" w:type="dxa"/>
            <w:shd w:val="clear" w:color="auto" w:fill="auto"/>
            <w:vAlign w:val="center"/>
            <w:hideMark/>
          </w:tcPr>
          <w:p w14:paraId="06C79E69"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Instrument</w:t>
            </w:r>
          </w:p>
        </w:tc>
        <w:tc>
          <w:tcPr>
            <w:tcW w:w="1913" w:type="dxa"/>
            <w:tcBorders>
              <w:bottom w:val="single" w:sz="4" w:space="0" w:color="auto"/>
            </w:tcBorders>
            <w:shd w:val="clear" w:color="auto" w:fill="auto"/>
            <w:vAlign w:val="center"/>
            <w:hideMark/>
          </w:tcPr>
          <w:p w14:paraId="3314DBEA"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Analytes</w:t>
            </w:r>
          </w:p>
        </w:tc>
        <w:tc>
          <w:tcPr>
            <w:tcW w:w="2126" w:type="dxa"/>
            <w:gridSpan w:val="2"/>
            <w:shd w:val="clear" w:color="auto" w:fill="auto"/>
            <w:vAlign w:val="center"/>
            <w:hideMark/>
          </w:tcPr>
          <w:p w14:paraId="42457B92"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LOD (µg</w:t>
            </w:r>
            <w:r w:rsidRPr="00522058">
              <w:rPr>
                <w:bCs/>
                <w:sz w:val="20"/>
                <w:szCs w:val="20"/>
                <w:lang w:val="en-US" w:eastAsia="zh-CN"/>
              </w:rPr>
              <w:t>/m</w:t>
            </w:r>
            <w:r w:rsidRPr="00522058">
              <w:rPr>
                <w:sz w:val="20"/>
                <w:szCs w:val="20"/>
                <w:vertAlign w:val="superscript"/>
                <w:lang w:eastAsia="zh-CN"/>
              </w:rPr>
              <w:t>3</w:t>
            </w:r>
            <w:r w:rsidRPr="00522058">
              <w:rPr>
                <w:sz w:val="20"/>
                <w:szCs w:val="20"/>
                <w:lang w:eastAsia="zh-CN"/>
              </w:rPr>
              <w:t>)</w:t>
            </w:r>
          </w:p>
        </w:tc>
        <w:tc>
          <w:tcPr>
            <w:tcW w:w="709" w:type="dxa"/>
            <w:shd w:val="clear" w:color="auto" w:fill="auto"/>
            <w:vAlign w:val="center"/>
            <w:hideMark/>
          </w:tcPr>
          <w:p w14:paraId="7EA26887"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Ref.</w:t>
            </w:r>
          </w:p>
        </w:tc>
      </w:tr>
      <w:tr w:rsidR="00522058" w:rsidRPr="00522058" w14:paraId="39AC63F5" w14:textId="77777777" w:rsidTr="00611DD9">
        <w:trPr>
          <w:trHeight w:val="272"/>
        </w:trPr>
        <w:tc>
          <w:tcPr>
            <w:tcW w:w="2029" w:type="dxa"/>
            <w:shd w:val="clear" w:color="auto" w:fill="auto"/>
            <w:vAlign w:val="center"/>
          </w:tcPr>
          <w:p w14:paraId="2C8025F1" w14:textId="258372F1" w:rsidR="00522058" w:rsidRPr="00522058" w:rsidRDefault="00522058" w:rsidP="006A68FB">
            <w:pPr>
              <w:snapToGrid w:val="0"/>
              <w:ind w:firstLine="0"/>
              <w:jc w:val="center"/>
              <w:rPr>
                <w:bCs/>
                <w:sz w:val="20"/>
                <w:szCs w:val="20"/>
                <w:lang w:val="en-US" w:eastAsia="zh-CN"/>
              </w:rPr>
            </w:pPr>
            <w:r>
              <w:rPr>
                <w:bCs/>
                <w:sz w:val="20"/>
                <w:szCs w:val="20"/>
                <w:lang w:val="en-US" w:eastAsia="zh-CN"/>
              </w:rPr>
              <w:t>1</w:t>
            </w:r>
          </w:p>
        </w:tc>
        <w:tc>
          <w:tcPr>
            <w:tcW w:w="1633" w:type="dxa"/>
            <w:shd w:val="clear" w:color="auto" w:fill="auto"/>
            <w:vAlign w:val="center"/>
          </w:tcPr>
          <w:p w14:paraId="4B3C4B94" w14:textId="3EDD3F39" w:rsidR="00522058" w:rsidRPr="00522058" w:rsidRDefault="00522058" w:rsidP="006A68FB">
            <w:pPr>
              <w:snapToGrid w:val="0"/>
              <w:ind w:firstLine="0"/>
              <w:jc w:val="center"/>
              <w:rPr>
                <w:bCs/>
                <w:sz w:val="20"/>
                <w:szCs w:val="20"/>
                <w:lang w:val="en-US" w:eastAsia="zh-CN"/>
              </w:rPr>
            </w:pPr>
            <w:r>
              <w:rPr>
                <w:bCs/>
                <w:sz w:val="20"/>
                <w:szCs w:val="20"/>
                <w:lang w:val="en-US" w:eastAsia="zh-CN"/>
              </w:rPr>
              <w:t>2</w:t>
            </w:r>
          </w:p>
        </w:tc>
        <w:tc>
          <w:tcPr>
            <w:tcW w:w="1083" w:type="dxa"/>
            <w:shd w:val="clear" w:color="auto" w:fill="auto"/>
            <w:vAlign w:val="center"/>
          </w:tcPr>
          <w:p w14:paraId="632C57B9" w14:textId="48CF45F9" w:rsidR="00522058" w:rsidRPr="00522058" w:rsidRDefault="00522058" w:rsidP="006A68FB">
            <w:pPr>
              <w:snapToGrid w:val="0"/>
              <w:ind w:firstLine="0"/>
              <w:jc w:val="center"/>
              <w:rPr>
                <w:bCs/>
                <w:sz w:val="20"/>
                <w:szCs w:val="20"/>
                <w:lang w:val="en-US" w:eastAsia="zh-CN"/>
              </w:rPr>
            </w:pPr>
            <w:r>
              <w:rPr>
                <w:bCs/>
                <w:sz w:val="20"/>
                <w:szCs w:val="20"/>
                <w:lang w:val="en-US" w:eastAsia="zh-CN"/>
              </w:rPr>
              <w:t>3</w:t>
            </w:r>
          </w:p>
        </w:tc>
        <w:tc>
          <w:tcPr>
            <w:tcW w:w="1913" w:type="dxa"/>
            <w:tcBorders>
              <w:bottom w:val="single" w:sz="4" w:space="0" w:color="auto"/>
            </w:tcBorders>
            <w:shd w:val="clear" w:color="auto" w:fill="auto"/>
            <w:vAlign w:val="center"/>
          </w:tcPr>
          <w:p w14:paraId="372E4C65" w14:textId="52BC3A3F" w:rsidR="00522058" w:rsidRPr="00522058" w:rsidRDefault="00522058" w:rsidP="006A68FB">
            <w:pPr>
              <w:snapToGrid w:val="0"/>
              <w:ind w:firstLine="0"/>
              <w:jc w:val="center"/>
              <w:rPr>
                <w:bCs/>
                <w:sz w:val="20"/>
                <w:szCs w:val="20"/>
                <w:lang w:val="en-US" w:eastAsia="zh-CN"/>
              </w:rPr>
            </w:pPr>
            <w:r>
              <w:rPr>
                <w:bCs/>
                <w:sz w:val="20"/>
                <w:szCs w:val="20"/>
                <w:lang w:val="en-US" w:eastAsia="zh-CN"/>
              </w:rPr>
              <w:t>4</w:t>
            </w:r>
          </w:p>
        </w:tc>
        <w:tc>
          <w:tcPr>
            <w:tcW w:w="2126" w:type="dxa"/>
            <w:gridSpan w:val="2"/>
            <w:shd w:val="clear" w:color="auto" w:fill="auto"/>
            <w:vAlign w:val="center"/>
          </w:tcPr>
          <w:p w14:paraId="06357FA8" w14:textId="1A136618" w:rsidR="00522058" w:rsidRPr="00522058" w:rsidRDefault="00522058" w:rsidP="006A68FB">
            <w:pPr>
              <w:snapToGrid w:val="0"/>
              <w:ind w:firstLine="0"/>
              <w:jc w:val="center"/>
              <w:rPr>
                <w:bCs/>
                <w:sz w:val="20"/>
                <w:szCs w:val="20"/>
                <w:lang w:val="en-US" w:eastAsia="zh-CN"/>
              </w:rPr>
            </w:pPr>
            <w:r>
              <w:rPr>
                <w:bCs/>
                <w:sz w:val="20"/>
                <w:szCs w:val="20"/>
                <w:lang w:val="en-US" w:eastAsia="zh-CN"/>
              </w:rPr>
              <w:t>5</w:t>
            </w:r>
          </w:p>
        </w:tc>
        <w:tc>
          <w:tcPr>
            <w:tcW w:w="709" w:type="dxa"/>
            <w:shd w:val="clear" w:color="auto" w:fill="auto"/>
            <w:vAlign w:val="center"/>
          </w:tcPr>
          <w:p w14:paraId="4D6F1604" w14:textId="75406D13" w:rsidR="00522058" w:rsidRPr="00522058" w:rsidRDefault="00522058" w:rsidP="006A68FB">
            <w:pPr>
              <w:snapToGrid w:val="0"/>
              <w:ind w:firstLine="0"/>
              <w:jc w:val="center"/>
              <w:rPr>
                <w:bCs/>
                <w:sz w:val="20"/>
                <w:szCs w:val="20"/>
                <w:lang w:val="en-US" w:eastAsia="zh-CN"/>
              </w:rPr>
            </w:pPr>
            <w:r>
              <w:rPr>
                <w:bCs/>
                <w:sz w:val="20"/>
                <w:szCs w:val="20"/>
                <w:lang w:val="en-US" w:eastAsia="zh-CN"/>
              </w:rPr>
              <w:t>6</w:t>
            </w:r>
          </w:p>
        </w:tc>
      </w:tr>
      <w:tr w:rsidR="006E0E32" w:rsidRPr="00522058" w14:paraId="710F8C3B" w14:textId="77777777" w:rsidTr="00611DD9">
        <w:trPr>
          <w:trHeight w:val="452"/>
        </w:trPr>
        <w:tc>
          <w:tcPr>
            <w:tcW w:w="2029" w:type="dxa"/>
            <w:vMerge w:val="restart"/>
            <w:shd w:val="clear" w:color="auto" w:fill="auto"/>
            <w:vAlign w:val="center"/>
            <w:hideMark/>
          </w:tcPr>
          <w:p w14:paraId="4E705980" w14:textId="77777777" w:rsidR="006E0E32" w:rsidRPr="00522058" w:rsidRDefault="006E0E32" w:rsidP="006A68FB">
            <w:pPr>
              <w:snapToGrid w:val="0"/>
              <w:ind w:firstLine="0"/>
              <w:jc w:val="center"/>
              <w:rPr>
                <w:sz w:val="20"/>
                <w:szCs w:val="20"/>
                <w:lang w:eastAsia="zh-CN"/>
              </w:rPr>
            </w:pPr>
            <w:r w:rsidRPr="00522058">
              <w:rPr>
                <w:sz w:val="20"/>
                <w:szCs w:val="20"/>
                <w:lang w:eastAsia="zh-CN"/>
              </w:rPr>
              <w:t>SPME from open air</w:t>
            </w:r>
          </w:p>
        </w:tc>
        <w:tc>
          <w:tcPr>
            <w:tcW w:w="1633" w:type="dxa"/>
            <w:vMerge w:val="restart"/>
            <w:shd w:val="clear" w:color="auto" w:fill="auto"/>
            <w:vAlign w:val="center"/>
            <w:hideMark/>
          </w:tcPr>
          <w:p w14:paraId="47267158" w14:textId="77777777" w:rsidR="006E0E32" w:rsidRPr="00522058" w:rsidRDefault="006E0E32" w:rsidP="006A68FB">
            <w:pPr>
              <w:snapToGrid w:val="0"/>
              <w:ind w:firstLine="0"/>
              <w:jc w:val="center"/>
              <w:rPr>
                <w:sz w:val="20"/>
                <w:szCs w:val="20"/>
                <w:lang w:val="en-US" w:eastAsia="zh-CN"/>
              </w:rPr>
            </w:pPr>
            <w:r w:rsidRPr="00522058">
              <w:rPr>
                <w:bCs/>
                <w:sz w:val="20"/>
                <w:szCs w:val="20"/>
                <w:lang w:val="en-US" w:eastAsia="zh-CN"/>
              </w:rPr>
              <w:t>75-µm Car/PDMS,</w:t>
            </w:r>
          </w:p>
          <w:p w14:paraId="28D721C0" w14:textId="77777777" w:rsidR="006E0E32" w:rsidRPr="00522058" w:rsidRDefault="006E0E32" w:rsidP="006A68FB">
            <w:pPr>
              <w:snapToGrid w:val="0"/>
              <w:ind w:firstLine="0"/>
              <w:jc w:val="center"/>
              <w:rPr>
                <w:sz w:val="20"/>
                <w:szCs w:val="20"/>
                <w:lang w:val="en-US" w:eastAsia="zh-CN"/>
              </w:rPr>
            </w:pPr>
            <w:r w:rsidRPr="00522058">
              <w:rPr>
                <w:bCs/>
                <w:sz w:val="20"/>
                <w:szCs w:val="20"/>
                <w:lang w:val="en-US" w:eastAsia="zh-CN"/>
              </w:rPr>
              <w:t xml:space="preserve">100-µm PDMS, </w:t>
            </w:r>
          </w:p>
          <w:p w14:paraId="603681FD" w14:textId="77777777" w:rsidR="006E0E32" w:rsidRPr="00522058" w:rsidRDefault="006E0E32" w:rsidP="006A68FB">
            <w:pPr>
              <w:snapToGrid w:val="0"/>
              <w:ind w:firstLine="0"/>
              <w:jc w:val="center"/>
              <w:rPr>
                <w:sz w:val="20"/>
                <w:szCs w:val="20"/>
                <w:lang w:eastAsia="zh-CN"/>
              </w:rPr>
            </w:pPr>
            <w:r w:rsidRPr="00522058">
              <w:rPr>
                <w:bCs/>
                <w:sz w:val="20"/>
                <w:szCs w:val="20"/>
                <w:lang w:eastAsia="zh-CN"/>
              </w:rPr>
              <w:t>20 min</w:t>
            </w:r>
            <w:r w:rsidRPr="00522058">
              <w:rPr>
                <w:sz w:val="20"/>
                <w:szCs w:val="20"/>
                <w:lang w:eastAsia="zh-CN"/>
              </w:rPr>
              <w:t> </w:t>
            </w:r>
          </w:p>
        </w:tc>
        <w:tc>
          <w:tcPr>
            <w:tcW w:w="1083" w:type="dxa"/>
            <w:vMerge w:val="restart"/>
            <w:tcBorders>
              <w:right w:val="single" w:sz="4" w:space="0" w:color="auto"/>
            </w:tcBorders>
            <w:shd w:val="clear" w:color="auto" w:fill="auto"/>
            <w:vAlign w:val="center"/>
            <w:hideMark/>
          </w:tcPr>
          <w:p w14:paraId="2625AC71" w14:textId="77777777" w:rsidR="006E0E32" w:rsidRPr="00522058" w:rsidRDefault="006E0E32" w:rsidP="006A68FB">
            <w:pPr>
              <w:snapToGrid w:val="0"/>
              <w:ind w:firstLine="0"/>
              <w:jc w:val="center"/>
              <w:rPr>
                <w:sz w:val="20"/>
                <w:szCs w:val="20"/>
                <w:lang w:eastAsia="zh-CN"/>
              </w:rPr>
            </w:pPr>
            <w:r w:rsidRPr="00522058">
              <w:rPr>
                <w:bCs/>
                <w:sz w:val="20"/>
                <w:szCs w:val="20"/>
                <w:lang w:eastAsia="zh-CN"/>
              </w:rPr>
              <w:t>GC-AED</w:t>
            </w:r>
          </w:p>
        </w:tc>
        <w:tc>
          <w:tcPr>
            <w:tcW w:w="1913" w:type="dxa"/>
            <w:tcBorders>
              <w:top w:val="single" w:sz="4" w:space="0" w:color="auto"/>
              <w:left w:val="single" w:sz="4" w:space="0" w:color="auto"/>
              <w:right w:val="single" w:sz="4" w:space="0" w:color="auto"/>
            </w:tcBorders>
            <w:shd w:val="clear" w:color="auto" w:fill="auto"/>
            <w:vAlign w:val="center"/>
          </w:tcPr>
          <w:p w14:paraId="0E552340" w14:textId="77777777" w:rsidR="006E0E32" w:rsidRPr="00522058" w:rsidRDefault="006E0E32" w:rsidP="006A68FB">
            <w:pPr>
              <w:snapToGrid w:val="0"/>
              <w:ind w:firstLine="0"/>
              <w:jc w:val="center"/>
              <w:rPr>
                <w:sz w:val="20"/>
                <w:szCs w:val="20"/>
                <w:lang w:eastAsia="zh-CN"/>
              </w:rPr>
            </w:pPr>
          </w:p>
        </w:tc>
        <w:tc>
          <w:tcPr>
            <w:tcW w:w="1276" w:type="dxa"/>
            <w:tcBorders>
              <w:left w:val="single" w:sz="4" w:space="0" w:color="auto"/>
            </w:tcBorders>
            <w:shd w:val="clear" w:color="auto" w:fill="auto"/>
            <w:vAlign w:val="center"/>
            <w:hideMark/>
          </w:tcPr>
          <w:p w14:paraId="73360A91" w14:textId="77777777" w:rsidR="006E0E32" w:rsidRPr="00522058" w:rsidRDefault="006E0E32" w:rsidP="006A68FB">
            <w:pPr>
              <w:snapToGrid w:val="0"/>
              <w:ind w:firstLine="0"/>
              <w:jc w:val="center"/>
              <w:rPr>
                <w:sz w:val="20"/>
                <w:szCs w:val="20"/>
                <w:lang w:eastAsia="zh-CN"/>
              </w:rPr>
            </w:pPr>
            <w:r w:rsidRPr="00522058">
              <w:rPr>
                <w:bCs/>
                <w:sz w:val="20"/>
                <w:szCs w:val="20"/>
                <w:lang w:eastAsia="zh-CN"/>
              </w:rPr>
              <w:t>Car/PDMS</w:t>
            </w:r>
          </w:p>
        </w:tc>
        <w:tc>
          <w:tcPr>
            <w:tcW w:w="850" w:type="dxa"/>
            <w:shd w:val="clear" w:color="auto" w:fill="auto"/>
            <w:vAlign w:val="center"/>
            <w:hideMark/>
          </w:tcPr>
          <w:p w14:paraId="7B403EFA" w14:textId="77777777" w:rsidR="006E0E32" w:rsidRPr="00522058" w:rsidRDefault="006E0E32" w:rsidP="006A68FB">
            <w:pPr>
              <w:snapToGrid w:val="0"/>
              <w:ind w:firstLine="0"/>
              <w:jc w:val="center"/>
              <w:rPr>
                <w:sz w:val="20"/>
                <w:szCs w:val="20"/>
                <w:lang w:eastAsia="zh-CN"/>
              </w:rPr>
            </w:pPr>
            <w:r w:rsidRPr="00522058">
              <w:rPr>
                <w:bCs/>
                <w:sz w:val="20"/>
                <w:szCs w:val="20"/>
                <w:lang w:eastAsia="zh-CN"/>
              </w:rPr>
              <w:t>PDMS</w:t>
            </w:r>
          </w:p>
        </w:tc>
        <w:tc>
          <w:tcPr>
            <w:tcW w:w="709" w:type="dxa"/>
            <w:vMerge w:val="restart"/>
            <w:shd w:val="clear" w:color="auto" w:fill="auto"/>
            <w:vAlign w:val="center"/>
            <w:hideMark/>
          </w:tcPr>
          <w:p w14:paraId="6ABD0902" w14:textId="0C9E7331" w:rsidR="006E0E32" w:rsidRPr="00522058" w:rsidRDefault="006E0E32" w:rsidP="006A68FB">
            <w:pPr>
              <w:snapToGrid w:val="0"/>
              <w:ind w:firstLine="0"/>
              <w:jc w:val="center"/>
              <w:rPr>
                <w:sz w:val="20"/>
                <w:szCs w:val="20"/>
                <w:lang w:eastAsia="zh-CN"/>
              </w:rPr>
            </w:pPr>
            <w:r w:rsidRPr="00522058">
              <w:rPr>
                <w:bCs/>
                <w:noProof/>
                <w:sz w:val="20"/>
                <w:szCs w:val="20"/>
                <w:lang w:eastAsia="zh-CN"/>
              </w:rPr>
              <w:fldChar w:fldCharType="begin" w:fldLock="1"/>
            </w:r>
            <w:r w:rsidR="00D80E7C">
              <w:rPr>
                <w:bCs/>
                <w:noProof/>
                <w:sz w:val="20"/>
                <w:szCs w:val="20"/>
                <w:lang w:eastAsia="zh-CN"/>
              </w:rPr>
              <w:instrText>ADDIN CSL_CITATION {"citationItems":[{"id":"ITEM-1","itemData":{"DOI":"10.1016/S0021-9673(99)00459-8","ISBN":"1431588015190","ISSN":"00219673","abstract":"The use of solid-phase microextraction (SPME) followed by GC-AED (atomic emission detection) for the analysis of volatile organic sulfur compounds (methanethiol, dimethyl sulfide, isopropanethiol and isobutanethiol) in spiked air samples was investigated. Gaseous standard mixtures were generated by means of a permeation apparatus with stopped flow facilities to permit sampling of the analytes with the SPME fiber. Detection limits between 4 ppt for dimethyl sulfide and isobutanethiol and 50 ppt (v/v) for methanethiol were achieved for extraction with the Carboxen-PDMS (polydimethylsiloxane) fiber followed by GC-AED analysis. The comparison of the performance of the 100 ??m PDMS and the 75 ??m Carboxen-PDMS fiber coating demonstrates the superiority of the latter in terms of sensitivity and repeatability. Despite the principal applicability of SPME to sampling of organosulfur compounds, artifacts are observed during analysis. Furthermore, the low storage stability, the dependence of the extraction efficiency on the relative humidity and the pronounced differences in sensitivity between fibers limit the usefulness of the method for quantitative on-site analysis. Copyright (C) 1999 Elsevier Science B.V.","author":[{"dropping-particle":"","family":"Haberhauer-Troyer","given":"C.","non-dropping-particle":"","parse-names":false,"suffix":""},{"dropping-particle":"","family":"Rosenberg","given":"E.","non-dropping-particle":"","parse-names":false,"suffix":""},{"dropping-particle":"","family":"Grasserbauer","given":"M.","non-dropping-particle":"","parse-names":false,"suffix":""}],"container-title":"Journal of Chromatography A","id":"ITEM-1","issue":"1-2","issued":{"date-parts":[["1999"]]},"page":"305-315","title":"Evaluation of solid-phase microextraction for sampling of volatile organic sulfur compounds in air for subsequent gas chromatographic analysis with atomic emission detection","type":"article-journal","volume":"848"},"uris":["http://www.mendeley.com/documents/?uuid=cf28a6f6-b898-4cba-a828-18bdf3204a84"]}],"mendeley":{"formattedCitation":"[95]","plainTextFormattedCitation":"[95]","previouslyFormattedCitation":"[95]"},"properties":{"noteIndex":0},"schema":"https://github.com/citation-style-language/schema/raw/master/csl-citation.json"}</w:instrText>
            </w:r>
            <w:r w:rsidRPr="00522058">
              <w:rPr>
                <w:bCs/>
                <w:noProof/>
                <w:sz w:val="20"/>
                <w:szCs w:val="20"/>
                <w:lang w:eastAsia="zh-CN"/>
              </w:rPr>
              <w:fldChar w:fldCharType="separate"/>
            </w:r>
            <w:r w:rsidR="002C6D32" w:rsidRPr="002C6D32">
              <w:rPr>
                <w:bCs/>
                <w:noProof/>
                <w:sz w:val="20"/>
                <w:szCs w:val="20"/>
                <w:lang w:eastAsia="zh-CN"/>
              </w:rPr>
              <w:t>[95]</w:t>
            </w:r>
            <w:r w:rsidRPr="00522058">
              <w:rPr>
                <w:bCs/>
                <w:noProof/>
                <w:sz w:val="20"/>
                <w:szCs w:val="20"/>
                <w:lang w:eastAsia="zh-CN"/>
              </w:rPr>
              <w:fldChar w:fldCharType="end"/>
            </w:r>
          </w:p>
        </w:tc>
      </w:tr>
      <w:tr w:rsidR="00B11060" w:rsidRPr="00522058" w14:paraId="3EF9B291" w14:textId="77777777" w:rsidTr="00611DD9">
        <w:trPr>
          <w:trHeight w:val="212"/>
        </w:trPr>
        <w:tc>
          <w:tcPr>
            <w:tcW w:w="2029" w:type="dxa"/>
            <w:vMerge/>
            <w:shd w:val="clear" w:color="auto" w:fill="auto"/>
            <w:vAlign w:val="center"/>
            <w:hideMark/>
          </w:tcPr>
          <w:p w14:paraId="430B4BC2"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23661B82" w14:textId="77777777" w:rsidR="004A12CF" w:rsidRPr="00522058" w:rsidRDefault="004A12CF" w:rsidP="006A68FB">
            <w:pPr>
              <w:snapToGrid w:val="0"/>
              <w:ind w:firstLine="0"/>
              <w:jc w:val="center"/>
              <w:rPr>
                <w:sz w:val="20"/>
                <w:szCs w:val="20"/>
                <w:lang w:eastAsia="zh-CN"/>
              </w:rPr>
            </w:pPr>
          </w:p>
        </w:tc>
        <w:tc>
          <w:tcPr>
            <w:tcW w:w="1083" w:type="dxa"/>
            <w:vMerge/>
            <w:tcBorders>
              <w:right w:val="single" w:sz="4" w:space="0" w:color="auto"/>
            </w:tcBorders>
            <w:shd w:val="clear" w:color="auto" w:fill="auto"/>
            <w:vAlign w:val="center"/>
            <w:hideMark/>
          </w:tcPr>
          <w:p w14:paraId="1F3A0F63" w14:textId="77777777" w:rsidR="004A12CF" w:rsidRPr="00522058" w:rsidRDefault="004A12CF" w:rsidP="006A68FB">
            <w:pPr>
              <w:snapToGrid w:val="0"/>
              <w:ind w:firstLine="0"/>
              <w:jc w:val="center"/>
              <w:rPr>
                <w:sz w:val="20"/>
                <w:szCs w:val="20"/>
                <w:lang w:eastAsia="zh-CN"/>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D158B"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Methanethiol</w:t>
            </w:r>
          </w:p>
        </w:tc>
        <w:tc>
          <w:tcPr>
            <w:tcW w:w="1276" w:type="dxa"/>
            <w:tcBorders>
              <w:left w:val="single" w:sz="4" w:space="0" w:color="auto"/>
            </w:tcBorders>
            <w:shd w:val="clear" w:color="auto" w:fill="auto"/>
            <w:vAlign w:val="center"/>
            <w:hideMark/>
          </w:tcPr>
          <w:p w14:paraId="20E04167"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0.04–0.06</w:t>
            </w:r>
          </w:p>
        </w:tc>
        <w:tc>
          <w:tcPr>
            <w:tcW w:w="850" w:type="dxa"/>
            <w:shd w:val="clear" w:color="auto" w:fill="auto"/>
            <w:vAlign w:val="center"/>
            <w:hideMark/>
          </w:tcPr>
          <w:p w14:paraId="5639BFF8"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4</w:t>
            </w:r>
          </w:p>
        </w:tc>
        <w:tc>
          <w:tcPr>
            <w:tcW w:w="709" w:type="dxa"/>
            <w:vMerge/>
            <w:shd w:val="clear" w:color="auto" w:fill="auto"/>
            <w:vAlign w:val="center"/>
            <w:hideMark/>
          </w:tcPr>
          <w:p w14:paraId="008665BD" w14:textId="77777777" w:rsidR="004A12CF" w:rsidRPr="00522058" w:rsidRDefault="004A12CF" w:rsidP="006A68FB">
            <w:pPr>
              <w:snapToGrid w:val="0"/>
              <w:ind w:firstLine="0"/>
              <w:jc w:val="center"/>
              <w:rPr>
                <w:sz w:val="20"/>
                <w:szCs w:val="20"/>
                <w:lang w:eastAsia="zh-CN"/>
              </w:rPr>
            </w:pPr>
          </w:p>
        </w:tc>
      </w:tr>
      <w:tr w:rsidR="00B11060" w:rsidRPr="00522058" w14:paraId="6857DF9A" w14:textId="77777777" w:rsidTr="00611DD9">
        <w:trPr>
          <w:trHeight w:val="212"/>
        </w:trPr>
        <w:tc>
          <w:tcPr>
            <w:tcW w:w="2029" w:type="dxa"/>
            <w:vMerge/>
            <w:shd w:val="clear" w:color="auto" w:fill="auto"/>
            <w:vAlign w:val="center"/>
            <w:hideMark/>
          </w:tcPr>
          <w:p w14:paraId="0C443348"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2F6FFE7D" w14:textId="77777777" w:rsidR="004A12CF" w:rsidRPr="00522058" w:rsidRDefault="004A12CF" w:rsidP="006A68FB">
            <w:pPr>
              <w:snapToGrid w:val="0"/>
              <w:ind w:firstLine="0"/>
              <w:jc w:val="center"/>
              <w:rPr>
                <w:sz w:val="20"/>
                <w:szCs w:val="20"/>
                <w:lang w:eastAsia="zh-CN"/>
              </w:rPr>
            </w:pPr>
          </w:p>
        </w:tc>
        <w:tc>
          <w:tcPr>
            <w:tcW w:w="1083" w:type="dxa"/>
            <w:vMerge/>
            <w:tcBorders>
              <w:right w:val="single" w:sz="4" w:space="0" w:color="auto"/>
            </w:tcBorders>
            <w:shd w:val="clear" w:color="auto" w:fill="auto"/>
            <w:vAlign w:val="center"/>
            <w:hideMark/>
          </w:tcPr>
          <w:p w14:paraId="7682D720" w14:textId="77777777" w:rsidR="004A12CF" w:rsidRPr="00522058" w:rsidRDefault="004A12CF" w:rsidP="006A68FB">
            <w:pPr>
              <w:snapToGrid w:val="0"/>
              <w:ind w:firstLine="0"/>
              <w:jc w:val="center"/>
              <w:rPr>
                <w:sz w:val="20"/>
                <w:szCs w:val="20"/>
                <w:lang w:eastAsia="zh-CN"/>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3DF0A"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Dimethyl sulfide</w:t>
            </w:r>
          </w:p>
        </w:tc>
        <w:tc>
          <w:tcPr>
            <w:tcW w:w="1276" w:type="dxa"/>
            <w:tcBorders>
              <w:left w:val="single" w:sz="4" w:space="0" w:color="auto"/>
            </w:tcBorders>
            <w:shd w:val="clear" w:color="auto" w:fill="auto"/>
            <w:vAlign w:val="center"/>
            <w:hideMark/>
          </w:tcPr>
          <w:p w14:paraId="22103237"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0.003–0.004</w:t>
            </w:r>
          </w:p>
        </w:tc>
        <w:tc>
          <w:tcPr>
            <w:tcW w:w="850" w:type="dxa"/>
            <w:shd w:val="clear" w:color="auto" w:fill="auto"/>
            <w:vAlign w:val="center"/>
            <w:hideMark/>
          </w:tcPr>
          <w:p w14:paraId="62632891"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2</w:t>
            </w:r>
          </w:p>
        </w:tc>
        <w:tc>
          <w:tcPr>
            <w:tcW w:w="709" w:type="dxa"/>
            <w:vMerge/>
            <w:shd w:val="clear" w:color="auto" w:fill="auto"/>
            <w:vAlign w:val="center"/>
            <w:hideMark/>
          </w:tcPr>
          <w:p w14:paraId="1118328C" w14:textId="77777777" w:rsidR="004A12CF" w:rsidRPr="00522058" w:rsidRDefault="004A12CF" w:rsidP="006A68FB">
            <w:pPr>
              <w:snapToGrid w:val="0"/>
              <w:ind w:firstLine="0"/>
              <w:jc w:val="center"/>
              <w:rPr>
                <w:sz w:val="20"/>
                <w:szCs w:val="20"/>
                <w:lang w:eastAsia="zh-CN"/>
              </w:rPr>
            </w:pPr>
          </w:p>
        </w:tc>
      </w:tr>
      <w:tr w:rsidR="00B11060" w:rsidRPr="00522058" w14:paraId="0D8C4C46" w14:textId="77777777" w:rsidTr="00611DD9">
        <w:trPr>
          <w:trHeight w:val="212"/>
        </w:trPr>
        <w:tc>
          <w:tcPr>
            <w:tcW w:w="2029" w:type="dxa"/>
            <w:vMerge/>
            <w:shd w:val="clear" w:color="auto" w:fill="auto"/>
            <w:vAlign w:val="center"/>
            <w:hideMark/>
          </w:tcPr>
          <w:p w14:paraId="0E2A005F"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7C5D05CA"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17B408F3" w14:textId="77777777" w:rsidR="004A12CF" w:rsidRPr="00522058" w:rsidRDefault="004A12CF" w:rsidP="006A68FB">
            <w:pPr>
              <w:snapToGrid w:val="0"/>
              <w:ind w:firstLine="0"/>
              <w:jc w:val="center"/>
              <w:rPr>
                <w:sz w:val="20"/>
                <w:szCs w:val="20"/>
                <w:lang w:eastAsia="zh-CN"/>
              </w:rPr>
            </w:pPr>
          </w:p>
        </w:tc>
        <w:tc>
          <w:tcPr>
            <w:tcW w:w="1913" w:type="dxa"/>
            <w:tcBorders>
              <w:top w:val="single" w:sz="4" w:space="0" w:color="auto"/>
            </w:tcBorders>
            <w:shd w:val="clear" w:color="auto" w:fill="auto"/>
            <w:vAlign w:val="center"/>
            <w:hideMark/>
          </w:tcPr>
          <w:p w14:paraId="70C821C6"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Isopropanethiol</w:t>
            </w:r>
          </w:p>
        </w:tc>
        <w:tc>
          <w:tcPr>
            <w:tcW w:w="1276" w:type="dxa"/>
            <w:shd w:val="clear" w:color="auto" w:fill="auto"/>
            <w:vAlign w:val="center"/>
            <w:hideMark/>
          </w:tcPr>
          <w:p w14:paraId="48C49E6B"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0.005–0.007</w:t>
            </w:r>
          </w:p>
        </w:tc>
        <w:tc>
          <w:tcPr>
            <w:tcW w:w="850" w:type="dxa"/>
            <w:shd w:val="clear" w:color="auto" w:fill="auto"/>
            <w:vAlign w:val="center"/>
            <w:hideMark/>
          </w:tcPr>
          <w:p w14:paraId="39FE4185"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2</w:t>
            </w:r>
          </w:p>
        </w:tc>
        <w:tc>
          <w:tcPr>
            <w:tcW w:w="709" w:type="dxa"/>
            <w:vMerge/>
            <w:shd w:val="clear" w:color="auto" w:fill="auto"/>
            <w:vAlign w:val="center"/>
            <w:hideMark/>
          </w:tcPr>
          <w:p w14:paraId="6A244C34" w14:textId="77777777" w:rsidR="004A12CF" w:rsidRPr="00522058" w:rsidRDefault="004A12CF" w:rsidP="006A68FB">
            <w:pPr>
              <w:snapToGrid w:val="0"/>
              <w:ind w:firstLine="0"/>
              <w:jc w:val="center"/>
              <w:rPr>
                <w:sz w:val="20"/>
                <w:szCs w:val="20"/>
                <w:lang w:eastAsia="zh-CN"/>
              </w:rPr>
            </w:pPr>
          </w:p>
        </w:tc>
      </w:tr>
      <w:tr w:rsidR="00522058" w:rsidRPr="00522058" w14:paraId="17C55EC5" w14:textId="77777777" w:rsidTr="00611DD9">
        <w:trPr>
          <w:trHeight w:val="212"/>
        </w:trPr>
        <w:tc>
          <w:tcPr>
            <w:tcW w:w="2029" w:type="dxa"/>
            <w:vMerge/>
            <w:shd w:val="clear" w:color="auto" w:fill="auto"/>
            <w:vAlign w:val="center"/>
            <w:hideMark/>
          </w:tcPr>
          <w:p w14:paraId="5A56C3B0"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4D9E21DC"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4685D67A"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1781F332"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Isobutanethiol</w:t>
            </w:r>
          </w:p>
        </w:tc>
        <w:tc>
          <w:tcPr>
            <w:tcW w:w="1276" w:type="dxa"/>
            <w:shd w:val="clear" w:color="auto" w:fill="auto"/>
            <w:vAlign w:val="center"/>
            <w:hideMark/>
          </w:tcPr>
          <w:p w14:paraId="6F5B75B7"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0.003–0.004</w:t>
            </w:r>
          </w:p>
        </w:tc>
        <w:tc>
          <w:tcPr>
            <w:tcW w:w="850" w:type="dxa"/>
            <w:shd w:val="clear" w:color="auto" w:fill="auto"/>
            <w:vAlign w:val="center"/>
            <w:hideMark/>
          </w:tcPr>
          <w:p w14:paraId="22BFE24C"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0.7</w:t>
            </w:r>
          </w:p>
        </w:tc>
        <w:tc>
          <w:tcPr>
            <w:tcW w:w="709" w:type="dxa"/>
            <w:vMerge/>
            <w:shd w:val="clear" w:color="auto" w:fill="auto"/>
            <w:vAlign w:val="center"/>
            <w:hideMark/>
          </w:tcPr>
          <w:p w14:paraId="365937FB" w14:textId="77777777" w:rsidR="004A12CF" w:rsidRPr="00522058" w:rsidRDefault="004A12CF" w:rsidP="006A68FB">
            <w:pPr>
              <w:snapToGrid w:val="0"/>
              <w:ind w:firstLine="0"/>
              <w:jc w:val="center"/>
              <w:rPr>
                <w:sz w:val="20"/>
                <w:szCs w:val="20"/>
                <w:lang w:eastAsia="zh-CN"/>
              </w:rPr>
            </w:pPr>
          </w:p>
        </w:tc>
      </w:tr>
      <w:tr w:rsidR="00522058" w:rsidRPr="00522058" w14:paraId="0176E671" w14:textId="77777777" w:rsidTr="00611DD9">
        <w:trPr>
          <w:trHeight w:val="212"/>
        </w:trPr>
        <w:tc>
          <w:tcPr>
            <w:tcW w:w="2029" w:type="dxa"/>
            <w:vMerge w:val="restart"/>
            <w:shd w:val="clear" w:color="auto" w:fill="auto"/>
            <w:vAlign w:val="center"/>
            <w:hideMark/>
          </w:tcPr>
          <w:p w14:paraId="09D16318"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SPME from static or moving air</w:t>
            </w:r>
          </w:p>
        </w:tc>
        <w:tc>
          <w:tcPr>
            <w:tcW w:w="1633" w:type="dxa"/>
            <w:vMerge w:val="restart"/>
            <w:shd w:val="clear" w:color="auto" w:fill="auto"/>
            <w:vAlign w:val="center"/>
            <w:hideMark/>
          </w:tcPr>
          <w:p w14:paraId="40D333AF"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75-µm Car/PDMS,</w:t>
            </w:r>
          </w:p>
          <w:p w14:paraId="0172A19C"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1 min</w:t>
            </w:r>
            <w:r w:rsidRPr="00522058">
              <w:rPr>
                <w:sz w:val="20"/>
                <w:szCs w:val="20"/>
                <w:lang w:eastAsia="zh-CN"/>
              </w:rPr>
              <w:t> </w:t>
            </w:r>
          </w:p>
        </w:tc>
        <w:tc>
          <w:tcPr>
            <w:tcW w:w="1083" w:type="dxa"/>
            <w:vMerge w:val="restart"/>
            <w:shd w:val="clear" w:color="auto" w:fill="auto"/>
            <w:vAlign w:val="center"/>
            <w:hideMark/>
          </w:tcPr>
          <w:p w14:paraId="25AE99C4"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GC-FID</w:t>
            </w:r>
          </w:p>
        </w:tc>
        <w:tc>
          <w:tcPr>
            <w:tcW w:w="1913" w:type="dxa"/>
            <w:shd w:val="clear" w:color="auto" w:fill="auto"/>
            <w:vAlign w:val="center"/>
            <w:hideMark/>
          </w:tcPr>
          <w:p w14:paraId="364DC19B"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Methanol</w:t>
            </w:r>
          </w:p>
        </w:tc>
        <w:tc>
          <w:tcPr>
            <w:tcW w:w="2126" w:type="dxa"/>
            <w:gridSpan w:val="2"/>
            <w:vMerge w:val="restart"/>
            <w:shd w:val="clear" w:color="auto" w:fill="auto"/>
            <w:vAlign w:val="center"/>
            <w:hideMark/>
          </w:tcPr>
          <w:p w14:paraId="60092EA3" w14:textId="77777777" w:rsidR="004A12CF" w:rsidRPr="00522058" w:rsidRDefault="004A12CF" w:rsidP="006A68FB">
            <w:pPr>
              <w:snapToGrid w:val="0"/>
              <w:ind w:firstLine="0"/>
              <w:jc w:val="center"/>
              <w:rPr>
                <w:sz w:val="20"/>
                <w:szCs w:val="20"/>
                <w:lang w:eastAsia="zh-CN"/>
              </w:rPr>
            </w:pPr>
            <w:r w:rsidRPr="00522058">
              <w:rPr>
                <w:bCs/>
                <w:sz w:val="20"/>
                <w:szCs w:val="20"/>
              </w:rPr>
              <w:t>2–5</w:t>
            </w:r>
          </w:p>
        </w:tc>
        <w:tc>
          <w:tcPr>
            <w:tcW w:w="709" w:type="dxa"/>
            <w:vMerge w:val="restart"/>
            <w:shd w:val="clear" w:color="auto" w:fill="auto"/>
            <w:vAlign w:val="center"/>
            <w:hideMark/>
          </w:tcPr>
          <w:p w14:paraId="5B4F04C5" w14:textId="0788FC92" w:rsidR="004A12CF" w:rsidRPr="00522058" w:rsidRDefault="004A12CF" w:rsidP="006A68FB">
            <w:pPr>
              <w:snapToGrid w:val="0"/>
              <w:ind w:firstLine="0"/>
              <w:jc w:val="center"/>
              <w:rPr>
                <w:sz w:val="20"/>
                <w:szCs w:val="20"/>
                <w:lang w:eastAsia="zh-CN"/>
              </w:rPr>
            </w:pPr>
            <w:r w:rsidRPr="00522058">
              <w:rPr>
                <w:bCs/>
                <w:noProof/>
                <w:sz w:val="20"/>
                <w:szCs w:val="20"/>
                <w:lang w:eastAsia="zh-CN"/>
              </w:rPr>
              <w:fldChar w:fldCharType="begin" w:fldLock="1"/>
            </w:r>
            <w:r w:rsidR="00D80E7C">
              <w:rPr>
                <w:bCs/>
                <w:noProof/>
                <w:sz w:val="20"/>
                <w:szCs w:val="20"/>
                <w:lang w:eastAsia="zh-CN"/>
              </w:rPr>
              <w:instrText>ADDIN CSL_CITATION {"citationItems":[{"id":"ITEM-1","itemData":{"DOI":"10.1016/S0021-9673(02)00222-4","ISBN":"0021-9673 (Print)","ISSN":"00219673","PMID":"12188000","abstract":"Polydimethylsiloxane-Carboxen solid-phase microextraction fibers are now well known to be very efficient trapping media for the analysis of volatile organic compound (VOC) traces in air. However, competitive adsorption, due to the nature of the coating, considerably limits analyte quantitation. In this contribution, different experimental conditions are investigated to achieve quantitative analysis. Static and dynamic sampling were compared for the analysis of 11 VOCs in a standard gaseous mixture at different extraction times (1, 5, 15 and 45 min). The same experiments were performed with four isolated compounds. Adsorption results from gas mixture and isolated compounds were compared and a common linear range (i.e., where quantitative analysis is conceivable) was determined. When sampling was in the dynamic mode, compounds with lower affinity for the coating showed a very narrow linear range, meaning that competition for adsorption was quickly discriminative. The same experiments in static mode allowed one to obtain wider linear ranges for all compounds, especially for lower-affinity compounds: for a 1 min sampling time, acetone showed a linear adsorption range from 3 to 60 μg m-3 in the dynamic mode which extended from 5 to 300 μg m-3 in the static mode. © 2002 Elsevier Science B.V. All rights reserved.","author":[{"dropping-particle":"","family":"Tuduri","given":"Ludovic","non-dropping-particle":"","parse-names":false,"suffix":""},{"dropping-particle":"","family":"Desauziers","given":"Valérie","non-dropping-particle":"","parse-names":false,"suffix":""},{"dropping-particle":"","family":"Fanlo","given":"Jean Louis","non-dropping-particle":"","parse-names":false,"suffix":""}],"container-title":"Journal of Chromatography A","id":"ITEM-1","issue":"1-2","issued":{"date-parts":[["2002"]]},"page":"49-56","title":"Dynamic versus static sampling for the quantitative analysis of volatile organic compounds in air with polydimethylsiloxane-Carboxen solid-phase microextraction fibers","type":"article-journal","volume":"963"},"uris":["http://www.mendeley.com/documents/?uuid=2d8e7631-5e12-4a56-bb5d-fdf8000ee7da"]}],"mendeley":{"formattedCitation":"[88]","plainTextFormattedCitation":"[88]","previouslyFormattedCitation":"[88]"},"properties":{"noteIndex":0},"schema":"https://github.com/citation-style-language/schema/raw/master/csl-citation.json"}</w:instrText>
            </w:r>
            <w:r w:rsidRPr="00522058">
              <w:rPr>
                <w:bCs/>
                <w:noProof/>
                <w:sz w:val="20"/>
                <w:szCs w:val="20"/>
                <w:lang w:eastAsia="zh-CN"/>
              </w:rPr>
              <w:fldChar w:fldCharType="separate"/>
            </w:r>
            <w:r w:rsidR="002C6D32" w:rsidRPr="002C6D32">
              <w:rPr>
                <w:bCs/>
                <w:noProof/>
                <w:sz w:val="20"/>
                <w:szCs w:val="20"/>
                <w:lang w:eastAsia="zh-CN"/>
              </w:rPr>
              <w:t>[88]</w:t>
            </w:r>
            <w:r w:rsidRPr="00522058">
              <w:rPr>
                <w:bCs/>
                <w:noProof/>
                <w:sz w:val="20"/>
                <w:szCs w:val="20"/>
                <w:lang w:eastAsia="zh-CN"/>
              </w:rPr>
              <w:fldChar w:fldCharType="end"/>
            </w:r>
          </w:p>
        </w:tc>
      </w:tr>
      <w:tr w:rsidR="00522058" w:rsidRPr="00522058" w14:paraId="6F9AE6DC" w14:textId="77777777" w:rsidTr="00611DD9">
        <w:trPr>
          <w:trHeight w:val="212"/>
        </w:trPr>
        <w:tc>
          <w:tcPr>
            <w:tcW w:w="2029" w:type="dxa"/>
            <w:vMerge/>
            <w:shd w:val="clear" w:color="auto" w:fill="auto"/>
            <w:vAlign w:val="center"/>
            <w:hideMark/>
          </w:tcPr>
          <w:p w14:paraId="49732D9B"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62A961C2"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17183B9A"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17B33A8B"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Acetone</w:t>
            </w:r>
          </w:p>
        </w:tc>
        <w:tc>
          <w:tcPr>
            <w:tcW w:w="2126" w:type="dxa"/>
            <w:gridSpan w:val="2"/>
            <w:vMerge/>
            <w:shd w:val="clear" w:color="auto" w:fill="auto"/>
            <w:vAlign w:val="center"/>
            <w:hideMark/>
          </w:tcPr>
          <w:p w14:paraId="51D9B7CB"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286CC3A9" w14:textId="77777777" w:rsidR="004A12CF" w:rsidRPr="00522058" w:rsidRDefault="004A12CF" w:rsidP="006A68FB">
            <w:pPr>
              <w:snapToGrid w:val="0"/>
              <w:ind w:firstLine="0"/>
              <w:jc w:val="center"/>
              <w:rPr>
                <w:sz w:val="20"/>
                <w:szCs w:val="20"/>
                <w:lang w:eastAsia="zh-CN"/>
              </w:rPr>
            </w:pPr>
          </w:p>
        </w:tc>
      </w:tr>
      <w:tr w:rsidR="00522058" w:rsidRPr="00522058" w14:paraId="32C1C649" w14:textId="77777777" w:rsidTr="00611DD9">
        <w:trPr>
          <w:trHeight w:val="212"/>
        </w:trPr>
        <w:tc>
          <w:tcPr>
            <w:tcW w:w="2029" w:type="dxa"/>
            <w:vMerge/>
            <w:shd w:val="clear" w:color="auto" w:fill="auto"/>
            <w:vAlign w:val="center"/>
            <w:hideMark/>
          </w:tcPr>
          <w:p w14:paraId="2497762B"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619D06FE"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60222107"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1859F2D2"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Dichloromethane</w:t>
            </w:r>
          </w:p>
        </w:tc>
        <w:tc>
          <w:tcPr>
            <w:tcW w:w="2126" w:type="dxa"/>
            <w:gridSpan w:val="2"/>
            <w:vMerge/>
            <w:shd w:val="clear" w:color="auto" w:fill="auto"/>
            <w:vAlign w:val="center"/>
            <w:hideMark/>
          </w:tcPr>
          <w:p w14:paraId="4DC51DA2"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1E0EA44C" w14:textId="77777777" w:rsidR="004A12CF" w:rsidRPr="00522058" w:rsidRDefault="004A12CF" w:rsidP="006A68FB">
            <w:pPr>
              <w:snapToGrid w:val="0"/>
              <w:ind w:firstLine="0"/>
              <w:jc w:val="center"/>
              <w:rPr>
                <w:sz w:val="20"/>
                <w:szCs w:val="20"/>
                <w:lang w:eastAsia="zh-CN"/>
              </w:rPr>
            </w:pPr>
          </w:p>
        </w:tc>
      </w:tr>
      <w:tr w:rsidR="00522058" w:rsidRPr="00522058" w14:paraId="47D9334C" w14:textId="77777777" w:rsidTr="00611DD9">
        <w:trPr>
          <w:trHeight w:val="212"/>
        </w:trPr>
        <w:tc>
          <w:tcPr>
            <w:tcW w:w="2029" w:type="dxa"/>
            <w:vMerge/>
            <w:shd w:val="clear" w:color="auto" w:fill="auto"/>
            <w:vAlign w:val="center"/>
            <w:hideMark/>
          </w:tcPr>
          <w:p w14:paraId="4EE0ADB8"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1C754576"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59F67CA2"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6018389A"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Methyl ethyl ketone</w:t>
            </w:r>
          </w:p>
        </w:tc>
        <w:tc>
          <w:tcPr>
            <w:tcW w:w="2126" w:type="dxa"/>
            <w:gridSpan w:val="2"/>
            <w:vMerge/>
            <w:shd w:val="clear" w:color="auto" w:fill="auto"/>
            <w:vAlign w:val="center"/>
            <w:hideMark/>
          </w:tcPr>
          <w:p w14:paraId="1C405F6A"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6C991576" w14:textId="77777777" w:rsidR="004A12CF" w:rsidRPr="00522058" w:rsidRDefault="004A12CF" w:rsidP="006A68FB">
            <w:pPr>
              <w:snapToGrid w:val="0"/>
              <w:ind w:firstLine="0"/>
              <w:jc w:val="center"/>
              <w:rPr>
                <w:sz w:val="20"/>
                <w:szCs w:val="20"/>
                <w:lang w:eastAsia="zh-CN"/>
              </w:rPr>
            </w:pPr>
          </w:p>
        </w:tc>
      </w:tr>
      <w:tr w:rsidR="00522058" w:rsidRPr="00522058" w14:paraId="2A4C594E" w14:textId="77777777" w:rsidTr="00611DD9">
        <w:trPr>
          <w:trHeight w:val="212"/>
        </w:trPr>
        <w:tc>
          <w:tcPr>
            <w:tcW w:w="2029" w:type="dxa"/>
            <w:vMerge/>
            <w:shd w:val="clear" w:color="auto" w:fill="auto"/>
            <w:vAlign w:val="center"/>
            <w:hideMark/>
          </w:tcPr>
          <w:p w14:paraId="7291C5F2"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5D63BEDC"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569DF821"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0544EDA6"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Ethyl acetate</w:t>
            </w:r>
          </w:p>
        </w:tc>
        <w:tc>
          <w:tcPr>
            <w:tcW w:w="2126" w:type="dxa"/>
            <w:gridSpan w:val="2"/>
            <w:vMerge/>
            <w:shd w:val="clear" w:color="auto" w:fill="auto"/>
            <w:vAlign w:val="center"/>
            <w:hideMark/>
          </w:tcPr>
          <w:p w14:paraId="405D9CBF"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62532201" w14:textId="77777777" w:rsidR="004A12CF" w:rsidRPr="00522058" w:rsidRDefault="004A12CF" w:rsidP="006A68FB">
            <w:pPr>
              <w:snapToGrid w:val="0"/>
              <w:ind w:firstLine="0"/>
              <w:jc w:val="center"/>
              <w:rPr>
                <w:sz w:val="20"/>
                <w:szCs w:val="20"/>
                <w:lang w:eastAsia="zh-CN"/>
              </w:rPr>
            </w:pPr>
          </w:p>
        </w:tc>
      </w:tr>
      <w:tr w:rsidR="00522058" w:rsidRPr="00522058" w14:paraId="3993EE7C" w14:textId="77777777" w:rsidTr="00611DD9">
        <w:trPr>
          <w:trHeight w:val="212"/>
        </w:trPr>
        <w:tc>
          <w:tcPr>
            <w:tcW w:w="2029" w:type="dxa"/>
            <w:vMerge/>
            <w:shd w:val="clear" w:color="auto" w:fill="auto"/>
            <w:vAlign w:val="center"/>
            <w:hideMark/>
          </w:tcPr>
          <w:p w14:paraId="4E0AD01D"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0FDECD04"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716BDC2E"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51EAC6B9"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Dichloroethane</w:t>
            </w:r>
          </w:p>
        </w:tc>
        <w:tc>
          <w:tcPr>
            <w:tcW w:w="2126" w:type="dxa"/>
            <w:gridSpan w:val="2"/>
            <w:vMerge/>
            <w:shd w:val="clear" w:color="auto" w:fill="auto"/>
            <w:vAlign w:val="center"/>
            <w:hideMark/>
          </w:tcPr>
          <w:p w14:paraId="36D68458"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5E9FF557" w14:textId="77777777" w:rsidR="004A12CF" w:rsidRPr="00522058" w:rsidRDefault="004A12CF" w:rsidP="006A68FB">
            <w:pPr>
              <w:snapToGrid w:val="0"/>
              <w:ind w:firstLine="0"/>
              <w:jc w:val="center"/>
              <w:rPr>
                <w:sz w:val="20"/>
                <w:szCs w:val="20"/>
                <w:lang w:eastAsia="zh-CN"/>
              </w:rPr>
            </w:pPr>
          </w:p>
        </w:tc>
      </w:tr>
      <w:tr w:rsidR="00522058" w:rsidRPr="00522058" w14:paraId="026673D4" w14:textId="77777777" w:rsidTr="00611DD9">
        <w:trPr>
          <w:trHeight w:val="212"/>
        </w:trPr>
        <w:tc>
          <w:tcPr>
            <w:tcW w:w="2029" w:type="dxa"/>
            <w:vMerge/>
            <w:shd w:val="clear" w:color="auto" w:fill="auto"/>
            <w:vAlign w:val="center"/>
            <w:hideMark/>
          </w:tcPr>
          <w:p w14:paraId="7B30E9C1"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1E8481BC"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5C71BD12"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126F4916"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Methyl isobutyl ketone</w:t>
            </w:r>
          </w:p>
        </w:tc>
        <w:tc>
          <w:tcPr>
            <w:tcW w:w="2126" w:type="dxa"/>
            <w:gridSpan w:val="2"/>
            <w:vMerge/>
            <w:shd w:val="clear" w:color="auto" w:fill="auto"/>
            <w:vAlign w:val="center"/>
            <w:hideMark/>
          </w:tcPr>
          <w:p w14:paraId="525399E6"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6C43DC47" w14:textId="77777777" w:rsidR="004A12CF" w:rsidRPr="00522058" w:rsidRDefault="004A12CF" w:rsidP="006A68FB">
            <w:pPr>
              <w:snapToGrid w:val="0"/>
              <w:ind w:firstLine="0"/>
              <w:jc w:val="center"/>
              <w:rPr>
                <w:sz w:val="20"/>
                <w:szCs w:val="20"/>
                <w:lang w:eastAsia="zh-CN"/>
              </w:rPr>
            </w:pPr>
          </w:p>
        </w:tc>
      </w:tr>
      <w:tr w:rsidR="00522058" w:rsidRPr="00522058" w14:paraId="383AB9C0" w14:textId="77777777" w:rsidTr="00611DD9">
        <w:trPr>
          <w:trHeight w:val="212"/>
        </w:trPr>
        <w:tc>
          <w:tcPr>
            <w:tcW w:w="2029" w:type="dxa"/>
            <w:vMerge/>
            <w:shd w:val="clear" w:color="auto" w:fill="auto"/>
            <w:vAlign w:val="center"/>
            <w:hideMark/>
          </w:tcPr>
          <w:p w14:paraId="2F762C03"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63833812"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3C0AF83C"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0BE1ECA4"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Toluene</w:t>
            </w:r>
          </w:p>
        </w:tc>
        <w:tc>
          <w:tcPr>
            <w:tcW w:w="2126" w:type="dxa"/>
            <w:gridSpan w:val="2"/>
            <w:vMerge/>
            <w:shd w:val="clear" w:color="auto" w:fill="auto"/>
            <w:vAlign w:val="center"/>
            <w:hideMark/>
          </w:tcPr>
          <w:p w14:paraId="7540170F"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36C17F3B" w14:textId="77777777" w:rsidR="004A12CF" w:rsidRPr="00522058" w:rsidRDefault="004A12CF" w:rsidP="006A68FB">
            <w:pPr>
              <w:snapToGrid w:val="0"/>
              <w:ind w:firstLine="0"/>
              <w:jc w:val="center"/>
              <w:rPr>
                <w:sz w:val="20"/>
                <w:szCs w:val="20"/>
                <w:lang w:eastAsia="zh-CN"/>
              </w:rPr>
            </w:pPr>
          </w:p>
        </w:tc>
      </w:tr>
      <w:tr w:rsidR="00522058" w:rsidRPr="00522058" w14:paraId="2B98125F" w14:textId="77777777" w:rsidTr="00611DD9">
        <w:trPr>
          <w:trHeight w:val="212"/>
        </w:trPr>
        <w:tc>
          <w:tcPr>
            <w:tcW w:w="2029" w:type="dxa"/>
            <w:vMerge/>
            <w:shd w:val="clear" w:color="auto" w:fill="auto"/>
            <w:vAlign w:val="center"/>
            <w:hideMark/>
          </w:tcPr>
          <w:p w14:paraId="3FF4C0E2"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2B98788B"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13552931"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4519F539"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Butyl acetate</w:t>
            </w:r>
          </w:p>
        </w:tc>
        <w:tc>
          <w:tcPr>
            <w:tcW w:w="2126" w:type="dxa"/>
            <w:gridSpan w:val="2"/>
            <w:vMerge/>
            <w:shd w:val="clear" w:color="auto" w:fill="auto"/>
            <w:vAlign w:val="center"/>
            <w:hideMark/>
          </w:tcPr>
          <w:p w14:paraId="0FE15CEF"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53B6EC67" w14:textId="77777777" w:rsidR="004A12CF" w:rsidRPr="00522058" w:rsidRDefault="004A12CF" w:rsidP="006A68FB">
            <w:pPr>
              <w:snapToGrid w:val="0"/>
              <w:ind w:firstLine="0"/>
              <w:jc w:val="center"/>
              <w:rPr>
                <w:sz w:val="20"/>
                <w:szCs w:val="20"/>
                <w:lang w:eastAsia="zh-CN"/>
              </w:rPr>
            </w:pPr>
          </w:p>
        </w:tc>
      </w:tr>
      <w:tr w:rsidR="00522058" w:rsidRPr="00522058" w14:paraId="59BF2F5D" w14:textId="77777777" w:rsidTr="00611DD9">
        <w:trPr>
          <w:trHeight w:val="212"/>
        </w:trPr>
        <w:tc>
          <w:tcPr>
            <w:tcW w:w="2029" w:type="dxa"/>
            <w:vMerge/>
            <w:shd w:val="clear" w:color="auto" w:fill="auto"/>
            <w:vAlign w:val="center"/>
            <w:hideMark/>
          </w:tcPr>
          <w:p w14:paraId="04059005"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6472CA8F"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22D1B960"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62C16127"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Ethylbenzene</w:t>
            </w:r>
          </w:p>
        </w:tc>
        <w:tc>
          <w:tcPr>
            <w:tcW w:w="2126" w:type="dxa"/>
            <w:gridSpan w:val="2"/>
            <w:vMerge/>
            <w:shd w:val="clear" w:color="auto" w:fill="auto"/>
            <w:vAlign w:val="center"/>
            <w:hideMark/>
          </w:tcPr>
          <w:p w14:paraId="2FB907BC"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686A86B8" w14:textId="77777777" w:rsidR="004A12CF" w:rsidRPr="00522058" w:rsidRDefault="004A12CF" w:rsidP="006A68FB">
            <w:pPr>
              <w:snapToGrid w:val="0"/>
              <w:ind w:firstLine="0"/>
              <w:jc w:val="center"/>
              <w:rPr>
                <w:sz w:val="20"/>
                <w:szCs w:val="20"/>
                <w:lang w:eastAsia="zh-CN"/>
              </w:rPr>
            </w:pPr>
          </w:p>
        </w:tc>
      </w:tr>
      <w:tr w:rsidR="00522058" w:rsidRPr="00522058" w14:paraId="7B3FCD9C" w14:textId="77777777" w:rsidTr="00611DD9">
        <w:trPr>
          <w:trHeight w:val="212"/>
        </w:trPr>
        <w:tc>
          <w:tcPr>
            <w:tcW w:w="2029" w:type="dxa"/>
            <w:vMerge/>
            <w:shd w:val="clear" w:color="auto" w:fill="auto"/>
            <w:vAlign w:val="center"/>
            <w:hideMark/>
          </w:tcPr>
          <w:p w14:paraId="1688D98E"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1B0EDD1A"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2444F0FC"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03DDB26A" w14:textId="77777777" w:rsidR="004A12CF" w:rsidRPr="00522058" w:rsidRDefault="004A12CF" w:rsidP="006A68FB">
            <w:pPr>
              <w:snapToGrid w:val="0"/>
              <w:ind w:firstLine="0"/>
              <w:jc w:val="center"/>
              <w:rPr>
                <w:i/>
                <w:iCs/>
                <w:sz w:val="20"/>
                <w:szCs w:val="20"/>
                <w:lang w:eastAsia="zh-CN"/>
              </w:rPr>
            </w:pPr>
            <w:r w:rsidRPr="00522058">
              <w:rPr>
                <w:bCs/>
                <w:i/>
                <w:iCs/>
                <w:sz w:val="20"/>
                <w:szCs w:val="20"/>
                <w:lang w:eastAsia="zh-CN"/>
              </w:rPr>
              <w:t>p</w:t>
            </w:r>
            <w:r w:rsidRPr="00522058">
              <w:rPr>
                <w:sz w:val="20"/>
                <w:szCs w:val="20"/>
                <w:lang w:eastAsia="zh-CN"/>
              </w:rPr>
              <w:t>-Xylene</w:t>
            </w:r>
          </w:p>
        </w:tc>
        <w:tc>
          <w:tcPr>
            <w:tcW w:w="2126" w:type="dxa"/>
            <w:gridSpan w:val="2"/>
            <w:vMerge/>
            <w:shd w:val="clear" w:color="auto" w:fill="auto"/>
            <w:vAlign w:val="center"/>
            <w:hideMark/>
          </w:tcPr>
          <w:p w14:paraId="6B124F31"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3874FDF7" w14:textId="77777777" w:rsidR="004A12CF" w:rsidRPr="00522058" w:rsidRDefault="004A12CF" w:rsidP="006A68FB">
            <w:pPr>
              <w:snapToGrid w:val="0"/>
              <w:ind w:firstLine="0"/>
              <w:jc w:val="center"/>
              <w:rPr>
                <w:sz w:val="20"/>
                <w:szCs w:val="20"/>
                <w:lang w:eastAsia="zh-CN"/>
              </w:rPr>
            </w:pPr>
          </w:p>
        </w:tc>
      </w:tr>
      <w:tr w:rsidR="00522058" w:rsidRPr="00522058" w14:paraId="6993171C" w14:textId="77777777" w:rsidTr="00611DD9">
        <w:trPr>
          <w:trHeight w:val="212"/>
        </w:trPr>
        <w:tc>
          <w:tcPr>
            <w:tcW w:w="2029" w:type="dxa"/>
            <w:vMerge w:val="restart"/>
            <w:shd w:val="clear" w:color="auto" w:fill="auto"/>
            <w:vAlign w:val="center"/>
            <w:hideMark/>
          </w:tcPr>
          <w:p w14:paraId="59BFD48E"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SPME from fan-blown air</w:t>
            </w:r>
          </w:p>
        </w:tc>
        <w:tc>
          <w:tcPr>
            <w:tcW w:w="1633" w:type="dxa"/>
            <w:vMerge w:val="restart"/>
            <w:shd w:val="clear" w:color="auto" w:fill="auto"/>
            <w:vAlign w:val="center"/>
            <w:hideMark/>
          </w:tcPr>
          <w:p w14:paraId="2F4A213B"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65-µm PDMS/DVB,</w:t>
            </w:r>
          </w:p>
          <w:p w14:paraId="49E99F83"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2 h</w:t>
            </w:r>
            <w:r w:rsidRPr="00522058">
              <w:rPr>
                <w:sz w:val="20"/>
                <w:szCs w:val="20"/>
                <w:lang w:eastAsia="zh-CN"/>
              </w:rPr>
              <w:t> </w:t>
            </w:r>
          </w:p>
        </w:tc>
        <w:tc>
          <w:tcPr>
            <w:tcW w:w="1083" w:type="dxa"/>
            <w:vMerge w:val="restart"/>
            <w:shd w:val="clear" w:color="auto" w:fill="auto"/>
            <w:vAlign w:val="center"/>
            <w:hideMark/>
          </w:tcPr>
          <w:p w14:paraId="22993E95"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GC-MS</w:t>
            </w:r>
          </w:p>
        </w:tc>
        <w:tc>
          <w:tcPr>
            <w:tcW w:w="1913" w:type="dxa"/>
            <w:shd w:val="clear" w:color="auto" w:fill="auto"/>
            <w:vAlign w:val="center"/>
            <w:hideMark/>
          </w:tcPr>
          <w:p w14:paraId="6C02935F" w14:textId="77777777" w:rsidR="004A12CF" w:rsidRPr="00522058" w:rsidRDefault="004A12CF" w:rsidP="006A68FB">
            <w:pPr>
              <w:snapToGrid w:val="0"/>
              <w:ind w:firstLine="0"/>
              <w:jc w:val="center"/>
              <w:rPr>
                <w:i/>
                <w:iCs/>
                <w:sz w:val="20"/>
                <w:szCs w:val="20"/>
                <w:lang w:eastAsia="zh-CN"/>
              </w:rPr>
            </w:pPr>
            <w:r w:rsidRPr="00522058">
              <w:rPr>
                <w:bCs/>
                <w:i/>
                <w:iCs/>
                <w:sz w:val="20"/>
                <w:szCs w:val="20"/>
                <w:lang w:eastAsia="zh-CN"/>
              </w:rPr>
              <w:t>Δ</w:t>
            </w:r>
            <w:r w:rsidRPr="00522058">
              <w:rPr>
                <w:i/>
                <w:iCs/>
                <w:sz w:val="20"/>
                <w:szCs w:val="20"/>
                <w:vertAlign w:val="superscript"/>
                <w:lang w:eastAsia="zh-CN"/>
              </w:rPr>
              <w:t>3</w:t>
            </w:r>
            <w:r w:rsidRPr="00522058">
              <w:rPr>
                <w:sz w:val="20"/>
                <w:szCs w:val="20"/>
                <w:lang w:eastAsia="zh-CN"/>
              </w:rPr>
              <w:t>-Carene</w:t>
            </w:r>
          </w:p>
        </w:tc>
        <w:tc>
          <w:tcPr>
            <w:tcW w:w="2126" w:type="dxa"/>
            <w:gridSpan w:val="2"/>
            <w:vMerge w:val="restart"/>
            <w:shd w:val="clear" w:color="auto" w:fill="auto"/>
            <w:vAlign w:val="center"/>
            <w:hideMark/>
          </w:tcPr>
          <w:p w14:paraId="39DC9B06"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n/a</w:t>
            </w:r>
          </w:p>
        </w:tc>
        <w:tc>
          <w:tcPr>
            <w:tcW w:w="709" w:type="dxa"/>
            <w:vMerge w:val="restart"/>
            <w:shd w:val="clear" w:color="auto" w:fill="auto"/>
            <w:vAlign w:val="center"/>
            <w:hideMark/>
          </w:tcPr>
          <w:p w14:paraId="5F34043A" w14:textId="5B83352C" w:rsidR="004A12CF" w:rsidRPr="00522058" w:rsidRDefault="004A12CF" w:rsidP="006A68FB">
            <w:pPr>
              <w:snapToGrid w:val="0"/>
              <w:ind w:firstLine="0"/>
              <w:jc w:val="center"/>
              <w:rPr>
                <w:sz w:val="20"/>
                <w:szCs w:val="20"/>
                <w:lang w:eastAsia="zh-CN"/>
              </w:rPr>
            </w:pPr>
            <w:r w:rsidRPr="00522058">
              <w:rPr>
                <w:bCs/>
                <w:noProof/>
                <w:sz w:val="20"/>
                <w:szCs w:val="20"/>
                <w:lang w:eastAsia="zh-CN"/>
              </w:rPr>
              <w:fldChar w:fldCharType="begin" w:fldLock="1"/>
            </w:r>
            <w:r w:rsidR="00FF370C">
              <w:rPr>
                <w:bCs/>
                <w:noProof/>
                <w:sz w:val="20"/>
                <w:szCs w:val="20"/>
                <w:lang w:eastAsia="zh-CN"/>
              </w:rPr>
              <w:instrText>ADDIN CSL_CITATION {"citationItems":[{"id":"ITEM-1","itemData":{"DOI":"10.1016/j.atmosenv.2015.05.064","author":[{"dropping-particle":"","family":"Parshintsev","given":"Jevgeni","non-dropping-particle":"","parse-names":false,"suffix":""},{"dropping-particle":"","family":"Niina","given":"K","non-dropping-particle":"","parse-names":false,"suffix":""},{"dropping-particle":"","family":"Hartonen","given":"Kari","non-dropping-particle":"","parse-names":false,"suffix":""},{"dropping-particle":"","family":"Miguel","given":"Luís","non-dropping-particle":"","parse-names":false,"suffix":""},{"dropping-particle":"","family":"Jussila","given":"Matti","non-dropping-particle":"","parse-names":false,"suffix":""},{"dropping-particle":"","family":"Kajos","given":"Maija","non-dropping-particle":"","parse-names":false,"suffix":""},{"dropping-particle":"","family":"Kulmala","given":"Markku","non-dropping-particle":"","parse-names":false,"suffix":""},{"dropping-particle":"","family":"Riekkola","given":"Marja-liisa","non-dropping-particle":"","parse-names":false,"suffix":""}],"container-title":"Atmospheric Environment","id":"ITEM-1","issued":{"date-parts":[["2015"]]},"page":"214-222","title":"Field measurements of biogenic volatile organic compounds in the atmosphere by dynamic solid-phase microextraction and portable gas chromatography-mass spectrometry","type":"article-journal","volume":"115"},"uris":["http://www.mendeley.com/documents/?uuid=9f551b18-59c6-462a-82a3-93f22ec5bad0"]}],"mendeley":{"formattedCitation":"[78]","plainTextFormattedCitation":"[78]","previouslyFormattedCitation":"[78]"},"properties":{"noteIndex":0},"schema":"https://github.com/citation-style-language/schema/raw/master/csl-citation.json"}</w:instrText>
            </w:r>
            <w:r w:rsidRPr="00522058">
              <w:rPr>
                <w:bCs/>
                <w:noProof/>
                <w:sz w:val="20"/>
                <w:szCs w:val="20"/>
                <w:lang w:eastAsia="zh-CN"/>
              </w:rPr>
              <w:fldChar w:fldCharType="separate"/>
            </w:r>
            <w:r w:rsidR="000E3ECD" w:rsidRPr="000E3ECD">
              <w:rPr>
                <w:bCs/>
                <w:noProof/>
                <w:sz w:val="20"/>
                <w:szCs w:val="20"/>
                <w:lang w:eastAsia="zh-CN"/>
              </w:rPr>
              <w:t>[78]</w:t>
            </w:r>
            <w:r w:rsidRPr="00522058">
              <w:rPr>
                <w:bCs/>
                <w:noProof/>
                <w:sz w:val="20"/>
                <w:szCs w:val="20"/>
                <w:lang w:eastAsia="zh-CN"/>
              </w:rPr>
              <w:fldChar w:fldCharType="end"/>
            </w:r>
          </w:p>
        </w:tc>
      </w:tr>
      <w:tr w:rsidR="00522058" w:rsidRPr="00522058" w14:paraId="367FDF56" w14:textId="77777777" w:rsidTr="00611DD9">
        <w:trPr>
          <w:trHeight w:val="212"/>
        </w:trPr>
        <w:tc>
          <w:tcPr>
            <w:tcW w:w="2029" w:type="dxa"/>
            <w:vMerge/>
            <w:shd w:val="clear" w:color="auto" w:fill="auto"/>
            <w:vAlign w:val="center"/>
            <w:hideMark/>
          </w:tcPr>
          <w:p w14:paraId="4AEA788B"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201F5180"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6C866FA4"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7C75E61A"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α-Pinene</w:t>
            </w:r>
          </w:p>
        </w:tc>
        <w:tc>
          <w:tcPr>
            <w:tcW w:w="2126" w:type="dxa"/>
            <w:gridSpan w:val="2"/>
            <w:vMerge/>
            <w:shd w:val="clear" w:color="auto" w:fill="auto"/>
            <w:vAlign w:val="center"/>
            <w:hideMark/>
          </w:tcPr>
          <w:p w14:paraId="520979A4"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508C6EB4" w14:textId="77777777" w:rsidR="004A12CF" w:rsidRPr="00522058" w:rsidRDefault="004A12CF" w:rsidP="006A68FB">
            <w:pPr>
              <w:snapToGrid w:val="0"/>
              <w:ind w:firstLine="0"/>
              <w:jc w:val="center"/>
              <w:rPr>
                <w:sz w:val="20"/>
                <w:szCs w:val="20"/>
                <w:lang w:eastAsia="zh-CN"/>
              </w:rPr>
            </w:pPr>
          </w:p>
        </w:tc>
      </w:tr>
      <w:tr w:rsidR="00522058" w:rsidRPr="00522058" w14:paraId="5118086E" w14:textId="77777777" w:rsidTr="00611DD9">
        <w:trPr>
          <w:trHeight w:val="212"/>
        </w:trPr>
        <w:tc>
          <w:tcPr>
            <w:tcW w:w="2029" w:type="dxa"/>
            <w:vMerge/>
            <w:shd w:val="clear" w:color="auto" w:fill="auto"/>
            <w:vAlign w:val="center"/>
            <w:hideMark/>
          </w:tcPr>
          <w:p w14:paraId="62A7A7F4"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54E320F1"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2873AD92"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78D682B7"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Limonene</w:t>
            </w:r>
          </w:p>
        </w:tc>
        <w:tc>
          <w:tcPr>
            <w:tcW w:w="2126" w:type="dxa"/>
            <w:gridSpan w:val="2"/>
            <w:vMerge/>
            <w:shd w:val="clear" w:color="auto" w:fill="auto"/>
            <w:vAlign w:val="center"/>
            <w:hideMark/>
          </w:tcPr>
          <w:p w14:paraId="5861AE06"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365E0CA6" w14:textId="77777777" w:rsidR="004A12CF" w:rsidRPr="00522058" w:rsidRDefault="004A12CF" w:rsidP="006A68FB">
            <w:pPr>
              <w:snapToGrid w:val="0"/>
              <w:ind w:firstLine="0"/>
              <w:jc w:val="center"/>
              <w:rPr>
                <w:sz w:val="20"/>
                <w:szCs w:val="20"/>
                <w:lang w:eastAsia="zh-CN"/>
              </w:rPr>
            </w:pPr>
          </w:p>
        </w:tc>
      </w:tr>
      <w:tr w:rsidR="00522058" w:rsidRPr="00522058" w14:paraId="470ACC83" w14:textId="77777777" w:rsidTr="00611DD9">
        <w:trPr>
          <w:trHeight w:val="212"/>
        </w:trPr>
        <w:tc>
          <w:tcPr>
            <w:tcW w:w="2029" w:type="dxa"/>
            <w:vMerge/>
            <w:shd w:val="clear" w:color="auto" w:fill="auto"/>
            <w:vAlign w:val="center"/>
            <w:hideMark/>
          </w:tcPr>
          <w:p w14:paraId="220852C8"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345C8EEF"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5DE43D37"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180D5162"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Pinonaldehyde</w:t>
            </w:r>
          </w:p>
        </w:tc>
        <w:tc>
          <w:tcPr>
            <w:tcW w:w="2126" w:type="dxa"/>
            <w:gridSpan w:val="2"/>
            <w:vMerge/>
            <w:shd w:val="clear" w:color="auto" w:fill="auto"/>
            <w:vAlign w:val="center"/>
            <w:hideMark/>
          </w:tcPr>
          <w:p w14:paraId="51F7CD61"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2A8EE598" w14:textId="77777777" w:rsidR="004A12CF" w:rsidRPr="00522058" w:rsidRDefault="004A12CF" w:rsidP="006A68FB">
            <w:pPr>
              <w:snapToGrid w:val="0"/>
              <w:ind w:firstLine="0"/>
              <w:jc w:val="center"/>
              <w:rPr>
                <w:sz w:val="20"/>
                <w:szCs w:val="20"/>
                <w:lang w:eastAsia="zh-CN"/>
              </w:rPr>
            </w:pPr>
          </w:p>
        </w:tc>
      </w:tr>
      <w:tr w:rsidR="00522058" w:rsidRPr="00522058" w14:paraId="409E0D54" w14:textId="77777777" w:rsidTr="00611DD9">
        <w:trPr>
          <w:trHeight w:val="212"/>
        </w:trPr>
        <w:tc>
          <w:tcPr>
            <w:tcW w:w="2029" w:type="dxa"/>
            <w:vMerge/>
            <w:shd w:val="clear" w:color="auto" w:fill="auto"/>
            <w:vAlign w:val="center"/>
            <w:hideMark/>
          </w:tcPr>
          <w:p w14:paraId="0454A4B2" w14:textId="77777777" w:rsidR="004A12CF" w:rsidRPr="00522058" w:rsidRDefault="004A12CF" w:rsidP="006A68FB">
            <w:pPr>
              <w:snapToGrid w:val="0"/>
              <w:ind w:firstLine="0"/>
              <w:jc w:val="center"/>
              <w:rPr>
                <w:sz w:val="20"/>
                <w:szCs w:val="20"/>
                <w:lang w:eastAsia="zh-CN"/>
              </w:rPr>
            </w:pPr>
          </w:p>
        </w:tc>
        <w:tc>
          <w:tcPr>
            <w:tcW w:w="1633" w:type="dxa"/>
            <w:vMerge/>
            <w:shd w:val="clear" w:color="auto" w:fill="auto"/>
            <w:vAlign w:val="center"/>
            <w:hideMark/>
          </w:tcPr>
          <w:p w14:paraId="3E3EF1BE" w14:textId="77777777" w:rsidR="004A12CF" w:rsidRPr="00522058" w:rsidRDefault="004A12CF" w:rsidP="006A68FB">
            <w:pPr>
              <w:snapToGrid w:val="0"/>
              <w:ind w:firstLine="0"/>
              <w:jc w:val="center"/>
              <w:rPr>
                <w:sz w:val="20"/>
                <w:szCs w:val="20"/>
                <w:lang w:eastAsia="zh-CN"/>
              </w:rPr>
            </w:pPr>
          </w:p>
        </w:tc>
        <w:tc>
          <w:tcPr>
            <w:tcW w:w="1083" w:type="dxa"/>
            <w:vMerge/>
            <w:shd w:val="clear" w:color="auto" w:fill="auto"/>
            <w:vAlign w:val="center"/>
            <w:hideMark/>
          </w:tcPr>
          <w:p w14:paraId="0FCCDEE4" w14:textId="77777777" w:rsidR="004A12CF" w:rsidRPr="00522058" w:rsidRDefault="004A12CF" w:rsidP="006A68FB">
            <w:pPr>
              <w:snapToGrid w:val="0"/>
              <w:ind w:firstLine="0"/>
              <w:jc w:val="center"/>
              <w:rPr>
                <w:sz w:val="20"/>
                <w:szCs w:val="20"/>
                <w:lang w:eastAsia="zh-CN"/>
              </w:rPr>
            </w:pPr>
          </w:p>
        </w:tc>
        <w:tc>
          <w:tcPr>
            <w:tcW w:w="1913" w:type="dxa"/>
            <w:shd w:val="clear" w:color="auto" w:fill="auto"/>
            <w:vAlign w:val="center"/>
            <w:hideMark/>
          </w:tcPr>
          <w:p w14:paraId="418F94A3"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Pinonic acid</w:t>
            </w:r>
          </w:p>
        </w:tc>
        <w:tc>
          <w:tcPr>
            <w:tcW w:w="2126" w:type="dxa"/>
            <w:gridSpan w:val="2"/>
            <w:vMerge/>
            <w:shd w:val="clear" w:color="auto" w:fill="auto"/>
            <w:vAlign w:val="center"/>
            <w:hideMark/>
          </w:tcPr>
          <w:p w14:paraId="3C4619D1"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68593047" w14:textId="77777777" w:rsidR="004A12CF" w:rsidRPr="00522058" w:rsidRDefault="004A12CF" w:rsidP="006A68FB">
            <w:pPr>
              <w:snapToGrid w:val="0"/>
              <w:ind w:firstLine="0"/>
              <w:jc w:val="center"/>
              <w:rPr>
                <w:sz w:val="20"/>
                <w:szCs w:val="20"/>
                <w:lang w:eastAsia="zh-CN"/>
              </w:rPr>
            </w:pPr>
          </w:p>
        </w:tc>
      </w:tr>
      <w:tr w:rsidR="00522058" w:rsidRPr="00522058" w14:paraId="2D20642B" w14:textId="77777777" w:rsidTr="00611DD9">
        <w:trPr>
          <w:trHeight w:val="212"/>
        </w:trPr>
        <w:tc>
          <w:tcPr>
            <w:tcW w:w="2029" w:type="dxa"/>
            <w:vMerge/>
            <w:tcBorders>
              <w:bottom w:val="nil"/>
            </w:tcBorders>
            <w:shd w:val="clear" w:color="auto" w:fill="auto"/>
            <w:vAlign w:val="center"/>
            <w:hideMark/>
          </w:tcPr>
          <w:p w14:paraId="0A721AD2" w14:textId="77777777" w:rsidR="004A12CF" w:rsidRPr="00522058" w:rsidRDefault="004A12CF" w:rsidP="006A68FB">
            <w:pPr>
              <w:snapToGrid w:val="0"/>
              <w:ind w:firstLine="0"/>
              <w:jc w:val="center"/>
              <w:rPr>
                <w:sz w:val="20"/>
                <w:szCs w:val="20"/>
                <w:lang w:eastAsia="zh-CN"/>
              </w:rPr>
            </w:pPr>
          </w:p>
        </w:tc>
        <w:tc>
          <w:tcPr>
            <w:tcW w:w="1633" w:type="dxa"/>
            <w:vMerge/>
            <w:tcBorders>
              <w:bottom w:val="nil"/>
            </w:tcBorders>
            <w:shd w:val="clear" w:color="auto" w:fill="auto"/>
            <w:vAlign w:val="center"/>
            <w:hideMark/>
          </w:tcPr>
          <w:p w14:paraId="567BB2D2" w14:textId="77777777" w:rsidR="004A12CF" w:rsidRPr="00522058" w:rsidRDefault="004A12CF" w:rsidP="006A68FB">
            <w:pPr>
              <w:snapToGrid w:val="0"/>
              <w:ind w:firstLine="0"/>
              <w:jc w:val="center"/>
              <w:rPr>
                <w:sz w:val="20"/>
                <w:szCs w:val="20"/>
                <w:lang w:eastAsia="zh-CN"/>
              </w:rPr>
            </w:pPr>
          </w:p>
        </w:tc>
        <w:tc>
          <w:tcPr>
            <w:tcW w:w="1083" w:type="dxa"/>
            <w:vMerge/>
            <w:tcBorders>
              <w:bottom w:val="nil"/>
            </w:tcBorders>
            <w:shd w:val="clear" w:color="auto" w:fill="auto"/>
            <w:vAlign w:val="center"/>
            <w:hideMark/>
          </w:tcPr>
          <w:p w14:paraId="6287F588" w14:textId="77777777" w:rsidR="004A12CF" w:rsidRPr="00522058" w:rsidRDefault="004A12CF" w:rsidP="006A68FB">
            <w:pPr>
              <w:snapToGrid w:val="0"/>
              <w:ind w:firstLine="0"/>
              <w:jc w:val="center"/>
              <w:rPr>
                <w:sz w:val="20"/>
                <w:szCs w:val="20"/>
                <w:lang w:eastAsia="zh-CN"/>
              </w:rPr>
            </w:pPr>
          </w:p>
        </w:tc>
        <w:tc>
          <w:tcPr>
            <w:tcW w:w="1913" w:type="dxa"/>
            <w:tcBorders>
              <w:bottom w:val="nil"/>
            </w:tcBorders>
            <w:shd w:val="clear" w:color="auto" w:fill="auto"/>
            <w:vAlign w:val="center"/>
            <w:hideMark/>
          </w:tcPr>
          <w:p w14:paraId="14E35B0B"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Dimethylamine + ethylamine</w:t>
            </w:r>
          </w:p>
        </w:tc>
        <w:tc>
          <w:tcPr>
            <w:tcW w:w="2126" w:type="dxa"/>
            <w:gridSpan w:val="2"/>
            <w:vMerge/>
            <w:tcBorders>
              <w:bottom w:val="nil"/>
            </w:tcBorders>
            <w:shd w:val="clear" w:color="auto" w:fill="auto"/>
            <w:vAlign w:val="center"/>
            <w:hideMark/>
          </w:tcPr>
          <w:p w14:paraId="71287967" w14:textId="77777777" w:rsidR="004A12CF" w:rsidRPr="00522058" w:rsidRDefault="004A12CF" w:rsidP="006A68FB">
            <w:pPr>
              <w:snapToGrid w:val="0"/>
              <w:ind w:firstLine="0"/>
              <w:jc w:val="center"/>
              <w:rPr>
                <w:sz w:val="20"/>
                <w:szCs w:val="20"/>
                <w:lang w:eastAsia="zh-CN"/>
              </w:rPr>
            </w:pPr>
          </w:p>
        </w:tc>
        <w:tc>
          <w:tcPr>
            <w:tcW w:w="709" w:type="dxa"/>
            <w:vMerge/>
            <w:tcBorders>
              <w:bottom w:val="nil"/>
            </w:tcBorders>
            <w:shd w:val="clear" w:color="auto" w:fill="auto"/>
            <w:vAlign w:val="center"/>
            <w:hideMark/>
          </w:tcPr>
          <w:p w14:paraId="38C65E67" w14:textId="77777777" w:rsidR="004A12CF" w:rsidRPr="00522058" w:rsidRDefault="004A12CF" w:rsidP="006A68FB">
            <w:pPr>
              <w:snapToGrid w:val="0"/>
              <w:ind w:firstLine="0"/>
              <w:jc w:val="center"/>
              <w:rPr>
                <w:sz w:val="20"/>
                <w:szCs w:val="20"/>
                <w:lang w:eastAsia="zh-CN"/>
              </w:rPr>
            </w:pPr>
          </w:p>
        </w:tc>
      </w:tr>
      <w:tr w:rsidR="00522058" w:rsidRPr="00522058" w14:paraId="5F41E7F5" w14:textId="77777777" w:rsidTr="00611DD9">
        <w:trPr>
          <w:trHeight w:val="212"/>
        </w:trPr>
        <w:tc>
          <w:tcPr>
            <w:tcW w:w="9493" w:type="dxa"/>
            <w:gridSpan w:val="7"/>
            <w:tcBorders>
              <w:top w:val="nil"/>
              <w:left w:val="nil"/>
              <w:bottom w:val="nil"/>
              <w:right w:val="nil"/>
            </w:tcBorders>
            <w:shd w:val="clear" w:color="auto" w:fill="auto"/>
            <w:vAlign w:val="center"/>
          </w:tcPr>
          <w:p w14:paraId="4FB9A0C4" w14:textId="77777777" w:rsidR="00522058" w:rsidRDefault="00522058" w:rsidP="00522058">
            <w:pPr>
              <w:snapToGrid w:val="0"/>
              <w:ind w:firstLine="0"/>
              <w:jc w:val="left"/>
              <w:rPr>
                <w:szCs w:val="28"/>
                <w:lang w:val="en-US" w:eastAsia="zh-CN"/>
              </w:rPr>
            </w:pPr>
            <w:r w:rsidRPr="00611DD9">
              <w:rPr>
                <w:szCs w:val="28"/>
                <w:lang w:val="en-US" w:eastAsia="zh-CN"/>
              </w:rPr>
              <w:lastRenderedPageBreak/>
              <w:t>Table 2 continued</w:t>
            </w:r>
          </w:p>
          <w:p w14:paraId="72B6860F" w14:textId="62A0D935" w:rsidR="00611DD9" w:rsidRPr="00611DD9" w:rsidRDefault="00611DD9" w:rsidP="00522058">
            <w:pPr>
              <w:snapToGrid w:val="0"/>
              <w:ind w:firstLine="0"/>
              <w:jc w:val="left"/>
              <w:rPr>
                <w:sz w:val="20"/>
                <w:szCs w:val="20"/>
                <w:lang w:val="en-US" w:eastAsia="zh-CN"/>
              </w:rPr>
            </w:pPr>
          </w:p>
        </w:tc>
      </w:tr>
      <w:tr w:rsidR="00522058" w:rsidRPr="00522058" w14:paraId="1B03CB41" w14:textId="77777777" w:rsidTr="00611DD9">
        <w:trPr>
          <w:trHeight w:val="212"/>
        </w:trPr>
        <w:tc>
          <w:tcPr>
            <w:tcW w:w="2029" w:type="dxa"/>
            <w:tcBorders>
              <w:top w:val="single" w:sz="4" w:space="0" w:color="auto"/>
            </w:tcBorders>
            <w:shd w:val="clear" w:color="auto" w:fill="auto"/>
            <w:vAlign w:val="center"/>
          </w:tcPr>
          <w:p w14:paraId="4953F376" w14:textId="7E6C7B3D" w:rsidR="00522058" w:rsidRPr="00522058" w:rsidRDefault="00522058" w:rsidP="006A68FB">
            <w:pPr>
              <w:snapToGrid w:val="0"/>
              <w:ind w:firstLine="0"/>
              <w:jc w:val="center"/>
              <w:rPr>
                <w:bCs/>
                <w:sz w:val="20"/>
                <w:szCs w:val="20"/>
                <w:lang w:val="en-US" w:eastAsia="zh-CN"/>
              </w:rPr>
            </w:pPr>
            <w:r>
              <w:rPr>
                <w:bCs/>
                <w:sz w:val="20"/>
                <w:szCs w:val="20"/>
                <w:lang w:val="en-US" w:eastAsia="zh-CN"/>
              </w:rPr>
              <w:t>1</w:t>
            </w:r>
          </w:p>
        </w:tc>
        <w:tc>
          <w:tcPr>
            <w:tcW w:w="1633" w:type="dxa"/>
            <w:tcBorders>
              <w:top w:val="single" w:sz="4" w:space="0" w:color="auto"/>
            </w:tcBorders>
            <w:shd w:val="clear" w:color="auto" w:fill="auto"/>
            <w:vAlign w:val="center"/>
          </w:tcPr>
          <w:p w14:paraId="34AFD8C6" w14:textId="22C0E02D" w:rsidR="00522058" w:rsidRPr="00522058" w:rsidRDefault="00522058" w:rsidP="006A68FB">
            <w:pPr>
              <w:snapToGrid w:val="0"/>
              <w:ind w:firstLine="0"/>
              <w:jc w:val="center"/>
              <w:rPr>
                <w:bCs/>
                <w:sz w:val="20"/>
                <w:szCs w:val="20"/>
                <w:lang w:val="en-US" w:eastAsia="zh-CN"/>
              </w:rPr>
            </w:pPr>
            <w:r>
              <w:rPr>
                <w:bCs/>
                <w:sz w:val="20"/>
                <w:szCs w:val="20"/>
                <w:lang w:val="en-US" w:eastAsia="zh-CN"/>
              </w:rPr>
              <w:t>2</w:t>
            </w:r>
          </w:p>
        </w:tc>
        <w:tc>
          <w:tcPr>
            <w:tcW w:w="1083" w:type="dxa"/>
            <w:tcBorders>
              <w:top w:val="single" w:sz="4" w:space="0" w:color="auto"/>
            </w:tcBorders>
            <w:shd w:val="clear" w:color="auto" w:fill="auto"/>
            <w:vAlign w:val="center"/>
          </w:tcPr>
          <w:p w14:paraId="591BF4C7" w14:textId="5C64F27E" w:rsidR="00522058" w:rsidRPr="00522058" w:rsidRDefault="00522058" w:rsidP="006A68FB">
            <w:pPr>
              <w:snapToGrid w:val="0"/>
              <w:ind w:firstLine="0"/>
              <w:jc w:val="center"/>
              <w:rPr>
                <w:bCs/>
                <w:sz w:val="20"/>
                <w:szCs w:val="20"/>
                <w:lang w:val="en-US" w:eastAsia="zh-CN"/>
              </w:rPr>
            </w:pPr>
            <w:r>
              <w:rPr>
                <w:bCs/>
                <w:sz w:val="20"/>
                <w:szCs w:val="20"/>
                <w:lang w:val="en-US" w:eastAsia="zh-CN"/>
              </w:rPr>
              <w:t>3</w:t>
            </w:r>
          </w:p>
        </w:tc>
        <w:tc>
          <w:tcPr>
            <w:tcW w:w="1913" w:type="dxa"/>
            <w:tcBorders>
              <w:top w:val="single" w:sz="4" w:space="0" w:color="auto"/>
            </w:tcBorders>
            <w:shd w:val="clear" w:color="auto" w:fill="auto"/>
            <w:vAlign w:val="center"/>
          </w:tcPr>
          <w:p w14:paraId="208A4FC2" w14:textId="27B7A4F1" w:rsidR="00522058" w:rsidRPr="00522058" w:rsidRDefault="00522058" w:rsidP="006A68FB">
            <w:pPr>
              <w:snapToGrid w:val="0"/>
              <w:ind w:firstLine="0"/>
              <w:jc w:val="center"/>
              <w:rPr>
                <w:bCs/>
                <w:sz w:val="20"/>
                <w:szCs w:val="20"/>
                <w:lang w:val="en-US" w:eastAsia="zh-CN"/>
              </w:rPr>
            </w:pPr>
            <w:r>
              <w:rPr>
                <w:bCs/>
                <w:sz w:val="20"/>
                <w:szCs w:val="20"/>
                <w:lang w:val="en-US" w:eastAsia="zh-CN"/>
              </w:rPr>
              <w:t>4</w:t>
            </w:r>
          </w:p>
        </w:tc>
        <w:tc>
          <w:tcPr>
            <w:tcW w:w="2126" w:type="dxa"/>
            <w:gridSpan w:val="2"/>
            <w:tcBorders>
              <w:top w:val="single" w:sz="4" w:space="0" w:color="auto"/>
            </w:tcBorders>
            <w:shd w:val="clear" w:color="auto" w:fill="auto"/>
            <w:vAlign w:val="center"/>
          </w:tcPr>
          <w:p w14:paraId="75229AAB" w14:textId="4B3F6ADF" w:rsidR="00522058" w:rsidRPr="00522058" w:rsidRDefault="00522058" w:rsidP="006A68FB">
            <w:pPr>
              <w:snapToGrid w:val="0"/>
              <w:ind w:firstLine="0"/>
              <w:jc w:val="center"/>
              <w:rPr>
                <w:bCs/>
                <w:sz w:val="20"/>
                <w:szCs w:val="20"/>
                <w:lang w:val="en-US" w:eastAsia="zh-CN"/>
              </w:rPr>
            </w:pPr>
            <w:r>
              <w:rPr>
                <w:bCs/>
                <w:sz w:val="20"/>
                <w:szCs w:val="20"/>
                <w:lang w:val="en-US" w:eastAsia="zh-CN"/>
              </w:rPr>
              <w:t>5</w:t>
            </w:r>
          </w:p>
        </w:tc>
        <w:tc>
          <w:tcPr>
            <w:tcW w:w="709" w:type="dxa"/>
            <w:tcBorders>
              <w:top w:val="single" w:sz="4" w:space="0" w:color="auto"/>
            </w:tcBorders>
            <w:shd w:val="clear" w:color="auto" w:fill="auto"/>
            <w:vAlign w:val="center"/>
          </w:tcPr>
          <w:p w14:paraId="4B94801E" w14:textId="5AF3C520" w:rsidR="00522058" w:rsidRPr="00522058" w:rsidRDefault="00522058" w:rsidP="006A68FB">
            <w:pPr>
              <w:snapToGrid w:val="0"/>
              <w:ind w:firstLine="0"/>
              <w:jc w:val="center"/>
              <w:rPr>
                <w:sz w:val="20"/>
                <w:szCs w:val="20"/>
                <w:lang w:val="en-US" w:eastAsia="zh-CN"/>
              </w:rPr>
            </w:pPr>
            <w:r>
              <w:rPr>
                <w:sz w:val="20"/>
                <w:szCs w:val="20"/>
                <w:lang w:val="en-US" w:eastAsia="zh-CN"/>
              </w:rPr>
              <w:t>6</w:t>
            </w:r>
          </w:p>
        </w:tc>
      </w:tr>
      <w:tr w:rsidR="00522058" w:rsidRPr="00522058" w14:paraId="4C251D3E" w14:textId="77777777" w:rsidTr="00611DD9">
        <w:trPr>
          <w:trHeight w:val="212"/>
        </w:trPr>
        <w:tc>
          <w:tcPr>
            <w:tcW w:w="2029" w:type="dxa"/>
            <w:vMerge w:val="restart"/>
            <w:shd w:val="clear" w:color="auto" w:fill="auto"/>
            <w:vAlign w:val="center"/>
            <w:hideMark/>
          </w:tcPr>
          <w:p w14:paraId="4EAF9BCA"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Air purging via bubbler impinger with KOH solution, HS SPME</w:t>
            </w:r>
          </w:p>
        </w:tc>
        <w:tc>
          <w:tcPr>
            <w:tcW w:w="1633" w:type="dxa"/>
            <w:shd w:val="clear" w:color="auto" w:fill="auto"/>
            <w:vAlign w:val="center"/>
            <w:hideMark/>
          </w:tcPr>
          <w:p w14:paraId="41F869E0"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 xml:space="preserve">75-µm Car/PDMS, </w:t>
            </w:r>
          </w:p>
        </w:tc>
        <w:tc>
          <w:tcPr>
            <w:tcW w:w="1083" w:type="dxa"/>
            <w:vMerge w:val="restart"/>
            <w:shd w:val="clear" w:color="auto" w:fill="auto"/>
            <w:vAlign w:val="center"/>
            <w:hideMark/>
          </w:tcPr>
          <w:p w14:paraId="720299E1"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GC-MS</w:t>
            </w:r>
          </w:p>
        </w:tc>
        <w:tc>
          <w:tcPr>
            <w:tcW w:w="1913" w:type="dxa"/>
            <w:vMerge w:val="restart"/>
            <w:shd w:val="clear" w:color="auto" w:fill="auto"/>
            <w:vAlign w:val="center"/>
            <w:hideMark/>
          </w:tcPr>
          <w:p w14:paraId="68D62EF8"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HCN</w:t>
            </w:r>
          </w:p>
        </w:tc>
        <w:tc>
          <w:tcPr>
            <w:tcW w:w="2126" w:type="dxa"/>
            <w:gridSpan w:val="2"/>
            <w:vMerge w:val="restart"/>
            <w:shd w:val="clear" w:color="auto" w:fill="auto"/>
            <w:vAlign w:val="center"/>
            <w:hideMark/>
          </w:tcPr>
          <w:p w14:paraId="7BD4BF06"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0.16</w:t>
            </w:r>
          </w:p>
        </w:tc>
        <w:tc>
          <w:tcPr>
            <w:tcW w:w="709" w:type="dxa"/>
            <w:vMerge w:val="restart"/>
            <w:shd w:val="clear" w:color="auto" w:fill="auto"/>
            <w:vAlign w:val="center"/>
            <w:hideMark/>
          </w:tcPr>
          <w:p w14:paraId="2BB14EB4" w14:textId="4CD2FB72" w:rsidR="004A12CF" w:rsidRPr="00522058" w:rsidRDefault="004A12CF" w:rsidP="006A68FB">
            <w:pPr>
              <w:snapToGrid w:val="0"/>
              <w:ind w:firstLine="0"/>
              <w:jc w:val="center"/>
              <w:rPr>
                <w:sz w:val="20"/>
                <w:szCs w:val="20"/>
                <w:lang w:eastAsia="zh-CN"/>
              </w:rPr>
            </w:pPr>
            <w:r w:rsidRPr="00522058">
              <w:rPr>
                <w:sz w:val="20"/>
                <w:szCs w:val="20"/>
                <w:lang w:eastAsia="zh-CN"/>
              </w:rPr>
              <w:fldChar w:fldCharType="begin" w:fldLock="1"/>
            </w:r>
            <w:r w:rsidR="00746120">
              <w:rPr>
                <w:sz w:val="20"/>
                <w:szCs w:val="20"/>
                <w:lang w:eastAsia="zh-CN"/>
              </w:rPr>
              <w:instrText>ADDIN CSL_CITATION {"citationItems":[{"id":"ITEM-1","itemData":{"DOI":"10.1016/j.apr.2016.12.013","ISSN":"13091042","abstract":"Hydrogen cyanide (HCN) is commonly released into the atmosphere from vehicle emissions, biomass burning and industrial processes such as gold mining, pesticide production, and chemical manufacturing. The aim of this study was to quantify the ambient HCN concentration in a residential area close to a gold mine using solid-phase micro extraction (SPME) coupled with gas chromatography–mass spectrometry (GC–MS) and calculate it's potential health risks. Air samples were collected at a distance of 0.1, 1.0 and 2.0 km away from the gold mine. All cyanide compounds were extracted using 75 μm carbowax/polydimethylsiloxane-coated SPME fibre and analysed using GC–MS. Calibration curve was constructed using standard concentrations ranged between 5 and 500 μg L−1. This method showed good linearity (r2 = 0.999) and accuracy (recoveries = 84–119%), reproducibility (relative standard deviation &lt; 11.5%) and the LOD was 0.16 ppbv. HCN was detected in 68% of samples ranging between 0.16 and 8.56 ppbv. HCN concentration was significantly higher (p &lt; 0.05) for samples taken at 0.1 km away from the gold mine compared to concentrations at 1.0 and 2.0 km. The non-carcinogenic risk of HCN from air inhalation was negligible as the calculated hazard quotient was less than 1. The method used in this study was sensitive enough to detect ambient HCN concentrations at levels which were below the reference concentration for long term inhalation exposure by the U.S. Environmental Protection Agency (0.72 ppbv) and it used simpler and less time consuming method compared to the conventional sample preparation method, enabling rapid community exposure assessment.","author":[{"dropping-particle":"","family":"Sayed Mohamed Zain","given":"Sharifah Mazrah","non-dropping-particle":"","parse-names":false,"suffix":""},{"dropping-particle":"","family":"Shaharudin","given":"Rafiza","non-dropping-particle":"","parse-names":false,"suffix":""},{"dropping-particle":"","family":"Kamaluddin","given":"Muhammad Amir","non-dropping-particle":"","parse-names":false,"suffix":""},{"dropping-particle":"","family":"Daud","given":"Siti Fatimah","non-dropping-particle":"","parse-names":false,"suffix":""}],"container-title":"Atmospheric Pollution Research","id":"ITEM-1","issue":"4","issued":{"date-parts":[["2017","7","1"]]},"page":"678-685","publisher":"Elsevier B.V.","title":"Determination of hydrogen cyanide in residential ambient air using SPME coupled with GC–MS","type":"article-journal","volume":"8"},"uris":["http://www.mendeley.com/documents/?uuid=6fef57d3-0c15-3189-b796-8c9a7282804b"]}],"mendeley":{"formattedCitation":"[81]","plainTextFormattedCitation":"[81]","previouslyFormattedCitation":"[81]"},"properties":{"noteIndex":0},"schema":"https://github.com/citation-style-language/schema/raw/master/csl-citation.json"}</w:instrText>
            </w:r>
            <w:r w:rsidRPr="00522058">
              <w:rPr>
                <w:sz w:val="20"/>
                <w:szCs w:val="20"/>
                <w:lang w:eastAsia="zh-CN"/>
              </w:rPr>
              <w:fldChar w:fldCharType="separate"/>
            </w:r>
            <w:r w:rsidR="00CA0529" w:rsidRPr="00CA0529">
              <w:rPr>
                <w:noProof/>
                <w:sz w:val="20"/>
                <w:szCs w:val="20"/>
                <w:lang w:eastAsia="zh-CN"/>
              </w:rPr>
              <w:t>[81]</w:t>
            </w:r>
            <w:r w:rsidRPr="00522058">
              <w:rPr>
                <w:sz w:val="20"/>
                <w:szCs w:val="20"/>
                <w:lang w:eastAsia="zh-CN"/>
              </w:rPr>
              <w:fldChar w:fldCharType="end"/>
            </w:r>
          </w:p>
        </w:tc>
      </w:tr>
      <w:tr w:rsidR="00522058" w:rsidRPr="00522058" w14:paraId="3769B08D" w14:textId="77777777" w:rsidTr="00611DD9">
        <w:trPr>
          <w:trHeight w:val="212"/>
        </w:trPr>
        <w:tc>
          <w:tcPr>
            <w:tcW w:w="2029" w:type="dxa"/>
            <w:vMerge/>
            <w:shd w:val="clear" w:color="auto" w:fill="auto"/>
            <w:vAlign w:val="center"/>
            <w:hideMark/>
          </w:tcPr>
          <w:p w14:paraId="46DFA2CC" w14:textId="77777777" w:rsidR="004A12CF" w:rsidRPr="00522058" w:rsidRDefault="004A12CF" w:rsidP="006A68FB">
            <w:pPr>
              <w:snapToGrid w:val="0"/>
              <w:ind w:firstLine="0"/>
              <w:jc w:val="center"/>
              <w:rPr>
                <w:sz w:val="20"/>
                <w:szCs w:val="20"/>
                <w:lang w:eastAsia="zh-CN"/>
              </w:rPr>
            </w:pPr>
          </w:p>
        </w:tc>
        <w:tc>
          <w:tcPr>
            <w:tcW w:w="1633" w:type="dxa"/>
            <w:shd w:val="clear" w:color="auto" w:fill="auto"/>
            <w:vAlign w:val="center"/>
            <w:hideMark/>
          </w:tcPr>
          <w:p w14:paraId="0C754CB2"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5 min</w:t>
            </w:r>
          </w:p>
        </w:tc>
        <w:tc>
          <w:tcPr>
            <w:tcW w:w="1083" w:type="dxa"/>
            <w:vMerge/>
            <w:shd w:val="clear" w:color="auto" w:fill="auto"/>
            <w:vAlign w:val="center"/>
            <w:hideMark/>
          </w:tcPr>
          <w:p w14:paraId="0B0C0150" w14:textId="77777777" w:rsidR="004A12CF" w:rsidRPr="00522058" w:rsidRDefault="004A12CF" w:rsidP="006A68FB">
            <w:pPr>
              <w:snapToGrid w:val="0"/>
              <w:ind w:firstLine="0"/>
              <w:jc w:val="center"/>
              <w:rPr>
                <w:sz w:val="20"/>
                <w:szCs w:val="20"/>
                <w:lang w:eastAsia="zh-CN"/>
              </w:rPr>
            </w:pPr>
          </w:p>
        </w:tc>
        <w:tc>
          <w:tcPr>
            <w:tcW w:w="1913" w:type="dxa"/>
            <w:vMerge/>
            <w:shd w:val="clear" w:color="auto" w:fill="auto"/>
            <w:vAlign w:val="center"/>
            <w:hideMark/>
          </w:tcPr>
          <w:p w14:paraId="669B19D3" w14:textId="77777777" w:rsidR="004A12CF" w:rsidRPr="00522058" w:rsidRDefault="004A12CF" w:rsidP="006A68FB">
            <w:pPr>
              <w:snapToGrid w:val="0"/>
              <w:ind w:firstLine="0"/>
              <w:jc w:val="center"/>
              <w:rPr>
                <w:sz w:val="20"/>
                <w:szCs w:val="20"/>
                <w:lang w:eastAsia="zh-CN"/>
              </w:rPr>
            </w:pPr>
          </w:p>
        </w:tc>
        <w:tc>
          <w:tcPr>
            <w:tcW w:w="2126" w:type="dxa"/>
            <w:gridSpan w:val="2"/>
            <w:vMerge/>
            <w:shd w:val="clear" w:color="auto" w:fill="auto"/>
            <w:vAlign w:val="center"/>
            <w:hideMark/>
          </w:tcPr>
          <w:p w14:paraId="673AA398" w14:textId="77777777" w:rsidR="004A12CF" w:rsidRPr="00522058" w:rsidRDefault="004A12CF" w:rsidP="006A68FB">
            <w:pPr>
              <w:snapToGrid w:val="0"/>
              <w:ind w:firstLine="0"/>
              <w:jc w:val="center"/>
              <w:rPr>
                <w:sz w:val="20"/>
                <w:szCs w:val="20"/>
                <w:lang w:eastAsia="zh-CN"/>
              </w:rPr>
            </w:pPr>
          </w:p>
        </w:tc>
        <w:tc>
          <w:tcPr>
            <w:tcW w:w="709" w:type="dxa"/>
            <w:vMerge/>
            <w:shd w:val="clear" w:color="auto" w:fill="auto"/>
            <w:vAlign w:val="center"/>
            <w:hideMark/>
          </w:tcPr>
          <w:p w14:paraId="4FA2E64B" w14:textId="77777777" w:rsidR="004A12CF" w:rsidRPr="00522058" w:rsidRDefault="004A12CF" w:rsidP="006A68FB">
            <w:pPr>
              <w:snapToGrid w:val="0"/>
              <w:ind w:firstLine="0"/>
              <w:jc w:val="center"/>
              <w:rPr>
                <w:sz w:val="20"/>
                <w:szCs w:val="20"/>
                <w:lang w:eastAsia="zh-CN"/>
              </w:rPr>
            </w:pPr>
          </w:p>
        </w:tc>
      </w:tr>
      <w:tr w:rsidR="00522058" w:rsidRPr="005B2700" w14:paraId="7A2C8A2E" w14:textId="77777777" w:rsidTr="00611DD9">
        <w:trPr>
          <w:trHeight w:val="212"/>
        </w:trPr>
        <w:tc>
          <w:tcPr>
            <w:tcW w:w="2029" w:type="dxa"/>
            <w:vMerge w:val="restart"/>
            <w:shd w:val="clear" w:color="auto" w:fill="auto"/>
            <w:vAlign w:val="center"/>
            <w:hideMark/>
          </w:tcPr>
          <w:p w14:paraId="6CA6DAE0"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Sampling on XAD-2 resin, accelerated solvent extraction with ACN, dilution with water, DI SPME</w:t>
            </w:r>
          </w:p>
        </w:tc>
        <w:tc>
          <w:tcPr>
            <w:tcW w:w="1633" w:type="dxa"/>
            <w:shd w:val="clear" w:color="auto" w:fill="auto"/>
            <w:vAlign w:val="center"/>
            <w:hideMark/>
          </w:tcPr>
          <w:p w14:paraId="5827B26B"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100-µm PDMS,</w:t>
            </w:r>
          </w:p>
        </w:tc>
        <w:tc>
          <w:tcPr>
            <w:tcW w:w="1083" w:type="dxa"/>
            <w:vMerge w:val="restart"/>
            <w:shd w:val="clear" w:color="auto" w:fill="auto"/>
            <w:vAlign w:val="center"/>
            <w:hideMark/>
          </w:tcPr>
          <w:p w14:paraId="05F49435"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GC-Dual ECD</w:t>
            </w:r>
          </w:p>
        </w:tc>
        <w:tc>
          <w:tcPr>
            <w:tcW w:w="1913" w:type="dxa"/>
            <w:shd w:val="clear" w:color="auto" w:fill="auto"/>
            <w:vAlign w:val="center"/>
            <w:hideMark/>
          </w:tcPr>
          <w:p w14:paraId="12E666DC"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22 PCBs</w:t>
            </w:r>
          </w:p>
        </w:tc>
        <w:tc>
          <w:tcPr>
            <w:tcW w:w="2126" w:type="dxa"/>
            <w:gridSpan w:val="2"/>
            <w:vMerge w:val="restart"/>
            <w:shd w:val="clear" w:color="auto" w:fill="auto"/>
            <w:vAlign w:val="center"/>
            <w:hideMark/>
          </w:tcPr>
          <w:p w14:paraId="2C04C2D7" w14:textId="77777777" w:rsidR="004A12CF" w:rsidRPr="00522058" w:rsidRDefault="004A12CF" w:rsidP="006A68FB">
            <w:pPr>
              <w:snapToGrid w:val="0"/>
              <w:ind w:firstLine="0"/>
              <w:jc w:val="center"/>
              <w:rPr>
                <w:sz w:val="20"/>
                <w:szCs w:val="20"/>
                <w:lang w:eastAsia="zh-CN"/>
              </w:rPr>
            </w:pPr>
            <w:r w:rsidRPr="00522058">
              <w:rPr>
                <w:bCs/>
                <w:sz w:val="20"/>
                <w:szCs w:val="20"/>
                <w:lang w:eastAsia="zh-CN"/>
              </w:rPr>
              <w:t>2 × 10</w:t>
            </w:r>
            <w:r w:rsidRPr="00522058">
              <w:rPr>
                <w:sz w:val="20"/>
                <w:szCs w:val="20"/>
                <w:vertAlign w:val="superscript"/>
                <w:lang w:eastAsia="zh-CN"/>
              </w:rPr>
              <w:t>−5</w:t>
            </w:r>
            <w:r w:rsidRPr="00522058">
              <w:rPr>
                <w:sz w:val="20"/>
                <w:szCs w:val="20"/>
                <w:lang w:eastAsia="zh-CN"/>
              </w:rPr>
              <w:t>–4.9 × 10</w:t>
            </w:r>
            <w:r w:rsidRPr="00522058">
              <w:rPr>
                <w:sz w:val="20"/>
                <w:szCs w:val="20"/>
                <w:vertAlign w:val="superscript"/>
                <w:lang w:eastAsia="zh-CN"/>
              </w:rPr>
              <w:t>−3</w:t>
            </w:r>
          </w:p>
        </w:tc>
        <w:tc>
          <w:tcPr>
            <w:tcW w:w="709" w:type="dxa"/>
            <w:vMerge w:val="restart"/>
            <w:shd w:val="clear" w:color="auto" w:fill="auto"/>
            <w:vAlign w:val="center"/>
            <w:hideMark/>
          </w:tcPr>
          <w:p w14:paraId="4DB37F6E" w14:textId="41F30A48" w:rsidR="004A12CF" w:rsidRPr="00522058" w:rsidRDefault="004A12CF" w:rsidP="006A68FB">
            <w:pPr>
              <w:snapToGrid w:val="0"/>
              <w:ind w:firstLine="0"/>
              <w:jc w:val="center"/>
              <w:rPr>
                <w:sz w:val="20"/>
                <w:szCs w:val="20"/>
                <w:lang w:val="en-US" w:eastAsia="zh-CN"/>
              </w:rPr>
            </w:pPr>
            <w:r w:rsidRPr="00522058">
              <w:rPr>
                <w:bCs/>
                <w:noProof/>
                <w:sz w:val="20"/>
                <w:szCs w:val="20"/>
                <w:lang w:eastAsia="zh-CN"/>
              </w:rPr>
              <w:fldChar w:fldCharType="begin" w:fldLock="1"/>
            </w:r>
            <w:r w:rsidR="00746120">
              <w:rPr>
                <w:bCs/>
                <w:noProof/>
                <w:sz w:val="20"/>
                <w:szCs w:val="20"/>
                <w:lang w:eastAsia="zh-CN"/>
              </w:rPr>
              <w:instrText>ADDIN CSL_CITATION {"citationItems":[{"id":"ITEM-1","itemData":{"DOI":"10.1007/s11356-016-6072-z","ISSN":"16147499","abstract":"An analytical method associating accelerated solvent extraction {(ASE)} and solid-phase micro-extraction {(SPME)} in immersion mode combined with gas chromatography dual electrons capture detectors {(SPME-GC-2ECD)} has been developed and studied for the simultaneous determination of 19 organochlorine pesticides {(OCPs)} and 22 polychlorinated biphenyls {(PCBs)} in air samples (active and {XAD-2} passive samplers). Samples were extracted with {ASE} with acetonitrile using the following conditions: temperature, 150 {{\\textdegree}C;} pressure, 1500 psi; static, 15 min; cycles, 3; purge, 300 s; flush, 100 %. Extracts were reduced to 1 {mL,} and 500 {μL} of this extract, filled with deionised water, was subject to {SPME} extraction. Experimental results indicated that the proposed method attained the best extraction efficiency under the optimised conditions: extraction of {PCB-OCP} mixture using 100-μm {PDMS} fibre at 80 {{\\textdegree}C} for 40 min with no addition of salt. The performance of the proposed {ASE-SPME-GC-2ECD} methodology with respect to linearity, limit of quantification and detection was evaluated by spiking of {XAD-2} resin with target compounds. The regression coefficient {(R2)} of most compounds was found to be high of 0.99. limits of detection {(LODs)} are between 0.02 and 4.90 ng m−3, and limits of quantification {(LOQs)} are between 0.05 and 9.12 ng m−3 and between 0.2 and 49 ng/sampler and 0.52 and 91 ng/sampler, respectively, for {XAD-2} passive samplers. Finally, a de</w:instrText>
            </w:r>
            <w:r w:rsidR="00746120" w:rsidRPr="00746120">
              <w:rPr>
                <w:bCs/>
                <w:noProof/>
                <w:sz w:val="20"/>
                <w:szCs w:val="20"/>
                <w:lang w:val="en-US" w:eastAsia="zh-CN"/>
              </w:rPr>
              <w:instrText>veloped procedure was applied to determine selected {PCBs} and {OCPs} in the atmosphere.","author":[{"dropping-particle":"","family":"Mokbel","given":"Haifaa","non-dropping-particle":"","parse-names":false,"suffix":""},{"dropping-particle":"","family":"Dine","given":"Enaam Jamal","non-dropping-particle":"Al","parse-names":false,"suffix":""},{"dropping-particle":"","family":"Elmoll","given":"Ahmad","non-dropping-particle":"","parse-names":false,"suffix":""},{"dropping-particle":"","family":"Liaud","given":"Céline","non-dropping-particle":"","parse-names":false,"suffix":""},{"dropping-particle":"","family":"Millet","given":"Maurice","non-dropping-particle":"","parse-names":false,"suffix":""}],"container-title":"Environmental Science and Pollution Research","id":"ITEM-1","issue":"8","issued":{"date-parts":[["2016","4","1"]]},"page":"8053-8063","publisher":"Springer Verlag","title":"Simultaneous analysis of organochlorine pesticides and polychlorinated biphenyls in air samples by using accelerated solvent extraction (ASE) and solid-phase micro-extraction (SPME) coupled to gas chromatography dual electron capture detection","type":"article-journal","volume":"23"},"uris":["http://www.mendeley.com/documents/?uuid=0aa5643c-a1ac-43b1-a235-dae481b1446a"]}],"mendeley":{"formattedCitation":"[87]","plainTextFormattedCitation":"[87]","previouslyFormattedCitation":"[87]"},"properties":{"noteIndex":0},"schema":"https://github.com/citation-style-language/schema/raw/master/csl-citation.json"}</w:instrText>
            </w:r>
            <w:r w:rsidRPr="00522058">
              <w:rPr>
                <w:bCs/>
                <w:noProof/>
                <w:sz w:val="20"/>
                <w:szCs w:val="20"/>
                <w:lang w:eastAsia="zh-CN"/>
              </w:rPr>
              <w:fldChar w:fldCharType="separate"/>
            </w:r>
            <w:r w:rsidR="00CA0529" w:rsidRPr="00CA0529">
              <w:rPr>
                <w:bCs/>
                <w:noProof/>
                <w:sz w:val="20"/>
                <w:szCs w:val="20"/>
                <w:lang w:val="en-US" w:eastAsia="zh-CN"/>
              </w:rPr>
              <w:t>[87]</w:t>
            </w:r>
            <w:r w:rsidRPr="00522058">
              <w:rPr>
                <w:bCs/>
                <w:noProof/>
                <w:sz w:val="20"/>
                <w:szCs w:val="20"/>
                <w:lang w:eastAsia="zh-CN"/>
              </w:rPr>
              <w:fldChar w:fldCharType="end"/>
            </w:r>
          </w:p>
        </w:tc>
      </w:tr>
      <w:tr w:rsidR="00522058" w:rsidRPr="005B2700" w14:paraId="6B5E9545" w14:textId="77777777" w:rsidTr="00611DD9">
        <w:trPr>
          <w:trHeight w:val="212"/>
        </w:trPr>
        <w:tc>
          <w:tcPr>
            <w:tcW w:w="2029" w:type="dxa"/>
            <w:vMerge/>
            <w:shd w:val="clear" w:color="auto" w:fill="auto"/>
            <w:vAlign w:val="center"/>
            <w:hideMark/>
          </w:tcPr>
          <w:p w14:paraId="19BE0425" w14:textId="77777777" w:rsidR="004A12CF" w:rsidRPr="00522058" w:rsidRDefault="004A12CF" w:rsidP="006A68FB">
            <w:pPr>
              <w:snapToGrid w:val="0"/>
              <w:ind w:firstLine="0"/>
              <w:jc w:val="center"/>
              <w:rPr>
                <w:sz w:val="20"/>
                <w:szCs w:val="20"/>
                <w:lang w:val="en-US" w:eastAsia="zh-CN"/>
              </w:rPr>
            </w:pPr>
          </w:p>
        </w:tc>
        <w:tc>
          <w:tcPr>
            <w:tcW w:w="1633" w:type="dxa"/>
            <w:shd w:val="clear" w:color="auto" w:fill="auto"/>
            <w:vAlign w:val="center"/>
            <w:hideMark/>
          </w:tcPr>
          <w:p w14:paraId="29B1B59E"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40 min</w:t>
            </w:r>
          </w:p>
        </w:tc>
        <w:tc>
          <w:tcPr>
            <w:tcW w:w="1083" w:type="dxa"/>
            <w:vMerge/>
            <w:shd w:val="clear" w:color="auto" w:fill="auto"/>
            <w:vAlign w:val="center"/>
            <w:hideMark/>
          </w:tcPr>
          <w:p w14:paraId="21912E64"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59AD6A73"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19 OCPs</w:t>
            </w:r>
          </w:p>
        </w:tc>
        <w:tc>
          <w:tcPr>
            <w:tcW w:w="2126" w:type="dxa"/>
            <w:gridSpan w:val="2"/>
            <w:vMerge/>
            <w:shd w:val="clear" w:color="auto" w:fill="auto"/>
            <w:vAlign w:val="center"/>
            <w:hideMark/>
          </w:tcPr>
          <w:p w14:paraId="6CD9997D" w14:textId="77777777" w:rsidR="004A12CF" w:rsidRPr="00522058" w:rsidRDefault="004A12CF" w:rsidP="006A68FB">
            <w:pPr>
              <w:snapToGrid w:val="0"/>
              <w:ind w:firstLine="0"/>
              <w:jc w:val="center"/>
              <w:rPr>
                <w:sz w:val="20"/>
                <w:szCs w:val="20"/>
                <w:lang w:val="en-US" w:eastAsia="zh-CN"/>
              </w:rPr>
            </w:pPr>
          </w:p>
        </w:tc>
        <w:tc>
          <w:tcPr>
            <w:tcW w:w="709" w:type="dxa"/>
            <w:vMerge/>
            <w:shd w:val="clear" w:color="auto" w:fill="auto"/>
            <w:vAlign w:val="center"/>
            <w:hideMark/>
          </w:tcPr>
          <w:p w14:paraId="72E236D6" w14:textId="77777777" w:rsidR="004A12CF" w:rsidRPr="00522058" w:rsidRDefault="004A12CF" w:rsidP="006A68FB">
            <w:pPr>
              <w:snapToGrid w:val="0"/>
              <w:ind w:firstLine="0"/>
              <w:jc w:val="center"/>
              <w:rPr>
                <w:sz w:val="20"/>
                <w:szCs w:val="20"/>
                <w:lang w:val="en-US" w:eastAsia="zh-CN"/>
              </w:rPr>
            </w:pPr>
          </w:p>
        </w:tc>
      </w:tr>
      <w:tr w:rsidR="00522058" w:rsidRPr="005B2700" w14:paraId="372278D2" w14:textId="77777777" w:rsidTr="00611DD9">
        <w:trPr>
          <w:trHeight w:val="212"/>
        </w:trPr>
        <w:tc>
          <w:tcPr>
            <w:tcW w:w="2029" w:type="dxa"/>
            <w:vMerge w:val="restart"/>
            <w:shd w:val="clear" w:color="auto" w:fill="auto"/>
            <w:vAlign w:val="center"/>
            <w:hideMark/>
          </w:tcPr>
          <w:p w14:paraId="269156B4" w14:textId="77777777" w:rsidR="004A12CF" w:rsidRPr="00522058" w:rsidRDefault="004A12CF" w:rsidP="006A68FB">
            <w:pPr>
              <w:keepNext/>
              <w:keepLines/>
              <w:snapToGrid w:val="0"/>
              <w:ind w:firstLine="0"/>
              <w:jc w:val="center"/>
              <w:rPr>
                <w:sz w:val="20"/>
                <w:szCs w:val="20"/>
                <w:lang w:val="en-US" w:eastAsia="zh-CN"/>
              </w:rPr>
            </w:pPr>
            <w:r w:rsidRPr="00522058">
              <w:rPr>
                <w:bCs/>
                <w:sz w:val="20"/>
                <w:szCs w:val="20"/>
                <w:lang w:val="en-US" w:eastAsia="zh-CN"/>
              </w:rPr>
              <w:t>Sampling of PM10 on quartz fiber filter, microwave extraction with ethanol-water mixture, dilution with water and DI SPME</w:t>
            </w:r>
          </w:p>
        </w:tc>
        <w:tc>
          <w:tcPr>
            <w:tcW w:w="1633" w:type="dxa"/>
            <w:vMerge w:val="restart"/>
            <w:shd w:val="clear" w:color="auto" w:fill="auto"/>
            <w:vAlign w:val="center"/>
            <w:hideMark/>
          </w:tcPr>
          <w:p w14:paraId="30B7FAC1" w14:textId="77777777" w:rsidR="004A12CF" w:rsidRPr="00522058" w:rsidRDefault="004A12CF" w:rsidP="006A68FB">
            <w:pPr>
              <w:keepNext/>
              <w:keepLines/>
              <w:snapToGrid w:val="0"/>
              <w:ind w:firstLine="0"/>
              <w:jc w:val="center"/>
              <w:rPr>
                <w:sz w:val="20"/>
                <w:szCs w:val="20"/>
                <w:lang w:val="en-US" w:eastAsia="zh-CN"/>
              </w:rPr>
            </w:pPr>
            <w:r w:rsidRPr="00522058">
              <w:rPr>
                <w:bCs/>
                <w:sz w:val="20"/>
                <w:szCs w:val="20"/>
                <w:lang w:val="en-US" w:eastAsia="zh-CN"/>
              </w:rPr>
              <w:t>50/30-µm DVB/Car/PDMS,</w:t>
            </w:r>
          </w:p>
          <w:p w14:paraId="1D1B7CE8" w14:textId="77777777" w:rsidR="004A12CF" w:rsidRPr="00522058" w:rsidRDefault="004A12CF" w:rsidP="006A68FB">
            <w:pPr>
              <w:keepNext/>
              <w:keepLines/>
              <w:snapToGrid w:val="0"/>
              <w:ind w:firstLine="0"/>
              <w:jc w:val="center"/>
              <w:rPr>
                <w:sz w:val="20"/>
                <w:szCs w:val="20"/>
                <w:lang w:val="en-US" w:eastAsia="zh-CN"/>
              </w:rPr>
            </w:pPr>
            <w:r w:rsidRPr="00522058">
              <w:rPr>
                <w:bCs/>
                <w:sz w:val="20"/>
                <w:szCs w:val="20"/>
                <w:lang w:val="en-US" w:eastAsia="zh-CN"/>
              </w:rPr>
              <w:t>5 min</w:t>
            </w:r>
          </w:p>
        </w:tc>
        <w:tc>
          <w:tcPr>
            <w:tcW w:w="1083" w:type="dxa"/>
            <w:vMerge w:val="restart"/>
            <w:shd w:val="clear" w:color="auto" w:fill="auto"/>
            <w:vAlign w:val="center"/>
            <w:hideMark/>
          </w:tcPr>
          <w:p w14:paraId="42938C00" w14:textId="77777777" w:rsidR="004A12CF" w:rsidRPr="00522058" w:rsidRDefault="004A12CF" w:rsidP="006A68FB">
            <w:pPr>
              <w:keepNext/>
              <w:keepLines/>
              <w:snapToGrid w:val="0"/>
              <w:ind w:firstLine="0"/>
              <w:jc w:val="center"/>
              <w:rPr>
                <w:sz w:val="20"/>
                <w:szCs w:val="20"/>
                <w:lang w:val="en-US" w:eastAsia="zh-CN"/>
              </w:rPr>
            </w:pPr>
            <w:r w:rsidRPr="00522058">
              <w:rPr>
                <w:bCs/>
                <w:sz w:val="20"/>
                <w:szCs w:val="20"/>
                <w:lang w:val="en-US" w:eastAsia="zh-CN"/>
              </w:rPr>
              <w:t>GC-MS/MS</w:t>
            </w:r>
          </w:p>
        </w:tc>
        <w:tc>
          <w:tcPr>
            <w:tcW w:w="1913" w:type="dxa"/>
            <w:shd w:val="clear" w:color="auto" w:fill="auto"/>
            <w:vAlign w:val="center"/>
            <w:hideMark/>
          </w:tcPr>
          <w:p w14:paraId="316EACEC" w14:textId="77777777" w:rsidR="004A12CF" w:rsidRPr="00522058" w:rsidRDefault="004A12CF" w:rsidP="006A68FB">
            <w:pPr>
              <w:keepNext/>
              <w:keepLines/>
              <w:snapToGrid w:val="0"/>
              <w:ind w:firstLine="0"/>
              <w:jc w:val="center"/>
              <w:rPr>
                <w:sz w:val="20"/>
                <w:szCs w:val="20"/>
                <w:lang w:val="en-US" w:eastAsia="zh-CN"/>
              </w:rPr>
            </w:pPr>
            <w:r w:rsidRPr="00522058">
              <w:rPr>
                <w:bCs/>
                <w:sz w:val="20"/>
                <w:szCs w:val="20"/>
                <w:lang w:val="en-US" w:eastAsia="zh-CN"/>
              </w:rPr>
              <w:t>Tripropyl phosphate</w:t>
            </w:r>
          </w:p>
        </w:tc>
        <w:tc>
          <w:tcPr>
            <w:tcW w:w="2126" w:type="dxa"/>
            <w:gridSpan w:val="2"/>
            <w:shd w:val="clear" w:color="auto" w:fill="auto"/>
            <w:vAlign w:val="center"/>
            <w:hideMark/>
          </w:tcPr>
          <w:p w14:paraId="7DECBA2A" w14:textId="77777777" w:rsidR="004A12CF" w:rsidRPr="00522058" w:rsidRDefault="004A12CF" w:rsidP="006A68FB">
            <w:pPr>
              <w:keepNext/>
              <w:keepLines/>
              <w:snapToGrid w:val="0"/>
              <w:ind w:firstLine="0"/>
              <w:jc w:val="center"/>
              <w:rPr>
                <w:sz w:val="20"/>
                <w:szCs w:val="20"/>
                <w:lang w:val="en-US" w:eastAsia="zh-CN"/>
              </w:rPr>
            </w:pPr>
            <w:r w:rsidRPr="00522058">
              <w:rPr>
                <w:bCs/>
                <w:sz w:val="20"/>
                <w:szCs w:val="20"/>
                <w:lang w:val="en-US" w:eastAsia="zh-CN"/>
              </w:rPr>
              <w:t>20</w:t>
            </w:r>
          </w:p>
        </w:tc>
        <w:tc>
          <w:tcPr>
            <w:tcW w:w="709" w:type="dxa"/>
            <w:vMerge w:val="restart"/>
            <w:shd w:val="clear" w:color="auto" w:fill="auto"/>
            <w:vAlign w:val="center"/>
            <w:hideMark/>
          </w:tcPr>
          <w:p w14:paraId="7DAED4B1" w14:textId="3E8CDB70" w:rsidR="004A12CF" w:rsidRPr="00522058" w:rsidRDefault="004A12CF" w:rsidP="006A68FB">
            <w:pPr>
              <w:keepNext/>
              <w:snapToGrid w:val="0"/>
              <w:ind w:firstLine="0"/>
              <w:jc w:val="center"/>
              <w:rPr>
                <w:sz w:val="20"/>
                <w:szCs w:val="20"/>
                <w:lang w:val="en-US" w:eastAsia="zh-CN"/>
              </w:rPr>
            </w:pPr>
            <w:r w:rsidRPr="00522058">
              <w:rPr>
                <w:bCs/>
                <w:noProof/>
                <w:sz w:val="20"/>
                <w:szCs w:val="20"/>
                <w:lang w:val="en-US" w:eastAsia="zh-CN"/>
              </w:rPr>
              <w:fldChar w:fldCharType="begin" w:fldLock="1"/>
            </w:r>
            <w:r w:rsidR="00D80E7C">
              <w:rPr>
                <w:bCs/>
                <w:noProof/>
                <w:sz w:val="20"/>
                <w:szCs w:val="20"/>
                <w:lang w:val="en-US" w:eastAsia="zh-CN"/>
              </w:rPr>
              <w:instrText>ADDIN CSL_CITATION {"citationItems":[{"id":"ITEM-1","itemData":{"DOI":"10.1016/j.talanta.2018.07.077","ISSN":"00399140","abstract":"Particulate matter (PM) is among the most dangerous air pollutants, and there is a growing concern related to the effects of airborne particles on human health. Their harmful effects can be derived are directly linked to the size of particles themselves and the associated pollutants after they have been taken up by inhalation. In this work was developed a new analytical method for the quantification of organophosphorus esters (OPE) bound to airborne PM. The proposed protocol provides for the microwave-assisted extraction (MAE) of the analytes from the PM followed by solid-phase microextraction gas chromatography-tandem mass spectrometry determination (SPME-GC-MS/MS). Unlike to the traditional protocol, which provides for the use of tedious Soxhlet extraction with environmentally damaging organic solvents, the proposed method allows for a reliable quantification by using an eco-friendly hydroalcoholic mixture (water/ethanol; 50:50, v/v). The method was developed using as target compounds ten organophosphate esters, namely tripropyl phosphate (TPP), tri-n-butyl phosphate (TBP), tris(2-chloroethyl) phosphate (TCEP), tris(1-chloro-2-propyl) phosphate (TCPP), tris(1,3-dichloro-2-propyl) phosphate (TDCPP), tributoxyethyl phosphate (TBEP), triphenyl phosphate (TPhP), 2-ethylhexyl-diphenyl phosphate (EHDPP), tris(2-ethylhexyl) phosphate (TEHP) and tricresyl phosphate (TCP). The extraction performance of five SPME fibers was evaluated and the DVB/CAR/PDMS coating demonstrated to be the most suitable for the extraction of the target analytes. Experimental Design was used for the multivariate optimization of the parameters affecting the MAE process as well as the SPME extraction, and the optimal working conditions were determined by using Derringer's desirability function. The developed method was validated in terms of linearity, sensitivity (LLOQ values of 0.5 ng/mL for TDCPP and 0.1 ng/mL for the other analytes), matrix effect (81–117%), intra and inter day accuracy (83–115% and 80–115%, respectively), and precision (repeatability and reproducibility in the range 1.0–12.4% and 2.3–15.2%, respectively). The satisfactory performances reached make the proposed protocol a green and high-throughput alternative for OPE quantification in particulate matter.","author":[{"dropping-particle":"","family":"Naccarato","given":"Attilio","non-dropping-particle":"","parse-names":false,"suffix":""},{"dropping-particle":"","family":"Tassone","given":"Antonella","non-dropping-particle":"","parse-names":false,"suffix":""},{"dropping-particle":"","family":"Moretti","given":"Sacha","non-dropping-particle":"","parse-names":false,"suffix":""},{"dropping-particle":"","family":"Elliani","given":"Rosangela","non-dropping-particle":"","parse-names":false,"suffix":""},{"dropping-particle":"","family":"Sprovieri","given":"Francesca","non-dropping-particle":"","parse-names":false,"suffix":""},{"dropping-particle":"","family":"Pirrone","given":"Nicola","non-dropping-particle":"","parse-names":false,"suffix":""},{"dropping-particle":"","family":"Tagarelli","given":"Antonio","non-dropping-particle":"","parse-names":false,"suffix":""}],"container-title":"Talanta","id":"ITEM-1","issue":"July","issued":{"date-parts":[["2018","11","1"]]},"page":"657-665","publisher":"Elsevier B.V.","title":"A green approach for organophosphate ester determination in airborne particulate matter: Microwave-assisted extraction using hydroalcoholic mixture coupled with solid-phase microextraction gas chromatography-tandem mass spectrometry","type":"article-journal","volume":"189"},"uris":["http://www.mendeley.com/documents/?uuid=d74cab48-7505-4db9-b3fa-da1f0b702998"]}],"mendeley":{"formattedCitation":"[106]","plainTextFormattedCitation":"[106]","previouslyFormattedCitation":"[106]"},"properties":{"noteIndex":0},"schema":"https://github.com/citation-style-language/schema/raw/master/csl-citation.json"}</w:instrText>
            </w:r>
            <w:r w:rsidRPr="00522058">
              <w:rPr>
                <w:bCs/>
                <w:noProof/>
                <w:sz w:val="20"/>
                <w:szCs w:val="20"/>
                <w:lang w:val="en-US" w:eastAsia="zh-CN"/>
              </w:rPr>
              <w:fldChar w:fldCharType="separate"/>
            </w:r>
            <w:r w:rsidR="002C6D32" w:rsidRPr="002C6D32">
              <w:rPr>
                <w:bCs/>
                <w:noProof/>
                <w:sz w:val="20"/>
                <w:szCs w:val="20"/>
                <w:lang w:val="en-US" w:eastAsia="zh-CN"/>
              </w:rPr>
              <w:t>[106]</w:t>
            </w:r>
            <w:r w:rsidRPr="00522058">
              <w:rPr>
                <w:bCs/>
                <w:noProof/>
                <w:sz w:val="20"/>
                <w:szCs w:val="20"/>
                <w:lang w:val="en-US" w:eastAsia="zh-CN"/>
              </w:rPr>
              <w:fldChar w:fldCharType="end"/>
            </w:r>
          </w:p>
        </w:tc>
      </w:tr>
      <w:tr w:rsidR="00522058" w:rsidRPr="005B2700" w14:paraId="3AA4AF71" w14:textId="77777777" w:rsidTr="00611DD9">
        <w:trPr>
          <w:trHeight w:val="212"/>
        </w:trPr>
        <w:tc>
          <w:tcPr>
            <w:tcW w:w="2029" w:type="dxa"/>
            <w:vMerge/>
            <w:shd w:val="clear" w:color="auto" w:fill="auto"/>
            <w:vAlign w:val="center"/>
            <w:hideMark/>
          </w:tcPr>
          <w:p w14:paraId="4081E722" w14:textId="77777777" w:rsidR="004A12CF" w:rsidRPr="00522058" w:rsidRDefault="004A12CF" w:rsidP="006A68FB">
            <w:pPr>
              <w:keepNext/>
              <w:keepLines/>
              <w:snapToGrid w:val="0"/>
              <w:ind w:firstLine="0"/>
              <w:jc w:val="center"/>
              <w:rPr>
                <w:sz w:val="20"/>
                <w:szCs w:val="20"/>
                <w:lang w:val="en-US" w:eastAsia="zh-CN"/>
              </w:rPr>
            </w:pPr>
          </w:p>
        </w:tc>
        <w:tc>
          <w:tcPr>
            <w:tcW w:w="1633" w:type="dxa"/>
            <w:vMerge/>
            <w:shd w:val="clear" w:color="auto" w:fill="auto"/>
            <w:vAlign w:val="center"/>
            <w:hideMark/>
          </w:tcPr>
          <w:p w14:paraId="528CCAD5" w14:textId="77777777" w:rsidR="004A12CF" w:rsidRPr="00522058" w:rsidRDefault="004A12CF" w:rsidP="006A68FB">
            <w:pPr>
              <w:keepNext/>
              <w:keepLines/>
              <w:snapToGrid w:val="0"/>
              <w:ind w:firstLine="0"/>
              <w:jc w:val="center"/>
              <w:rPr>
                <w:sz w:val="20"/>
                <w:szCs w:val="20"/>
                <w:lang w:val="en-US" w:eastAsia="zh-CN"/>
              </w:rPr>
            </w:pPr>
          </w:p>
        </w:tc>
        <w:tc>
          <w:tcPr>
            <w:tcW w:w="1083" w:type="dxa"/>
            <w:vMerge/>
            <w:shd w:val="clear" w:color="auto" w:fill="auto"/>
            <w:vAlign w:val="center"/>
            <w:hideMark/>
          </w:tcPr>
          <w:p w14:paraId="7E4E3227" w14:textId="77777777" w:rsidR="004A12CF" w:rsidRPr="00522058" w:rsidRDefault="004A12CF" w:rsidP="006A68FB">
            <w:pPr>
              <w:keepNext/>
              <w:keepLines/>
              <w:snapToGrid w:val="0"/>
              <w:ind w:firstLine="0"/>
              <w:jc w:val="center"/>
              <w:rPr>
                <w:sz w:val="20"/>
                <w:szCs w:val="20"/>
                <w:lang w:val="en-US" w:eastAsia="zh-CN"/>
              </w:rPr>
            </w:pPr>
          </w:p>
        </w:tc>
        <w:tc>
          <w:tcPr>
            <w:tcW w:w="1913" w:type="dxa"/>
            <w:shd w:val="clear" w:color="auto" w:fill="auto"/>
            <w:vAlign w:val="center"/>
            <w:hideMark/>
          </w:tcPr>
          <w:p w14:paraId="18E70E23" w14:textId="77777777" w:rsidR="004A12CF" w:rsidRPr="00522058" w:rsidRDefault="004A12CF" w:rsidP="006A68FB">
            <w:pPr>
              <w:keepNext/>
              <w:keepLines/>
              <w:snapToGrid w:val="0"/>
              <w:ind w:firstLine="0"/>
              <w:jc w:val="center"/>
              <w:rPr>
                <w:sz w:val="20"/>
                <w:szCs w:val="20"/>
                <w:lang w:val="en-US" w:eastAsia="zh-CN"/>
              </w:rPr>
            </w:pPr>
            <w:r w:rsidRPr="00522058">
              <w:rPr>
                <w:bCs/>
                <w:sz w:val="20"/>
                <w:szCs w:val="20"/>
                <w:lang w:val="en-US" w:eastAsia="zh-CN"/>
              </w:rPr>
              <w:t>Tri-n-butyl phosphate</w:t>
            </w:r>
          </w:p>
        </w:tc>
        <w:tc>
          <w:tcPr>
            <w:tcW w:w="2126" w:type="dxa"/>
            <w:gridSpan w:val="2"/>
            <w:shd w:val="clear" w:color="auto" w:fill="auto"/>
            <w:vAlign w:val="center"/>
            <w:hideMark/>
          </w:tcPr>
          <w:p w14:paraId="731613E0" w14:textId="77777777" w:rsidR="004A12CF" w:rsidRPr="00522058" w:rsidRDefault="004A12CF" w:rsidP="006A68FB">
            <w:pPr>
              <w:keepNext/>
              <w:keepLines/>
              <w:snapToGrid w:val="0"/>
              <w:ind w:firstLine="0"/>
              <w:jc w:val="center"/>
              <w:rPr>
                <w:sz w:val="20"/>
                <w:szCs w:val="20"/>
                <w:lang w:val="en-US" w:eastAsia="zh-CN"/>
              </w:rPr>
            </w:pPr>
            <w:r w:rsidRPr="00522058">
              <w:rPr>
                <w:bCs/>
                <w:sz w:val="20"/>
                <w:szCs w:val="20"/>
                <w:lang w:val="en-US" w:eastAsia="zh-CN"/>
              </w:rPr>
              <w:t>40</w:t>
            </w:r>
          </w:p>
        </w:tc>
        <w:tc>
          <w:tcPr>
            <w:tcW w:w="709" w:type="dxa"/>
            <w:vMerge/>
            <w:shd w:val="clear" w:color="auto" w:fill="auto"/>
            <w:vAlign w:val="center"/>
            <w:hideMark/>
          </w:tcPr>
          <w:p w14:paraId="31057D4D" w14:textId="77777777" w:rsidR="004A12CF" w:rsidRPr="00522058" w:rsidRDefault="004A12CF" w:rsidP="006A68FB">
            <w:pPr>
              <w:snapToGrid w:val="0"/>
              <w:ind w:firstLine="0"/>
              <w:jc w:val="center"/>
              <w:rPr>
                <w:sz w:val="20"/>
                <w:szCs w:val="20"/>
                <w:lang w:val="en-US" w:eastAsia="zh-CN"/>
              </w:rPr>
            </w:pPr>
          </w:p>
        </w:tc>
      </w:tr>
      <w:tr w:rsidR="00522058" w:rsidRPr="005B2700" w14:paraId="4CA8609D" w14:textId="77777777" w:rsidTr="00611DD9">
        <w:trPr>
          <w:trHeight w:val="212"/>
        </w:trPr>
        <w:tc>
          <w:tcPr>
            <w:tcW w:w="2029" w:type="dxa"/>
            <w:vMerge/>
            <w:shd w:val="clear" w:color="auto" w:fill="auto"/>
            <w:vAlign w:val="center"/>
            <w:hideMark/>
          </w:tcPr>
          <w:p w14:paraId="5AEB4BEE"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0FCCC70D"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3DFCEC2E"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2AFD6BDE"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Tris(2-chloroethyl) phosphate</w:t>
            </w:r>
          </w:p>
        </w:tc>
        <w:tc>
          <w:tcPr>
            <w:tcW w:w="2126" w:type="dxa"/>
            <w:gridSpan w:val="2"/>
            <w:shd w:val="clear" w:color="auto" w:fill="auto"/>
            <w:vAlign w:val="center"/>
            <w:hideMark/>
          </w:tcPr>
          <w:p w14:paraId="571FDE3E"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70</w:t>
            </w:r>
          </w:p>
        </w:tc>
        <w:tc>
          <w:tcPr>
            <w:tcW w:w="709" w:type="dxa"/>
            <w:vMerge/>
            <w:shd w:val="clear" w:color="auto" w:fill="auto"/>
            <w:vAlign w:val="center"/>
            <w:hideMark/>
          </w:tcPr>
          <w:p w14:paraId="7C9DCC02" w14:textId="77777777" w:rsidR="004A12CF" w:rsidRPr="00522058" w:rsidRDefault="004A12CF" w:rsidP="006A68FB">
            <w:pPr>
              <w:snapToGrid w:val="0"/>
              <w:ind w:firstLine="0"/>
              <w:jc w:val="center"/>
              <w:rPr>
                <w:sz w:val="20"/>
                <w:szCs w:val="20"/>
                <w:lang w:val="en-US" w:eastAsia="zh-CN"/>
              </w:rPr>
            </w:pPr>
          </w:p>
        </w:tc>
      </w:tr>
      <w:tr w:rsidR="00522058" w:rsidRPr="005B2700" w14:paraId="35E9FF26" w14:textId="77777777" w:rsidTr="00611DD9">
        <w:trPr>
          <w:trHeight w:val="212"/>
        </w:trPr>
        <w:tc>
          <w:tcPr>
            <w:tcW w:w="2029" w:type="dxa"/>
            <w:vMerge/>
            <w:shd w:val="clear" w:color="auto" w:fill="auto"/>
            <w:vAlign w:val="center"/>
            <w:hideMark/>
          </w:tcPr>
          <w:p w14:paraId="728F327C"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7A90BBE0"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1D8471E5"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7D1218DB"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Tris(1-chloro-2-propyl) phosphate</w:t>
            </w:r>
          </w:p>
        </w:tc>
        <w:tc>
          <w:tcPr>
            <w:tcW w:w="2126" w:type="dxa"/>
            <w:gridSpan w:val="2"/>
            <w:shd w:val="clear" w:color="auto" w:fill="auto"/>
            <w:vAlign w:val="center"/>
            <w:hideMark/>
          </w:tcPr>
          <w:p w14:paraId="3A509261"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42</w:t>
            </w:r>
          </w:p>
        </w:tc>
        <w:tc>
          <w:tcPr>
            <w:tcW w:w="709" w:type="dxa"/>
            <w:vMerge/>
            <w:shd w:val="clear" w:color="auto" w:fill="auto"/>
            <w:vAlign w:val="center"/>
            <w:hideMark/>
          </w:tcPr>
          <w:p w14:paraId="400C60CA" w14:textId="77777777" w:rsidR="004A12CF" w:rsidRPr="00522058" w:rsidRDefault="004A12CF" w:rsidP="006A68FB">
            <w:pPr>
              <w:snapToGrid w:val="0"/>
              <w:ind w:firstLine="0"/>
              <w:jc w:val="center"/>
              <w:rPr>
                <w:sz w:val="20"/>
                <w:szCs w:val="20"/>
                <w:lang w:val="en-US" w:eastAsia="zh-CN"/>
              </w:rPr>
            </w:pPr>
          </w:p>
        </w:tc>
      </w:tr>
      <w:tr w:rsidR="00522058" w:rsidRPr="005B2700" w14:paraId="6E550728" w14:textId="77777777" w:rsidTr="00611DD9">
        <w:trPr>
          <w:trHeight w:val="212"/>
        </w:trPr>
        <w:tc>
          <w:tcPr>
            <w:tcW w:w="2029" w:type="dxa"/>
            <w:vMerge/>
            <w:shd w:val="clear" w:color="auto" w:fill="auto"/>
            <w:vAlign w:val="center"/>
            <w:hideMark/>
          </w:tcPr>
          <w:p w14:paraId="6CEE1F81"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063B9BBE"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37D26F83"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1F0CC3DE"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Tris(1,3-dichloro-2-propyl) phosphate</w:t>
            </w:r>
          </w:p>
        </w:tc>
        <w:tc>
          <w:tcPr>
            <w:tcW w:w="2126" w:type="dxa"/>
            <w:gridSpan w:val="2"/>
            <w:shd w:val="clear" w:color="auto" w:fill="auto"/>
            <w:vAlign w:val="center"/>
            <w:hideMark/>
          </w:tcPr>
          <w:p w14:paraId="47C2D5DE"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138</w:t>
            </w:r>
          </w:p>
        </w:tc>
        <w:tc>
          <w:tcPr>
            <w:tcW w:w="709" w:type="dxa"/>
            <w:vMerge/>
            <w:shd w:val="clear" w:color="auto" w:fill="auto"/>
            <w:vAlign w:val="center"/>
            <w:hideMark/>
          </w:tcPr>
          <w:p w14:paraId="189384A9" w14:textId="77777777" w:rsidR="004A12CF" w:rsidRPr="00522058" w:rsidRDefault="004A12CF" w:rsidP="006A68FB">
            <w:pPr>
              <w:snapToGrid w:val="0"/>
              <w:ind w:firstLine="0"/>
              <w:jc w:val="center"/>
              <w:rPr>
                <w:sz w:val="20"/>
                <w:szCs w:val="20"/>
                <w:lang w:val="en-US" w:eastAsia="zh-CN"/>
              </w:rPr>
            </w:pPr>
          </w:p>
        </w:tc>
      </w:tr>
      <w:tr w:rsidR="00522058" w:rsidRPr="005B2700" w14:paraId="6DAADFF9" w14:textId="77777777" w:rsidTr="00611DD9">
        <w:trPr>
          <w:trHeight w:val="212"/>
        </w:trPr>
        <w:tc>
          <w:tcPr>
            <w:tcW w:w="2029" w:type="dxa"/>
            <w:vMerge/>
            <w:shd w:val="clear" w:color="auto" w:fill="auto"/>
            <w:vAlign w:val="center"/>
            <w:hideMark/>
          </w:tcPr>
          <w:p w14:paraId="4F007979"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6040FF2E"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388A7AF4"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339BA40E"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Triphenyl phosphate</w:t>
            </w:r>
          </w:p>
        </w:tc>
        <w:tc>
          <w:tcPr>
            <w:tcW w:w="2126" w:type="dxa"/>
            <w:gridSpan w:val="2"/>
            <w:shd w:val="clear" w:color="auto" w:fill="auto"/>
            <w:vAlign w:val="center"/>
            <w:hideMark/>
          </w:tcPr>
          <w:p w14:paraId="74F17683"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51</w:t>
            </w:r>
          </w:p>
        </w:tc>
        <w:tc>
          <w:tcPr>
            <w:tcW w:w="709" w:type="dxa"/>
            <w:vMerge/>
            <w:shd w:val="clear" w:color="auto" w:fill="auto"/>
            <w:vAlign w:val="center"/>
            <w:hideMark/>
          </w:tcPr>
          <w:p w14:paraId="6E5C8017" w14:textId="77777777" w:rsidR="004A12CF" w:rsidRPr="00522058" w:rsidRDefault="004A12CF" w:rsidP="006A68FB">
            <w:pPr>
              <w:snapToGrid w:val="0"/>
              <w:ind w:firstLine="0"/>
              <w:jc w:val="center"/>
              <w:rPr>
                <w:sz w:val="20"/>
                <w:szCs w:val="20"/>
                <w:lang w:val="en-US" w:eastAsia="zh-CN"/>
              </w:rPr>
            </w:pPr>
          </w:p>
        </w:tc>
      </w:tr>
      <w:tr w:rsidR="00522058" w:rsidRPr="005B2700" w14:paraId="549BB245" w14:textId="77777777" w:rsidTr="00611DD9">
        <w:trPr>
          <w:trHeight w:val="212"/>
        </w:trPr>
        <w:tc>
          <w:tcPr>
            <w:tcW w:w="2029" w:type="dxa"/>
            <w:vMerge/>
            <w:shd w:val="clear" w:color="auto" w:fill="auto"/>
            <w:vAlign w:val="center"/>
            <w:hideMark/>
          </w:tcPr>
          <w:p w14:paraId="4F5F49C5"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159DDD37"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643C47DE"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779DF506"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Tricresyl phosphate</w:t>
            </w:r>
          </w:p>
        </w:tc>
        <w:tc>
          <w:tcPr>
            <w:tcW w:w="2126" w:type="dxa"/>
            <w:gridSpan w:val="2"/>
            <w:shd w:val="clear" w:color="auto" w:fill="auto"/>
            <w:vAlign w:val="center"/>
            <w:hideMark/>
          </w:tcPr>
          <w:p w14:paraId="01CDDE2C"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60</w:t>
            </w:r>
          </w:p>
        </w:tc>
        <w:tc>
          <w:tcPr>
            <w:tcW w:w="709" w:type="dxa"/>
            <w:vMerge/>
            <w:shd w:val="clear" w:color="auto" w:fill="auto"/>
            <w:vAlign w:val="center"/>
            <w:hideMark/>
          </w:tcPr>
          <w:p w14:paraId="51D0DC2E" w14:textId="77777777" w:rsidR="004A12CF" w:rsidRPr="00522058" w:rsidRDefault="004A12CF" w:rsidP="006A68FB">
            <w:pPr>
              <w:snapToGrid w:val="0"/>
              <w:ind w:firstLine="0"/>
              <w:jc w:val="center"/>
              <w:rPr>
                <w:sz w:val="20"/>
                <w:szCs w:val="20"/>
                <w:lang w:val="en-US" w:eastAsia="zh-CN"/>
              </w:rPr>
            </w:pPr>
          </w:p>
        </w:tc>
      </w:tr>
      <w:tr w:rsidR="00522058" w:rsidRPr="005B2700" w14:paraId="73701693" w14:textId="77777777" w:rsidTr="00611DD9">
        <w:trPr>
          <w:trHeight w:val="212"/>
        </w:trPr>
        <w:tc>
          <w:tcPr>
            <w:tcW w:w="2029" w:type="dxa"/>
            <w:vMerge w:val="restart"/>
            <w:shd w:val="clear" w:color="auto" w:fill="auto"/>
            <w:vAlign w:val="center"/>
            <w:hideMark/>
          </w:tcPr>
          <w:p w14:paraId="7412DE93"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SPME from open air</w:t>
            </w:r>
          </w:p>
        </w:tc>
        <w:tc>
          <w:tcPr>
            <w:tcW w:w="1633" w:type="dxa"/>
            <w:vMerge w:val="restart"/>
            <w:shd w:val="clear" w:color="auto" w:fill="auto"/>
            <w:vAlign w:val="center"/>
            <w:hideMark/>
          </w:tcPr>
          <w:p w14:paraId="12F1A19F"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100-µm PDMS,</w:t>
            </w:r>
          </w:p>
          <w:p w14:paraId="5AD1F9BF"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30-45 min</w:t>
            </w:r>
            <w:r w:rsidRPr="00522058">
              <w:rPr>
                <w:sz w:val="20"/>
                <w:szCs w:val="20"/>
                <w:lang w:val="en-US" w:eastAsia="zh-CN"/>
              </w:rPr>
              <w:t> </w:t>
            </w:r>
          </w:p>
        </w:tc>
        <w:tc>
          <w:tcPr>
            <w:tcW w:w="1083" w:type="dxa"/>
            <w:vMerge w:val="restart"/>
            <w:shd w:val="clear" w:color="auto" w:fill="auto"/>
            <w:vAlign w:val="center"/>
            <w:hideMark/>
          </w:tcPr>
          <w:p w14:paraId="4466FBF0"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GC-MS</w:t>
            </w:r>
          </w:p>
        </w:tc>
        <w:tc>
          <w:tcPr>
            <w:tcW w:w="1913" w:type="dxa"/>
            <w:shd w:val="clear" w:color="auto" w:fill="auto"/>
            <w:vAlign w:val="center"/>
            <w:hideMark/>
          </w:tcPr>
          <w:p w14:paraId="3DDC0113"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 xml:space="preserve">BTEX </w:t>
            </w:r>
          </w:p>
        </w:tc>
        <w:tc>
          <w:tcPr>
            <w:tcW w:w="2126" w:type="dxa"/>
            <w:gridSpan w:val="2"/>
            <w:vMerge w:val="restart"/>
            <w:shd w:val="clear" w:color="auto" w:fill="auto"/>
            <w:vAlign w:val="center"/>
            <w:hideMark/>
          </w:tcPr>
          <w:p w14:paraId="3C221C68"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1–100</w:t>
            </w:r>
          </w:p>
        </w:tc>
        <w:tc>
          <w:tcPr>
            <w:tcW w:w="709" w:type="dxa"/>
            <w:vMerge w:val="restart"/>
            <w:shd w:val="clear" w:color="auto" w:fill="auto"/>
            <w:vAlign w:val="center"/>
            <w:hideMark/>
          </w:tcPr>
          <w:p w14:paraId="03A887D8" w14:textId="1B734317" w:rsidR="004A12CF" w:rsidRPr="00522058" w:rsidRDefault="004A12CF" w:rsidP="006A68FB">
            <w:pPr>
              <w:snapToGrid w:val="0"/>
              <w:ind w:firstLine="0"/>
              <w:jc w:val="center"/>
              <w:rPr>
                <w:sz w:val="20"/>
                <w:szCs w:val="20"/>
                <w:lang w:val="en-US" w:eastAsia="zh-CN"/>
              </w:rPr>
            </w:pPr>
            <w:r w:rsidRPr="00522058">
              <w:rPr>
                <w:bCs/>
                <w:noProof/>
                <w:sz w:val="20"/>
                <w:szCs w:val="20"/>
                <w:lang w:val="en-US" w:eastAsia="zh-CN"/>
              </w:rPr>
              <w:fldChar w:fldCharType="begin" w:fldLock="1"/>
            </w:r>
            <w:r w:rsidR="00D80E7C">
              <w:rPr>
                <w:bCs/>
                <w:noProof/>
                <w:sz w:val="20"/>
                <w:szCs w:val="20"/>
                <w:lang w:val="en-US" w:eastAsia="zh-CN"/>
              </w:rPr>
              <w:instrText>ADDIN CSL_CITATION {"citationItems":[{"id":"ITEM-1","itemData":{"DOI":"10.1081/ESE-120005982","ISBN":"1093-4529","ISSN":"10934529","abstract":"A solid phase microextraction (SPME) technique was applied for the sampling of volatile organic compounds (VOCs) in ambient air polluted by two stroke autorickshaw engines and automobile exhausts in Dhaka city, Bangladesh. Analysis was carried out by capillary gas chromatography (GC) and GC-mass spectrometry (MS). The methodology was tested by insitu sampling of an aromatic hydrocarbon mixture gas standard with a precision of +/-5% and an average accuracy of 1-20%. The accuracy for total VOCs concentration measurement was about 7%. VOC's in ambient air were collected by exposing the SPME fiber at four locations in Dhaka city. The chromatograms showed signature similar to that of unburned gasoline (petrol) and weathered diesel containing more than 200 organic compounds; some of these compounds were positively identified. These are normal hydrocarbons pentane (n-C5H12) through nonacosane (n-C29H60), aromatic hydrocarbons: benzene, toluene, ethylbenzene, n-propylbenzene, n-butylbenzene, 1,3,5-trimethylbenzene, xylenes, and 1-isocyanato-3-methoxybenzene. Two samples collected near an autorickshaw station contained 783 000 and 1 479 000 mug/m3 of VOCs. In particular, the concentration of toluene was 50-100 times higher than the threshold limiting value of 2000 mug/m3. Two other samples collected on street median showed 135 000 mug/m3 and 180 000 mug/m3 of total VOCs. The method detection limit of the technique for most semi-volatile organic compounds was 1 mug/m3.","author":[{"dropping-particle":"","family":"Hussam","given":"A.","non-dropping-particle":"","parse-names":false,"suffix":""},{"dropping-particle":"","family":"Alauddin","given":"M.","non-dropping-particle":"","parse-names":false,"suffix":""},{"dropping-particle":"","family":"Khan","given":"A. H.","non-dropping-particle":"","parse-names":false,"suffix":""},{"dropping-particle":"","family":"Chowdhury","given":"D.","non-dropping-particle":"","parse-names":false,"suffix":""},{"dropping-particle":"","family":"Bibi","given":"H.","non-dropping-particle":"","parse-names":false,"suffix":""},{"dropping-particle":"","family":"Bhattacharjee","given":"M.","non-dropping-particle":"","parse-names":false,"suffix":""},{"dropping-particle":"","family":"Sultana","given":"S.","non-dropping-particle":"","parse-names":false,"suffix":""},{"dropping-particle":"","family":"Island","given":"Staten","non-dropping-particle":"","parse-names":false,"suffix":""}],"container-title":"Journal of Environmental Science and Health - Part A Toxic/Hazardous Substances and Environmental Engineering","id":"ITEM-1","issue":"7","issued":{"date-parts":[["2002"]]},"page":"1223-1239","title":"Solid phase microextraction: Measurement of volatile organic compounds (VOCs) in Dhaka city air pollution","type":"article-journal","volume":"37"},"uris":["http://www.mendeley.com/documents/?uuid=99c3d888-0eb5-433f-86ec-204f50127179"]}],"mendeley":{"formattedCitation":"[107]","plainTextFormattedCitation":"[107]","previouslyFormattedCitation":"[107]"},"properties":{"noteIndex":0},"schema":"https://github.com/citation-style-language/schema/raw/master/csl-citation.json"}</w:instrText>
            </w:r>
            <w:r w:rsidRPr="00522058">
              <w:rPr>
                <w:bCs/>
                <w:noProof/>
                <w:sz w:val="20"/>
                <w:szCs w:val="20"/>
                <w:lang w:val="en-US" w:eastAsia="zh-CN"/>
              </w:rPr>
              <w:fldChar w:fldCharType="separate"/>
            </w:r>
            <w:r w:rsidR="002C6D32" w:rsidRPr="002C6D32">
              <w:rPr>
                <w:bCs/>
                <w:noProof/>
                <w:sz w:val="20"/>
                <w:szCs w:val="20"/>
                <w:lang w:val="en-US" w:eastAsia="zh-CN"/>
              </w:rPr>
              <w:t>[107]</w:t>
            </w:r>
            <w:r w:rsidRPr="00522058">
              <w:rPr>
                <w:bCs/>
                <w:noProof/>
                <w:sz w:val="20"/>
                <w:szCs w:val="20"/>
                <w:lang w:val="en-US" w:eastAsia="zh-CN"/>
              </w:rPr>
              <w:fldChar w:fldCharType="end"/>
            </w:r>
          </w:p>
        </w:tc>
      </w:tr>
      <w:tr w:rsidR="00522058" w:rsidRPr="005B2700" w14:paraId="0248D372" w14:textId="77777777" w:rsidTr="00611DD9">
        <w:trPr>
          <w:trHeight w:val="226"/>
        </w:trPr>
        <w:tc>
          <w:tcPr>
            <w:tcW w:w="2029" w:type="dxa"/>
            <w:vMerge/>
            <w:shd w:val="clear" w:color="auto" w:fill="auto"/>
            <w:vAlign w:val="center"/>
            <w:hideMark/>
          </w:tcPr>
          <w:p w14:paraId="2E1EEC94"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7366C83F"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491D1AF6"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7CA035CA" w14:textId="3061A4E0" w:rsidR="004A12CF" w:rsidRPr="00522058" w:rsidRDefault="004B738D" w:rsidP="006A68FB">
            <w:pPr>
              <w:snapToGrid w:val="0"/>
              <w:ind w:firstLine="0"/>
              <w:jc w:val="center"/>
              <w:rPr>
                <w:sz w:val="20"/>
                <w:szCs w:val="20"/>
                <w:lang w:val="en-US" w:eastAsia="zh-CN"/>
              </w:rPr>
            </w:pPr>
            <w:r w:rsidRPr="00522058">
              <w:rPr>
                <w:bCs/>
                <w:sz w:val="20"/>
                <w:szCs w:val="20"/>
                <w:lang w:val="en-US" w:eastAsia="zh-CN"/>
              </w:rPr>
              <w:t>P</w:t>
            </w:r>
            <w:r w:rsidR="004A12CF" w:rsidRPr="00522058">
              <w:rPr>
                <w:bCs/>
                <w:sz w:val="20"/>
                <w:szCs w:val="20"/>
                <w:lang w:val="en-US" w:eastAsia="zh-CN"/>
              </w:rPr>
              <w:t xml:space="preserve">ropylbenzene </w:t>
            </w:r>
          </w:p>
        </w:tc>
        <w:tc>
          <w:tcPr>
            <w:tcW w:w="2126" w:type="dxa"/>
            <w:gridSpan w:val="2"/>
            <w:vMerge/>
            <w:shd w:val="clear" w:color="auto" w:fill="auto"/>
            <w:vAlign w:val="center"/>
            <w:hideMark/>
          </w:tcPr>
          <w:p w14:paraId="293C9233" w14:textId="77777777" w:rsidR="004A12CF" w:rsidRPr="00522058" w:rsidRDefault="004A12CF" w:rsidP="006A68FB">
            <w:pPr>
              <w:snapToGrid w:val="0"/>
              <w:ind w:firstLine="0"/>
              <w:jc w:val="center"/>
              <w:rPr>
                <w:sz w:val="20"/>
                <w:szCs w:val="20"/>
                <w:lang w:val="en-US" w:eastAsia="zh-CN"/>
              </w:rPr>
            </w:pPr>
          </w:p>
        </w:tc>
        <w:tc>
          <w:tcPr>
            <w:tcW w:w="709" w:type="dxa"/>
            <w:vMerge/>
            <w:shd w:val="clear" w:color="auto" w:fill="auto"/>
            <w:vAlign w:val="center"/>
            <w:hideMark/>
          </w:tcPr>
          <w:p w14:paraId="13C18645" w14:textId="77777777" w:rsidR="004A12CF" w:rsidRPr="00522058" w:rsidRDefault="004A12CF" w:rsidP="006A68FB">
            <w:pPr>
              <w:snapToGrid w:val="0"/>
              <w:ind w:firstLine="0"/>
              <w:jc w:val="center"/>
              <w:rPr>
                <w:sz w:val="20"/>
                <w:szCs w:val="20"/>
                <w:lang w:val="en-US" w:eastAsia="zh-CN"/>
              </w:rPr>
            </w:pPr>
          </w:p>
        </w:tc>
      </w:tr>
      <w:tr w:rsidR="00522058" w:rsidRPr="005B2700" w14:paraId="2781453F" w14:textId="77777777" w:rsidTr="00611DD9">
        <w:trPr>
          <w:trHeight w:val="453"/>
        </w:trPr>
        <w:tc>
          <w:tcPr>
            <w:tcW w:w="2029" w:type="dxa"/>
            <w:vMerge/>
            <w:shd w:val="clear" w:color="auto" w:fill="auto"/>
            <w:vAlign w:val="center"/>
            <w:hideMark/>
          </w:tcPr>
          <w:p w14:paraId="3EE46FBE"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5C9F8FC2"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705AFE1C"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6DD362F1" w14:textId="37D2EA5C"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1,3,5-</w:t>
            </w:r>
            <w:r w:rsidR="004B738D" w:rsidRPr="00522058">
              <w:rPr>
                <w:bCs/>
                <w:sz w:val="20"/>
                <w:szCs w:val="20"/>
                <w:lang w:val="en-US" w:eastAsia="zh-CN"/>
              </w:rPr>
              <w:t>T</w:t>
            </w:r>
            <w:r w:rsidRPr="00522058">
              <w:rPr>
                <w:bCs/>
                <w:sz w:val="20"/>
                <w:szCs w:val="20"/>
                <w:lang w:val="en-US" w:eastAsia="zh-CN"/>
              </w:rPr>
              <w:t xml:space="preserve">rimethylbenzene </w:t>
            </w:r>
            <w:r w:rsidR="004B738D" w:rsidRPr="00522058">
              <w:rPr>
                <w:bCs/>
                <w:sz w:val="20"/>
                <w:szCs w:val="20"/>
                <w:lang w:val="en-US" w:eastAsia="zh-CN"/>
              </w:rPr>
              <w:t>B</w:t>
            </w:r>
            <w:r w:rsidRPr="00522058">
              <w:rPr>
                <w:bCs/>
                <w:sz w:val="20"/>
                <w:szCs w:val="20"/>
                <w:lang w:val="en-US" w:eastAsia="zh-CN"/>
              </w:rPr>
              <w:t>utyl benzene alkanes (C</w:t>
            </w:r>
            <w:r w:rsidRPr="00522058">
              <w:rPr>
                <w:sz w:val="20"/>
                <w:szCs w:val="20"/>
                <w:vertAlign w:val="subscript"/>
                <w:lang w:val="en-US" w:eastAsia="zh-CN"/>
              </w:rPr>
              <w:t>5</w:t>
            </w:r>
            <w:r w:rsidRPr="00522058">
              <w:rPr>
                <w:sz w:val="20"/>
                <w:szCs w:val="20"/>
                <w:lang w:val="en-US" w:eastAsia="zh-CN"/>
              </w:rPr>
              <w:t>, C</w:t>
            </w:r>
            <w:r w:rsidRPr="00522058">
              <w:rPr>
                <w:sz w:val="20"/>
                <w:szCs w:val="20"/>
                <w:vertAlign w:val="subscript"/>
                <w:lang w:val="en-US" w:eastAsia="zh-CN"/>
              </w:rPr>
              <w:t>10</w:t>
            </w:r>
            <w:r w:rsidRPr="00522058">
              <w:rPr>
                <w:sz w:val="20"/>
                <w:szCs w:val="20"/>
                <w:lang w:val="en-US" w:eastAsia="zh-CN"/>
              </w:rPr>
              <w:t>-C</w:t>
            </w:r>
            <w:r w:rsidRPr="00522058">
              <w:rPr>
                <w:sz w:val="20"/>
                <w:szCs w:val="20"/>
                <w:vertAlign w:val="subscript"/>
                <w:lang w:val="en-US" w:eastAsia="zh-CN"/>
              </w:rPr>
              <w:t>27</w:t>
            </w:r>
            <w:r w:rsidRPr="00522058">
              <w:rPr>
                <w:sz w:val="20"/>
                <w:szCs w:val="20"/>
                <w:lang w:val="en-US" w:eastAsia="zh-CN"/>
              </w:rPr>
              <w:t>)</w:t>
            </w:r>
          </w:p>
        </w:tc>
        <w:tc>
          <w:tcPr>
            <w:tcW w:w="2126" w:type="dxa"/>
            <w:gridSpan w:val="2"/>
            <w:vMerge/>
            <w:shd w:val="clear" w:color="auto" w:fill="auto"/>
            <w:vAlign w:val="center"/>
            <w:hideMark/>
          </w:tcPr>
          <w:p w14:paraId="6187B19B" w14:textId="77777777" w:rsidR="004A12CF" w:rsidRPr="00522058" w:rsidRDefault="004A12CF" w:rsidP="006A68FB">
            <w:pPr>
              <w:snapToGrid w:val="0"/>
              <w:ind w:firstLine="0"/>
              <w:jc w:val="center"/>
              <w:rPr>
                <w:sz w:val="20"/>
                <w:szCs w:val="20"/>
                <w:lang w:val="en-US" w:eastAsia="zh-CN"/>
              </w:rPr>
            </w:pPr>
          </w:p>
        </w:tc>
        <w:tc>
          <w:tcPr>
            <w:tcW w:w="709" w:type="dxa"/>
            <w:vMerge/>
            <w:shd w:val="clear" w:color="auto" w:fill="auto"/>
            <w:vAlign w:val="center"/>
            <w:hideMark/>
          </w:tcPr>
          <w:p w14:paraId="2DB58377" w14:textId="77777777" w:rsidR="004A12CF" w:rsidRPr="00522058" w:rsidRDefault="004A12CF" w:rsidP="006A68FB">
            <w:pPr>
              <w:snapToGrid w:val="0"/>
              <w:ind w:firstLine="0"/>
              <w:jc w:val="center"/>
              <w:rPr>
                <w:sz w:val="20"/>
                <w:szCs w:val="20"/>
                <w:lang w:val="en-US" w:eastAsia="zh-CN"/>
              </w:rPr>
            </w:pPr>
          </w:p>
        </w:tc>
      </w:tr>
      <w:tr w:rsidR="00522058" w:rsidRPr="00522058" w14:paraId="57C0E5B5" w14:textId="77777777" w:rsidTr="00611DD9">
        <w:trPr>
          <w:trHeight w:val="791"/>
        </w:trPr>
        <w:tc>
          <w:tcPr>
            <w:tcW w:w="2029" w:type="dxa"/>
            <w:shd w:val="clear" w:color="auto" w:fill="auto"/>
            <w:vAlign w:val="center"/>
            <w:hideMark/>
          </w:tcPr>
          <w:p w14:paraId="254A53A3"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Sampling to Tedlar bags, SPME</w:t>
            </w:r>
          </w:p>
        </w:tc>
        <w:tc>
          <w:tcPr>
            <w:tcW w:w="1633" w:type="dxa"/>
            <w:shd w:val="clear" w:color="auto" w:fill="auto"/>
            <w:vAlign w:val="center"/>
            <w:hideMark/>
          </w:tcPr>
          <w:p w14:paraId="2F774E36"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75-µm Car/PDMS,</w:t>
            </w:r>
          </w:p>
          <w:p w14:paraId="0F0037B9"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15 min</w:t>
            </w:r>
          </w:p>
        </w:tc>
        <w:tc>
          <w:tcPr>
            <w:tcW w:w="1083" w:type="dxa"/>
            <w:shd w:val="clear" w:color="auto" w:fill="auto"/>
            <w:vAlign w:val="center"/>
            <w:hideMark/>
          </w:tcPr>
          <w:p w14:paraId="16668056"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GC-MS</w:t>
            </w:r>
          </w:p>
        </w:tc>
        <w:tc>
          <w:tcPr>
            <w:tcW w:w="1913" w:type="dxa"/>
            <w:shd w:val="clear" w:color="auto" w:fill="auto"/>
            <w:vAlign w:val="center"/>
            <w:hideMark/>
          </w:tcPr>
          <w:p w14:paraId="75562BB2"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36 VOCs</w:t>
            </w:r>
          </w:p>
        </w:tc>
        <w:tc>
          <w:tcPr>
            <w:tcW w:w="2126" w:type="dxa"/>
            <w:gridSpan w:val="2"/>
            <w:shd w:val="clear" w:color="auto" w:fill="auto"/>
            <w:vAlign w:val="center"/>
            <w:hideMark/>
          </w:tcPr>
          <w:p w14:paraId="05D73E4F"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0.01–0.93</w:t>
            </w:r>
          </w:p>
        </w:tc>
        <w:tc>
          <w:tcPr>
            <w:tcW w:w="709" w:type="dxa"/>
            <w:shd w:val="clear" w:color="auto" w:fill="auto"/>
            <w:vAlign w:val="center"/>
            <w:hideMark/>
          </w:tcPr>
          <w:p w14:paraId="2D7E0CE1" w14:textId="52D273BF" w:rsidR="004A12CF" w:rsidRPr="00522058" w:rsidRDefault="004A12CF" w:rsidP="006A68FB">
            <w:pPr>
              <w:snapToGrid w:val="0"/>
              <w:ind w:firstLine="0"/>
              <w:jc w:val="center"/>
              <w:rPr>
                <w:sz w:val="20"/>
                <w:szCs w:val="20"/>
                <w:lang w:val="en-US" w:eastAsia="zh-CN"/>
              </w:rPr>
            </w:pPr>
            <w:r w:rsidRPr="00522058">
              <w:rPr>
                <w:bCs/>
                <w:noProof/>
                <w:sz w:val="20"/>
                <w:szCs w:val="20"/>
                <w:lang w:val="en-US" w:eastAsia="zh-CN"/>
              </w:rPr>
              <w:fldChar w:fldCharType="begin" w:fldLock="1"/>
            </w:r>
            <w:r w:rsidR="00FF370C">
              <w:rPr>
                <w:bCs/>
                <w:noProof/>
                <w:sz w:val="20"/>
                <w:szCs w:val="20"/>
                <w:lang w:val="en-US" w:eastAsia="zh-CN"/>
              </w:rPr>
              <w:instrText>ADDIN CSL_CITATION {"citationItems":[{"id":"ITEM-1","itemData":{"DOI":"10.5012/bkcs.2002.23.3.488","ISSN":"02532964","abstract":"SPME techniques have proven to be very useful tools in the analysis of wide VOCs in the air. In this study, we estimated VOCs in ambient and workplace air using a Tedlar ba /SPME/GC/MS system. The calibration curve was set to be linear over the range of 1-30 ppbv. The detection limits ranged from 10 pptv to 0.93 ppbv for all VOCs. Reproducibility of TO-14 target gas mixtures by SPME/GC/MS averaged at 8.8 R.S.D (%). Air toxic VOCs (hazardous air pollutants, HAPs) containing a total of forty halohydrocarbons, aromatics, and haloaro-matic carbons could be analyzed with significant accuracy, detection limit and linearity at low ppbv level. Only reactive VOCs with low molecular weight, such as chloromethane, vinylchloride, ethylchloride and 1,2-dichloro- ethane, yielded relatively poor results using this technique. In ambient air samples, ten VOCs were identified and quantified after external calibration. VOC concentration in ambient and workplace air ranged from 0.04 to 1.85 ppbv. The overall process was successfully applied to identify and quantify VOCs in ambient/workplace air.","author":[{"dropping-particle":"","family":"Lee","given":"Jae Hwan","non-dropping-particle":"","parse-names":false,"suffix":""},{"dropping-particle":"","family":"Hwang","given":"Seung Man","non-dropping-particle":"","parse-names":false,"suffix":""},{"dropping-particle":"","family":"Lee","given":"Dai Woon","non-dropping-particle":"","parse-names":false,"suffix":""},{"dropping-particle":"","family":"Heo","given":"Gwi Suk","non-dropping-particle":"","parse-names":false,"suffix":""}],"container-title":"Bulletin of the Korean Chemical Society","id":"ITEM-1","issue":"3","issued":{"date-parts":[["2002"]]},"page":"488-496","title":"Determination of volatile organic compounds (VOCs) using tedlar bag/solid-phase microextraction/gas chromatography/mass spectrometry (SPME/GC/MS) in ambient and workplace air","type":"article-journal","volume":"23"},"uris":["http://www.mendeley.com/documents/?uuid=040bf6bf-0026-483e-8a51-9fe7e87e84fe"]}],"mendeley":{"formattedCitation":"[69]","plainTextFormattedCitation":"[69]","previouslyFormattedCitation":"[69]"},"properties":{"noteIndex":0},"schema":"https://github.com/citation-style-language/schema/raw/master/csl-citation.json"}</w:instrText>
            </w:r>
            <w:r w:rsidRPr="00522058">
              <w:rPr>
                <w:bCs/>
                <w:noProof/>
                <w:sz w:val="20"/>
                <w:szCs w:val="20"/>
                <w:lang w:val="en-US" w:eastAsia="zh-CN"/>
              </w:rPr>
              <w:fldChar w:fldCharType="separate"/>
            </w:r>
            <w:r w:rsidR="000E3ECD" w:rsidRPr="000E3ECD">
              <w:rPr>
                <w:bCs/>
                <w:noProof/>
                <w:sz w:val="20"/>
                <w:szCs w:val="20"/>
                <w:lang w:val="en-US" w:eastAsia="zh-CN"/>
              </w:rPr>
              <w:t>[69]</w:t>
            </w:r>
            <w:r w:rsidRPr="00522058">
              <w:rPr>
                <w:bCs/>
                <w:noProof/>
                <w:sz w:val="20"/>
                <w:szCs w:val="20"/>
                <w:lang w:val="en-US" w:eastAsia="zh-CN"/>
              </w:rPr>
              <w:fldChar w:fldCharType="end"/>
            </w:r>
          </w:p>
        </w:tc>
      </w:tr>
      <w:tr w:rsidR="00522058" w:rsidRPr="005B2700" w14:paraId="6D2ECDBA" w14:textId="77777777" w:rsidTr="00611DD9">
        <w:trPr>
          <w:trHeight w:val="212"/>
        </w:trPr>
        <w:tc>
          <w:tcPr>
            <w:tcW w:w="2029" w:type="dxa"/>
            <w:vMerge w:val="restart"/>
            <w:shd w:val="clear" w:color="auto" w:fill="auto"/>
            <w:vAlign w:val="center"/>
            <w:hideMark/>
          </w:tcPr>
          <w:p w14:paraId="1E394605"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Sampling into 20-mL vials, SPME</w:t>
            </w:r>
          </w:p>
        </w:tc>
        <w:tc>
          <w:tcPr>
            <w:tcW w:w="1633" w:type="dxa"/>
            <w:vMerge w:val="restart"/>
            <w:shd w:val="clear" w:color="auto" w:fill="auto"/>
            <w:vAlign w:val="center"/>
            <w:hideMark/>
          </w:tcPr>
          <w:p w14:paraId="163FEB8F"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 xml:space="preserve">100-µm PDMS, </w:t>
            </w:r>
          </w:p>
          <w:p w14:paraId="2D3C9A34"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3 min</w:t>
            </w:r>
          </w:p>
        </w:tc>
        <w:tc>
          <w:tcPr>
            <w:tcW w:w="1083" w:type="dxa"/>
            <w:vMerge w:val="restart"/>
            <w:shd w:val="clear" w:color="auto" w:fill="auto"/>
            <w:vAlign w:val="center"/>
            <w:hideMark/>
          </w:tcPr>
          <w:p w14:paraId="08F47AC9"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GC-MS</w:t>
            </w:r>
          </w:p>
        </w:tc>
        <w:tc>
          <w:tcPr>
            <w:tcW w:w="1913" w:type="dxa"/>
            <w:shd w:val="clear" w:color="auto" w:fill="auto"/>
            <w:vAlign w:val="center"/>
            <w:hideMark/>
          </w:tcPr>
          <w:p w14:paraId="261725D9"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Benzene</w:t>
            </w:r>
          </w:p>
        </w:tc>
        <w:tc>
          <w:tcPr>
            <w:tcW w:w="2126" w:type="dxa"/>
            <w:gridSpan w:val="2"/>
            <w:shd w:val="clear" w:color="auto" w:fill="auto"/>
            <w:vAlign w:val="center"/>
            <w:hideMark/>
          </w:tcPr>
          <w:p w14:paraId="6113AB7B"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5</w:t>
            </w:r>
          </w:p>
        </w:tc>
        <w:tc>
          <w:tcPr>
            <w:tcW w:w="709" w:type="dxa"/>
            <w:vMerge w:val="restart"/>
            <w:shd w:val="clear" w:color="auto" w:fill="auto"/>
            <w:vAlign w:val="center"/>
            <w:hideMark/>
          </w:tcPr>
          <w:p w14:paraId="4AA6699F" w14:textId="421A2E4A" w:rsidR="004A12CF" w:rsidRPr="00522058" w:rsidRDefault="00EA6630" w:rsidP="006A68FB">
            <w:pPr>
              <w:snapToGrid w:val="0"/>
              <w:ind w:firstLine="0"/>
              <w:jc w:val="center"/>
              <w:rPr>
                <w:sz w:val="20"/>
                <w:szCs w:val="20"/>
                <w:lang w:val="en-US" w:eastAsia="zh-CN"/>
              </w:rPr>
            </w:pPr>
            <w:r w:rsidRPr="00EA6630">
              <w:rPr>
                <w:sz w:val="20"/>
                <w:szCs w:val="18"/>
              </w:rPr>
              <w:fldChar w:fldCharType="begin" w:fldLock="1"/>
            </w:r>
            <w:r w:rsidRPr="00EA6630">
              <w:rPr>
                <w:sz w:val="20"/>
                <w:szCs w:val="18"/>
                <w:lang w:val="en-US"/>
              </w:rPr>
              <w:instrText>ADDIN CSL_CITATION {"citationItems":[{"id":"ITEM-1","itemData":{"DOI":"10.1016/j.talanta.2016.03.050","ISSN":"00399140","abstract":"Benzene, toluene, ethylbenzene and xylenes (BTEX) comprise one of the most ubiquitous and hazardous groups of ambient air pollutants of concern. Application of standard analytical methods for quantification of BTEX is limited by the complexity of sampling and sample preparation equipment, and budget requirements. Methods based on SPME represent simpler alternative, but still require complex calibration procedures. The objective of this research was to develop a simpler, low-budget, and accurate method for quantification of BTEX in ambient air based on SPME and GC–MS. Standard 20-mL headspace vials were used for field air sampling and calibration. To avoid challenges with obtaining and working with required ‘zero’ air, slope factors of external standard calibration were determined using standard addition and an inherently polluted lab air. For polydimethylsiloxane (PDMS) fiber, differences between slope factors of calibration plots obtained using lab and outdoor air were below 14%. PDMS fiber provided higher precision during calibration while the use of Carboxen/PDMS fiber resulted in lower detection limits for benzene and toluene. To provide sufficient accuracy, the use of 20 mL vials requires triplicate sampling and analysis. The method was successfully applied for analysis of 108 ambient air samples from Almaty, Kazakhstan. Average concentrations of benzene, toluene, ethylbenzene and o-xylene were 53, 57, 11 and 14 µg m−3, respectively. The developed method can be modified for further quantification of a wider range of volatile organic compounds in air. In addition, the new method is amenable to automation.","author":[{"dropping-particle":"","family":"Baimatova","given":"Nassiba","non-dropping-particle":"","parse-names":false,"suffix":""},{"dropping-particle":"","family":"Kenessov","given":"Bulat","non-dropping-particle":"","parse-names":false,"suffix":""},{"dropping-particle":"","family":"Koziel","given":"Jacek A.","non-dropping-particle":"","parse-names":false,"suffix":""},{"dropping-particle":"","family":"Carlsen","given":"Lars","non-dropping-particle":"","parse-names":false,"suffix":""},{"dropping-particle":"","family":"Bektassov","given":"Marat","non-dropping-particle":"","parse-names":false,"suffix":""},{"dropping-particle":"","family":"Demyanenko","given":"Olga P.","non-dropping-particle":"","parse-names":false,"suffix":""}],"container-title":"Talanta","id":"ITEM-1","issued":{"date-parts":[["2016","7"]]},"page":"46-52","publisher":"Elsevier B.V.","title":"Simple and accurate quantification of BTEX in ambient air by SPME and GC–MS","type":"article-journal","volume":"154"},"uris":["http://www.mendeley.com/documents/?uuid=eee70337-43ac-4aae-b2f0-aa5e935e051a"]}],"mendeley":{"formattedCitation":"[56]","plainTextFormattedCitation":"[56]","previouslyFormattedCitation":"[56]"},"properties":{"noteIndex":0},"schema":"https://github.com/citation-style-language/schema/raw/master/csl-citation.json"}</w:instrText>
            </w:r>
            <w:r w:rsidRPr="00EA6630">
              <w:rPr>
                <w:sz w:val="20"/>
                <w:szCs w:val="18"/>
              </w:rPr>
              <w:fldChar w:fldCharType="separate"/>
            </w:r>
            <w:r w:rsidRPr="00EA6630">
              <w:rPr>
                <w:noProof/>
                <w:sz w:val="20"/>
                <w:szCs w:val="18"/>
                <w:lang w:val="en-US"/>
              </w:rPr>
              <w:t>[56]</w:t>
            </w:r>
            <w:r w:rsidRPr="00EA6630">
              <w:rPr>
                <w:sz w:val="20"/>
                <w:szCs w:val="18"/>
              </w:rPr>
              <w:fldChar w:fldCharType="end"/>
            </w:r>
          </w:p>
        </w:tc>
      </w:tr>
      <w:tr w:rsidR="00522058" w:rsidRPr="005B2700" w14:paraId="75A2CD3D" w14:textId="77777777" w:rsidTr="00611DD9">
        <w:trPr>
          <w:trHeight w:val="226"/>
        </w:trPr>
        <w:tc>
          <w:tcPr>
            <w:tcW w:w="2029" w:type="dxa"/>
            <w:vMerge/>
            <w:shd w:val="clear" w:color="auto" w:fill="auto"/>
            <w:vAlign w:val="center"/>
            <w:hideMark/>
          </w:tcPr>
          <w:p w14:paraId="37975806"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4418B6F8"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03302B4E"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69F9EF54"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Toluene</w:t>
            </w:r>
          </w:p>
        </w:tc>
        <w:tc>
          <w:tcPr>
            <w:tcW w:w="2126" w:type="dxa"/>
            <w:gridSpan w:val="2"/>
            <w:shd w:val="clear" w:color="auto" w:fill="auto"/>
            <w:vAlign w:val="center"/>
            <w:hideMark/>
          </w:tcPr>
          <w:p w14:paraId="345F58DD"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2</w:t>
            </w:r>
          </w:p>
        </w:tc>
        <w:tc>
          <w:tcPr>
            <w:tcW w:w="709" w:type="dxa"/>
            <w:vMerge/>
            <w:shd w:val="clear" w:color="auto" w:fill="auto"/>
            <w:vAlign w:val="center"/>
            <w:hideMark/>
          </w:tcPr>
          <w:p w14:paraId="48E0DD9E" w14:textId="77777777" w:rsidR="004A12CF" w:rsidRPr="00522058" w:rsidRDefault="004A12CF" w:rsidP="006A68FB">
            <w:pPr>
              <w:snapToGrid w:val="0"/>
              <w:ind w:firstLine="0"/>
              <w:jc w:val="center"/>
              <w:rPr>
                <w:sz w:val="20"/>
                <w:szCs w:val="20"/>
                <w:lang w:val="en-US" w:eastAsia="zh-CN"/>
              </w:rPr>
            </w:pPr>
          </w:p>
        </w:tc>
      </w:tr>
      <w:tr w:rsidR="00522058" w:rsidRPr="005B2700" w14:paraId="71038552" w14:textId="77777777" w:rsidTr="00611DD9">
        <w:trPr>
          <w:trHeight w:val="226"/>
        </w:trPr>
        <w:tc>
          <w:tcPr>
            <w:tcW w:w="2029" w:type="dxa"/>
            <w:vMerge/>
            <w:shd w:val="clear" w:color="auto" w:fill="auto"/>
            <w:vAlign w:val="center"/>
            <w:hideMark/>
          </w:tcPr>
          <w:p w14:paraId="01A88B02"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39E98A4B"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4F6B2C6C"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5D9413FC"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Ethylbenzene</w:t>
            </w:r>
          </w:p>
        </w:tc>
        <w:tc>
          <w:tcPr>
            <w:tcW w:w="2126" w:type="dxa"/>
            <w:gridSpan w:val="2"/>
            <w:shd w:val="clear" w:color="auto" w:fill="auto"/>
            <w:vAlign w:val="center"/>
            <w:hideMark/>
          </w:tcPr>
          <w:p w14:paraId="14CF81D7"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2</w:t>
            </w:r>
          </w:p>
        </w:tc>
        <w:tc>
          <w:tcPr>
            <w:tcW w:w="709" w:type="dxa"/>
            <w:vMerge/>
            <w:shd w:val="clear" w:color="auto" w:fill="auto"/>
            <w:vAlign w:val="center"/>
            <w:hideMark/>
          </w:tcPr>
          <w:p w14:paraId="77B4E008" w14:textId="77777777" w:rsidR="004A12CF" w:rsidRPr="00522058" w:rsidRDefault="004A12CF" w:rsidP="006A68FB">
            <w:pPr>
              <w:snapToGrid w:val="0"/>
              <w:ind w:firstLine="0"/>
              <w:jc w:val="center"/>
              <w:rPr>
                <w:sz w:val="20"/>
                <w:szCs w:val="20"/>
                <w:lang w:val="en-US" w:eastAsia="zh-CN"/>
              </w:rPr>
            </w:pPr>
          </w:p>
        </w:tc>
      </w:tr>
      <w:tr w:rsidR="00522058" w:rsidRPr="005B2700" w14:paraId="021E05CF" w14:textId="77777777" w:rsidTr="00611DD9">
        <w:trPr>
          <w:trHeight w:val="226"/>
        </w:trPr>
        <w:tc>
          <w:tcPr>
            <w:tcW w:w="2029" w:type="dxa"/>
            <w:vMerge/>
            <w:shd w:val="clear" w:color="auto" w:fill="auto"/>
            <w:vAlign w:val="center"/>
            <w:hideMark/>
          </w:tcPr>
          <w:p w14:paraId="2F1E82B7" w14:textId="77777777" w:rsidR="004A12CF" w:rsidRPr="00522058" w:rsidRDefault="004A12CF" w:rsidP="006A68FB">
            <w:pPr>
              <w:snapToGrid w:val="0"/>
              <w:ind w:firstLine="0"/>
              <w:jc w:val="center"/>
              <w:rPr>
                <w:sz w:val="20"/>
                <w:szCs w:val="20"/>
                <w:lang w:val="en-US" w:eastAsia="zh-CN"/>
              </w:rPr>
            </w:pPr>
          </w:p>
        </w:tc>
        <w:tc>
          <w:tcPr>
            <w:tcW w:w="1633" w:type="dxa"/>
            <w:vMerge/>
            <w:shd w:val="clear" w:color="auto" w:fill="auto"/>
            <w:vAlign w:val="center"/>
            <w:hideMark/>
          </w:tcPr>
          <w:p w14:paraId="40897DEC" w14:textId="77777777" w:rsidR="004A12CF" w:rsidRPr="00522058" w:rsidRDefault="004A12CF" w:rsidP="006A68FB">
            <w:pPr>
              <w:snapToGrid w:val="0"/>
              <w:ind w:firstLine="0"/>
              <w:jc w:val="center"/>
              <w:rPr>
                <w:sz w:val="20"/>
                <w:szCs w:val="20"/>
                <w:lang w:val="en-US" w:eastAsia="zh-CN"/>
              </w:rPr>
            </w:pPr>
          </w:p>
        </w:tc>
        <w:tc>
          <w:tcPr>
            <w:tcW w:w="1083" w:type="dxa"/>
            <w:vMerge/>
            <w:shd w:val="clear" w:color="auto" w:fill="auto"/>
            <w:vAlign w:val="center"/>
            <w:hideMark/>
          </w:tcPr>
          <w:p w14:paraId="75B09F99" w14:textId="77777777" w:rsidR="004A12CF" w:rsidRPr="00522058" w:rsidRDefault="004A12CF" w:rsidP="006A68FB">
            <w:pPr>
              <w:snapToGrid w:val="0"/>
              <w:ind w:firstLine="0"/>
              <w:jc w:val="center"/>
              <w:rPr>
                <w:sz w:val="20"/>
                <w:szCs w:val="20"/>
                <w:lang w:val="en-US" w:eastAsia="zh-CN"/>
              </w:rPr>
            </w:pPr>
          </w:p>
        </w:tc>
        <w:tc>
          <w:tcPr>
            <w:tcW w:w="1913" w:type="dxa"/>
            <w:shd w:val="clear" w:color="auto" w:fill="auto"/>
            <w:vAlign w:val="center"/>
            <w:hideMark/>
          </w:tcPr>
          <w:p w14:paraId="13E79AC2" w14:textId="77777777" w:rsidR="004A12CF" w:rsidRPr="00522058" w:rsidRDefault="004A12CF" w:rsidP="006A68FB">
            <w:pPr>
              <w:snapToGrid w:val="0"/>
              <w:ind w:firstLine="0"/>
              <w:jc w:val="center"/>
              <w:rPr>
                <w:i/>
                <w:iCs/>
                <w:sz w:val="20"/>
                <w:szCs w:val="20"/>
                <w:lang w:val="en-US" w:eastAsia="zh-CN"/>
              </w:rPr>
            </w:pPr>
            <w:r w:rsidRPr="00522058">
              <w:rPr>
                <w:bCs/>
                <w:i/>
                <w:iCs/>
                <w:sz w:val="20"/>
                <w:szCs w:val="20"/>
                <w:lang w:val="en-US" w:eastAsia="zh-CN"/>
              </w:rPr>
              <w:t>o</w:t>
            </w:r>
            <w:r w:rsidRPr="00522058">
              <w:rPr>
                <w:sz w:val="20"/>
                <w:szCs w:val="20"/>
                <w:lang w:val="en-US" w:eastAsia="zh-CN"/>
              </w:rPr>
              <w:t>-Xylene</w:t>
            </w:r>
          </w:p>
        </w:tc>
        <w:tc>
          <w:tcPr>
            <w:tcW w:w="2126" w:type="dxa"/>
            <w:gridSpan w:val="2"/>
            <w:shd w:val="clear" w:color="auto" w:fill="auto"/>
            <w:vAlign w:val="center"/>
            <w:hideMark/>
          </w:tcPr>
          <w:p w14:paraId="3728C6CA"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2</w:t>
            </w:r>
          </w:p>
        </w:tc>
        <w:tc>
          <w:tcPr>
            <w:tcW w:w="709" w:type="dxa"/>
            <w:vMerge/>
            <w:shd w:val="clear" w:color="auto" w:fill="auto"/>
            <w:vAlign w:val="center"/>
            <w:hideMark/>
          </w:tcPr>
          <w:p w14:paraId="325F03B5" w14:textId="77777777" w:rsidR="004A12CF" w:rsidRPr="00522058" w:rsidRDefault="004A12CF" w:rsidP="006A68FB">
            <w:pPr>
              <w:snapToGrid w:val="0"/>
              <w:ind w:firstLine="0"/>
              <w:jc w:val="center"/>
              <w:rPr>
                <w:sz w:val="20"/>
                <w:szCs w:val="20"/>
                <w:lang w:val="en-US" w:eastAsia="zh-CN"/>
              </w:rPr>
            </w:pPr>
          </w:p>
        </w:tc>
      </w:tr>
      <w:tr w:rsidR="00522058" w:rsidRPr="005B2700" w14:paraId="6C2C6D68" w14:textId="77777777" w:rsidTr="00611DD9">
        <w:trPr>
          <w:trHeight w:val="791"/>
        </w:trPr>
        <w:tc>
          <w:tcPr>
            <w:tcW w:w="2029" w:type="dxa"/>
            <w:shd w:val="clear" w:color="auto" w:fill="auto"/>
            <w:vAlign w:val="center"/>
            <w:hideMark/>
          </w:tcPr>
          <w:p w14:paraId="54D17B83"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Sampling into 20-mL vials, SPME</w:t>
            </w:r>
          </w:p>
        </w:tc>
        <w:tc>
          <w:tcPr>
            <w:tcW w:w="1633" w:type="dxa"/>
            <w:shd w:val="clear" w:color="auto" w:fill="auto"/>
            <w:vAlign w:val="center"/>
            <w:hideMark/>
          </w:tcPr>
          <w:p w14:paraId="037C3BF8"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65-µm PDMS/DVB,</w:t>
            </w:r>
          </w:p>
          <w:p w14:paraId="5015485F"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10 min</w:t>
            </w:r>
          </w:p>
        </w:tc>
        <w:tc>
          <w:tcPr>
            <w:tcW w:w="1083" w:type="dxa"/>
            <w:shd w:val="clear" w:color="auto" w:fill="auto"/>
            <w:vAlign w:val="center"/>
            <w:hideMark/>
          </w:tcPr>
          <w:p w14:paraId="5B8655F4"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GC-MS</w:t>
            </w:r>
          </w:p>
        </w:tc>
        <w:tc>
          <w:tcPr>
            <w:tcW w:w="1913" w:type="dxa"/>
            <w:shd w:val="clear" w:color="auto" w:fill="auto"/>
            <w:vAlign w:val="center"/>
            <w:hideMark/>
          </w:tcPr>
          <w:p w14:paraId="4B9C4BA1"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25 VOCs</w:t>
            </w:r>
          </w:p>
        </w:tc>
        <w:tc>
          <w:tcPr>
            <w:tcW w:w="2126" w:type="dxa"/>
            <w:gridSpan w:val="2"/>
            <w:shd w:val="clear" w:color="auto" w:fill="auto"/>
            <w:vAlign w:val="center"/>
            <w:hideMark/>
          </w:tcPr>
          <w:p w14:paraId="460E3F19"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0.01–6.9</w:t>
            </w:r>
          </w:p>
        </w:tc>
        <w:tc>
          <w:tcPr>
            <w:tcW w:w="709" w:type="dxa"/>
            <w:shd w:val="clear" w:color="auto" w:fill="auto"/>
            <w:vAlign w:val="center"/>
            <w:hideMark/>
          </w:tcPr>
          <w:p w14:paraId="2B97733B" w14:textId="77777777" w:rsidR="004A12CF" w:rsidRPr="00522058" w:rsidRDefault="004A12CF" w:rsidP="006A68FB">
            <w:pPr>
              <w:snapToGrid w:val="0"/>
              <w:ind w:firstLine="0"/>
              <w:jc w:val="center"/>
              <w:rPr>
                <w:sz w:val="20"/>
                <w:szCs w:val="20"/>
                <w:lang w:val="en-US" w:eastAsia="zh-CN"/>
              </w:rPr>
            </w:pPr>
            <w:r w:rsidRPr="00522058">
              <w:rPr>
                <w:bCs/>
                <w:sz w:val="20"/>
                <w:szCs w:val="20"/>
                <w:lang w:val="en-US" w:eastAsia="zh-CN"/>
              </w:rPr>
              <w:t>This study</w:t>
            </w:r>
          </w:p>
        </w:tc>
      </w:tr>
      <w:tr w:rsidR="004A12CF" w:rsidRPr="005B2700" w14:paraId="3DE2AFC4" w14:textId="77777777" w:rsidTr="00611DD9">
        <w:trPr>
          <w:trHeight w:val="791"/>
        </w:trPr>
        <w:tc>
          <w:tcPr>
            <w:tcW w:w="9493" w:type="dxa"/>
            <w:gridSpan w:val="7"/>
            <w:shd w:val="clear" w:color="auto" w:fill="auto"/>
            <w:vAlign w:val="center"/>
          </w:tcPr>
          <w:p w14:paraId="7F6E19DA" w14:textId="1523CE42" w:rsidR="004A12CF" w:rsidRPr="00522058" w:rsidRDefault="004A12CF" w:rsidP="00F403AE">
            <w:pPr>
              <w:pStyle w:val="MDPI43tablefooter"/>
              <w:ind w:right="147" w:firstLine="567"/>
              <w:rPr>
                <w:bCs/>
                <w:sz w:val="20"/>
                <w:szCs w:val="20"/>
                <w:lang w:eastAsia="zh-CN"/>
              </w:rPr>
            </w:pPr>
            <w:r w:rsidRPr="00522058">
              <w:rPr>
                <w:rFonts w:ascii="Times New Roman" w:hAnsi="Times New Roman"/>
                <w:sz w:val="20"/>
                <w:szCs w:val="20"/>
              </w:rPr>
              <w:t>Notes: n/a—not available; ACN</w:t>
            </w:r>
            <w:r w:rsidR="005722F9" w:rsidRPr="00522058">
              <w:rPr>
                <w:rFonts w:ascii="Times New Roman" w:hAnsi="Times New Roman"/>
                <w:sz w:val="20"/>
                <w:szCs w:val="20"/>
              </w:rPr>
              <w:t xml:space="preserve"> – </w:t>
            </w:r>
            <w:r w:rsidRPr="00522058">
              <w:rPr>
                <w:rFonts w:ascii="Times New Roman" w:hAnsi="Times New Roman"/>
                <w:sz w:val="20"/>
                <w:szCs w:val="20"/>
              </w:rPr>
              <w:t>acetonitrile; AED</w:t>
            </w:r>
            <w:r w:rsidR="005722F9" w:rsidRPr="00522058">
              <w:rPr>
                <w:rFonts w:ascii="Times New Roman" w:hAnsi="Times New Roman"/>
                <w:sz w:val="20"/>
                <w:szCs w:val="20"/>
              </w:rPr>
              <w:t xml:space="preserve"> – </w:t>
            </w:r>
            <w:r w:rsidRPr="00522058">
              <w:rPr>
                <w:rFonts w:ascii="Times New Roman" w:hAnsi="Times New Roman"/>
                <w:sz w:val="20"/>
                <w:szCs w:val="20"/>
              </w:rPr>
              <w:t>atomic emission detector; BTEX</w:t>
            </w:r>
            <w:r w:rsidR="005722F9" w:rsidRPr="00522058">
              <w:rPr>
                <w:rFonts w:ascii="Times New Roman" w:hAnsi="Times New Roman"/>
                <w:sz w:val="20"/>
                <w:szCs w:val="20"/>
              </w:rPr>
              <w:t xml:space="preserve"> – </w:t>
            </w:r>
            <w:r w:rsidRPr="00522058">
              <w:rPr>
                <w:rFonts w:ascii="Times New Roman" w:hAnsi="Times New Roman"/>
                <w:sz w:val="20"/>
                <w:szCs w:val="20"/>
              </w:rPr>
              <w:t>benzene, toluene, ethylbenzene, xylenes; Car</w:t>
            </w:r>
            <w:r w:rsidR="005722F9" w:rsidRPr="00522058">
              <w:rPr>
                <w:rFonts w:ascii="Times New Roman" w:hAnsi="Times New Roman"/>
                <w:sz w:val="20"/>
                <w:szCs w:val="20"/>
              </w:rPr>
              <w:t xml:space="preserve"> – </w:t>
            </w:r>
            <w:r w:rsidRPr="00522058">
              <w:rPr>
                <w:rFonts w:ascii="Times New Roman" w:hAnsi="Times New Roman"/>
                <w:sz w:val="20"/>
                <w:szCs w:val="20"/>
              </w:rPr>
              <w:t>Carboxen; DI</w:t>
            </w:r>
            <w:r w:rsidR="005722F9" w:rsidRPr="00522058">
              <w:rPr>
                <w:rFonts w:ascii="Times New Roman" w:hAnsi="Times New Roman"/>
                <w:sz w:val="20"/>
                <w:szCs w:val="20"/>
              </w:rPr>
              <w:t xml:space="preserve"> – </w:t>
            </w:r>
            <w:r w:rsidRPr="00522058">
              <w:rPr>
                <w:rFonts w:ascii="Times New Roman" w:hAnsi="Times New Roman"/>
                <w:sz w:val="20"/>
                <w:szCs w:val="20"/>
              </w:rPr>
              <w:t>direct immersion; DVB</w:t>
            </w:r>
            <w:r w:rsidR="005722F9" w:rsidRPr="00522058">
              <w:rPr>
                <w:rFonts w:ascii="Times New Roman" w:hAnsi="Times New Roman"/>
                <w:sz w:val="20"/>
                <w:szCs w:val="20"/>
              </w:rPr>
              <w:t xml:space="preserve"> – </w:t>
            </w:r>
            <w:r w:rsidRPr="00522058">
              <w:rPr>
                <w:rFonts w:ascii="Times New Roman" w:hAnsi="Times New Roman"/>
                <w:sz w:val="20"/>
                <w:szCs w:val="20"/>
              </w:rPr>
              <w:t>divinylbenzene; ECD</w:t>
            </w:r>
            <w:r w:rsidR="005722F9" w:rsidRPr="00522058">
              <w:rPr>
                <w:rFonts w:ascii="Times New Roman" w:hAnsi="Times New Roman"/>
                <w:sz w:val="20"/>
                <w:szCs w:val="20"/>
              </w:rPr>
              <w:t xml:space="preserve"> – </w:t>
            </w:r>
            <w:r w:rsidRPr="00522058">
              <w:rPr>
                <w:rFonts w:ascii="Times New Roman" w:hAnsi="Times New Roman"/>
                <w:sz w:val="20"/>
                <w:szCs w:val="20"/>
              </w:rPr>
              <w:t>electron capture detector; FID</w:t>
            </w:r>
            <w:r w:rsidR="005722F9" w:rsidRPr="00522058">
              <w:rPr>
                <w:rFonts w:ascii="Times New Roman" w:hAnsi="Times New Roman"/>
                <w:sz w:val="20"/>
                <w:szCs w:val="20"/>
              </w:rPr>
              <w:t xml:space="preserve"> – </w:t>
            </w:r>
            <w:r w:rsidRPr="00522058">
              <w:rPr>
                <w:rFonts w:ascii="Times New Roman" w:hAnsi="Times New Roman"/>
                <w:sz w:val="20"/>
                <w:szCs w:val="20"/>
              </w:rPr>
              <w:t>flame ionization detector; GC</w:t>
            </w:r>
            <w:r w:rsidR="005722F9" w:rsidRPr="00522058">
              <w:rPr>
                <w:rFonts w:ascii="Times New Roman" w:hAnsi="Times New Roman"/>
                <w:sz w:val="20"/>
                <w:szCs w:val="20"/>
              </w:rPr>
              <w:t xml:space="preserve"> – </w:t>
            </w:r>
            <w:r w:rsidRPr="00522058">
              <w:rPr>
                <w:rFonts w:ascii="Times New Roman" w:hAnsi="Times New Roman"/>
                <w:sz w:val="20"/>
                <w:szCs w:val="20"/>
              </w:rPr>
              <w:t>gas chromatography; HS</w:t>
            </w:r>
            <w:r w:rsidR="005722F9" w:rsidRPr="00522058">
              <w:rPr>
                <w:rFonts w:ascii="Times New Roman" w:hAnsi="Times New Roman"/>
                <w:sz w:val="20"/>
                <w:szCs w:val="20"/>
              </w:rPr>
              <w:t xml:space="preserve"> – </w:t>
            </w:r>
            <w:r w:rsidRPr="00522058">
              <w:rPr>
                <w:rFonts w:ascii="Times New Roman" w:hAnsi="Times New Roman"/>
                <w:sz w:val="20"/>
                <w:szCs w:val="20"/>
              </w:rPr>
              <w:t>headspace; LOD</w:t>
            </w:r>
            <w:r w:rsidR="005722F9" w:rsidRPr="00522058">
              <w:rPr>
                <w:rFonts w:ascii="Times New Roman" w:hAnsi="Times New Roman"/>
                <w:sz w:val="20"/>
                <w:szCs w:val="20"/>
              </w:rPr>
              <w:t xml:space="preserve"> – </w:t>
            </w:r>
            <w:r w:rsidRPr="00522058">
              <w:rPr>
                <w:rFonts w:ascii="Times New Roman" w:hAnsi="Times New Roman"/>
                <w:sz w:val="20"/>
                <w:szCs w:val="20"/>
              </w:rPr>
              <w:t>limit of detection; MS</w:t>
            </w:r>
            <w:r w:rsidR="005722F9" w:rsidRPr="00522058">
              <w:rPr>
                <w:rFonts w:ascii="Times New Roman" w:hAnsi="Times New Roman"/>
                <w:sz w:val="20"/>
                <w:szCs w:val="20"/>
              </w:rPr>
              <w:t xml:space="preserve"> – </w:t>
            </w:r>
            <w:r w:rsidRPr="00522058">
              <w:rPr>
                <w:rFonts w:ascii="Times New Roman" w:hAnsi="Times New Roman"/>
                <w:sz w:val="20"/>
                <w:szCs w:val="20"/>
              </w:rPr>
              <w:t>mass spectrometry; MS/MS</w:t>
            </w:r>
            <w:r w:rsidR="005722F9" w:rsidRPr="00522058">
              <w:rPr>
                <w:rFonts w:ascii="Times New Roman" w:hAnsi="Times New Roman"/>
                <w:sz w:val="20"/>
                <w:szCs w:val="20"/>
              </w:rPr>
              <w:t xml:space="preserve"> – </w:t>
            </w:r>
            <w:r w:rsidRPr="00522058">
              <w:rPr>
                <w:rFonts w:ascii="Times New Roman" w:hAnsi="Times New Roman"/>
                <w:sz w:val="20"/>
                <w:szCs w:val="20"/>
              </w:rPr>
              <w:t>tandem mass spectrometry; OCPs</w:t>
            </w:r>
            <w:r w:rsidR="005722F9" w:rsidRPr="00522058">
              <w:rPr>
                <w:rFonts w:ascii="Times New Roman" w:hAnsi="Times New Roman"/>
                <w:sz w:val="20"/>
                <w:szCs w:val="20"/>
              </w:rPr>
              <w:t xml:space="preserve"> – </w:t>
            </w:r>
            <w:r w:rsidRPr="00522058">
              <w:rPr>
                <w:rFonts w:ascii="Times New Roman" w:hAnsi="Times New Roman"/>
                <w:sz w:val="20"/>
                <w:szCs w:val="20"/>
              </w:rPr>
              <w:t>organochlorine pesticides; PCBs</w:t>
            </w:r>
            <w:r w:rsidR="005722F9" w:rsidRPr="00522058">
              <w:rPr>
                <w:rFonts w:ascii="Times New Roman" w:hAnsi="Times New Roman"/>
                <w:sz w:val="20"/>
                <w:szCs w:val="20"/>
              </w:rPr>
              <w:t xml:space="preserve"> – </w:t>
            </w:r>
            <w:r w:rsidRPr="00522058">
              <w:rPr>
                <w:rFonts w:ascii="Times New Roman" w:hAnsi="Times New Roman"/>
                <w:sz w:val="20"/>
                <w:szCs w:val="20"/>
              </w:rPr>
              <w:t>polychlorinated biphenyls; PDMS</w:t>
            </w:r>
            <w:r w:rsidR="005722F9" w:rsidRPr="00522058">
              <w:rPr>
                <w:rFonts w:ascii="Times New Roman" w:hAnsi="Times New Roman"/>
                <w:sz w:val="20"/>
                <w:szCs w:val="20"/>
              </w:rPr>
              <w:t xml:space="preserve"> – </w:t>
            </w:r>
            <w:r w:rsidRPr="00522058">
              <w:rPr>
                <w:rFonts w:ascii="Times New Roman" w:hAnsi="Times New Roman"/>
                <w:sz w:val="20"/>
                <w:szCs w:val="20"/>
              </w:rPr>
              <w:t>polydimethylsiloxane; SPME</w:t>
            </w:r>
            <w:r w:rsidR="005722F9" w:rsidRPr="00522058">
              <w:rPr>
                <w:rFonts w:ascii="Times New Roman" w:hAnsi="Times New Roman"/>
                <w:sz w:val="20"/>
                <w:szCs w:val="20"/>
              </w:rPr>
              <w:t xml:space="preserve"> – </w:t>
            </w:r>
            <w:r w:rsidRPr="00522058">
              <w:rPr>
                <w:rFonts w:ascii="Times New Roman" w:hAnsi="Times New Roman"/>
                <w:sz w:val="20"/>
                <w:szCs w:val="20"/>
              </w:rPr>
              <w:t>solid-phase microextraction; VOCs</w:t>
            </w:r>
            <w:r w:rsidR="005722F9" w:rsidRPr="00522058">
              <w:rPr>
                <w:rFonts w:ascii="Times New Roman" w:hAnsi="Times New Roman"/>
                <w:sz w:val="20"/>
                <w:szCs w:val="20"/>
              </w:rPr>
              <w:t xml:space="preserve"> – </w:t>
            </w:r>
            <w:r w:rsidRPr="00522058">
              <w:rPr>
                <w:rFonts w:ascii="Times New Roman" w:hAnsi="Times New Roman"/>
                <w:sz w:val="20"/>
                <w:szCs w:val="20"/>
              </w:rPr>
              <w:t>volatile organic compounds.</w:t>
            </w:r>
          </w:p>
        </w:tc>
      </w:tr>
    </w:tbl>
    <w:p w14:paraId="2B01FB68" w14:textId="77777777" w:rsidR="00522058" w:rsidRPr="00B56E71" w:rsidRDefault="00522058" w:rsidP="00B11060">
      <w:pPr>
        <w:ind w:firstLine="0"/>
        <w:rPr>
          <w:lang w:val="en-US" w:eastAsia="x-none"/>
        </w:rPr>
      </w:pPr>
    </w:p>
    <w:p w14:paraId="10011DB5" w14:textId="450F7948" w:rsidR="004A12CF" w:rsidRDefault="004A12CF" w:rsidP="004A12CF">
      <w:pPr>
        <w:pStyle w:val="3"/>
        <w:rPr>
          <w:lang w:val="en-US"/>
        </w:rPr>
      </w:pPr>
      <w:bookmarkStart w:id="30" w:name="_Toc126241067"/>
      <w:r w:rsidRPr="00183A0F">
        <w:rPr>
          <w:lang w:val="en-US"/>
        </w:rPr>
        <w:t>2.</w:t>
      </w:r>
      <w:r>
        <w:rPr>
          <w:lang w:val="en-US"/>
        </w:rPr>
        <w:t>2</w:t>
      </w:r>
      <w:r w:rsidRPr="00183A0F">
        <w:rPr>
          <w:lang w:val="en-US"/>
        </w:rPr>
        <w:t xml:space="preserve"> </w:t>
      </w:r>
      <w:r>
        <w:rPr>
          <w:lang w:val="en-US"/>
        </w:rPr>
        <w:t>Materials and methods</w:t>
      </w:r>
      <w:bookmarkEnd w:id="30"/>
    </w:p>
    <w:p w14:paraId="14B94772" w14:textId="3AA90434" w:rsidR="004A12CF" w:rsidRPr="00C36C2F" w:rsidRDefault="004A12CF" w:rsidP="004A12CF">
      <w:pPr>
        <w:pStyle w:val="4"/>
        <w:rPr>
          <w:i/>
          <w:lang w:val="en-US"/>
        </w:rPr>
      </w:pPr>
      <w:bookmarkStart w:id="31" w:name="_Toc126241068"/>
      <w:r w:rsidRPr="004C73AD">
        <w:rPr>
          <w:lang w:val="en-US"/>
        </w:rPr>
        <w:t>2</w:t>
      </w:r>
      <w:r w:rsidRPr="00987DEA">
        <w:rPr>
          <w:lang w:val="en-US"/>
        </w:rPr>
        <w:t>.</w:t>
      </w:r>
      <w:r w:rsidRPr="004C73AD">
        <w:rPr>
          <w:lang w:val="en-US"/>
        </w:rPr>
        <w:t>2</w:t>
      </w:r>
      <w:r w:rsidRPr="00987DEA">
        <w:rPr>
          <w:lang w:val="en-US"/>
        </w:rPr>
        <w:t>.</w:t>
      </w:r>
      <w:r>
        <w:rPr>
          <w:lang w:val="en-US"/>
        </w:rPr>
        <w:t>1</w:t>
      </w:r>
      <w:r w:rsidRPr="00987DEA">
        <w:rPr>
          <w:lang w:val="en-US"/>
        </w:rPr>
        <w:t xml:space="preserve"> </w:t>
      </w:r>
      <w:r>
        <w:rPr>
          <w:lang w:val="en-US"/>
        </w:rPr>
        <w:t>Chemicals</w:t>
      </w:r>
      <w:bookmarkEnd w:id="31"/>
    </w:p>
    <w:p w14:paraId="0EA60446" w14:textId="1B2664CF" w:rsidR="00FF338E" w:rsidRDefault="004A12CF" w:rsidP="00FF338E">
      <w:pPr>
        <w:pStyle w:val="MDPI31text"/>
        <w:spacing w:line="240" w:lineRule="auto"/>
        <w:ind w:left="0" w:firstLine="567"/>
        <w:rPr>
          <w:rFonts w:ascii="Times New Roman" w:hAnsi="Times New Roman"/>
          <w:sz w:val="28"/>
          <w:szCs w:val="28"/>
        </w:rPr>
      </w:pPr>
      <w:r w:rsidRPr="004A12CF">
        <w:rPr>
          <w:rFonts w:ascii="Times New Roman" w:hAnsi="Times New Roman"/>
          <w:sz w:val="28"/>
          <w:szCs w:val="28"/>
        </w:rPr>
        <w:t xml:space="preserve">Analytes of interest were </w:t>
      </w:r>
      <w:r w:rsidRPr="005715D8">
        <w:rPr>
          <w:rFonts w:ascii="Times New Roman" w:hAnsi="Times New Roman"/>
          <w:sz w:val="28"/>
          <w:szCs w:val="28"/>
        </w:rPr>
        <w:t xml:space="preserve">chosen according to the literature review of VOCs determination in ambient air in different cities </w:t>
      </w:r>
      <w:r w:rsidR="005715D8" w:rsidRPr="005715D8">
        <w:rPr>
          <w:rFonts w:ascii="Times New Roman" w:hAnsi="Times New Roman"/>
          <w:bCs/>
          <w:sz w:val="28"/>
          <w:szCs w:val="28"/>
        </w:rPr>
        <w:fldChar w:fldCharType="begin" w:fldLock="1"/>
      </w:r>
      <w:r w:rsidR="00D80E7C">
        <w:rPr>
          <w:rFonts w:ascii="Times New Roman" w:hAnsi="Times New Roman"/>
          <w:bCs/>
          <w:sz w:val="28"/>
          <w:szCs w:val="28"/>
        </w:rPr>
        <w:instrText>ADDIN CSL_CITATION {"citationItems":[{"id":"ITEM-1","itemData":{"DOI":"10.1155/2009/148527","ISSN":"16879813","PMID":"20168976","abstract":"The paper presents the application of a method based on coupled gas chromatography-mass spectrometry, using an isotopically labelled internal standard for the quantitative analysis of benzene (B), toluene (T), ethyl benzene (E), and o-, m-, p-xylenes (X). Their atmospheric concentrations were determined based on short-term sampling, in different sites of Cluj-Napoca, a highly populated urban centre in N-W Romania, with numerous and diversified road vehicles with internal combustion engines. The method is relatively inexpensive and simple and shows good precision and linearity in the ranges of 7-60 mug/m(3) (B), 13-90 mug/m(3) (T), 7-50 mug/m(3) (E), 10-70 mug/m(3) (X-m,p), and 20-130 mug/m(3) (X-o). The limits of quantitation/detection of the method LOQ/LOD are of 10/5 mug/m(3) (Xo), 5/3 mug/m(3) (B, E, X-m,p), and of 3/1 mug/m(3) (T), respectively.","author":[{"dropping-particle":"","family":"Nicoara","given":"Simona","non-dropping-particle":"","parse-names":false,"suffix":""},{"dropping-particle":"","family":"Tonidandel","given":"Loris","non-dropping-particle":"","parse-names":false,"suffix":""},{"dropping-particle":"","family":"Traldi","given":"Pietro","non-dropping-particle":"","parse-names":false,"suffix":""},{"dropping-particle":"","family":"Watson","given":"Jonathan","non-dropping-particle":"","parse-names":false,"suffix":""},{"dropping-particle":"","family":"Morgan","given":"Geraint","non-dropping-particle":"","parse-names":false,"suffix":""},{"dropping-particle":"","family":"Popa","given":"Ovidiu","non-dropping-particle":"","parse-names":false,"suffix":""}],"container-title":"Journal of Environmental and Public Health","id":"ITEM-1","issued":{"date-parts":[["2009"]]},"page":"1-4","title":"Determining the levels of volatile organic pollutants in urban air using a gas chromatography-mass spectrometry method","type":"article-journal","volume":"2009"},"uris":["http://www.mendeley.com/documents/?uuid=d4f56cdf-05d2-4dbd-b27e-d45755fb2990","http://www.mendeley.com/documents/?uuid=b50fc470-fdae-4444-bad9-b92e51774618","http://www.mendeley.com/documents/?uuid=232affb4-3479-4ab5-a919-263989b62b66"]},{"id":"ITEM-2","itemData":{"DOI":"10.1016/S0045-6535(02)00040-1","ISSN":"00456535","abstract":"The assessment of volatile organic compounds (VOCs) has become a major issue of air quality network monitoring in Hong Kong. This study is aimed to identify, quantify and characterize volatile organic compounds (VOCs) in different urban areas in Hong Kong. The spatial distribution, temporal variation as well as correlations of VOCs at five roadside sampling sites were discussed. Twelve VOCs were routinely detected in urban areas (Mong Kok, Kwai Chung, Yuen Long and Causeway Bay). The concentrations of VOCs ranged from undetectable to 1396 μg/m3. Among all of the VOC species, toluene has the highest concentration. Benzene, toluene, ethylbenzene and xylenes (BTEX) were the major constituents (more than 60% in composition of total VOC detected), mainly contributed from mobile sources. Similar to other Asian cities, the VOC levels measured in urban areas in Hong Kong were affected both by automobile exhaust and industrial emissions. High toluene to benzene ratios (average T/B ratio=5) was also found in Hong Kong as in other Asian cities. In general, VOC concentrations in the winter were higher than those measured in the summer (winter to summer ratio&gt;1). As toluene and benzene were the major pollutants from vehicle exhausts, there is a necessity to tighten automobile emission standards in Hong Kong.","author":[{"dropping-particle":"","family":"Lee","given":"S.C.","non-dropping-particle":"","parse-names":false,"suffix":""},{"dropping-particle":"","family":"Chiu","given":"M.Y.","non-dropping-particle":"","parse-names":false,"suffix":""},{"dropping-particle":"","family":"Ho","given":"K.F.","non-dropping-particle":"","parse-names":false,"suffix":""},{"dropping-particle":"","family":"Zou","given":"S.C.","non-dropping-particle":"","parse-names":false,"suffix":""},{"dropping-particle":"","family":"Wang","given":"Xinming","non-dropping-particle":"","parse-names":false,"suffix":""}],"container-title":"Chemosphere","id":"ITEM-2","issue":"3","issued":{"date-parts":[["2002","7"]]},"page":"375-382","title":"Volatile organic compounds (VOCs) in urban atmosphere of Hong Kong","type":"article-journal","volume":"48"},"uris":["http://www.mendeley.com/documents/?uuid=ce6198a8-3275-472e-bec2-dc7866f77741"]},{"id":"ITEM-3","itemData":{"DOI":"10.1016/j.jenvman.2017.12.055","ISSN":"10958630","abstract":"The concentrations of C6-C10volatile aromatic hydrocarbons (AHCs) in air were measured at an urban air quality monitoring station in Jong-Ro, Seoul, Korea, between 2013 and 2015. Their temporal patterns (e.g., diurnal, intraweek, daily) were assessed individually and collectively as groups of benzene, toluene, ethylbenzene, styrene, and xylene (BTESX); total aliphatic hydrocarbon (TALHC: C2-C12); total aromatic hydrocarbon (TARHC: C6-C10); and total hydrocarbon (THC: C2-C12). The highest mean AHC concentrations over the 3-year study (in ppb (v/v)) were observed for toluene (6.0 ± 4.3), followed by the xylenes (1.5 ± 1.3), ethylbenzene (0.85 ± 0.93), benzene (0.73 ± 0.77), and styrene (0.16 ± 0.30) nL/L. The mean ppbC ((v/v), nL∙atm∙C/nL∙atm) values for BTESX, TALHC, TARHC, and THC were 65.8, 113, 77.7, and 191 ppbC, respectively. For most AHC species (e.g., toluene, styrene, and BTESX), only weak seasonal trends were observed in contrast to temporally varying species like nitric oxide (NO) (e.g., 26.3 ppb (January–February) vs. 8.5 ppb (July–August) during weekdays in 2013). Furthermore, toluene and NO concentrations were much higher (up to a factor 3) on weekdays than on Sunday for most weeks. This might reflect reduced anthropogenic activities on Sunday.","author":[{"dropping-particle":"","family":"Khan","given":"Azmatullah","non-dropping-particle":"","parse-names":false,"suffix":""},{"dropping-particle":"","family":"Szulejko","given":"Jan E.","non-dropping-particle":"","parse-names":false,"suffix":""},{"dropping-particle":"","family":"Kim","given":"Ki Hyun","non-dropping-particle":"","parse-names":false,"suffix":""},{"dropping-particle":"","family":"Brown","given":"Richard J.C.","non-dropping-particle":"","parse-names":false,"suffix":""}],"container-title":"Journal of Environmental Management","id":"ITEM-3","issued":{"date-parts":[["2018"]]},"page":"525-538","publisher":"Elsevier Ltd","title":"Airborne volatile aromatic hydrocarbons at an urban monitoring station in Korea from 2013 to 2015","type":"article-journal","volume":"209"},"uris":["http://www.mendeley.com/documents/?uuid=7f24a0d1-97f8-42e2-8c12-42ece780322d","http://www.mendeley.com/documents/?uuid=8afed560-5365-452d-a28e-0a5beb2ffe53","http://www.mendeley.com/documents/?uuid=d7008504-5323-4bcf-89cf-3c6f19b92b68"]},{"id":"ITEM-4","itemData":{"DOI":"10.1016/S1001-0742(13)60400-3","ISSN":"10010742","PMID":"24649709","abstract":"Ambient benzene homologues were measured at a site in the northeastern urban area of Beijing, China, from August 24 to September 4, 2012 by SUMMA canister sampling followed by laboratory determination using cryogenic cold trap pre-concentration-GC-MS/FID, and their health risks were also assessed. Daily total benzene homologues ranged from 0.99 to 49.71 μg/m3 with an average of 11.98 μg/m3. Benzene homologues showed higher concentrations in the morning and evening than that at noontime. Comparison with previous studies revealed a trend of decrease for ambient benzene homologues probably due to the effective emission control in Beijing in recent years. Vehicular exhaust was the main source while volatilization of paints and solvents also made substantial contributions. Health risk assessment showed that BTEX (benzene, toluene, ethylbenzene, o-xylene, m-xylene and p-xylene) and styrene had no appreciable adverse non-cancer health risks for the exposed population, while benzene has potential cancer risk of 1.34E-05. Available data from cities in China all implied that benzene imposes relatively higher cancer risk on the exposed populations and therefore strict control measures should be taken to further lower ambient benzene levels in China. © 2014 The Research Centre for Eco-Environmental Sciences, Chinese Academy of Sciences.","author":[{"dropping-particle":"","family":"Li","given":"Lei","non-dropping-particle":"","parse-names":false,"suffix":""},{"dropping-particle":"","family":"Li","given":"Hong","non-dropping-particle":"","parse-names":false,"suffix":""},{"dropping-particle":"","family":"Zhang","given":"Xinmin","non-dropping-particle":"","parse-names":false,"suffix":""},{"dropping-particle":"","family":"Wang","given":"Li","non-dropping-particle":"","parse-names":false,"suffix":""},{"dropping-particle":"","family":"Xu","given":"Linghong","non-dropping-particle":"","parse-names":false,"suffix":""},{"dropping-particle":"","family":"Wang","given":"Xuezhong","non-dropping-particle":"","parse-names":false,"suffix":""},{"dropping-particle":"","family":"Yu","given":"Yanting","non-dropping-particle":"","parse-names":false,"suffix":""},{"dropping-particle":"","family":"Zhang","given":"Yujie","non-dropping-particle":"","parse-names":false,"suffix":""},{"dropping-particle":"","family":"Cao","given":"Guan","non-dropping-particle":"","parse-names":false,"suffix":""}],"container-title":"Journal of Environmental Sciences (China)","id":"ITEM-4","issue":"1","issued":{"date-parts":[["2014","1"]]},"page":"214-223","publisher":"The Research Centre for Eco-Environmental Sciences, Chinese Academy of Sciences","title":"Pollution characteristics and health risk assessment of benzene homologues in ambient air in the northeastern urban area of Beijing, China","type":"article-journal","volume":"26"},"uris":["http://www.mendeley.com/documents/?uuid=6ab501f6-3f99-4e00-9955-bfe8c116ca55"]},{"id":"ITEM-5","itemData":{"DOI":"10.1016/j.atmosenv.2012.06.030","ISSN":"13522310","abstract":"The atmospheric concentrations of carbonyls and BTEX (benzene, toluene, ethylbenzene, m,p-xylene and o-xylene) were measured simultaneously in summers of Beijing from year 2008 to 2010. The total concentrations of formaldehyde, acetaldehyde and acetone in the consecutive summers, which were 33.4 μg m−3, 36.7 μg m−3 and 48.6 μg m−3, respectively, were much lower than those reported in the summers of 2005 (58.4 μg m−3) and 2006 (77.4 μg m−3). The concentrations of BTEX in the summers were 16 μg m−3, 21.5 μg m−3 and 15.4 μg m−3, respectively. The maximal contributions of photochemical reactions to atmospheric formaldehyde and acetaldehyde in the summers were estimated to be around 47.6–60.3%. The average ozone formation potentials (OFPs) for carbonyls and BTEX as well as carbon monoxide in summer of Beijing were calculated as 166.1 μg m−3, 65.4 μg m−3 and 100.8 μg m−3, respectively.","author":[{"dropping-particle":"","family":"Zhang","given":"Yujie","non-dropping-particle":"","parse-names":false,"suffix":""},{"dropping-particle":"","family":"Mu","given":"Yujing","non-dropping-particle":"","parse-names":false,"suffix":""}],"container-title":"Atmospheric Environment","id":"ITEM-5","issued":{"date-parts":[["2012","11"]]},"page":"186-191","title":"Atmospheric BTEX and carbonyls during summer seasons of 2008–2010 in Beijing","type":"article-journal","volume":"59"},"uris":["http://www.mendeley.com/documents/?uuid=4b47a717-49fd-48d2-bfce-c971a6f5660a"]},{"id":"ITEM-6","itemData":{"DOI":"10.1021/acs.est.6b01159","ISBN":"0013-936X","ISSN":"15205851","PMID":"27097118","abstract":"Breath biomarkers were used to study uptake of traffic-related volatile organic compounds (VOCs) from urban bicycling. Breath analysis was selected because it is one of the least invasive methods to assess urban traveler exposure. Research hurdles that were overcome included considering that factors other than on-road exposure can influence concentrations in the body, and absorbed doses during a trip can be small compared to baseline body burdens. Pre-trip, on-road, and post-trip breath concentrations and ambient air concentrations were determined for 26 VOCs for bicyclists traveling on different path types. Statistical analyses of the concentration data identified eight monoaromatic hydrocarbons potentially useful as breath biomarkers to compare differences in body levels brought about by urban travel choices. Breath concentrations of the biomarker compounds were significantly higher than background levels after riding on high-traffic arterial streets and on a path through a high-exposure industrial area, but not after riding on low-traffic local streets or on other off-street paths. Modeled effects of high-traffic streets on ambient concentrations were 100-150% larger than those of low-traffic streets; modeled effects of high-traffic streets on breath concentrations were 40-100% larger than those of low-traffic streets. Similar percentage increases in breath concentrations are expected for bicyclists in other cities.","author":[{"dropping-particle":"","family":"Bigazzi","given":"Alexander Y.","non-dropping-particle":"","parse-names":false,"suffix":""},{"dropping-particle":"","family":"Figliozzi","given":"Miguel A.","non-dropping-particle":"","parse-names":false,"suffix":""},{"dropping-particle":"","family":"Luo","given":"Wentai","non-dropping-particle":"","parse-names":false,"suffix":""},{"dropping-particle":"","family":"Pankow","given":"James F.","non-dropping-particle":"","parse-names":false,"suffix":""}],"container-title":"Environmental Science and Technology","id":"ITEM-6","issue":"10","issued":{"date-parts":[["2016"]]},"page":"5357-5363","title":"Breath Biomarkers to Measure Uptake of Volatile Organic Compounds by Bicyclists","type":"article-journal","volume":"50"},"uris":["http://www.mendeley.com/documents/?uuid=60883156-f8b9-45f2-a240-7d3fd3596d84","http://www.mendeley.com/documents/?uuid=fbee04a4-6bf7-4871-b241-ece9fc13a200","http://www.mendeley.com/documents/?uuid=a05f6c32-bff2-402e-8cbc-f8e1d45fb1dc"]}],"mendeley":{"formattedCitation":"[108–113]","plainTextFormattedCitation":"[108–113]","previouslyFormattedCitation":"[108–113]"},"properties":{"noteIndex":0},"schema":"https://github.com/citation-style-language/schema/raw/master/csl-citation.json"}</w:instrText>
      </w:r>
      <w:r w:rsidR="005715D8" w:rsidRPr="005715D8">
        <w:rPr>
          <w:rFonts w:ascii="Times New Roman" w:hAnsi="Times New Roman"/>
          <w:bCs/>
          <w:sz w:val="28"/>
          <w:szCs w:val="28"/>
        </w:rPr>
        <w:fldChar w:fldCharType="separate"/>
      </w:r>
      <w:r w:rsidR="002C6D32" w:rsidRPr="002C6D32">
        <w:rPr>
          <w:rFonts w:ascii="Times New Roman" w:hAnsi="Times New Roman"/>
          <w:bCs/>
          <w:noProof/>
          <w:sz w:val="28"/>
          <w:szCs w:val="28"/>
        </w:rPr>
        <w:t>[108–113]</w:t>
      </w:r>
      <w:r w:rsidR="005715D8" w:rsidRPr="005715D8">
        <w:rPr>
          <w:rFonts w:ascii="Times New Roman" w:hAnsi="Times New Roman"/>
          <w:sz w:val="28"/>
          <w:szCs w:val="28"/>
        </w:rPr>
        <w:fldChar w:fldCharType="end"/>
      </w:r>
      <w:r w:rsidR="005715D8" w:rsidRPr="005715D8">
        <w:rPr>
          <w:rFonts w:ascii="Times New Roman" w:hAnsi="Times New Roman"/>
          <w:sz w:val="28"/>
          <w:szCs w:val="28"/>
        </w:rPr>
        <w:t xml:space="preserve"> </w:t>
      </w:r>
      <w:r w:rsidRPr="005715D8">
        <w:rPr>
          <w:rFonts w:ascii="Times New Roman" w:hAnsi="Times New Roman"/>
          <w:sz w:val="28"/>
          <w:szCs w:val="28"/>
        </w:rPr>
        <w:t xml:space="preserve"> and previous studies of compounds detected in the exhausts of six arbitrarily chosen cars of different models and production years </w:t>
      </w:r>
      <w:r w:rsidR="005715D8" w:rsidRPr="005715D8">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{"citationItems":[{"id":"ITEM-1","itemData":{"author":[{"dropping-particle":"","family":"Carlsen","given":"Lars","non-dropping-particle":"","parse-names":false,"suffix":""},{"dropping-particle":"","family":"Kenessov","given":"Bulat N","non-dropping-particle":"","parse-names":false,"suffix":""},{"dropping-particle":"","family":"Baimatova","given":"Nassiba Kh","non-dropping-particle":"","parse-names":false,"suffix":""},{"dropping-particle":"","family":"Kenessova","given":"Olga A","non-dropping-particle":"","parse-names":false,"suffix":""}],"container-title":"International Journal of Biology and Chemistry","id":"ITEM-1","issued":{"date-parts":[["2013"]]},"page":"49-69","title":"Assessment of the Air Quality of Almaty . Focussing on the Traffic Component","type":"article-journal","volume":"1 (5)"},"uris":["http://www.mendeley.com/documents/?uuid=89d308eb-1f40-46db-8b21-3403b83ab9e0"]}],"mendeley":{"formattedCitation":"[105]","plainTextFormattedCitation":"[105]","previouslyFormattedCitation":"[105]"},"properties":{"noteIndex":0},"schema":"https://github.com/citation-style-language/schema/raw/master/csl-citation.json"}</w:instrText>
      </w:r>
      <w:r w:rsidR="005715D8" w:rsidRPr="005715D8">
        <w:rPr>
          <w:rFonts w:ascii="Times New Roman" w:hAnsi="Times New Roman"/>
          <w:sz w:val="28"/>
          <w:szCs w:val="28"/>
        </w:rPr>
        <w:fldChar w:fldCharType="separate"/>
      </w:r>
      <w:r w:rsidR="002C6D32" w:rsidRPr="002C6D32">
        <w:rPr>
          <w:rFonts w:ascii="Times New Roman" w:hAnsi="Times New Roman"/>
          <w:noProof/>
          <w:sz w:val="28"/>
          <w:szCs w:val="28"/>
        </w:rPr>
        <w:t>[105]</w:t>
      </w:r>
      <w:r w:rsidR="005715D8" w:rsidRPr="005715D8">
        <w:rPr>
          <w:rFonts w:ascii="Times New Roman" w:hAnsi="Times New Roman"/>
          <w:sz w:val="28"/>
          <w:szCs w:val="28"/>
        </w:rPr>
        <w:fldChar w:fldCharType="end"/>
      </w:r>
      <w:r w:rsidRPr="005715D8">
        <w:rPr>
          <w:rFonts w:ascii="Times New Roman" w:hAnsi="Times New Roman"/>
          <w:sz w:val="28"/>
          <w:szCs w:val="28"/>
        </w:rPr>
        <w:t>. Chosen analytes belong to several classes</w:t>
      </w:r>
      <w:r w:rsidRPr="004A12CF">
        <w:rPr>
          <w:rFonts w:ascii="Times New Roman" w:hAnsi="Times New Roman"/>
          <w:sz w:val="28"/>
          <w:szCs w:val="28"/>
        </w:rPr>
        <w:t xml:space="preserve"> of pollutants having various physicochemical properties (Table </w:t>
      </w:r>
      <w:r w:rsidR="00734518">
        <w:rPr>
          <w:rFonts w:ascii="Times New Roman" w:hAnsi="Times New Roman"/>
          <w:sz w:val="28"/>
          <w:szCs w:val="28"/>
        </w:rPr>
        <w:t>3</w:t>
      </w:r>
      <w:r w:rsidRPr="004A12CF">
        <w:rPr>
          <w:rFonts w:ascii="Times New Roman" w:hAnsi="Times New Roman"/>
          <w:sz w:val="28"/>
          <w:szCs w:val="28"/>
        </w:rPr>
        <w:t xml:space="preserve">). All solutions were prepared in methanol (purity ≥ 99.9%) that was obtained from Sigma-Aldrich (St. Louis, MO, </w:t>
      </w:r>
      <w:r w:rsidRPr="004A12CF">
        <w:rPr>
          <w:rFonts w:ascii="Times New Roman" w:hAnsi="Times New Roman"/>
          <w:sz w:val="28"/>
          <w:szCs w:val="28"/>
        </w:rPr>
        <w:lastRenderedPageBreak/>
        <w:t>USA). Helium (purity &gt; 99.995%) was obtained from “Orenburg-Tehgas” (Orenburg, Russia).</w:t>
      </w:r>
    </w:p>
    <w:p w14:paraId="76DFF3FB" w14:textId="77777777" w:rsidR="00611DD9" w:rsidRDefault="00611DD9" w:rsidP="00FF338E">
      <w:pPr>
        <w:pStyle w:val="MDPI31text"/>
        <w:spacing w:line="240" w:lineRule="auto"/>
        <w:ind w:left="0" w:firstLine="567"/>
        <w:rPr>
          <w:rFonts w:ascii="Times New Roman" w:hAnsi="Times New Roman"/>
          <w:sz w:val="28"/>
          <w:szCs w:val="28"/>
        </w:rPr>
      </w:pPr>
    </w:p>
    <w:p w14:paraId="11FEA3B6" w14:textId="44FA2B10" w:rsidR="00FF338E" w:rsidRDefault="009B4ED4" w:rsidP="00FF338E">
      <w:pPr>
        <w:pStyle w:val="MDPI41tablecaption"/>
        <w:spacing w:before="0" w:after="0" w:line="240" w:lineRule="auto"/>
        <w:ind w:left="0" w:right="0"/>
        <w:rPr>
          <w:rFonts w:ascii="Times New Roman" w:hAnsi="Times New Roman"/>
          <w:bCs/>
          <w:sz w:val="28"/>
          <w:szCs w:val="28"/>
        </w:rPr>
      </w:pPr>
      <w:r>
        <w:rPr>
          <w:rFonts w:ascii="Times New Roman" w:hAnsi="Times New Roman"/>
          <w:bCs/>
          <w:sz w:val="28"/>
          <w:szCs w:val="28"/>
        </w:rPr>
        <w:t xml:space="preserve">Table </w:t>
      </w:r>
      <w:r w:rsidR="00734518">
        <w:rPr>
          <w:rFonts w:ascii="Times New Roman" w:hAnsi="Times New Roman"/>
          <w:bCs/>
          <w:sz w:val="28"/>
          <w:szCs w:val="28"/>
        </w:rPr>
        <w:t>3</w:t>
      </w:r>
      <w:r w:rsidR="00FF338E" w:rsidRPr="00DD23E0">
        <w:rPr>
          <w:rFonts w:ascii="Times New Roman" w:hAnsi="Times New Roman"/>
          <w:bCs/>
          <w:sz w:val="28"/>
          <w:szCs w:val="28"/>
        </w:rPr>
        <w:t xml:space="preserve"> – The list of chosen VOCs and </w:t>
      </w:r>
      <w:r w:rsidR="00FF338E">
        <w:rPr>
          <w:rFonts w:ascii="Times New Roman" w:hAnsi="Times New Roman"/>
          <w:bCs/>
          <w:sz w:val="28"/>
          <w:szCs w:val="28"/>
        </w:rPr>
        <w:t>their</w:t>
      </w:r>
      <w:r w:rsidR="00FF338E" w:rsidRPr="00DD23E0">
        <w:rPr>
          <w:rFonts w:ascii="Times New Roman" w:hAnsi="Times New Roman"/>
          <w:bCs/>
          <w:sz w:val="28"/>
          <w:szCs w:val="28"/>
        </w:rPr>
        <w:t xml:space="preserve"> physical </w:t>
      </w:r>
      <w:r w:rsidR="00FF338E">
        <w:rPr>
          <w:rFonts w:ascii="Times New Roman" w:hAnsi="Times New Roman"/>
          <w:bCs/>
          <w:sz w:val="28"/>
          <w:szCs w:val="28"/>
        </w:rPr>
        <w:t>properties</w:t>
      </w:r>
    </w:p>
    <w:p w14:paraId="2168AD99" w14:textId="77777777" w:rsidR="00B25D21" w:rsidRDefault="00B25D21" w:rsidP="00FF338E">
      <w:pPr>
        <w:pStyle w:val="MDPI41tablecaption"/>
        <w:spacing w:before="0" w:after="0" w:line="240" w:lineRule="auto"/>
        <w:ind w:left="0" w:right="0"/>
        <w:rPr>
          <w:rFonts w:ascii="Times New Roman" w:hAnsi="Times New Roman"/>
          <w:bCs/>
          <w:sz w:val="28"/>
          <w:szCs w:val="2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54"/>
        <w:gridCol w:w="2766"/>
        <w:gridCol w:w="1157"/>
        <w:gridCol w:w="971"/>
        <w:gridCol w:w="877"/>
      </w:tblGrid>
      <w:tr w:rsidR="00B25D21" w:rsidRPr="005B2C18" w14:paraId="72AED059"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0764CAD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Compound</w:t>
            </w:r>
          </w:p>
        </w:tc>
        <w:tc>
          <w:tcPr>
            <w:tcW w:w="754" w:type="dxa"/>
            <w:tcBorders>
              <w:top w:val="single" w:sz="4" w:space="0" w:color="auto"/>
              <w:left w:val="single" w:sz="4" w:space="0" w:color="auto"/>
              <w:bottom w:val="single" w:sz="4" w:space="0" w:color="auto"/>
              <w:right w:val="single" w:sz="4" w:space="0" w:color="auto"/>
            </w:tcBorders>
            <w:vAlign w:val="center"/>
          </w:tcPr>
          <w:p w14:paraId="40C5BC3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Purity (%)</w:t>
            </w:r>
          </w:p>
        </w:tc>
        <w:tc>
          <w:tcPr>
            <w:tcW w:w="2766" w:type="dxa"/>
            <w:tcBorders>
              <w:top w:val="single" w:sz="4" w:space="0" w:color="auto"/>
              <w:left w:val="single" w:sz="4" w:space="0" w:color="auto"/>
              <w:bottom w:val="single" w:sz="4" w:space="0" w:color="auto"/>
              <w:right w:val="single" w:sz="4" w:space="0" w:color="auto"/>
            </w:tcBorders>
            <w:vAlign w:val="center"/>
          </w:tcPr>
          <w:p w14:paraId="7CD299B1"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Origin</w:t>
            </w:r>
          </w:p>
        </w:tc>
        <w:tc>
          <w:tcPr>
            <w:tcW w:w="1157" w:type="dxa"/>
            <w:tcBorders>
              <w:top w:val="single" w:sz="4" w:space="0" w:color="auto"/>
              <w:left w:val="single" w:sz="4" w:space="0" w:color="auto"/>
              <w:bottom w:val="single" w:sz="4" w:space="0" w:color="auto"/>
              <w:right w:val="single" w:sz="4" w:space="0" w:color="auto"/>
            </w:tcBorders>
            <w:vAlign w:val="center"/>
          </w:tcPr>
          <w:p w14:paraId="365F03F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CAS No.</w:t>
            </w:r>
          </w:p>
        </w:tc>
        <w:tc>
          <w:tcPr>
            <w:tcW w:w="971" w:type="dxa"/>
            <w:tcBorders>
              <w:top w:val="single" w:sz="4" w:space="0" w:color="auto"/>
              <w:left w:val="single" w:sz="4" w:space="0" w:color="auto"/>
              <w:bottom w:val="single" w:sz="4" w:space="0" w:color="auto"/>
              <w:right w:val="single" w:sz="4" w:space="0" w:color="auto"/>
            </w:tcBorders>
            <w:vAlign w:val="center"/>
          </w:tcPr>
          <w:p w14:paraId="76285E37"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Molar mass</w:t>
            </w:r>
          </w:p>
          <w:p w14:paraId="05B3605E" w14:textId="396DEBAE"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(g/mol)</w:t>
            </w:r>
          </w:p>
        </w:tc>
        <w:tc>
          <w:tcPr>
            <w:tcW w:w="877" w:type="dxa"/>
            <w:tcBorders>
              <w:top w:val="single" w:sz="4" w:space="0" w:color="auto"/>
              <w:left w:val="single" w:sz="4" w:space="0" w:color="auto"/>
              <w:bottom w:val="single" w:sz="4" w:space="0" w:color="auto"/>
              <w:right w:val="single" w:sz="4" w:space="0" w:color="auto"/>
            </w:tcBorders>
            <w:vAlign w:val="center"/>
          </w:tcPr>
          <w:p w14:paraId="4D849757"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Boiling Point (°C)</w:t>
            </w:r>
          </w:p>
        </w:tc>
      </w:tr>
      <w:tr w:rsidR="00B25D21" w:rsidRPr="005B2C18" w14:paraId="3F5E5429"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377BEE2E"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2,2,4-Trimethylpentane</w:t>
            </w:r>
          </w:p>
        </w:tc>
        <w:tc>
          <w:tcPr>
            <w:tcW w:w="754" w:type="dxa"/>
            <w:tcBorders>
              <w:top w:val="single" w:sz="4" w:space="0" w:color="auto"/>
              <w:left w:val="single" w:sz="4" w:space="0" w:color="auto"/>
              <w:bottom w:val="single" w:sz="4" w:space="0" w:color="auto"/>
              <w:right w:val="single" w:sz="4" w:space="0" w:color="auto"/>
            </w:tcBorders>
            <w:vAlign w:val="center"/>
          </w:tcPr>
          <w:p w14:paraId="286D1A5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≥99.5</w:t>
            </w:r>
          </w:p>
        </w:tc>
        <w:tc>
          <w:tcPr>
            <w:tcW w:w="2766" w:type="dxa"/>
            <w:tcBorders>
              <w:top w:val="single" w:sz="4" w:space="0" w:color="auto"/>
              <w:left w:val="single" w:sz="4" w:space="0" w:color="auto"/>
              <w:bottom w:val="single" w:sz="4" w:space="0" w:color="auto"/>
              <w:right w:val="single" w:sz="4" w:space="0" w:color="auto"/>
            </w:tcBorders>
            <w:vAlign w:val="center"/>
          </w:tcPr>
          <w:p w14:paraId="7C97C42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Sigma-Aldrich </w:t>
            </w:r>
          </w:p>
          <w:p w14:paraId="654D22D9"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(St. Louis, MO, USA)</w:t>
            </w:r>
          </w:p>
        </w:tc>
        <w:tc>
          <w:tcPr>
            <w:tcW w:w="1157" w:type="dxa"/>
            <w:tcBorders>
              <w:top w:val="single" w:sz="4" w:space="0" w:color="auto"/>
              <w:left w:val="single" w:sz="4" w:space="0" w:color="auto"/>
              <w:bottom w:val="single" w:sz="4" w:space="0" w:color="auto"/>
              <w:right w:val="single" w:sz="4" w:space="0" w:color="auto"/>
            </w:tcBorders>
            <w:vAlign w:val="center"/>
          </w:tcPr>
          <w:p w14:paraId="5B3EC37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540-84-1</w:t>
            </w:r>
          </w:p>
        </w:tc>
        <w:tc>
          <w:tcPr>
            <w:tcW w:w="971" w:type="dxa"/>
            <w:tcBorders>
              <w:top w:val="single" w:sz="4" w:space="0" w:color="auto"/>
              <w:left w:val="single" w:sz="4" w:space="0" w:color="auto"/>
              <w:bottom w:val="single" w:sz="4" w:space="0" w:color="auto"/>
              <w:right w:val="single" w:sz="4" w:space="0" w:color="auto"/>
            </w:tcBorders>
            <w:vAlign w:val="center"/>
          </w:tcPr>
          <w:p w14:paraId="11DD5D89"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114.2</w:t>
            </w:r>
          </w:p>
        </w:tc>
        <w:tc>
          <w:tcPr>
            <w:tcW w:w="877" w:type="dxa"/>
            <w:tcBorders>
              <w:top w:val="single" w:sz="4" w:space="0" w:color="auto"/>
              <w:left w:val="single" w:sz="4" w:space="0" w:color="auto"/>
              <w:bottom w:val="single" w:sz="4" w:space="0" w:color="auto"/>
              <w:right w:val="single" w:sz="4" w:space="0" w:color="auto"/>
            </w:tcBorders>
            <w:vAlign w:val="center"/>
          </w:tcPr>
          <w:p w14:paraId="745A182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w:t>
            </w:r>
          </w:p>
        </w:tc>
      </w:tr>
      <w:tr w:rsidR="00B25D21" w:rsidRPr="005B2C18" w14:paraId="17F505A4"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20CF6C42"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i/>
                <w:iCs/>
                <w:szCs w:val="20"/>
              </w:rPr>
              <w:t>n</w:t>
            </w:r>
            <w:r w:rsidRPr="00B11060">
              <w:rPr>
                <w:rFonts w:ascii="Times New Roman" w:hAnsi="Times New Roman"/>
                <w:bCs/>
                <w:szCs w:val="20"/>
              </w:rPr>
              <w:t>-Heptane</w:t>
            </w:r>
          </w:p>
        </w:tc>
        <w:tc>
          <w:tcPr>
            <w:tcW w:w="754" w:type="dxa"/>
            <w:tcBorders>
              <w:top w:val="single" w:sz="4" w:space="0" w:color="auto"/>
              <w:left w:val="single" w:sz="4" w:space="0" w:color="auto"/>
              <w:bottom w:val="single" w:sz="4" w:space="0" w:color="auto"/>
              <w:right w:val="single" w:sz="4" w:space="0" w:color="auto"/>
            </w:tcBorders>
            <w:vAlign w:val="center"/>
          </w:tcPr>
          <w:p w14:paraId="5078DEC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vMerge w:val="restart"/>
            <w:tcBorders>
              <w:top w:val="single" w:sz="4" w:space="0" w:color="auto"/>
              <w:left w:val="single" w:sz="4" w:space="0" w:color="auto"/>
              <w:right w:val="single" w:sz="4" w:space="0" w:color="auto"/>
            </w:tcBorders>
            <w:vAlign w:val="center"/>
          </w:tcPr>
          <w:p w14:paraId="4806E749"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Reachem LLO</w:t>
            </w:r>
          </w:p>
          <w:p w14:paraId="4BE3AC71"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(Moscow, Russia)</w:t>
            </w:r>
          </w:p>
        </w:tc>
        <w:tc>
          <w:tcPr>
            <w:tcW w:w="1157" w:type="dxa"/>
            <w:tcBorders>
              <w:top w:val="single" w:sz="4" w:space="0" w:color="auto"/>
              <w:left w:val="single" w:sz="4" w:space="0" w:color="auto"/>
              <w:bottom w:val="single" w:sz="4" w:space="0" w:color="auto"/>
              <w:right w:val="single" w:sz="4" w:space="0" w:color="auto"/>
            </w:tcBorders>
            <w:vAlign w:val="center"/>
          </w:tcPr>
          <w:p w14:paraId="785B4B7B"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142-82-5</w:t>
            </w:r>
          </w:p>
        </w:tc>
        <w:tc>
          <w:tcPr>
            <w:tcW w:w="971" w:type="dxa"/>
            <w:tcBorders>
              <w:top w:val="single" w:sz="4" w:space="0" w:color="auto"/>
              <w:left w:val="single" w:sz="4" w:space="0" w:color="auto"/>
              <w:bottom w:val="single" w:sz="4" w:space="0" w:color="auto"/>
              <w:right w:val="single" w:sz="4" w:space="0" w:color="auto"/>
            </w:tcBorders>
            <w:vAlign w:val="center"/>
          </w:tcPr>
          <w:p w14:paraId="616BA51E"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100.2</w:t>
            </w:r>
          </w:p>
        </w:tc>
        <w:tc>
          <w:tcPr>
            <w:tcW w:w="877" w:type="dxa"/>
            <w:tcBorders>
              <w:top w:val="single" w:sz="4" w:space="0" w:color="auto"/>
              <w:left w:val="single" w:sz="4" w:space="0" w:color="auto"/>
              <w:bottom w:val="single" w:sz="4" w:space="0" w:color="auto"/>
              <w:right w:val="single" w:sz="4" w:space="0" w:color="auto"/>
            </w:tcBorders>
            <w:vAlign w:val="center"/>
          </w:tcPr>
          <w:p w14:paraId="79AA5E6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98</w:t>
            </w:r>
          </w:p>
        </w:tc>
      </w:tr>
      <w:tr w:rsidR="00B25D21" w:rsidRPr="005B2C18" w14:paraId="63AD2D00"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2DE6253E"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Methyl ethyl ketone</w:t>
            </w:r>
          </w:p>
        </w:tc>
        <w:tc>
          <w:tcPr>
            <w:tcW w:w="754" w:type="dxa"/>
            <w:vMerge w:val="restart"/>
            <w:tcBorders>
              <w:top w:val="single" w:sz="4" w:space="0" w:color="auto"/>
              <w:left w:val="single" w:sz="4" w:space="0" w:color="auto"/>
              <w:right w:val="single" w:sz="4" w:space="0" w:color="auto"/>
            </w:tcBorders>
            <w:vAlign w:val="center"/>
          </w:tcPr>
          <w:p w14:paraId="712F8BFE"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≥98.0</w:t>
            </w:r>
          </w:p>
        </w:tc>
        <w:tc>
          <w:tcPr>
            <w:tcW w:w="2766" w:type="dxa"/>
            <w:vMerge/>
            <w:tcBorders>
              <w:left w:val="single" w:sz="4" w:space="0" w:color="auto"/>
              <w:right w:val="single" w:sz="4" w:space="0" w:color="auto"/>
            </w:tcBorders>
            <w:vAlign w:val="center"/>
          </w:tcPr>
          <w:p w14:paraId="481A929F"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3E77C7A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78-93-3</w:t>
            </w:r>
          </w:p>
        </w:tc>
        <w:tc>
          <w:tcPr>
            <w:tcW w:w="971" w:type="dxa"/>
            <w:tcBorders>
              <w:top w:val="single" w:sz="4" w:space="0" w:color="auto"/>
              <w:left w:val="single" w:sz="4" w:space="0" w:color="auto"/>
              <w:bottom w:val="single" w:sz="4" w:space="0" w:color="auto"/>
              <w:right w:val="single" w:sz="4" w:space="0" w:color="auto"/>
            </w:tcBorders>
            <w:vAlign w:val="center"/>
          </w:tcPr>
          <w:p w14:paraId="143284F2"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72.11</w:t>
            </w:r>
          </w:p>
        </w:tc>
        <w:tc>
          <w:tcPr>
            <w:tcW w:w="877" w:type="dxa"/>
            <w:tcBorders>
              <w:top w:val="single" w:sz="4" w:space="0" w:color="auto"/>
              <w:left w:val="single" w:sz="4" w:space="0" w:color="auto"/>
              <w:bottom w:val="single" w:sz="4" w:space="0" w:color="auto"/>
              <w:right w:val="single" w:sz="4" w:space="0" w:color="auto"/>
            </w:tcBorders>
            <w:vAlign w:val="center"/>
          </w:tcPr>
          <w:p w14:paraId="7122EB6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80</w:t>
            </w:r>
          </w:p>
        </w:tc>
      </w:tr>
      <w:tr w:rsidR="00B25D21" w:rsidRPr="005B2C18" w14:paraId="738AAE9F"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05A4328B"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Methylene chloride</w:t>
            </w:r>
          </w:p>
        </w:tc>
        <w:tc>
          <w:tcPr>
            <w:tcW w:w="754" w:type="dxa"/>
            <w:vMerge/>
            <w:tcBorders>
              <w:left w:val="single" w:sz="4" w:space="0" w:color="auto"/>
              <w:bottom w:val="single" w:sz="4" w:space="0" w:color="auto"/>
              <w:right w:val="single" w:sz="4" w:space="0" w:color="auto"/>
            </w:tcBorders>
            <w:vAlign w:val="center"/>
          </w:tcPr>
          <w:p w14:paraId="0733B44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2766" w:type="dxa"/>
            <w:vMerge/>
            <w:tcBorders>
              <w:left w:val="single" w:sz="4" w:space="0" w:color="auto"/>
              <w:bottom w:val="single" w:sz="4" w:space="0" w:color="auto"/>
              <w:right w:val="single" w:sz="4" w:space="0" w:color="auto"/>
            </w:tcBorders>
            <w:vAlign w:val="center"/>
          </w:tcPr>
          <w:p w14:paraId="65988B1E"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281DF0F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75-09-2</w:t>
            </w:r>
          </w:p>
        </w:tc>
        <w:tc>
          <w:tcPr>
            <w:tcW w:w="971" w:type="dxa"/>
            <w:tcBorders>
              <w:top w:val="single" w:sz="4" w:space="0" w:color="auto"/>
              <w:left w:val="single" w:sz="4" w:space="0" w:color="auto"/>
              <w:bottom w:val="single" w:sz="4" w:space="0" w:color="auto"/>
              <w:right w:val="single" w:sz="4" w:space="0" w:color="auto"/>
            </w:tcBorders>
            <w:vAlign w:val="center"/>
          </w:tcPr>
          <w:p w14:paraId="1FB2F3C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84.93</w:t>
            </w:r>
          </w:p>
        </w:tc>
        <w:tc>
          <w:tcPr>
            <w:tcW w:w="877" w:type="dxa"/>
            <w:tcBorders>
              <w:top w:val="single" w:sz="4" w:space="0" w:color="auto"/>
              <w:left w:val="single" w:sz="4" w:space="0" w:color="auto"/>
              <w:bottom w:val="single" w:sz="4" w:space="0" w:color="auto"/>
              <w:right w:val="single" w:sz="4" w:space="0" w:color="auto"/>
            </w:tcBorders>
            <w:vAlign w:val="center"/>
          </w:tcPr>
          <w:p w14:paraId="2F3DDE6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40</w:t>
            </w:r>
          </w:p>
        </w:tc>
      </w:tr>
      <w:tr w:rsidR="00A93C96" w:rsidRPr="005B2C18" w14:paraId="34688496"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2A59FE5A" w14:textId="77777777" w:rsidR="00A93C96" w:rsidRPr="00B11060" w:rsidRDefault="00A93C96"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Benzene</w:t>
            </w:r>
          </w:p>
        </w:tc>
        <w:tc>
          <w:tcPr>
            <w:tcW w:w="754" w:type="dxa"/>
            <w:tcBorders>
              <w:top w:val="single" w:sz="4" w:space="0" w:color="auto"/>
              <w:left w:val="single" w:sz="4" w:space="0" w:color="auto"/>
              <w:bottom w:val="single" w:sz="4" w:space="0" w:color="auto"/>
              <w:right w:val="single" w:sz="4" w:space="0" w:color="auto"/>
            </w:tcBorders>
            <w:vAlign w:val="center"/>
          </w:tcPr>
          <w:p w14:paraId="597F8E72"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≥99.8</w:t>
            </w:r>
          </w:p>
        </w:tc>
        <w:tc>
          <w:tcPr>
            <w:tcW w:w="2766" w:type="dxa"/>
            <w:vMerge w:val="restart"/>
            <w:tcBorders>
              <w:top w:val="single" w:sz="4" w:space="0" w:color="auto"/>
              <w:left w:val="single" w:sz="4" w:space="0" w:color="auto"/>
              <w:right w:val="single" w:sz="4" w:space="0" w:color="auto"/>
            </w:tcBorders>
            <w:vAlign w:val="center"/>
          </w:tcPr>
          <w:p w14:paraId="0D889DC2"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EKOS-1 LLP </w:t>
            </w:r>
          </w:p>
          <w:p w14:paraId="4D18D5FF"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(Moscow, Russia)</w:t>
            </w:r>
          </w:p>
        </w:tc>
        <w:tc>
          <w:tcPr>
            <w:tcW w:w="1157" w:type="dxa"/>
            <w:tcBorders>
              <w:top w:val="single" w:sz="4" w:space="0" w:color="auto"/>
              <w:left w:val="single" w:sz="4" w:space="0" w:color="auto"/>
              <w:bottom w:val="single" w:sz="4" w:space="0" w:color="auto"/>
              <w:right w:val="single" w:sz="4" w:space="0" w:color="auto"/>
            </w:tcBorders>
            <w:vAlign w:val="center"/>
          </w:tcPr>
          <w:p w14:paraId="4CD66C28"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71-43-2</w:t>
            </w:r>
          </w:p>
        </w:tc>
        <w:tc>
          <w:tcPr>
            <w:tcW w:w="971" w:type="dxa"/>
            <w:tcBorders>
              <w:top w:val="single" w:sz="4" w:space="0" w:color="auto"/>
              <w:left w:val="single" w:sz="4" w:space="0" w:color="auto"/>
              <w:bottom w:val="single" w:sz="4" w:space="0" w:color="auto"/>
              <w:right w:val="single" w:sz="4" w:space="0" w:color="auto"/>
            </w:tcBorders>
            <w:vAlign w:val="center"/>
          </w:tcPr>
          <w:p w14:paraId="5900102C"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78.11</w:t>
            </w:r>
          </w:p>
        </w:tc>
        <w:tc>
          <w:tcPr>
            <w:tcW w:w="877" w:type="dxa"/>
            <w:tcBorders>
              <w:top w:val="single" w:sz="4" w:space="0" w:color="auto"/>
              <w:left w:val="single" w:sz="4" w:space="0" w:color="auto"/>
              <w:bottom w:val="single" w:sz="4" w:space="0" w:color="auto"/>
              <w:right w:val="single" w:sz="4" w:space="0" w:color="auto"/>
            </w:tcBorders>
            <w:vAlign w:val="center"/>
          </w:tcPr>
          <w:p w14:paraId="7279596C"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80</w:t>
            </w:r>
          </w:p>
        </w:tc>
      </w:tr>
      <w:tr w:rsidR="00A93C96" w:rsidRPr="005B2C18" w14:paraId="5F06B107"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28B34E2D" w14:textId="77777777" w:rsidR="00A93C96" w:rsidRPr="00B11060" w:rsidRDefault="00A93C96"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i/>
                <w:iCs/>
                <w:szCs w:val="20"/>
              </w:rPr>
              <w:t>n</w:t>
            </w:r>
            <w:r w:rsidRPr="00B11060">
              <w:rPr>
                <w:rFonts w:ascii="Times New Roman" w:hAnsi="Times New Roman"/>
                <w:bCs/>
                <w:szCs w:val="20"/>
              </w:rPr>
              <w:t>-Decane</w:t>
            </w:r>
          </w:p>
        </w:tc>
        <w:tc>
          <w:tcPr>
            <w:tcW w:w="754" w:type="dxa"/>
            <w:tcBorders>
              <w:top w:val="single" w:sz="4" w:space="0" w:color="auto"/>
              <w:left w:val="single" w:sz="4" w:space="0" w:color="auto"/>
              <w:bottom w:val="single" w:sz="4" w:space="0" w:color="auto"/>
              <w:right w:val="single" w:sz="4" w:space="0" w:color="auto"/>
            </w:tcBorders>
            <w:vAlign w:val="center"/>
          </w:tcPr>
          <w:p w14:paraId="01CAEC78"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≥99.5</w:t>
            </w:r>
          </w:p>
        </w:tc>
        <w:tc>
          <w:tcPr>
            <w:tcW w:w="2766" w:type="dxa"/>
            <w:vMerge/>
            <w:tcBorders>
              <w:left w:val="single" w:sz="4" w:space="0" w:color="auto"/>
              <w:bottom w:val="single" w:sz="4" w:space="0" w:color="auto"/>
              <w:right w:val="single" w:sz="4" w:space="0" w:color="auto"/>
            </w:tcBorders>
            <w:vAlign w:val="center"/>
          </w:tcPr>
          <w:p w14:paraId="60DE5C15"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4D7F7D14"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124-18-5</w:t>
            </w:r>
          </w:p>
        </w:tc>
        <w:tc>
          <w:tcPr>
            <w:tcW w:w="971" w:type="dxa"/>
            <w:tcBorders>
              <w:top w:val="single" w:sz="4" w:space="0" w:color="auto"/>
              <w:left w:val="single" w:sz="4" w:space="0" w:color="auto"/>
              <w:bottom w:val="single" w:sz="4" w:space="0" w:color="auto"/>
              <w:right w:val="single" w:sz="4" w:space="0" w:color="auto"/>
            </w:tcBorders>
            <w:vAlign w:val="center"/>
          </w:tcPr>
          <w:p w14:paraId="2EEE44E1"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142.3</w:t>
            </w:r>
          </w:p>
        </w:tc>
        <w:tc>
          <w:tcPr>
            <w:tcW w:w="877" w:type="dxa"/>
            <w:tcBorders>
              <w:top w:val="single" w:sz="4" w:space="0" w:color="auto"/>
              <w:left w:val="single" w:sz="4" w:space="0" w:color="auto"/>
              <w:bottom w:val="single" w:sz="4" w:space="0" w:color="auto"/>
              <w:right w:val="single" w:sz="4" w:space="0" w:color="auto"/>
            </w:tcBorders>
            <w:vAlign w:val="center"/>
          </w:tcPr>
          <w:p w14:paraId="05D532B3" w14:textId="77777777" w:rsidR="00A93C96" w:rsidRPr="00B11060" w:rsidRDefault="00A93C96"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174</w:t>
            </w:r>
          </w:p>
        </w:tc>
      </w:tr>
      <w:tr w:rsidR="00B25D21" w:rsidRPr="005B2C18" w14:paraId="6AD92FE6"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1EC235A2"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1,1,2,2-Tetrachloroethylene</w:t>
            </w:r>
          </w:p>
        </w:tc>
        <w:tc>
          <w:tcPr>
            <w:tcW w:w="754" w:type="dxa"/>
            <w:tcBorders>
              <w:top w:val="single" w:sz="4" w:space="0" w:color="auto"/>
              <w:left w:val="single" w:sz="4" w:space="0" w:color="auto"/>
              <w:bottom w:val="single" w:sz="4" w:space="0" w:color="auto"/>
              <w:right w:val="single" w:sz="4" w:space="0" w:color="auto"/>
            </w:tcBorders>
            <w:vAlign w:val="center"/>
          </w:tcPr>
          <w:p w14:paraId="1B904465"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≥99.5</w:t>
            </w:r>
          </w:p>
        </w:tc>
        <w:tc>
          <w:tcPr>
            <w:tcW w:w="2766" w:type="dxa"/>
            <w:tcBorders>
              <w:top w:val="single" w:sz="4" w:space="0" w:color="auto"/>
              <w:left w:val="single" w:sz="4" w:space="0" w:color="auto"/>
              <w:bottom w:val="single" w:sz="4" w:space="0" w:color="auto"/>
              <w:right w:val="single" w:sz="4" w:space="0" w:color="auto"/>
            </w:tcBorders>
            <w:vAlign w:val="center"/>
          </w:tcPr>
          <w:p w14:paraId="089CA78B"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Sigma-Aldrich </w:t>
            </w:r>
          </w:p>
          <w:p w14:paraId="7CD4329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(St. Louis, MO, USA)</w:t>
            </w:r>
          </w:p>
        </w:tc>
        <w:tc>
          <w:tcPr>
            <w:tcW w:w="1157" w:type="dxa"/>
            <w:tcBorders>
              <w:top w:val="single" w:sz="4" w:space="0" w:color="auto"/>
              <w:left w:val="single" w:sz="4" w:space="0" w:color="auto"/>
              <w:bottom w:val="single" w:sz="4" w:space="0" w:color="auto"/>
              <w:right w:val="single" w:sz="4" w:space="0" w:color="auto"/>
            </w:tcBorders>
            <w:vAlign w:val="center"/>
          </w:tcPr>
          <w:p w14:paraId="73A5ECC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127-18-4</w:t>
            </w:r>
          </w:p>
        </w:tc>
        <w:tc>
          <w:tcPr>
            <w:tcW w:w="971" w:type="dxa"/>
            <w:tcBorders>
              <w:top w:val="single" w:sz="4" w:space="0" w:color="auto"/>
              <w:left w:val="single" w:sz="4" w:space="0" w:color="auto"/>
              <w:bottom w:val="single" w:sz="4" w:space="0" w:color="auto"/>
              <w:right w:val="single" w:sz="4" w:space="0" w:color="auto"/>
            </w:tcBorders>
            <w:vAlign w:val="center"/>
          </w:tcPr>
          <w:p w14:paraId="3F79560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165.8</w:t>
            </w:r>
          </w:p>
        </w:tc>
        <w:tc>
          <w:tcPr>
            <w:tcW w:w="877" w:type="dxa"/>
            <w:tcBorders>
              <w:top w:val="single" w:sz="4" w:space="0" w:color="auto"/>
              <w:left w:val="single" w:sz="4" w:space="0" w:color="auto"/>
              <w:bottom w:val="single" w:sz="4" w:space="0" w:color="auto"/>
              <w:right w:val="single" w:sz="4" w:space="0" w:color="auto"/>
            </w:tcBorders>
            <w:vAlign w:val="center"/>
          </w:tcPr>
          <w:p w14:paraId="2CE5116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121</w:t>
            </w:r>
          </w:p>
        </w:tc>
      </w:tr>
      <w:tr w:rsidR="00B25D21" w:rsidRPr="005B2C18" w14:paraId="55DDAFED"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290F6D16"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Toluene</w:t>
            </w:r>
          </w:p>
        </w:tc>
        <w:tc>
          <w:tcPr>
            <w:tcW w:w="754" w:type="dxa"/>
            <w:tcBorders>
              <w:top w:val="single" w:sz="4" w:space="0" w:color="auto"/>
              <w:left w:val="single" w:sz="4" w:space="0" w:color="auto"/>
              <w:bottom w:val="single" w:sz="4" w:space="0" w:color="auto"/>
              <w:right w:val="single" w:sz="4" w:space="0" w:color="auto"/>
            </w:tcBorders>
            <w:vAlign w:val="center"/>
          </w:tcPr>
          <w:p w14:paraId="4FD8B97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≥99.8</w:t>
            </w:r>
          </w:p>
        </w:tc>
        <w:tc>
          <w:tcPr>
            <w:tcW w:w="2766" w:type="dxa"/>
            <w:tcBorders>
              <w:top w:val="single" w:sz="4" w:space="0" w:color="auto"/>
              <w:left w:val="single" w:sz="4" w:space="0" w:color="auto"/>
              <w:bottom w:val="single" w:sz="4" w:space="0" w:color="auto"/>
              <w:right w:val="single" w:sz="4" w:space="0" w:color="auto"/>
            </w:tcBorders>
            <w:vAlign w:val="center"/>
          </w:tcPr>
          <w:p w14:paraId="484ECC5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EKOS-1 LLP </w:t>
            </w:r>
          </w:p>
          <w:p w14:paraId="1202DAF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(Moscow, Russia)</w:t>
            </w:r>
          </w:p>
        </w:tc>
        <w:tc>
          <w:tcPr>
            <w:tcW w:w="1157" w:type="dxa"/>
            <w:tcBorders>
              <w:top w:val="single" w:sz="4" w:space="0" w:color="auto"/>
              <w:left w:val="single" w:sz="4" w:space="0" w:color="auto"/>
              <w:bottom w:val="single" w:sz="4" w:space="0" w:color="auto"/>
              <w:right w:val="single" w:sz="4" w:space="0" w:color="auto"/>
            </w:tcBorders>
            <w:vAlign w:val="center"/>
          </w:tcPr>
          <w:p w14:paraId="1297CF2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108-88-3</w:t>
            </w:r>
          </w:p>
        </w:tc>
        <w:tc>
          <w:tcPr>
            <w:tcW w:w="971" w:type="dxa"/>
            <w:tcBorders>
              <w:top w:val="single" w:sz="4" w:space="0" w:color="auto"/>
              <w:left w:val="single" w:sz="4" w:space="0" w:color="auto"/>
              <w:bottom w:val="single" w:sz="4" w:space="0" w:color="auto"/>
              <w:right w:val="single" w:sz="4" w:space="0" w:color="auto"/>
            </w:tcBorders>
            <w:vAlign w:val="center"/>
          </w:tcPr>
          <w:p w14:paraId="64F33B0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92.14</w:t>
            </w:r>
          </w:p>
        </w:tc>
        <w:tc>
          <w:tcPr>
            <w:tcW w:w="877" w:type="dxa"/>
            <w:tcBorders>
              <w:top w:val="single" w:sz="4" w:space="0" w:color="auto"/>
              <w:left w:val="single" w:sz="4" w:space="0" w:color="auto"/>
              <w:bottom w:val="single" w:sz="4" w:space="0" w:color="auto"/>
              <w:right w:val="single" w:sz="4" w:space="0" w:color="auto"/>
            </w:tcBorders>
            <w:vAlign w:val="center"/>
          </w:tcPr>
          <w:p w14:paraId="622C3AEE"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111</w:t>
            </w:r>
          </w:p>
        </w:tc>
      </w:tr>
      <w:tr w:rsidR="00B25D21" w:rsidRPr="005B2C18" w14:paraId="08F0486D"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34B2ED6B"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 xml:space="preserve">1,2-Dichloroethane  </w:t>
            </w:r>
          </w:p>
        </w:tc>
        <w:tc>
          <w:tcPr>
            <w:tcW w:w="754" w:type="dxa"/>
            <w:tcBorders>
              <w:top w:val="single" w:sz="4" w:space="0" w:color="auto"/>
              <w:left w:val="single" w:sz="4" w:space="0" w:color="auto"/>
              <w:bottom w:val="single" w:sz="4" w:space="0" w:color="auto"/>
              <w:right w:val="single" w:sz="4" w:space="0" w:color="auto"/>
            </w:tcBorders>
            <w:vAlign w:val="center"/>
          </w:tcPr>
          <w:p w14:paraId="4F4ADEF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tcBorders>
              <w:top w:val="single" w:sz="4" w:space="0" w:color="auto"/>
              <w:left w:val="single" w:sz="4" w:space="0" w:color="auto"/>
              <w:bottom w:val="single" w:sz="4" w:space="0" w:color="auto"/>
              <w:right w:val="single" w:sz="4" w:space="0" w:color="auto"/>
            </w:tcBorders>
            <w:vAlign w:val="center"/>
          </w:tcPr>
          <w:p w14:paraId="0657787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Component-reactive LLO (Moscow, Russia)</w:t>
            </w:r>
          </w:p>
        </w:tc>
        <w:tc>
          <w:tcPr>
            <w:tcW w:w="1157" w:type="dxa"/>
            <w:tcBorders>
              <w:top w:val="single" w:sz="4" w:space="0" w:color="auto"/>
              <w:left w:val="single" w:sz="4" w:space="0" w:color="auto"/>
              <w:bottom w:val="single" w:sz="4" w:space="0" w:color="auto"/>
              <w:right w:val="single" w:sz="4" w:space="0" w:color="auto"/>
            </w:tcBorders>
            <w:vAlign w:val="center"/>
          </w:tcPr>
          <w:p w14:paraId="64B4B6C1"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107-06-2</w:t>
            </w:r>
          </w:p>
        </w:tc>
        <w:tc>
          <w:tcPr>
            <w:tcW w:w="971" w:type="dxa"/>
            <w:tcBorders>
              <w:top w:val="single" w:sz="4" w:space="0" w:color="auto"/>
              <w:left w:val="single" w:sz="4" w:space="0" w:color="auto"/>
              <w:bottom w:val="single" w:sz="4" w:space="0" w:color="auto"/>
              <w:right w:val="single" w:sz="4" w:space="0" w:color="auto"/>
            </w:tcBorders>
            <w:vAlign w:val="center"/>
          </w:tcPr>
          <w:p w14:paraId="03D4084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98.96</w:t>
            </w:r>
          </w:p>
        </w:tc>
        <w:tc>
          <w:tcPr>
            <w:tcW w:w="877" w:type="dxa"/>
            <w:tcBorders>
              <w:top w:val="single" w:sz="4" w:space="0" w:color="auto"/>
              <w:left w:val="single" w:sz="4" w:space="0" w:color="auto"/>
              <w:bottom w:val="single" w:sz="4" w:space="0" w:color="auto"/>
              <w:right w:val="single" w:sz="4" w:space="0" w:color="auto"/>
            </w:tcBorders>
            <w:vAlign w:val="center"/>
          </w:tcPr>
          <w:p w14:paraId="784EFA9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83</w:t>
            </w:r>
          </w:p>
        </w:tc>
      </w:tr>
      <w:tr w:rsidR="00B25D21" w:rsidRPr="005B2C18" w14:paraId="2F335FBE"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051741DC"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i/>
                <w:iCs/>
                <w:szCs w:val="20"/>
              </w:rPr>
              <w:t>n</w:t>
            </w:r>
            <w:r w:rsidRPr="00B11060">
              <w:rPr>
                <w:rFonts w:ascii="Times New Roman" w:hAnsi="Times New Roman"/>
                <w:bCs/>
                <w:szCs w:val="20"/>
              </w:rPr>
              <w:t>-Undecane</w:t>
            </w:r>
          </w:p>
        </w:tc>
        <w:tc>
          <w:tcPr>
            <w:tcW w:w="754" w:type="dxa"/>
            <w:tcBorders>
              <w:top w:val="single" w:sz="4" w:space="0" w:color="auto"/>
              <w:left w:val="single" w:sz="4" w:space="0" w:color="auto"/>
              <w:bottom w:val="single" w:sz="4" w:space="0" w:color="auto"/>
              <w:right w:val="single" w:sz="4" w:space="0" w:color="auto"/>
            </w:tcBorders>
            <w:vAlign w:val="center"/>
          </w:tcPr>
          <w:p w14:paraId="68465A9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tcBorders>
              <w:top w:val="single" w:sz="4" w:space="0" w:color="auto"/>
              <w:left w:val="single" w:sz="4" w:space="0" w:color="auto"/>
              <w:bottom w:val="single" w:sz="4" w:space="0" w:color="auto"/>
              <w:right w:val="single" w:sz="4" w:space="0" w:color="auto"/>
            </w:tcBorders>
            <w:vAlign w:val="center"/>
          </w:tcPr>
          <w:p w14:paraId="6E0EC34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LLO Ekroschem </w:t>
            </w:r>
          </w:p>
          <w:p w14:paraId="4767366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(St. Petersburg, Russia)</w:t>
            </w:r>
          </w:p>
        </w:tc>
        <w:tc>
          <w:tcPr>
            <w:tcW w:w="1157" w:type="dxa"/>
            <w:tcBorders>
              <w:top w:val="single" w:sz="4" w:space="0" w:color="auto"/>
              <w:left w:val="single" w:sz="4" w:space="0" w:color="auto"/>
              <w:bottom w:val="single" w:sz="4" w:space="0" w:color="auto"/>
              <w:right w:val="single" w:sz="4" w:space="0" w:color="auto"/>
            </w:tcBorders>
            <w:vAlign w:val="center"/>
          </w:tcPr>
          <w:p w14:paraId="5D9E76D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1120-21-4</w:t>
            </w:r>
          </w:p>
        </w:tc>
        <w:tc>
          <w:tcPr>
            <w:tcW w:w="971" w:type="dxa"/>
            <w:tcBorders>
              <w:top w:val="single" w:sz="4" w:space="0" w:color="auto"/>
              <w:left w:val="single" w:sz="4" w:space="0" w:color="auto"/>
              <w:bottom w:val="single" w:sz="4" w:space="0" w:color="auto"/>
              <w:right w:val="single" w:sz="4" w:space="0" w:color="auto"/>
            </w:tcBorders>
            <w:vAlign w:val="center"/>
          </w:tcPr>
          <w:p w14:paraId="2342E2A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156.3</w:t>
            </w:r>
          </w:p>
        </w:tc>
        <w:tc>
          <w:tcPr>
            <w:tcW w:w="877" w:type="dxa"/>
            <w:tcBorders>
              <w:top w:val="single" w:sz="4" w:space="0" w:color="auto"/>
              <w:left w:val="single" w:sz="4" w:space="0" w:color="auto"/>
              <w:bottom w:val="single" w:sz="4" w:space="0" w:color="auto"/>
              <w:right w:val="single" w:sz="4" w:space="0" w:color="auto"/>
            </w:tcBorders>
            <w:vAlign w:val="center"/>
          </w:tcPr>
          <w:p w14:paraId="57FD65B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196</w:t>
            </w:r>
          </w:p>
        </w:tc>
      </w:tr>
      <w:tr w:rsidR="00B25D21" w:rsidRPr="005B2C18" w14:paraId="52001F73"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60ECBC16"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Ethylbenzene</w:t>
            </w:r>
          </w:p>
        </w:tc>
        <w:tc>
          <w:tcPr>
            <w:tcW w:w="754" w:type="dxa"/>
            <w:vMerge w:val="restart"/>
            <w:tcBorders>
              <w:top w:val="single" w:sz="4" w:space="0" w:color="auto"/>
              <w:left w:val="single" w:sz="4" w:space="0" w:color="auto"/>
              <w:right w:val="single" w:sz="4" w:space="0" w:color="auto"/>
            </w:tcBorders>
            <w:vAlign w:val="center"/>
          </w:tcPr>
          <w:p w14:paraId="74F87D71"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vMerge w:val="restart"/>
            <w:tcBorders>
              <w:top w:val="single" w:sz="4" w:space="0" w:color="auto"/>
              <w:left w:val="single" w:sz="4" w:space="0" w:color="auto"/>
              <w:right w:val="single" w:sz="4" w:space="0" w:color="auto"/>
            </w:tcBorders>
            <w:vAlign w:val="center"/>
          </w:tcPr>
          <w:p w14:paraId="7BF1560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Sigma-Aldrich </w:t>
            </w:r>
          </w:p>
          <w:p w14:paraId="747D4B3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(St. Louis, MO, USA)</w:t>
            </w:r>
          </w:p>
        </w:tc>
        <w:tc>
          <w:tcPr>
            <w:tcW w:w="1157" w:type="dxa"/>
            <w:tcBorders>
              <w:top w:val="single" w:sz="4" w:space="0" w:color="auto"/>
              <w:left w:val="single" w:sz="4" w:space="0" w:color="auto"/>
              <w:bottom w:val="single" w:sz="4" w:space="0" w:color="auto"/>
              <w:right w:val="single" w:sz="4" w:space="0" w:color="auto"/>
            </w:tcBorders>
            <w:vAlign w:val="center"/>
          </w:tcPr>
          <w:p w14:paraId="05BC4C2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100-41-4</w:t>
            </w:r>
          </w:p>
        </w:tc>
        <w:tc>
          <w:tcPr>
            <w:tcW w:w="971" w:type="dxa"/>
            <w:tcBorders>
              <w:top w:val="single" w:sz="4" w:space="0" w:color="auto"/>
              <w:left w:val="single" w:sz="4" w:space="0" w:color="auto"/>
              <w:bottom w:val="single" w:sz="4" w:space="0" w:color="auto"/>
              <w:right w:val="single" w:sz="4" w:space="0" w:color="auto"/>
            </w:tcBorders>
            <w:vAlign w:val="center"/>
          </w:tcPr>
          <w:p w14:paraId="23C1A0A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106.2</w:t>
            </w:r>
          </w:p>
        </w:tc>
        <w:tc>
          <w:tcPr>
            <w:tcW w:w="877" w:type="dxa"/>
            <w:tcBorders>
              <w:top w:val="single" w:sz="4" w:space="0" w:color="auto"/>
              <w:left w:val="single" w:sz="4" w:space="0" w:color="auto"/>
              <w:bottom w:val="single" w:sz="4" w:space="0" w:color="auto"/>
              <w:right w:val="single" w:sz="4" w:space="0" w:color="auto"/>
            </w:tcBorders>
            <w:vAlign w:val="center"/>
          </w:tcPr>
          <w:p w14:paraId="563BDFA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136</w:t>
            </w:r>
          </w:p>
        </w:tc>
      </w:tr>
      <w:tr w:rsidR="00B25D21" w:rsidRPr="005B2C18" w14:paraId="2F1F578E"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69C35C6F"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i/>
                <w:iCs/>
                <w:szCs w:val="20"/>
              </w:rPr>
              <w:t>m</w:t>
            </w:r>
            <w:r w:rsidRPr="00B11060">
              <w:rPr>
                <w:rFonts w:ascii="Times New Roman" w:hAnsi="Times New Roman"/>
                <w:bCs/>
                <w:szCs w:val="20"/>
              </w:rPr>
              <w:t>-Xylene</w:t>
            </w:r>
          </w:p>
        </w:tc>
        <w:tc>
          <w:tcPr>
            <w:tcW w:w="754" w:type="dxa"/>
            <w:vMerge/>
            <w:tcBorders>
              <w:left w:val="single" w:sz="4" w:space="0" w:color="auto"/>
              <w:right w:val="single" w:sz="4" w:space="0" w:color="auto"/>
            </w:tcBorders>
            <w:vAlign w:val="center"/>
          </w:tcPr>
          <w:p w14:paraId="06BE107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2766" w:type="dxa"/>
            <w:vMerge/>
            <w:tcBorders>
              <w:left w:val="single" w:sz="4" w:space="0" w:color="auto"/>
              <w:right w:val="single" w:sz="4" w:space="0" w:color="auto"/>
            </w:tcBorders>
            <w:vAlign w:val="center"/>
          </w:tcPr>
          <w:p w14:paraId="448ADF5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1EA7610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108-38-3</w:t>
            </w:r>
          </w:p>
        </w:tc>
        <w:tc>
          <w:tcPr>
            <w:tcW w:w="971" w:type="dxa"/>
            <w:tcBorders>
              <w:top w:val="single" w:sz="4" w:space="0" w:color="auto"/>
              <w:left w:val="single" w:sz="4" w:space="0" w:color="auto"/>
              <w:bottom w:val="single" w:sz="4" w:space="0" w:color="auto"/>
              <w:right w:val="single" w:sz="4" w:space="0" w:color="auto"/>
            </w:tcBorders>
            <w:vAlign w:val="center"/>
          </w:tcPr>
          <w:p w14:paraId="1642218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106.2</w:t>
            </w:r>
          </w:p>
        </w:tc>
        <w:tc>
          <w:tcPr>
            <w:tcW w:w="877" w:type="dxa"/>
            <w:tcBorders>
              <w:top w:val="single" w:sz="4" w:space="0" w:color="auto"/>
              <w:left w:val="single" w:sz="4" w:space="0" w:color="auto"/>
              <w:bottom w:val="single" w:sz="4" w:space="0" w:color="auto"/>
              <w:right w:val="single" w:sz="4" w:space="0" w:color="auto"/>
            </w:tcBorders>
            <w:vAlign w:val="center"/>
          </w:tcPr>
          <w:p w14:paraId="020C5B8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139</w:t>
            </w:r>
          </w:p>
        </w:tc>
      </w:tr>
      <w:tr w:rsidR="00B25D21" w:rsidRPr="005B2C18" w14:paraId="044D0FEC"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606EA772"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i/>
                <w:iCs/>
                <w:szCs w:val="20"/>
              </w:rPr>
              <w:t>p</w:t>
            </w:r>
            <w:r w:rsidRPr="00B11060">
              <w:rPr>
                <w:rFonts w:ascii="Times New Roman" w:hAnsi="Times New Roman"/>
                <w:bCs/>
                <w:szCs w:val="20"/>
              </w:rPr>
              <w:t>-Xylene</w:t>
            </w:r>
          </w:p>
        </w:tc>
        <w:tc>
          <w:tcPr>
            <w:tcW w:w="754" w:type="dxa"/>
            <w:vMerge/>
            <w:tcBorders>
              <w:left w:val="single" w:sz="4" w:space="0" w:color="auto"/>
              <w:bottom w:val="single" w:sz="4" w:space="0" w:color="auto"/>
              <w:right w:val="single" w:sz="4" w:space="0" w:color="auto"/>
            </w:tcBorders>
            <w:vAlign w:val="center"/>
          </w:tcPr>
          <w:p w14:paraId="101AAE7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2766" w:type="dxa"/>
            <w:vMerge/>
            <w:tcBorders>
              <w:left w:val="single" w:sz="4" w:space="0" w:color="auto"/>
              <w:right w:val="single" w:sz="4" w:space="0" w:color="auto"/>
            </w:tcBorders>
            <w:vAlign w:val="center"/>
          </w:tcPr>
          <w:p w14:paraId="6AA49E5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485C556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106-42-3</w:t>
            </w:r>
          </w:p>
        </w:tc>
        <w:tc>
          <w:tcPr>
            <w:tcW w:w="971" w:type="dxa"/>
            <w:tcBorders>
              <w:top w:val="single" w:sz="4" w:space="0" w:color="auto"/>
              <w:left w:val="single" w:sz="4" w:space="0" w:color="auto"/>
              <w:bottom w:val="single" w:sz="4" w:space="0" w:color="auto"/>
              <w:right w:val="single" w:sz="4" w:space="0" w:color="auto"/>
            </w:tcBorders>
            <w:vAlign w:val="center"/>
          </w:tcPr>
          <w:p w14:paraId="19449D9F"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106.2</w:t>
            </w:r>
          </w:p>
        </w:tc>
        <w:tc>
          <w:tcPr>
            <w:tcW w:w="877" w:type="dxa"/>
            <w:tcBorders>
              <w:top w:val="single" w:sz="4" w:space="0" w:color="auto"/>
              <w:left w:val="single" w:sz="4" w:space="0" w:color="auto"/>
              <w:bottom w:val="single" w:sz="4" w:space="0" w:color="auto"/>
              <w:right w:val="single" w:sz="4" w:space="0" w:color="auto"/>
            </w:tcBorders>
            <w:vAlign w:val="center"/>
          </w:tcPr>
          <w:p w14:paraId="785F8A6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138</w:t>
            </w:r>
          </w:p>
        </w:tc>
      </w:tr>
      <w:tr w:rsidR="00B25D21" w:rsidRPr="005B2C18" w14:paraId="5FC1CE6D"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1B68924D"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Propylbenzene</w:t>
            </w:r>
          </w:p>
        </w:tc>
        <w:tc>
          <w:tcPr>
            <w:tcW w:w="754" w:type="dxa"/>
            <w:tcBorders>
              <w:top w:val="single" w:sz="4" w:space="0" w:color="auto"/>
              <w:left w:val="single" w:sz="4" w:space="0" w:color="auto"/>
              <w:bottom w:val="single" w:sz="4" w:space="0" w:color="auto"/>
              <w:right w:val="single" w:sz="4" w:space="0" w:color="auto"/>
            </w:tcBorders>
            <w:vAlign w:val="center"/>
          </w:tcPr>
          <w:p w14:paraId="15C144FB"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≥98.0</w:t>
            </w:r>
          </w:p>
        </w:tc>
        <w:tc>
          <w:tcPr>
            <w:tcW w:w="2766" w:type="dxa"/>
            <w:vMerge/>
            <w:tcBorders>
              <w:left w:val="single" w:sz="4" w:space="0" w:color="auto"/>
              <w:right w:val="single" w:sz="4" w:space="0" w:color="auto"/>
            </w:tcBorders>
            <w:vAlign w:val="center"/>
          </w:tcPr>
          <w:p w14:paraId="327FFCB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730EE6C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103-65-1</w:t>
            </w:r>
          </w:p>
        </w:tc>
        <w:tc>
          <w:tcPr>
            <w:tcW w:w="971" w:type="dxa"/>
            <w:tcBorders>
              <w:top w:val="single" w:sz="4" w:space="0" w:color="auto"/>
              <w:left w:val="single" w:sz="4" w:space="0" w:color="auto"/>
              <w:bottom w:val="single" w:sz="4" w:space="0" w:color="auto"/>
              <w:right w:val="single" w:sz="4" w:space="0" w:color="auto"/>
            </w:tcBorders>
            <w:vAlign w:val="center"/>
          </w:tcPr>
          <w:p w14:paraId="1DB8222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120.2</w:t>
            </w:r>
          </w:p>
        </w:tc>
        <w:tc>
          <w:tcPr>
            <w:tcW w:w="877" w:type="dxa"/>
            <w:tcBorders>
              <w:top w:val="single" w:sz="4" w:space="0" w:color="auto"/>
              <w:left w:val="single" w:sz="4" w:space="0" w:color="auto"/>
              <w:bottom w:val="single" w:sz="4" w:space="0" w:color="auto"/>
              <w:right w:val="single" w:sz="4" w:space="0" w:color="auto"/>
            </w:tcBorders>
            <w:vAlign w:val="center"/>
          </w:tcPr>
          <w:p w14:paraId="3C03257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159</w:t>
            </w:r>
          </w:p>
        </w:tc>
      </w:tr>
      <w:tr w:rsidR="00B25D21" w:rsidRPr="005B2C18" w14:paraId="042D14D2"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29191745"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i/>
                <w:iCs/>
                <w:szCs w:val="20"/>
              </w:rPr>
              <w:t>o</w:t>
            </w:r>
            <w:r w:rsidRPr="00B11060">
              <w:rPr>
                <w:rFonts w:ascii="Times New Roman" w:hAnsi="Times New Roman"/>
                <w:bCs/>
                <w:szCs w:val="20"/>
              </w:rPr>
              <w:t>-Xylene</w:t>
            </w:r>
          </w:p>
        </w:tc>
        <w:tc>
          <w:tcPr>
            <w:tcW w:w="754" w:type="dxa"/>
            <w:tcBorders>
              <w:top w:val="single" w:sz="4" w:space="0" w:color="auto"/>
              <w:left w:val="single" w:sz="4" w:space="0" w:color="auto"/>
              <w:bottom w:val="single" w:sz="4" w:space="0" w:color="auto"/>
              <w:right w:val="single" w:sz="4" w:space="0" w:color="auto"/>
            </w:tcBorders>
            <w:vAlign w:val="center"/>
          </w:tcPr>
          <w:p w14:paraId="429E8C9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vMerge/>
            <w:tcBorders>
              <w:left w:val="single" w:sz="4" w:space="0" w:color="auto"/>
              <w:right w:val="single" w:sz="4" w:space="0" w:color="auto"/>
            </w:tcBorders>
            <w:vAlign w:val="center"/>
          </w:tcPr>
          <w:p w14:paraId="5783F3C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7C2C670B"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95-47-6</w:t>
            </w:r>
          </w:p>
        </w:tc>
        <w:tc>
          <w:tcPr>
            <w:tcW w:w="971" w:type="dxa"/>
            <w:tcBorders>
              <w:top w:val="single" w:sz="4" w:space="0" w:color="auto"/>
              <w:left w:val="single" w:sz="4" w:space="0" w:color="auto"/>
              <w:bottom w:val="single" w:sz="4" w:space="0" w:color="auto"/>
              <w:right w:val="single" w:sz="4" w:space="0" w:color="auto"/>
            </w:tcBorders>
            <w:vAlign w:val="center"/>
          </w:tcPr>
          <w:p w14:paraId="4E7A08F5"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106.2</w:t>
            </w:r>
          </w:p>
        </w:tc>
        <w:tc>
          <w:tcPr>
            <w:tcW w:w="877" w:type="dxa"/>
            <w:tcBorders>
              <w:top w:val="single" w:sz="4" w:space="0" w:color="auto"/>
              <w:left w:val="single" w:sz="4" w:space="0" w:color="auto"/>
              <w:bottom w:val="single" w:sz="4" w:space="0" w:color="auto"/>
              <w:right w:val="single" w:sz="4" w:space="0" w:color="auto"/>
            </w:tcBorders>
            <w:vAlign w:val="center"/>
          </w:tcPr>
          <w:p w14:paraId="3AB6718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144</w:t>
            </w:r>
          </w:p>
        </w:tc>
      </w:tr>
      <w:tr w:rsidR="00B25D21" w:rsidRPr="005B2C18" w14:paraId="1060556E"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50845D2F"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Chlorobenzene</w:t>
            </w:r>
          </w:p>
        </w:tc>
        <w:tc>
          <w:tcPr>
            <w:tcW w:w="754" w:type="dxa"/>
            <w:tcBorders>
              <w:top w:val="single" w:sz="4" w:space="0" w:color="auto"/>
              <w:left w:val="single" w:sz="4" w:space="0" w:color="auto"/>
              <w:bottom w:val="single" w:sz="4" w:space="0" w:color="auto"/>
              <w:right w:val="single" w:sz="4" w:space="0" w:color="auto"/>
            </w:tcBorders>
            <w:vAlign w:val="center"/>
          </w:tcPr>
          <w:p w14:paraId="00F7A3F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≥99.5</w:t>
            </w:r>
          </w:p>
        </w:tc>
        <w:tc>
          <w:tcPr>
            <w:tcW w:w="2766" w:type="dxa"/>
            <w:vMerge/>
            <w:tcBorders>
              <w:left w:val="single" w:sz="4" w:space="0" w:color="auto"/>
              <w:bottom w:val="single" w:sz="4" w:space="0" w:color="auto"/>
              <w:right w:val="single" w:sz="4" w:space="0" w:color="auto"/>
            </w:tcBorders>
            <w:vAlign w:val="center"/>
          </w:tcPr>
          <w:p w14:paraId="37596CE1"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7CB2D82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108-90-7</w:t>
            </w:r>
          </w:p>
        </w:tc>
        <w:tc>
          <w:tcPr>
            <w:tcW w:w="971" w:type="dxa"/>
            <w:tcBorders>
              <w:top w:val="single" w:sz="4" w:space="0" w:color="auto"/>
              <w:left w:val="single" w:sz="4" w:space="0" w:color="auto"/>
              <w:bottom w:val="single" w:sz="4" w:space="0" w:color="auto"/>
              <w:right w:val="single" w:sz="4" w:space="0" w:color="auto"/>
            </w:tcBorders>
            <w:vAlign w:val="center"/>
          </w:tcPr>
          <w:p w14:paraId="741AD1A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112.6</w:t>
            </w:r>
          </w:p>
        </w:tc>
        <w:tc>
          <w:tcPr>
            <w:tcW w:w="877" w:type="dxa"/>
            <w:tcBorders>
              <w:top w:val="single" w:sz="4" w:space="0" w:color="auto"/>
              <w:left w:val="single" w:sz="4" w:space="0" w:color="auto"/>
              <w:bottom w:val="single" w:sz="4" w:space="0" w:color="auto"/>
              <w:right w:val="single" w:sz="4" w:space="0" w:color="auto"/>
            </w:tcBorders>
            <w:vAlign w:val="center"/>
          </w:tcPr>
          <w:p w14:paraId="43EA58E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132</w:t>
            </w:r>
          </w:p>
        </w:tc>
      </w:tr>
      <w:tr w:rsidR="00B25D21" w:rsidRPr="005B2C18" w14:paraId="3605B77E"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5ABA1E72"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1,3,5-Trimethylbenzene</w:t>
            </w:r>
          </w:p>
        </w:tc>
        <w:tc>
          <w:tcPr>
            <w:tcW w:w="754" w:type="dxa"/>
            <w:tcBorders>
              <w:top w:val="single" w:sz="4" w:space="0" w:color="auto"/>
              <w:left w:val="single" w:sz="4" w:space="0" w:color="auto"/>
              <w:bottom w:val="single" w:sz="4" w:space="0" w:color="auto"/>
              <w:right w:val="single" w:sz="4" w:space="0" w:color="auto"/>
            </w:tcBorders>
            <w:vAlign w:val="center"/>
          </w:tcPr>
          <w:p w14:paraId="312EF22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tcBorders>
              <w:top w:val="single" w:sz="4" w:space="0" w:color="auto"/>
              <w:left w:val="single" w:sz="4" w:space="0" w:color="auto"/>
              <w:bottom w:val="single" w:sz="4" w:space="0" w:color="auto"/>
              <w:right w:val="single" w:sz="4" w:space="0" w:color="auto"/>
            </w:tcBorders>
            <w:vAlign w:val="center"/>
          </w:tcPr>
          <w:p w14:paraId="710D7E5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LLO Ekroschem </w:t>
            </w:r>
          </w:p>
          <w:p w14:paraId="2DB5A3B5"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(St. Petersburg, Russia)</w:t>
            </w:r>
          </w:p>
        </w:tc>
        <w:tc>
          <w:tcPr>
            <w:tcW w:w="1157" w:type="dxa"/>
            <w:tcBorders>
              <w:top w:val="single" w:sz="4" w:space="0" w:color="auto"/>
              <w:left w:val="single" w:sz="4" w:space="0" w:color="auto"/>
              <w:bottom w:val="single" w:sz="4" w:space="0" w:color="auto"/>
              <w:right w:val="single" w:sz="4" w:space="0" w:color="auto"/>
            </w:tcBorders>
            <w:vAlign w:val="center"/>
          </w:tcPr>
          <w:p w14:paraId="2C561C37"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108-67-8</w:t>
            </w:r>
          </w:p>
        </w:tc>
        <w:tc>
          <w:tcPr>
            <w:tcW w:w="971" w:type="dxa"/>
            <w:tcBorders>
              <w:top w:val="single" w:sz="4" w:space="0" w:color="auto"/>
              <w:left w:val="single" w:sz="4" w:space="0" w:color="auto"/>
              <w:bottom w:val="single" w:sz="4" w:space="0" w:color="auto"/>
              <w:right w:val="single" w:sz="4" w:space="0" w:color="auto"/>
            </w:tcBorders>
            <w:vAlign w:val="center"/>
          </w:tcPr>
          <w:p w14:paraId="7E852C1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120.2</w:t>
            </w:r>
          </w:p>
        </w:tc>
        <w:tc>
          <w:tcPr>
            <w:tcW w:w="877" w:type="dxa"/>
            <w:tcBorders>
              <w:top w:val="single" w:sz="4" w:space="0" w:color="auto"/>
              <w:left w:val="single" w:sz="4" w:space="0" w:color="auto"/>
              <w:bottom w:val="single" w:sz="4" w:space="0" w:color="auto"/>
              <w:right w:val="single" w:sz="4" w:space="0" w:color="auto"/>
            </w:tcBorders>
            <w:vAlign w:val="center"/>
          </w:tcPr>
          <w:p w14:paraId="55F869F5"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165</w:t>
            </w:r>
          </w:p>
        </w:tc>
      </w:tr>
      <w:tr w:rsidR="00B25D21" w:rsidRPr="005B2C18" w14:paraId="02DE9C70"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145D2E4C"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1,2,4-Trimethylbenzene</w:t>
            </w:r>
          </w:p>
        </w:tc>
        <w:tc>
          <w:tcPr>
            <w:tcW w:w="754" w:type="dxa"/>
            <w:tcBorders>
              <w:top w:val="single" w:sz="4" w:space="0" w:color="auto"/>
              <w:left w:val="single" w:sz="4" w:space="0" w:color="auto"/>
              <w:bottom w:val="single" w:sz="4" w:space="0" w:color="auto"/>
              <w:right w:val="single" w:sz="4" w:space="0" w:color="auto"/>
            </w:tcBorders>
            <w:vAlign w:val="center"/>
          </w:tcPr>
          <w:p w14:paraId="55C5E51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≥98.0</w:t>
            </w:r>
          </w:p>
        </w:tc>
        <w:tc>
          <w:tcPr>
            <w:tcW w:w="2766" w:type="dxa"/>
            <w:tcBorders>
              <w:top w:val="single" w:sz="4" w:space="0" w:color="auto"/>
              <w:left w:val="single" w:sz="4" w:space="0" w:color="auto"/>
              <w:bottom w:val="single" w:sz="4" w:space="0" w:color="auto"/>
              <w:right w:val="single" w:sz="4" w:space="0" w:color="auto"/>
            </w:tcBorders>
            <w:vAlign w:val="center"/>
          </w:tcPr>
          <w:p w14:paraId="23F16D4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Topan LLP (Uralsk, Kazakhstan)</w:t>
            </w:r>
          </w:p>
        </w:tc>
        <w:tc>
          <w:tcPr>
            <w:tcW w:w="1157" w:type="dxa"/>
            <w:tcBorders>
              <w:top w:val="single" w:sz="4" w:space="0" w:color="auto"/>
              <w:left w:val="single" w:sz="4" w:space="0" w:color="auto"/>
              <w:bottom w:val="single" w:sz="4" w:space="0" w:color="auto"/>
              <w:right w:val="single" w:sz="4" w:space="0" w:color="auto"/>
            </w:tcBorders>
            <w:vAlign w:val="center"/>
          </w:tcPr>
          <w:p w14:paraId="7FFA2E2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95-63-6</w:t>
            </w:r>
          </w:p>
        </w:tc>
        <w:tc>
          <w:tcPr>
            <w:tcW w:w="971" w:type="dxa"/>
            <w:tcBorders>
              <w:top w:val="single" w:sz="4" w:space="0" w:color="auto"/>
              <w:left w:val="single" w:sz="4" w:space="0" w:color="auto"/>
              <w:bottom w:val="single" w:sz="4" w:space="0" w:color="auto"/>
              <w:right w:val="single" w:sz="4" w:space="0" w:color="auto"/>
            </w:tcBorders>
            <w:vAlign w:val="center"/>
          </w:tcPr>
          <w:p w14:paraId="3BC9ADE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120.2</w:t>
            </w:r>
          </w:p>
        </w:tc>
        <w:tc>
          <w:tcPr>
            <w:tcW w:w="877" w:type="dxa"/>
            <w:tcBorders>
              <w:top w:val="single" w:sz="4" w:space="0" w:color="auto"/>
              <w:left w:val="single" w:sz="4" w:space="0" w:color="auto"/>
              <w:bottom w:val="single" w:sz="4" w:space="0" w:color="auto"/>
              <w:right w:val="single" w:sz="4" w:space="0" w:color="auto"/>
            </w:tcBorders>
            <w:vAlign w:val="center"/>
          </w:tcPr>
          <w:p w14:paraId="4321CDB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169</w:t>
            </w:r>
          </w:p>
        </w:tc>
      </w:tr>
      <w:tr w:rsidR="00B25D21" w:rsidRPr="005B2C18" w14:paraId="6FEE78A9"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312420D2"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3-Picoline</w:t>
            </w:r>
          </w:p>
        </w:tc>
        <w:tc>
          <w:tcPr>
            <w:tcW w:w="754" w:type="dxa"/>
            <w:tcBorders>
              <w:top w:val="single" w:sz="4" w:space="0" w:color="auto"/>
              <w:left w:val="single" w:sz="4" w:space="0" w:color="auto"/>
              <w:bottom w:val="single" w:sz="4" w:space="0" w:color="auto"/>
              <w:right w:val="single" w:sz="4" w:space="0" w:color="auto"/>
            </w:tcBorders>
            <w:vAlign w:val="center"/>
          </w:tcPr>
          <w:p w14:paraId="520BF19B"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tcBorders>
              <w:top w:val="single" w:sz="4" w:space="0" w:color="auto"/>
              <w:left w:val="single" w:sz="4" w:space="0" w:color="auto"/>
              <w:bottom w:val="single" w:sz="4" w:space="0" w:color="auto"/>
              <w:right w:val="single" w:sz="4" w:space="0" w:color="auto"/>
            </w:tcBorders>
            <w:vAlign w:val="center"/>
          </w:tcPr>
          <w:p w14:paraId="2F40A592"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Sigma-Aldrich </w:t>
            </w:r>
          </w:p>
          <w:p w14:paraId="5E1C98D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(St. Louis, MO, USA)</w:t>
            </w:r>
          </w:p>
        </w:tc>
        <w:tc>
          <w:tcPr>
            <w:tcW w:w="1157" w:type="dxa"/>
            <w:tcBorders>
              <w:top w:val="single" w:sz="4" w:space="0" w:color="auto"/>
              <w:left w:val="single" w:sz="4" w:space="0" w:color="auto"/>
              <w:bottom w:val="single" w:sz="4" w:space="0" w:color="auto"/>
              <w:right w:val="single" w:sz="4" w:space="0" w:color="auto"/>
            </w:tcBorders>
            <w:vAlign w:val="center"/>
          </w:tcPr>
          <w:p w14:paraId="0A20894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108-99-6</w:t>
            </w:r>
          </w:p>
        </w:tc>
        <w:tc>
          <w:tcPr>
            <w:tcW w:w="971" w:type="dxa"/>
            <w:tcBorders>
              <w:top w:val="single" w:sz="4" w:space="0" w:color="auto"/>
              <w:left w:val="single" w:sz="4" w:space="0" w:color="auto"/>
              <w:bottom w:val="single" w:sz="4" w:space="0" w:color="auto"/>
              <w:right w:val="single" w:sz="4" w:space="0" w:color="auto"/>
            </w:tcBorders>
            <w:vAlign w:val="center"/>
          </w:tcPr>
          <w:p w14:paraId="1D3E8D4F"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93.13</w:t>
            </w:r>
          </w:p>
        </w:tc>
        <w:tc>
          <w:tcPr>
            <w:tcW w:w="877" w:type="dxa"/>
            <w:tcBorders>
              <w:top w:val="single" w:sz="4" w:space="0" w:color="auto"/>
              <w:left w:val="single" w:sz="4" w:space="0" w:color="auto"/>
              <w:bottom w:val="single" w:sz="4" w:space="0" w:color="auto"/>
              <w:right w:val="single" w:sz="4" w:space="0" w:color="auto"/>
            </w:tcBorders>
            <w:vAlign w:val="center"/>
          </w:tcPr>
          <w:p w14:paraId="03BFCB7F"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144</w:t>
            </w:r>
          </w:p>
        </w:tc>
      </w:tr>
      <w:tr w:rsidR="00B25D21" w:rsidRPr="005B2C18" w14:paraId="37EC529F"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2A97EE12"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Benzaldehyde</w:t>
            </w:r>
          </w:p>
        </w:tc>
        <w:tc>
          <w:tcPr>
            <w:tcW w:w="754" w:type="dxa"/>
            <w:tcBorders>
              <w:top w:val="single" w:sz="4" w:space="0" w:color="auto"/>
              <w:left w:val="single" w:sz="4" w:space="0" w:color="auto"/>
              <w:bottom w:val="single" w:sz="4" w:space="0" w:color="auto"/>
              <w:right w:val="single" w:sz="4" w:space="0" w:color="auto"/>
            </w:tcBorders>
            <w:vAlign w:val="center"/>
          </w:tcPr>
          <w:p w14:paraId="2194F9F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≥98.0</w:t>
            </w:r>
          </w:p>
        </w:tc>
        <w:tc>
          <w:tcPr>
            <w:tcW w:w="2766" w:type="dxa"/>
            <w:tcBorders>
              <w:top w:val="single" w:sz="4" w:space="0" w:color="auto"/>
              <w:left w:val="single" w:sz="4" w:space="0" w:color="auto"/>
              <w:bottom w:val="single" w:sz="4" w:space="0" w:color="auto"/>
              <w:right w:val="single" w:sz="4" w:space="0" w:color="auto"/>
            </w:tcBorders>
            <w:vAlign w:val="center"/>
          </w:tcPr>
          <w:p w14:paraId="6B47236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Chemregion LLO</w:t>
            </w:r>
          </w:p>
          <w:p w14:paraId="2325B448"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(Nizhniy Novgorod, Russia)</w:t>
            </w:r>
          </w:p>
        </w:tc>
        <w:tc>
          <w:tcPr>
            <w:tcW w:w="1157" w:type="dxa"/>
            <w:tcBorders>
              <w:top w:val="single" w:sz="4" w:space="0" w:color="auto"/>
              <w:left w:val="single" w:sz="4" w:space="0" w:color="auto"/>
              <w:bottom w:val="single" w:sz="4" w:space="0" w:color="auto"/>
              <w:right w:val="single" w:sz="4" w:space="0" w:color="auto"/>
            </w:tcBorders>
            <w:vAlign w:val="center"/>
          </w:tcPr>
          <w:p w14:paraId="7881F8DB"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100-52-7</w:t>
            </w:r>
          </w:p>
        </w:tc>
        <w:tc>
          <w:tcPr>
            <w:tcW w:w="971" w:type="dxa"/>
            <w:tcBorders>
              <w:top w:val="single" w:sz="4" w:space="0" w:color="auto"/>
              <w:left w:val="single" w:sz="4" w:space="0" w:color="auto"/>
              <w:bottom w:val="single" w:sz="4" w:space="0" w:color="auto"/>
              <w:right w:val="single" w:sz="4" w:space="0" w:color="auto"/>
            </w:tcBorders>
            <w:vAlign w:val="center"/>
          </w:tcPr>
          <w:p w14:paraId="2D34ED6F"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106.1</w:t>
            </w:r>
          </w:p>
        </w:tc>
        <w:tc>
          <w:tcPr>
            <w:tcW w:w="877" w:type="dxa"/>
            <w:tcBorders>
              <w:top w:val="single" w:sz="4" w:space="0" w:color="auto"/>
              <w:left w:val="single" w:sz="4" w:space="0" w:color="auto"/>
              <w:bottom w:val="single" w:sz="4" w:space="0" w:color="auto"/>
              <w:right w:val="single" w:sz="4" w:space="0" w:color="auto"/>
            </w:tcBorders>
            <w:vAlign w:val="center"/>
          </w:tcPr>
          <w:p w14:paraId="6285892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178</w:t>
            </w:r>
          </w:p>
        </w:tc>
      </w:tr>
      <w:tr w:rsidR="00B25D21" w:rsidRPr="005B2C18" w14:paraId="2EA6801E"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002A7E59"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i/>
                <w:iCs/>
                <w:szCs w:val="20"/>
              </w:rPr>
              <w:t>n</w:t>
            </w:r>
            <w:r w:rsidRPr="00B11060">
              <w:rPr>
                <w:rFonts w:ascii="Times New Roman" w:hAnsi="Times New Roman"/>
                <w:bCs/>
                <w:szCs w:val="20"/>
              </w:rPr>
              <w:t>-Hexadecane</w:t>
            </w:r>
          </w:p>
        </w:tc>
        <w:tc>
          <w:tcPr>
            <w:tcW w:w="754" w:type="dxa"/>
            <w:tcBorders>
              <w:top w:val="single" w:sz="4" w:space="0" w:color="auto"/>
              <w:left w:val="single" w:sz="4" w:space="0" w:color="auto"/>
              <w:bottom w:val="single" w:sz="4" w:space="0" w:color="auto"/>
              <w:right w:val="single" w:sz="4" w:space="0" w:color="auto"/>
            </w:tcBorders>
            <w:vAlign w:val="center"/>
          </w:tcPr>
          <w:p w14:paraId="793DD4F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vMerge w:val="restart"/>
            <w:tcBorders>
              <w:top w:val="single" w:sz="4" w:space="0" w:color="auto"/>
              <w:left w:val="single" w:sz="4" w:space="0" w:color="auto"/>
              <w:right w:val="single" w:sz="4" w:space="0" w:color="auto"/>
            </w:tcBorders>
            <w:vAlign w:val="center"/>
          </w:tcPr>
          <w:p w14:paraId="542060F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Sigma-Aldrich </w:t>
            </w:r>
          </w:p>
          <w:p w14:paraId="79342251"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(St. Louis, MO, USA)</w:t>
            </w:r>
          </w:p>
        </w:tc>
        <w:tc>
          <w:tcPr>
            <w:tcW w:w="1157" w:type="dxa"/>
            <w:tcBorders>
              <w:top w:val="single" w:sz="4" w:space="0" w:color="auto"/>
              <w:left w:val="single" w:sz="4" w:space="0" w:color="auto"/>
              <w:bottom w:val="single" w:sz="4" w:space="0" w:color="auto"/>
              <w:right w:val="single" w:sz="4" w:space="0" w:color="auto"/>
            </w:tcBorders>
            <w:vAlign w:val="center"/>
          </w:tcPr>
          <w:p w14:paraId="601567A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544-76-3</w:t>
            </w:r>
          </w:p>
        </w:tc>
        <w:tc>
          <w:tcPr>
            <w:tcW w:w="971" w:type="dxa"/>
            <w:tcBorders>
              <w:top w:val="single" w:sz="4" w:space="0" w:color="auto"/>
              <w:left w:val="single" w:sz="4" w:space="0" w:color="auto"/>
              <w:bottom w:val="single" w:sz="4" w:space="0" w:color="auto"/>
              <w:right w:val="single" w:sz="4" w:space="0" w:color="auto"/>
            </w:tcBorders>
            <w:vAlign w:val="center"/>
          </w:tcPr>
          <w:p w14:paraId="3037213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226.4</w:t>
            </w:r>
          </w:p>
        </w:tc>
        <w:tc>
          <w:tcPr>
            <w:tcW w:w="877" w:type="dxa"/>
            <w:tcBorders>
              <w:top w:val="single" w:sz="4" w:space="0" w:color="auto"/>
              <w:left w:val="single" w:sz="4" w:space="0" w:color="auto"/>
              <w:bottom w:val="single" w:sz="4" w:space="0" w:color="auto"/>
              <w:right w:val="single" w:sz="4" w:space="0" w:color="auto"/>
            </w:tcBorders>
            <w:vAlign w:val="center"/>
          </w:tcPr>
          <w:p w14:paraId="4E019B0F"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287</w:t>
            </w:r>
          </w:p>
        </w:tc>
      </w:tr>
      <w:tr w:rsidR="00B25D21" w:rsidRPr="005B2C18" w14:paraId="443E5F06" w14:textId="77777777" w:rsidTr="00A93C96">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448DC76E"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Naphthalene</w:t>
            </w:r>
          </w:p>
        </w:tc>
        <w:tc>
          <w:tcPr>
            <w:tcW w:w="754" w:type="dxa"/>
            <w:tcBorders>
              <w:top w:val="single" w:sz="4" w:space="0" w:color="auto"/>
              <w:left w:val="single" w:sz="4" w:space="0" w:color="auto"/>
              <w:bottom w:val="single" w:sz="4" w:space="0" w:color="auto"/>
              <w:right w:val="single" w:sz="4" w:space="0" w:color="auto"/>
            </w:tcBorders>
            <w:vAlign w:val="center"/>
          </w:tcPr>
          <w:p w14:paraId="0E289A3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vMerge/>
            <w:tcBorders>
              <w:left w:val="single" w:sz="4" w:space="0" w:color="auto"/>
              <w:bottom w:val="single" w:sz="4" w:space="0" w:color="auto"/>
              <w:right w:val="single" w:sz="4" w:space="0" w:color="auto"/>
            </w:tcBorders>
            <w:vAlign w:val="center"/>
          </w:tcPr>
          <w:p w14:paraId="46B0B58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0430C075"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91-20-3</w:t>
            </w:r>
          </w:p>
        </w:tc>
        <w:tc>
          <w:tcPr>
            <w:tcW w:w="971" w:type="dxa"/>
            <w:tcBorders>
              <w:top w:val="single" w:sz="4" w:space="0" w:color="auto"/>
              <w:left w:val="single" w:sz="4" w:space="0" w:color="auto"/>
              <w:bottom w:val="single" w:sz="4" w:space="0" w:color="auto"/>
              <w:right w:val="single" w:sz="4" w:space="0" w:color="auto"/>
            </w:tcBorders>
            <w:vAlign w:val="center"/>
          </w:tcPr>
          <w:p w14:paraId="5D53F5C2"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128.2</w:t>
            </w:r>
          </w:p>
        </w:tc>
        <w:tc>
          <w:tcPr>
            <w:tcW w:w="877" w:type="dxa"/>
            <w:tcBorders>
              <w:top w:val="single" w:sz="4" w:space="0" w:color="auto"/>
              <w:left w:val="single" w:sz="4" w:space="0" w:color="auto"/>
              <w:bottom w:val="single" w:sz="4" w:space="0" w:color="auto"/>
              <w:right w:val="single" w:sz="4" w:space="0" w:color="auto"/>
            </w:tcBorders>
            <w:vAlign w:val="center"/>
          </w:tcPr>
          <w:p w14:paraId="7908089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218</w:t>
            </w:r>
          </w:p>
        </w:tc>
      </w:tr>
      <w:tr w:rsidR="00B25D21" w:rsidRPr="005B2C18" w14:paraId="29F8EB4A" w14:textId="77777777" w:rsidTr="00611DD9">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27D03ED3"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Phenol</w:t>
            </w:r>
          </w:p>
        </w:tc>
        <w:tc>
          <w:tcPr>
            <w:tcW w:w="754" w:type="dxa"/>
            <w:tcBorders>
              <w:top w:val="single" w:sz="4" w:space="0" w:color="auto"/>
              <w:left w:val="single" w:sz="4" w:space="0" w:color="auto"/>
              <w:bottom w:val="single" w:sz="4" w:space="0" w:color="auto"/>
              <w:right w:val="single" w:sz="4" w:space="0" w:color="auto"/>
            </w:tcBorders>
            <w:vAlign w:val="center"/>
          </w:tcPr>
          <w:p w14:paraId="7B06EFBA"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≥99.5</w:t>
            </w:r>
          </w:p>
        </w:tc>
        <w:tc>
          <w:tcPr>
            <w:tcW w:w="2766" w:type="dxa"/>
            <w:tcBorders>
              <w:top w:val="single" w:sz="4" w:space="0" w:color="auto"/>
              <w:left w:val="single" w:sz="4" w:space="0" w:color="auto"/>
              <w:bottom w:val="single" w:sz="4" w:space="0" w:color="auto"/>
              <w:right w:val="single" w:sz="4" w:space="0" w:color="auto"/>
            </w:tcBorders>
            <w:vAlign w:val="center"/>
          </w:tcPr>
          <w:p w14:paraId="5427B2E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Thermo Fisher Scientific (Waltham, MA, USA)</w:t>
            </w:r>
          </w:p>
        </w:tc>
        <w:tc>
          <w:tcPr>
            <w:tcW w:w="1157" w:type="dxa"/>
            <w:tcBorders>
              <w:top w:val="single" w:sz="4" w:space="0" w:color="auto"/>
              <w:left w:val="single" w:sz="4" w:space="0" w:color="auto"/>
              <w:bottom w:val="single" w:sz="4" w:space="0" w:color="auto"/>
              <w:right w:val="single" w:sz="4" w:space="0" w:color="auto"/>
            </w:tcBorders>
            <w:vAlign w:val="center"/>
          </w:tcPr>
          <w:p w14:paraId="1207E76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108-95-2</w:t>
            </w:r>
          </w:p>
        </w:tc>
        <w:tc>
          <w:tcPr>
            <w:tcW w:w="971" w:type="dxa"/>
            <w:tcBorders>
              <w:top w:val="single" w:sz="4" w:space="0" w:color="auto"/>
              <w:left w:val="single" w:sz="4" w:space="0" w:color="auto"/>
              <w:bottom w:val="single" w:sz="4" w:space="0" w:color="auto"/>
              <w:right w:val="single" w:sz="4" w:space="0" w:color="auto"/>
            </w:tcBorders>
            <w:vAlign w:val="center"/>
          </w:tcPr>
          <w:p w14:paraId="5445CBF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94.11</w:t>
            </w:r>
          </w:p>
        </w:tc>
        <w:tc>
          <w:tcPr>
            <w:tcW w:w="877" w:type="dxa"/>
            <w:tcBorders>
              <w:top w:val="single" w:sz="4" w:space="0" w:color="auto"/>
              <w:left w:val="single" w:sz="4" w:space="0" w:color="auto"/>
              <w:bottom w:val="single" w:sz="4" w:space="0" w:color="auto"/>
              <w:right w:val="single" w:sz="4" w:space="0" w:color="auto"/>
            </w:tcBorders>
            <w:vAlign w:val="center"/>
          </w:tcPr>
          <w:p w14:paraId="14AF73C4"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182</w:t>
            </w:r>
          </w:p>
        </w:tc>
      </w:tr>
      <w:tr w:rsidR="00B25D21" w:rsidRPr="005B2C18" w14:paraId="5641D73C" w14:textId="77777777" w:rsidTr="00611DD9">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4D673B7E"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Acenaphthene</w:t>
            </w:r>
          </w:p>
        </w:tc>
        <w:tc>
          <w:tcPr>
            <w:tcW w:w="754" w:type="dxa"/>
            <w:tcBorders>
              <w:top w:val="single" w:sz="4" w:space="0" w:color="auto"/>
              <w:left w:val="single" w:sz="4" w:space="0" w:color="auto"/>
              <w:bottom w:val="single" w:sz="4" w:space="0" w:color="auto"/>
              <w:right w:val="single" w:sz="4" w:space="0" w:color="auto"/>
            </w:tcBorders>
            <w:vAlign w:val="center"/>
          </w:tcPr>
          <w:p w14:paraId="0C6220CD"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≥99.0</w:t>
            </w:r>
          </w:p>
        </w:tc>
        <w:tc>
          <w:tcPr>
            <w:tcW w:w="2766" w:type="dxa"/>
            <w:vMerge w:val="restart"/>
            <w:tcBorders>
              <w:top w:val="single" w:sz="4" w:space="0" w:color="auto"/>
              <w:left w:val="single" w:sz="4" w:space="0" w:color="auto"/>
              <w:bottom w:val="single" w:sz="4" w:space="0" w:color="auto"/>
              <w:right w:val="single" w:sz="4" w:space="0" w:color="auto"/>
            </w:tcBorders>
            <w:vAlign w:val="center"/>
          </w:tcPr>
          <w:p w14:paraId="2B910BA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 xml:space="preserve">Sigma-Aldrich </w:t>
            </w:r>
          </w:p>
          <w:p w14:paraId="7678BB77"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(St. Louis, MO, USA)</w:t>
            </w:r>
          </w:p>
        </w:tc>
        <w:tc>
          <w:tcPr>
            <w:tcW w:w="1157" w:type="dxa"/>
            <w:tcBorders>
              <w:top w:val="single" w:sz="4" w:space="0" w:color="auto"/>
              <w:left w:val="single" w:sz="4" w:space="0" w:color="auto"/>
              <w:bottom w:val="single" w:sz="4" w:space="0" w:color="auto"/>
              <w:right w:val="single" w:sz="4" w:space="0" w:color="auto"/>
            </w:tcBorders>
            <w:vAlign w:val="center"/>
          </w:tcPr>
          <w:p w14:paraId="10BCAE1B"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83-32-9</w:t>
            </w:r>
          </w:p>
        </w:tc>
        <w:tc>
          <w:tcPr>
            <w:tcW w:w="971" w:type="dxa"/>
            <w:tcBorders>
              <w:top w:val="single" w:sz="4" w:space="0" w:color="auto"/>
              <w:left w:val="single" w:sz="4" w:space="0" w:color="auto"/>
              <w:bottom w:val="single" w:sz="4" w:space="0" w:color="auto"/>
              <w:right w:val="single" w:sz="4" w:space="0" w:color="auto"/>
            </w:tcBorders>
            <w:vAlign w:val="center"/>
          </w:tcPr>
          <w:p w14:paraId="31700E9C"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154.2</w:t>
            </w:r>
          </w:p>
        </w:tc>
        <w:tc>
          <w:tcPr>
            <w:tcW w:w="877" w:type="dxa"/>
            <w:tcBorders>
              <w:top w:val="single" w:sz="4" w:space="0" w:color="auto"/>
              <w:left w:val="single" w:sz="4" w:space="0" w:color="auto"/>
              <w:bottom w:val="single" w:sz="4" w:space="0" w:color="auto"/>
              <w:right w:val="single" w:sz="4" w:space="0" w:color="auto"/>
            </w:tcBorders>
            <w:vAlign w:val="center"/>
          </w:tcPr>
          <w:p w14:paraId="32ED577B"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279</w:t>
            </w:r>
          </w:p>
        </w:tc>
      </w:tr>
      <w:tr w:rsidR="00B25D21" w:rsidRPr="005B2C18" w14:paraId="65836A02" w14:textId="77777777" w:rsidTr="00611DD9">
        <w:trPr>
          <w:trHeight w:val="108"/>
        </w:trPr>
        <w:tc>
          <w:tcPr>
            <w:tcW w:w="2689" w:type="dxa"/>
            <w:tcBorders>
              <w:top w:val="single" w:sz="4" w:space="0" w:color="auto"/>
              <w:left w:val="single" w:sz="4" w:space="0" w:color="auto"/>
              <w:bottom w:val="single" w:sz="4" w:space="0" w:color="auto"/>
              <w:right w:val="single" w:sz="4" w:space="0" w:color="auto"/>
            </w:tcBorders>
            <w:vAlign w:val="center"/>
          </w:tcPr>
          <w:p w14:paraId="36EAF290" w14:textId="77777777" w:rsidR="00B25D21" w:rsidRPr="00B11060" w:rsidRDefault="00B25D21" w:rsidP="00B25D21">
            <w:pPr>
              <w:pStyle w:val="MDPI31text"/>
              <w:spacing w:line="240" w:lineRule="auto"/>
              <w:ind w:left="0" w:firstLine="0"/>
              <w:contextualSpacing/>
              <w:jc w:val="left"/>
              <w:rPr>
                <w:rFonts w:ascii="Times New Roman" w:hAnsi="Times New Roman"/>
                <w:bCs/>
                <w:szCs w:val="20"/>
              </w:rPr>
            </w:pPr>
            <w:r w:rsidRPr="00B11060">
              <w:rPr>
                <w:rFonts w:ascii="Times New Roman" w:hAnsi="Times New Roman"/>
                <w:bCs/>
                <w:szCs w:val="20"/>
              </w:rPr>
              <w:t>Fluorene</w:t>
            </w:r>
          </w:p>
        </w:tc>
        <w:tc>
          <w:tcPr>
            <w:tcW w:w="754" w:type="dxa"/>
            <w:tcBorders>
              <w:top w:val="single" w:sz="4" w:space="0" w:color="auto"/>
              <w:left w:val="single" w:sz="4" w:space="0" w:color="auto"/>
              <w:bottom w:val="single" w:sz="4" w:space="0" w:color="auto"/>
              <w:right w:val="single" w:sz="4" w:space="0" w:color="auto"/>
            </w:tcBorders>
            <w:vAlign w:val="center"/>
          </w:tcPr>
          <w:p w14:paraId="6E684903"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≥98.0</w:t>
            </w:r>
          </w:p>
        </w:tc>
        <w:tc>
          <w:tcPr>
            <w:tcW w:w="2766" w:type="dxa"/>
            <w:vMerge/>
            <w:tcBorders>
              <w:left w:val="single" w:sz="4" w:space="0" w:color="auto"/>
              <w:bottom w:val="single" w:sz="4" w:space="0" w:color="auto"/>
              <w:right w:val="single" w:sz="4" w:space="0" w:color="auto"/>
            </w:tcBorders>
            <w:vAlign w:val="center"/>
          </w:tcPr>
          <w:p w14:paraId="31C5FBF7"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p>
        </w:tc>
        <w:tc>
          <w:tcPr>
            <w:tcW w:w="1157" w:type="dxa"/>
            <w:tcBorders>
              <w:top w:val="single" w:sz="4" w:space="0" w:color="auto"/>
              <w:left w:val="single" w:sz="4" w:space="0" w:color="auto"/>
              <w:bottom w:val="single" w:sz="4" w:space="0" w:color="auto"/>
              <w:right w:val="single" w:sz="4" w:space="0" w:color="auto"/>
            </w:tcBorders>
            <w:vAlign w:val="center"/>
          </w:tcPr>
          <w:p w14:paraId="13600096"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86-73-7</w:t>
            </w:r>
          </w:p>
        </w:tc>
        <w:tc>
          <w:tcPr>
            <w:tcW w:w="971" w:type="dxa"/>
            <w:tcBorders>
              <w:top w:val="single" w:sz="4" w:space="0" w:color="auto"/>
              <w:left w:val="single" w:sz="4" w:space="0" w:color="auto"/>
              <w:bottom w:val="single" w:sz="4" w:space="0" w:color="auto"/>
              <w:right w:val="single" w:sz="4" w:space="0" w:color="auto"/>
            </w:tcBorders>
            <w:vAlign w:val="center"/>
          </w:tcPr>
          <w:p w14:paraId="65032367"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166.2</w:t>
            </w:r>
          </w:p>
        </w:tc>
        <w:tc>
          <w:tcPr>
            <w:tcW w:w="877" w:type="dxa"/>
            <w:tcBorders>
              <w:top w:val="single" w:sz="4" w:space="0" w:color="auto"/>
              <w:left w:val="single" w:sz="4" w:space="0" w:color="auto"/>
              <w:bottom w:val="single" w:sz="4" w:space="0" w:color="auto"/>
              <w:right w:val="single" w:sz="4" w:space="0" w:color="auto"/>
            </w:tcBorders>
            <w:vAlign w:val="center"/>
          </w:tcPr>
          <w:p w14:paraId="44720700" w14:textId="77777777" w:rsidR="00B25D21" w:rsidRPr="00B11060" w:rsidRDefault="00B25D21" w:rsidP="00B25D21">
            <w:pPr>
              <w:pStyle w:val="MDPI31text"/>
              <w:spacing w:line="240" w:lineRule="auto"/>
              <w:ind w:left="0" w:firstLine="0"/>
              <w:contextualSpacing/>
              <w:jc w:val="center"/>
              <w:rPr>
                <w:rFonts w:ascii="Times New Roman" w:hAnsi="Times New Roman"/>
                <w:bCs/>
                <w:szCs w:val="20"/>
              </w:rPr>
            </w:pPr>
            <w:r w:rsidRPr="00B11060">
              <w:rPr>
                <w:rFonts w:ascii="Times New Roman" w:hAnsi="Times New Roman"/>
                <w:bCs/>
                <w:szCs w:val="20"/>
              </w:rPr>
              <w:t>295</w:t>
            </w:r>
          </w:p>
        </w:tc>
      </w:tr>
    </w:tbl>
    <w:p w14:paraId="3544AA38" w14:textId="77777777" w:rsidR="00FF338E" w:rsidRDefault="00FF338E" w:rsidP="00FF338E">
      <w:pPr>
        <w:widowControl/>
        <w:shd w:val="clear" w:color="auto" w:fill="auto"/>
        <w:autoSpaceDE/>
        <w:autoSpaceDN/>
        <w:adjustRightInd/>
        <w:rPr>
          <w:rFonts w:eastAsia="Times New Roman"/>
          <w:b/>
          <w:szCs w:val="28"/>
          <w:lang w:val="en-US" w:eastAsia="en-US"/>
        </w:rPr>
      </w:pPr>
    </w:p>
    <w:p w14:paraId="61D031D4" w14:textId="54C7B944" w:rsidR="00FF338E" w:rsidRPr="00C36C2F" w:rsidRDefault="004C73AD" w:rsidP="004C73AD">
      <w:pPr>
        <w:pStyle w:val="4"/>
        <w:rPr>
          <w:i/>
          <w:lang w:val="en-US"/>
        </w:rPr>
      </w:pPr>
      <w:bookmarkStart w:id="32" w:name="_Toc126241069"/>
      <w:r w:rsidRPr="004C73AD">
        <w:rPr>
          <w:lang w:val="en-US"/>
        </w:rPr>
        <w:t>2</w:t>
      </w:r>
      <w:r w:rsidRPr="00987DEA">
        <w:rPr>
          <w:lang w:val="en-US"/>
        </w:rPr>
        <w:t>.</w:t>
      </w:r>
      <w:r w:rsidRPr="004C73AD">
        <w:rPr>
          <w:lang w:val="en-US"/>
        </w:rPr>
        <w:t>2</w:t>
      </w:r>
      <w:r w:rsidRPr="00987DEA">
        <w:rPr>
          <w:lang w:val="en-US"/>
        </w:rPr>
        <w:t>.</w:t>
      </w:r>
      <w:r w:rsidR="00552483">
        <w:rPr>
          <w:lang w:val="en-US"/>
        </w:rPr>
        <w:t>2</w:t>
      </w:r>
      <w:r w:rsidRPr="00987DEA">
        <w:rPr>
          <w:lang w:val="en-US"/>
        </w:rPr>
        <w:t xml:space="preserve"> </w:t>
      </w:r>
      <w:r w:rsidR="006C3A1B">
        <w:rPr>
          <w:lang w:val="en-US"/>
        </w:rPr>
        <w:t>G</w:t>
      </w:r>
      <w:r w:rsidR="006C3A1B" w:rsidRPr="006C3A1B">
        <w:rPr>
          <w:lang w:val="en-US"/>
        </w:rPr>
        <w:t xml:space="preserve">as chromatography-mass spectrometry </w:t>
      </w:r>
      <w:r w:rsidR="006C3A1B">
        <w:rPr>
          <w:lang w:val="en-US"/>
        </w:rPr>
        <w:t>c</w:t>
      </w:r>
      <w:r w:rsidR="00FF338E" w:rsidRPr="00C36C2F">
        <w:rPr>
          <w:lang w:val="en-US"/>
        </w:rPr>
        <w:t>onditions</w:t>
      </w:r>
      <w:bookmarkEnd w:id="32"/>
    </w:p>
    <w:p w14:paraId="4A91E3A7" w14:textId="77777777" w:rsidR="00DC2EC9" w:rsidRPr="00716E25" w:rsidRDefault="00FF338E" w:rsidP="00DC2EC9">
      <w:pPr>
        <w:rPr>
          <w:szCs w:val="28"/>
          <w:lang w:val="en-US"/>
        </w:rPr>
      </w:pPr>
      <w:r w:rsidRPr="00716E25">
        <w:rPr>
          <w:szCs w:val="28"/>
          <w:lang w:val="en-US"/>
        </w:rPr>
        <w:t>All analyses were conducted on a 7890A/5975C Triple-Axis Detector diffusion pump-based GC-MS (Agilent, Wilmington, DE, USA) equipped with a split/splitless inlet and MPS2 (Gerstel, Mülheim an der Ruhr, Germany) autosampler capable of automated SPME. The inlet was equipped with a 0.75 mm ID SPME liner (Supelco, Bellefonte, PA, USA) and operated in splitless mode. For separation, a 60 m × 0.25 mm DB-WAXetr (Agilent, Santa Clara, CA, USA) column with a film thickness of 0.50 µm was used at the constant flow of He (1.0 mL</w:t>
      </w:r>
      <w:r w:rsidR="008D5C31" w:rsidRPr="00716E25">
        <w:rPr>
          <w:szCs w:val="28"/>
          <w:lang w:val="en-US"/>
        </w:rPr>
        <w:t>/</w:t>
      </w:r>
      <w:r w:rsidRPr="00716E25">
        <w:rPr>
          <w:szCs w:val="28"/>
          <w:lang w:val="en-US"/>
        </w:rPr>
        <w:t>min). Oven temperature was programmed from initial 35 °C (held for 5 min) to 150 °C (held for 5 min) at the heating rate of 10 °C</w:t>
      </w:r>
      <w:r w:rsidR="008D5C31" w:rsidRPr="00716E25">
        <w:rPr>
          <w:szCs w:val="28"/>
          <w:lang w:val="en-US"/>
        </w:rPr>
        <w:t>/</w:t>
      </w:r>
      <w:r w:rsidRPr="00716E25">
        <w:rPr>
          <w:szCs w:val="28"/>
          <w:lang w:val="en-US"/>
        </w:rPr>
        <w:t>min, then to 250 °C (held for 7 min) at the heating rate of 10 °C</w:t>
      </w:r>
      <w:r w:rsidR="008D5C31" w:rsidRPr="00716E25">
        <w:rPr>
          <w:szCs w:val="28"/>
          <w:lang w:val="en-US"/>
        </w:rPr>
        <w:t>/</w:t>
      </w:r>
      <w:r w:rsidRPr="00716E25">
        <w:rPr>
          <w:szCs w:val="28"/>
          <w:lang w:val="en-US"/>
        </w:rPr>
        <w:t xml:space="preserve">min. </w:t>
      </w:r>
      <w:r w:rsidRPr="00716E25">
        <w:rPr>
          <w:szCs w:val="28"/>
          <w:lang w:val="en-US"/>
        </w:rPr>
        <w:lastRenderedPageBreak/>
        <w:t>Total GC run time of the analysis was 38.5 min. The MS detector worked in selected ion monitoring (SIM) mode. All ions were divided into six consequently detected groups for better shape of peaks and lo</w:t>
      </w:r>
      <w:r w:rsidR="009B4ED4" w:rsidRPr="00716E25">
        <w:rPr>
          <w:szCs w:val="28"/>
          <w:lang w:val="en-US"/>
        </w:rPr>
        <w:t xml:space="preserve">wer limits of detection (Table </w:t>
      </w:r>
      <w:r w:rsidR="00734518" w:rsidRPr="00716E25">
        <w:rPr>
          <w:szCs w:val="28"/>
          <w:lang w:val="en-US"/>
        </w:rPr>
        <w:t>4</w:t>
      </w:r>
      <w:r w:rsidRPr="00716E25">
        <w:rPr>
          <w:szCs w:val="28"/>
          <w:lang w:val="en-US"/>
        </w:rPr>
        <w:t xml:space="preserve">). </w:t>
      </w:r>
    </w:p>
    <w:p w14:paraId="35D1C190" w14:textId="77777777" w:rsidR="00DC2EC9" w:rsidRPr="00716E25" w:rsidRDefault="00DC2EC9" w:rsidP="00DC2EC9">
      <w:pPr>
        <w:rPr>
          <w:szCs w:val="28"/>
          <w:lang w:val="en-US"/>
        </w:rPr>
      </w:pPr>
    </w:p>
    <w:p w14:paraId="1EAF5C6A" w14:textId="3D151BF0" w:rsidR="00FF338E" w:rsidRDefault="00FF338E" w:rsidP="00FF338E">
      <w:pPr>
        <w:ind w:firstLine="0"/>
        <w:jc w:val="left"/>
        <w:rPr>
          <w:szCs w:val="28"/>
          <w:lang w:val="en-US"/>
        </w:rPr>
      </w:pPr>
      <w:r w:rsidRPr="00B04446">
        <w:rPr>
          <w:bCs/>
          <w:szCs w:val="28"/>
          <w:lang w:val="en-US"/>
        </w:rPr>
        <w:t xml:space="preserve">Table </w:t>
      </w:r>
      <w:r w:rsidR="00734518">
        <w:rPr>
          <w:bCs/>
          <w:szCs w:val="28"/>
          <w:lang w:val="en-US"/>
        </w:rPr>
        <w:t>4</w:t>
      </w:r>
      <w:r w:rsidRPr="00B04446">
        <w:rPr>
          <w:b/>
          <w:szCs w:val="28"/>
          <w:lang w:val="en-US"/>
        </w:rPr>
        <w:t xml:space="preserve"> – </w:t>
      </w:r>
      <w:r w:rsidRPr="00B04446">
        <w:rPr>
          <w:szCs w:val="28"/>
          <w:lang w:val="en-US"/>
        </w:rPr>
        <w:t xml:space="preserve">MS detection </w:t>
      </w:r>
      <w:r>
        <w:rPr>
          <w:szCs w:val="28"/>
          <w:lang w:val="en-US"/>
        </w:rPr>
        <w:t>program of analytes in SIM mode</w:t>
      </w:r>
    </w:p>
    <w:p w14:paraId="487919BC" w14:textId="77777777" w:rsidR="00FF338E" w:rsidRPr="00B04446" w:rsidRDefault="00FF338E" w:rsidP="00FF338E">
      <w:pPr>
        <w:ind w:firstLine="0"/>
        <w:jc w:val="left"/>
        <w:rPr>
          <w:szCs w:val="28"/>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1162"/>
        <w:gridCol w:w="933"/>
        <w:gridCol w:w="2835"/>
        <w:gridCol w:w="1351"/>
        <w:gridCol w:w="1352"/>
        <w:gridCol w:w="900"/>
      </w:tblGrid>
      <w:tr w:rsidR="00FF338E" w:rsidRPr="00DD23E0" w14:paraId="7B7631D1" w14:textId="77777777" w:rsidTr="000533CA">
        <w:trPr>
          <w:trHeight w:val="1118"/>
        </w:trPr>
        <w:tc>
          <w:tcPr>
            <w:tcW w:w="676" w:type="dxa"/>
            <w:shd w:val="clear" w:color="auto" w:fill="auto"/>
            <w:vAlign w:val="center"/>
          </w:tcPr>
          <w:p w14:paraId="68DD293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No.</w:t>
            </w:r>
          </w:p>
        </w:tc>
        <w:tc>
          <w:tcPr>
            <w:tcW w:w="1162" w:type="dxa"/>
            <w:shd w:val="clear" w:color="auto" w:fill="auto"/>
            <w:vAlign w:val="center"/>
          </w:tcPr>
          <w:p w14:paraId="0783471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Retention Time (min)</w:t>
            </w:r>
          </w:p>
        </w:tc>
        <w:tc>
          <w:tcPr>
            <w:tcW w:w="933" w:type="dxa"/>
            <w:shd w:val="clear" w:color="auto" w:fill="auto"/>
            <w:vAlign w:val="center"/>
          </w:tcPr>
          <w:p w14:paraId="524A75C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Group No.</w:t>
            </w:r>
          </w:p>
        </w:tc>
        <w:tc>
          <w:tcPr>
            <w:tcW w:w="2835" w:type="dxa"/>
            <w:shd w:val="clear" w:color="auto" w:fill="auto"/>
            <w:vAlign w:val="center"/>
          </w:tcPr>
          <w:p w14:paraId="0D96016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Analyte</w:t>
            </w:r>
          </w:p>
        </w:tc>
        <w:tc>
          <w:tcPr>
            <w:tcW w:w="1351" w:type="dxa"/>
            <w:shd w:val="clear" w:color="auto" w:fill="auto"/>
            <w:vAlign w:val="center"/>
          </w:tcPr>
          <w:p w14:paraId="4EC0B4A5" w14:textId="7B173E5C"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 xml:space="preserve">Quantification Ion </w:t>
            </w:r>
            <w:r w:rsidRPr="00DD23E0">
              <w:rPr>
                <w:rFonts w:ascii="Times New Roman" w:hAnsi="Times New Roman"/>
                <w:i/>
                <w:sz w:val="24"/>
                <w:szCs w:val="24"/>
              </w:rPr>
              <w:t>m</w:t>
            </w:r>
            <w:r w:rsidR="008D5C31">
              <w:rPr>
                <w:rFonts w:ascii="Times New Roman" w:hAnsi="Times New Roman"/>
                <w:i/>
                <w:sz w:val="24"/>
                <w:szCs w:val="24"/>
              </w:rPr>
              <w:t>/</w:t>
            </w:r>
            <w:r w:rsidRPr="00DD23E0">
              <w:rPr>
                <w:rFonts w:ascii="Times New Roman" w:hAnsi="Times New Roman"/>
                <w:i/>
                <w:sz w:val="24"/>
                <w:szCs w:val="24"/>
              </w:rPr>
              <w:t>z</w:t>
            </w:r>
            <w:r w:rsidRPr="00DD23E0">
              <w:rPr>
                <w:rFonts w:ascii="Times New Roman" w:hAnsi="Times New Roman"/>
                <w:sz w:val="24"/>
                <w:szCs w:val="24"/>
              </w:rPr>
              <w:t xml:space="preserve"> </w:t>
            </w:r>
            <w:r w:rsidRPr="00DD23E0">
              <w:rPr>
                <w:rFonts w:ascii="Times New Roman" w:hAnsi="Times New Roman"/>
                <w:sz w:val="24"/>
                <w:szCs w:val="24"/>
              </w:rPr>
              <w:br/>
              <w:t>(amu (dwell))</w:t>
            </w:r>
          </w:p>
        </w:tc>
        <w:tc>
          <w:tcPr>
            <w:tcW w:w="1352" w:type="dxa"/>
            <w:shd w:val="clear" w:color="auto" w:fill="auto"/>
            <w:vAlign w:val="center"/>
          </w:tcPr>
          <w:p w14:paraId="51DEEAD1" w14:textId="7B4CDF38"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 xml:space="preserve">Confirmation Ions </w:t>
            </w:r>
            <w:r w:rsidRPr="00DD23E0">
              <w:rPr>
                <w:rFonts w:ascii="Times New Roman" w:hAnsi="Times New Roman"/>
                <w:i/>
                <w:sz w:val="24"/>
                <w:szCs w:val="24"/>
              </w:rPr>
              <w:t>m</w:t>
            </w:r>
            <w:r w:rsidR="008D5C31">
              <w:rPr>
                <w:rFonts w:ascii="Times New Roman" w:hAnsi="Times New Roman"/>
                <w:i/>
                <w:sz w:val="24"/>
                <w:szCs w:val="24"/>
              </w:rPr>
              <w:t>/</w:t>
            </w:r>
            <w:r w:rsidRPr="00DD23E0">
              <w:rPr>
                <w:rFonts w:ascii="Times New Roman" w:hAnsi="Times New Roman"/>
                <w:i/>
                <w:sz w:val="24"/>
                <w:szCs w:val="24"/>
              </w:rPr>
              <w:t>z</w:t>
            </w:r>
            <w:r w:rsidRPr="00DD23E0">
              <w:rPr>
                <w:rFonts w:ascii="Times New Roman" w:hAnsi="Times New Roman"/>
                <w:sz w:val="24"/>
                <w:szCs w:val="24"/>
              </w:rPr>
              <w:t xml:space="preserve"> (amu (dwell))</w:t>
            </w:r>
          </w:p>
        </w:tc>
        <w:tc>
          <w:tcPr>
            <w:tcW w:w="900" w:type="dxa"/>
            <w:shd w:val="clear" w:color="auto" w:fill="auto"/>
            <w:vAlign w:val="center"/>
          </w:tcPr>
          <w:p w14:paraId="6FE33BB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Group Start Time (min)</w:t>
            </w:r>
          </w:p>
        </w:tc>
      </w:tr>
      <w:tr w:rsidR="00FF338E" w:rsidRPr="00DD23E0" w14:paraId="230CE4CF" w14:textId="77777777" w:rsidTr="000533CA">
        <w:trPr>
          <w:trHeight w:val="275"/>
        </w:trPr>
        <w:tc>
          <w:tcPr>
            <w:tcW w:w="676" w:type="dxa"/>
            <w:shd w:val="clear" w:color="auto" w:fill="auto"/>
            <w:vAlign w:val="center"/>
          </w:tcPr>
          <w:p w14:paraId="00621F6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w:t>
            </w:r>
          </w:p>
        </w:tc>
        <w:tc>
          <w:tcPr>
            <w:tcW w:w="1162" w:type="dxa"/>
            <w:shd w:val="clear" w:color="auto" w:fill="auto"/>
            <w:vAlign w:val="center"/>
          </w:tcPr>
          <w:p w14:paraId="4F5C863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5</w:t>
            </w:r>
            <w:r w:rsidRPr="00DD23E0">
              <w:rPr>
                <w:rFonts w:ascii="Times New Roman" w:hAnsi="Times New Roman"/>
                <w:sz w:val="24"/>
                <w:szCs w:val="24"/>
                <w:lang w:val="ru-RU"/>
              </w:rPr>
              <w:t>.</w:t>
            </w:r>
            <w:r w:rsidRPr="00DD23E0">
              <w:rPr>
                <w:rFonts w:ascii="Times New Roman" w:hAnsi="Times New Roman"/>
                <w:sz w:val="24"/>
                <w:szCs w:val="24"/>
              </w:rPr>
              <w:t>1</w:t>
            </w:r>
          </w:p>
        </w:tc>
        <w:tc>
          <w:tcPr>
            <w:tcW w:w="933" w:type="dxa"/>
            <w:vMerge w:val="restart"/>
            <w:shd w:val="clear" w:color="auto" w:fill="auto"/>
            <w:vAlign w:val="center"/>
          </w:tcPr>
          <w:p w14:paraId="2B95E23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r w:rsidRPr="00DD23E0">
              <w:rPr>
                <w:rFonts w:ascii="Times New Roman" w:hAnsi="Times New Roman"/>
                <w:sz w:val="24"/>
                <w:szCs w:val="24"/>
                <w:lang w:val="kk-KZ"/>
              </w:rPr>
              <w:t>1</w:t>
            </w:r>
          </w:p>
        </w:tc>
        <w:tc>
          <w:tcPr>
            <w:tcW w:w="2835" w:type="dxa"/>
            <w:shd w:val="clear" w:color="auto" w:fill="auto"/>
            <w:vAlign w:val="center"/>
          </w:tcPr>
          <w:p w14:paraId="3014585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2,2,4-Trimethylpentane</w:t>
            </w:r>
          </w:p>
        </w:tc>
        <w:tc>
          <w:tcPr>
            <w:tcW w:w="1351" w:type="dxa"/>
            <w:shd w:val="clear" w:color="auto" w:fill="auto"/>
            <w:vAlign w:val="center"/>
          </w:tcPr>
          <w:p w14:paraId="178D947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57</w:t>
            </w:r>
            <w:r w:rsidRPr="00DD23E0">
              <w:rPr>
                <w:rFonts w:ascii="Times New Roman" w:hAnsi="Times New Roman"/>
                <w:sz w:val="24"/>
                <w:szCs w:val="24"/>
              </w:rPr>
              <w:t xml:space="preserve"> (100)</w:t>
            </w:r>
          </w:p>
        </w:tc>
        <w:tc>
          <w:tcPr>
            <w:tcW w:w="1352" w:type="dxa"/>
            <w:shd w:val="clear" w:color="auto" w:fill="auto"/>
            <w:vAlign w:val="center"/>
          </w:tcPr>
          <w:p w14:paraId="2D86508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56, 41</w:t>
            </w:r>
            <w:r w:rsidRPr="00DD23E0">
              <w:rPr>
                <w:rFonts w:ascii="Times New Roman" w:hAnsi="Times New Roman"/>
                <w:sz w:val="24"/>
                <w:szCs w:val="24"/>
              </w:rPr>
              <w:t xml:space="preserve"> (50)</w:t>
            </w:r>
          </w:p>
        </w:tc>
        <w:tc>
          <w:tcPr>
            <w:tcW w:w="900" w:type="dxa"/>
            <w:vMerge w:val="restart"/>
            <w:shd w:val="clear" w:color="auto" w:fill="auto"/>
            <w:vAlign w:val="center"/>
          </w:tcPr>
          <w:p w14:paraId="14CD4CE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0</w:t>
            </w:r>
          </w:p>
        </w:tc>
      </w:tr>
      <w:tr w:rsidR="00FF338E" w:rsidRPr="00DD23E0" w14:paraId="0A315161" w14:textId="77777777" w:rsidTr="000533CA">
        <w:trPr>
          <w:trHeight w:val="275"/>
        </w:trPr>
        <w:tc>
          <w:tcPr>
            <w:tcW w:w="676" w:type="dxa"/>
            <w:shd w:val="clear" w:color="auto" w:fill="auto"/>
            <w:vAlign w:val="center"/>
          </w:tcPr>
          <w:p w14:paraId="40B2A25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2</w:t>
            </w:r>
          </w:p>
        </w:tc>
        <w:tc>
          <w:tcPr>
            <w:tcW w:w="1162" w:type="dxa"/>
            <w:shd w:val="clear" w:color="auto" w:fill="auto"/>
            <w:vAlign w:val="center"/>
          </w:tcPr>
          <w:p w14:paraId="200A552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5.</w:t>
            </w:r>
            <w:r w:rsidRPr="00DD23E0">
              <w:rPr>
                <w:rFonts w:ascii="Times New Roman" w:hAnsi="Times New Roman"/>
                <w:sz w:val="24"/>
                <w:szCs w:val="24"/>
              </w:rPr>
              <w:t>5</w:t>
            </w:r>
          </w:p>
        </w:tc>
        <w:tc>
          <w:tcPr>
            <w:tcW w:w="933" w:type="dxa"/>
            <w:vMerge/>
            <w:shd w:val="clear" w:color="auto" w:fill="auto"/>
            <w:vAlign w:val="center"/>
          </w:tcPr>
          <w:p w14:paraId="4771441B"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5F4EAD9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i/>
                <w:iCs/>
                <w:sz w:val="24"/>
                <w:szCs w:val="24"/>
              </w:rPr>
              <w:t>n</w:t>
            </w:r>
            <w:r w:rsidRPr="00DD23E0">
              <w:rPr>
                <w:rFonts w:ascii="Times New Roman" w:hAnsi="Times New Roman"/>
                <w:sz w:val="24"/>
                <w:szCs w:val="24"/>
              </w:rPr>
              <w:t>-Heptane</w:t>
            </w:r>
          </w:p>
        </w:tc>
        <w:tc>
          <w:tcPr>
            <w:tcW w:w="1351" w:type="dxa"/>
            <w:shd w:val="clear" w:color="auto" w:fill="auto"/>
            <w:vAlign w:val="center"/>
          </w:tcPr>
          <w:p w14:paraId="6865E49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43</w:t>
            </w:r>
            <w:r w:rsidRPr="00DD23E0">
              <w:rPr>
                <w:rFonts w:ascii="Times New Roman" w:hAnsi="Times New Roman"/>
                <w:sz w:val="24"/>
                <w:szCs w:val="24"/>
              </w:rPr>
              <w:t xml:space="preserve"> (50)</w:t>
            </w:r>
          </w:p>
        </w:tc>
        <w:tc>
          <w:tcPr>
            <w:tcW w:w="1352" w:type="dxa"/>
            <w:shd w:val="clear" w:color="auto" w:fill="auto"/>
            <w:vAlign w:val="center"/>
          </w:tcPr>
          <w:p w14:paraId="27FEC52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41</w:t>
            </w:r>
            <w:r w:rsidRPr="00DD23E0">
              <w:rPr>
                <w:rFonts w:ascii="Times New Roman" w:hAnsi="Times New Roman"/>
                <w:sz w:val="24"/>
                <w:szCs w:val="24"/>
              </w:rPr>
              <w:t xml:space="preserve"> (50)</w:t>
            </w:r>
          </w:p>
        </w:tc>
        <w:tc>
          <w:tcPr>
            <w:tcW w:w="900" w:type="dxa"/>
            <w:vMerge/>
            <w:shd w:val="clear" w:color="auto" w:fill="auto"/>
            <w:vAlign w:val="center"/>
          </w:tcPr>
          <w:p w14:paraId="73DD41C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3A8ADD91" w14:textId="77777777" w:rsidTr="000533CA">
        <w:trPr>
          <w:trHeight w:val="275"/>
        </w:trPr>
        <w:tc>
          <w:tcPr>
            <w:tcW w:w="676" w:type="dxa"/>
            <w:shd w:val="clear" w:color="auto" w:fill="auto"/>
            <w:vAlign w:val="center"/>
          </w:tcPr>
          <w:p w14:paraId="210BA0E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3</w:t>
            </w:r>
          </w:p>
        </w:tc>
        <w:tc>
          <w:tcPr>
            <w:tcW w:w="1162" w:type="dxa"/>
            <w:shd w:val="clear" w:color="auto" w:fill="auto"/>
            <w:vAlign w:val="center"/>
          </w:tcPr>
          <w:p w14:paraId="56277269"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9.</w:t>
            </w:r>
            <w:r w:rsidRPr="00DD23E0">
              <w:rPr>
                <w:rFonts w:ascii="Times New Roman" w:hAnsi="Times New Roman"/>
                <w:sz w:val="24"/>
                <w:szCs w:val="24"/>
              </w:rPr>
              <w:t>9</w:t>
            </w:r>
          </w:p>
        </w:tc>
        <w:tc>
          <w:tcPr>
            <w:tcW w:w="933" w:type="dxa"/>
            <w:vMerge/>
            <w:shd w:val="clear" w:color="auto" w:fill="auto"/>
            <w:vAlign w:val="center"/>
          </w:tcPr>
          <w:p w14:paraId="425D197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08A68C4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Methyl ethyl ketone</w:t>
            </w:r>
          </w:p>
        </w:tc>
        <w:tc>
          <w:tcPr>
            <w:tcW w:w="1351" w:type="dxa"/>
            <w:shd w:val="clear" w:color="auto" w:fill="auto"/>
            <w:vAlign w:val="center"/>
          </w:tcPr>
          <w:p w14:paraId="785F388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43</w:t>
            </w:r>
            <w:r w:rsidRPr="00DD23E0">
              <w:rPr>
                <w:rFonts w:ascii="Times New Roman" w:hAnsi="Times New Roman"/>
                <w:sz w:val="24"/>
                <w:szCs w:val="24"/>
              </w:rPr>
              <w:t xml:space="preserve"> (50)</w:t>
            </w:r>
          </w:p>
        </w:tc>
        <w:tc>
          <w:tcPr>
            <w:tcW w:w="1352" w:type="dxa"/>
            <w:shd w:val="clear" w:color="auto" w:fill="auto"/>
            <w:vAlign w:val="center"/>
          </w:tcPr>
          <w:p w14:paraId="7809A07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72</w:t>
            </w:r>
            <w:r w:rsidRPr="00DD23E0">
              <w:rPr>
                <w:rFonts w:ascii="Times New Roman" w:hAnsi="Times New Roman"/>
                <w:sz w:val="24"/>
                <w:szCs w:val="24"/>
              </w:rPr>
              <w:t xml:space="preserve"> (50)</w:t>
            </w:r>
          </w:p>
        </w:tc>
        <w:tc>
          <w:tcPr>
            <w:tcW w:w="900" w:type="dxa"/>
            <w:vMerge/>
            <w:shd w:val="clear" w:color="auto" w:fill="auto"/>
            <w:vAlign w:val="center"/>
          </w:tcPr>
          <w:p w14:paraId="245DB8E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4964B3D1" w14:textId="77777777" w:rsidTr="000533CA">
        <w:trPr>
          <w:trHeight w:val="290"/>
        </w:trPr>
        <w:tc>
          <w:tcPr>
            <w:tcW w:w="676" w:type="dxa"/>
            <w:shd w:val="clear" w:color="auto" w:fill="auto"/>
            <w:vAlign w:val="center"/>
          </w:tcPr>
          <w:p w14:paraId="7C62DC3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4</w:t>
            </w:r>
          </w:p>
        </w:tc>
        <w:tc>
          <w:tcPr>
            <w:tcW w:w="1162" w:type="dxa"/>
            <w:shd w:val="clear" w:color="auto" w:fill="auto"/>
            <w:vAlign w:val="center"/>
          </w:tcPr>
          <w:p w14:paraId="77A804D2"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10.</w:t>
            </w:r>
            <w:r w:rsidRPr="00DD23E0">
              <w:rPr>
                <w:rFonts w:ascii="Times New Roman" w:hAnsi="Times New Roman"/>
                <w:sz w:val="24"/>
                <w:szCs w:val="24"/>
              </w:rPr>
              <w:t>4</w:t>
            </w:r>
          </w:p>
        </w:tc>
        <w:tc>
          <w:tcPr>
            <w:tcW w:w="933" w:type="dxa"/>
            <w:vMerge w:val="restart"/>
            <w:shd w:val="clear" w:color="auto" w:fill="auto"/>
            <w:vAlign w:val="center"/>
          </w:tcPr>
          <w:p w14:paraId="03CDE57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r w:rsidRPr="00DD23E0">
              <w:rPr>
                <w:rFonts w:ascii="Times New Roman" w:hAnsi="Times New Roman"/>
                <w:sz w:val="24"/>
                <w:szCs w:val="24"/>
                <w:lang w:val="kk-KZ"/>
              </w:rPr>
              <w:t>2</w:t>
            </w:r>
          </w:p>
        </w:tc>
        <w:tc>
          <w:tcPr>
            <w:tcW w:w="2835" w:type="dxa"/>
            <w:shd w:val="clear" w:color="auto" w:fill="auto"/>
            <w:vAlign w:val="center"/>
          </w:tcPr>
          <w:p w14:paraId="0CE83BA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Methylene chloride</w:t>
            </w:r>
          </w:p>
        </w:tc>
        <w:tc>
          <w:tcPr>
            <w:tcW w:w="1351" w:type="dxa"/>
            <w:shd w:val="clear" w:color="auto" w:fill="auto"/>
            <w:vAlign w:val="center"/>
          </w:tcPr>
          <w:p w14:paraId="44463FF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49</w:t>
            </w:r>
            <w:r w:rsidRPr="00DD23E0">
              <w:rPr>
                <w:rFonts w:ascii="Times New Roman" w:hAnsi="Times New Roman"/>
                <w:sz w:val="24"/>
                <w:szCs w:val="24"/>
              </w:rPr>
              <w:t xml:space="preserve"> (100)</w:t>
            </w:r>
          </w:p>
        </w:tc>
        <w:tc>
          <w:tcPr>
            <w:tcW w:w="1352" w:type="dxa"/>
            <w:shd w:val="clear" w:color="auto" w:fill="auto"/>
            <w:vAlign w:val="center"/>
          </w:tcPr>
          <w:p w14:paraId="561040E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84</w:t>
            </w:r>
            <w:r w:rsidRPr="00DD23E0">
              <w:rPr>
                <w:rFonts w:ascii="Times New Roman" w:hAnsi="Times New Roman"/>
                <w:sz w:val="24"/>
                <w:szCs w:val="24"/>
              </w:rPr>
              <w:t xml:space="preserve"> (50)</w:t>
            </w:r>
          </w:p>
        </w:tc>
        <w:tc>
          <w:tcPr>
            <w:tcW w:w="900" w:type="dxa"/>
            <w:vMerge w:val="restart"/>
            <w:shd w:val="clear" w:color="auto" w:fill="auto"/>
            <w:vAlign w:val="center"/>
          </w:tcPr>
          <w:p w14:paraId="48964F1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10.</w:t>
            </w:r>
            <w:r w:rsidRPr="00DD23E0">
              <w:rPr>
                <w:rFonts w:ascii="Times New Roman" w:hAnsi="Times New Roman"/>
                <w:sz w:val="24"/>
                <w:szCs w:val="24"/>
              </w:rPr>
              <w:t>2</w:t>
            </w:r>
          </w:p>
        </w:tc>
      </w:tr>
      <w:tr w:rsidR="00FF338E" w:rsidRPr="00DD23E0" w14:paraId="57346A41" w14:textId="77777777" w:rsidTr="000533CA">
        <w:trPr>
          <w:trHeight w:val="275"/>
        </w:trPr>
        <w:tc>
          <w:tcPr>
            <w:tcW w:w="676" w:type="dxa"/>
            <w:shd w:val="clear" w:color="auto" w:fill="auto"/>
            <w:vAlign w:val="center"/>
          </w:tcPr>
          <w:p w14:paraId="375334F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5</w:t>
            </w:r>
          </w:p>
        </w:tc>
        <w:tc>
          <w:tcPr>
            <w:tcW w:w="1162" w:type="dxa"/>
            <w:shd w:val="clear" w:color="auto" w:fill="auto"/>
            <w:vAlign w:val="center"/>
          </w:tcPr>
          <w:p w14:paraId="0E22B72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10.</w:t>
            </w:r>
            <w:r w:rsidRPr="00DD23E0">
              <w:rPr>
                <w:rFonts w:ascii="Times New Roman" w:hAnsi="Times New Roman"/>
                <w:sz w:val="24"/>
                <w:szCs w:val="24"/>
              </w:rPr>
              <w:t>8</w:t>
            </w:r>
          </w:p>
        </w:tc>
        <w:tc>
          <w:tcPr>
            <w:tcW w:w="933" w:type="dxa"/>
            <w:vMerge/>
            <w:shd w:val="clear" w:color="auto" w:fill="auto"/>
            <w:vAlign w:val="center"/>
          </w:tcPr>
          <w:p w14:paraId="64D81B97"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51A76F4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Benzene</w:t>
            </w:r>
          </w:p>
        </w:tc>
        <w:tc>
          <w:tcPr>
            <w:tcW w:w="1351" w:type="dxa"/>
            <w:shd w:val="clear" w:color="auto" w:fill="auto"/>
            <w:vAlign w:val="center"/>
          </w:tcPr>
          <w:p w14:paraId="1F66026B"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78</w:t>
            </w:r>
            <w:r w:rsidRPr="00DD23E0">
              <w:rPr>
                <w:rFonts w:ascii="Times New Roman" w:hAnsi="Times New Roman"/>
                <w:sz w:val="24"/>
                <w:szCs w:val="24"/>
              </w:rPr>
              <w:t xml:space="preserve"> (100)</w:t>
            </w:r>
          </w:p>
        </w:tc>
        <w:tc>
          <w:tcPr>
            <w:tcW w:w="1352" w:type="dxa"/>
            <w:shd w:val="clear" w:color="auto" w:fill="auto"/>
            <w:vAlign w:val="center"/>
          </w:tcPr>
          <w:p w14:paraId="277778B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2D6001D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3C3C708A" w14:textId="77777777" w:rsidTr="000533CA">
        <w:trPr>
          <w:trHeight w:val="275"/>
        </w:trPr>
        <w:tc>
          <w:tcPr>
            <w:tcW w:w="676" w:type="dxa"/>
            <w:shd w:val="clear" w:color="auto" w:fill="auto"/>
            <w:vAlign w:val="center"/>
          </w:tcPr>
          <w:p w14:paraId="10DD19D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6</w:t>
            </w:r>
          </w:p>
        </w:tc>
        <w:tc>
          <w:tcPr>
            <w:tcW w:w="1162" w:type="dxa"/>
            <w:shd w:val="clear" w:color="auto" w:fill="auto"/>
            <w:vAlign w:val="center"/>
          </w:tcPr>
          <w:p w14:paraId="0D34A82B"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11.8</w:t>
            </w:r>
          </w:p>
        </w:tc>
        <w:tc>
          <w:tcPr>
            <w:tcW w:w="933" w:type="dxa"/>
            <w:vMerge/>
            <w:shd w:val="clear" w:color="auto" w:fill="auto"/>
            <w:vAlign w:val="center"/>
          </w:tcPr>
          <w:p w14:paraId="38243E6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617AEBE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i/>
                <w:iCs/>
                <w:sz w:val="24"/>
                <w:szCs w:val="24"/>
              </w:rPr>
              <w:t>n</w:t>
            </w:r>
            <w:r w:rsidRPr="00DD23E0">
              <w:rPr>
                <w:rFonts w:ascii="Times New Roman" w:hAnsi="Times New Roman"/>
                <w:sz w:val="24"/>
                <w:szCs w:val="24"/>
              </w:rPr>
              <w:t>-Decane</w:t>
            </w:r>
          </w:p>
        </w:tc>
        <w:tc>
          <w:tcPr>
            <w:tcW w:w="1351" w:type="dxa"/>
            <w:shd w:val="clear" w:color="auto" w:fill="auto"/>
            <w:vAlign w:val="center"/>
          </w:tcPr>
          <w:p w14:paraId="43B7F73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142</w:t>
            </w:r>
            <w:r w:rsidRPr="00DD23E0">
              <w:rPr>
                <w:rFonts w:ascii="Times New Roman" w:hAnsi="Times New Roman"/>
                <w:sz w:val="24"/>
                <w:szCs w:val="24"/>
              </w:rPr>
              <w:t xml:space="preserve"> (100)</w:t>
            </w:r>
          </w:p>
        </w:tc>
        <w:tc>
          <w:tcPr>
            <w:tcW w:w="1352" w:type="dxa"/>
            <w:shd w:val="clear" w:color="auto" w:fill="auto"/>
            <w:vAlign w:val="center"/>
          </w:tcPr>
          <w:p w14:paraId="039503E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06C4855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47D0BD4A" w14:textId="77777777" w:rsidTr="000533CA">
        <w:trPr>
          <w:trHeight w:val="259"/>
        </w:trPr>
        <w:tc>
          <w:tcPr>
            <w:tcW w:w="676" w:type="dxa"/>
            <w:shd w:val="clear" w:color="auto" w:fill="auto"/>
            <w:vAlign w:val="center"/>
          </w:tcPr>
          <w:p w14:paraId="75B6235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7</w:t>
            </w:r>
          </w:p>
        </w:tc>
        <w:tc>
          <w:tcPr>
            <w:tcW w:w="1162" w:type="dxa"/>
            <w:shd w:val="clear" w:color="auto" w:fill="auto"/>
            <w:vAlign w:val="center"/>
          </w:tcPr>
          <w:p w14:paraId="6777A0B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w:t>
            </w:r>
            <w:r w:rsidRPr="00DD23E0">
              <w:rPr>
                <w:rFonts w:ascii="Times New Roman" w:hAnsi="Times New Roman"/>
                <w:sz w:val="24"/>
                <w:szCs w:val="24"/>
              </w:rPr>
              <w:t>2</w:t>
            </w:r>
            <w:r w:rsidRPr="00DD23E0">
              <w:rPr>
                <w:rFonts w:ascii="Times New Roman" w:hAnsi="Times New Roman"/>
                <w:sz w:val="24"/>
                <w:szCs w:val="24"/>
                <w:lang w:val="ru-RU"/>
              </w:rPr>
              <w:t>.</w:t>
            </w:r>
            <w:r w:rsidRPr="00DD23E0">
              <w:rPr>
                <w:rFonts w:ascii="Times New Roman" w:hAnsi="Times New Roman"/>
                <w:sz w:val="24"/>
                <w:szCs w:val="24"/>
              </w:rPr>
              <w:t>6</w:t>
            </w:r>
          </w:p>
        </w:tc>
        <w:tc>
          <w:tcPr>
            <w:tcW w:w="933" w:type="dxa"/>
            <w:vMerge w:val="restart"/>
            <w:shd w:val="clear" w:color="auto" w:fill="auto"/>
            <w:vAlign w:val="center"/>
          </w:tcPr>
          <w:p w14:paraId="735C948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3</w:t>
            </w:r>
          </w:p>
        </w:tc>
        <w:tc>
          <w:tcPr>
            <w:tcW w:w="2835" w:type="dxa"/>
            <w:shd w:val="clear" w:color="auto" w:fill="auto"/>
            <w:vAlign w:val="center"/>
          </w:tcPr>
          <w:p w14:paraId="41BA939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1,1,2,2-</w:t>
            </w:r>
            <w:r w:rsidRPr="00DD23E0">
              <w:rPr>
                <w:rFonts w:ascii="Times New Roman" w:hAnsi="Times New Roman"/>
                <w:sz w:val="24"/>
                <w:szCs w:val="24"/>
              </w:rPr>
              <w:t xml:space="preserve">Tetrachloroethylene </w:t>
            </w:r>
          </w:p>
        </w:tc>
        <w:tc>
          <w:tcPr>
            <w:tcW w:w="1351" w:type="dxa"/>
            <w:shd w:val="clear" w:color="auto" w:fill="auto"/>
            <w:vAlign w:val="center"/>
          </w:tcPr>
          <w:p w14:paraId="2DBC3F8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166</w:t>
            </w:r>
            <w:r w:rsidRPr="00DD23E0">
              <w:rPr>
                <w:rFonts w:ascii="Times New Roman" w:hAnsi="Times New Roman"/>
                <w:sz w:val="24"/>
                <w:szCs w:val="24"/>
              </w:rPr>
              <w:t xml:space="preserve"> (50)</w:t>
            </w:r>
          </w:p>
        </w:tc>
        <w:tc>
          <w:tcPr>
            <w:tcW w:w="1352" w:type="dxa"/>
            <w:shd w:val="clear" w:color="auto" w:fill="auto"/>
            <w:vAlign w:val="center"/>
          </w:tcPr>
          <w:p w14:paraId="29DED33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164</w:t>
            </w:r>
            <w:r w:rsidRPr="00DD23E0">
              <w:rPr>
                <w:rFonts w:ascii="Times New Roman" w:hAnsi="Times New Roman"/>
                <w:sz w:val="24"/>
                <w:szCs w:val="24"/>
              </w:rPr>
              <w:t xml:space="preserve"> (50)</w:t>
            </w:r>
          </w:p>
        </w:tc>
        <w:tc>
          <w:tcPr>
            <w:tcW w:w="900" w:type="dxa"/>
            <w:vMerge w:val="restart"/>
            <w:shd w:val="clear" w:color="auto" w:fill="auto"/>
            <w:vAlign w:val="center"/>
          </w:tcPr>
          <w:p w14:paraId="6459103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rPr>
              <w:t>12.2</w:t>
            </w:r>
          </w:p>
        </w:tc>
      </w:tr>
      <w:tr w:rsidR="00FF338E" w:rsidRPr="00DD23E0" w14:paraId="2B402583" w14:textId="77777777" w:rsidTr="000533CA">
        <w:trPr>
          <w:trHeight w:val="275"/>
        </w:trPr>
        <w:tc>
          <w:tcPr>
            <w:tcW w:w="676" w:type="dxa"/>
            <w:shd w:val="clear" w:color="auto" w:fill="auto"/>
            <w:vAlign w:val="center"/>
          </w:tcPr>
          <w:p w14:paraId="2DFAA48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8</w:t>
            </w:r>
          </w:p>
        </w:tc>
        <w:tc>
          <w:tcPr>
            <w:tcW w:w="1162" w:type="dxa"/>
            <w:shd w:val="clear" w:color="auto" w:fill="auto"/>
            <w:vAlign w:val="center"/>
          </w:tcPr>
          <w:p w14:paraId="03860D4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13.</w:t>
            </w:r>
            <w:r w:rsidRPr="00DD23E0">
              <w:rPr>
                <w:rFonts w:ascii="Times New Roman" w:hAnsi="Times New Roman"/>
                <w:sz w:val="24"/>
                <w:szCs w:val="24"/>
              </w:rPr>
              <w:t>1</w:t>
            </w:r>
          </w:p>
        </w:tc>
        <w:tc>
          <w:tcPr>
            <w:tcW w:w="933" w:type="dxa"/>
            <w:vMerge/>
            <w:shd w:val="clear" w:color="auto" w:fill="auto"/>
            <w:vAlign w:val="center"/>
          </w:tcPr>
          <w:p w14:paraId="48B76462"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3E92E16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Toluene</w:t>
            </w:r>
          </w:p>
        </w:tc>
        <w:tc>
          <w:tcPr>
            <w:tcW w:w="1351" w:type="dxa"/>
            <w:shd w:val="clear" w:color="auto" w:fill="auto"/>
            <w:vAlign w:val="center"/>
          </w:tcPr>
          <w:p w14:paraId="23DE62D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91</w:t>
            </w:r>
            <w:r w:rsidRPr="00DD23E0">
              <w:rPr>
                <w:rFonts w:ascii="Times New Roman" w:hAnsi="Times New Roman"/>
                <w:sz w:val="24"/>
                <w:szCs w:val="24"/>
              </w:rPr>
              <w:t xml:space="preserve"> (100)</w:t>
            </w:r>
          </w:p>
        </w:tc>
        <w:tc>
          <w:tcPr>
            <w:tcW w:w="1352" w:type="dxa"/>
            <w:shd w:val="clear" w:color="auto" w:fill="auto"/>
            <w:vAlign w:val="center"/>
          </w:tcPr>
          <w:p w14:paraId="2583C3C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p>
        </w:tc>
        <w:tc>
          <w:tcPr>
            <w:tcW w:w="900" w:type="dxa"/>
            <w:vMerge/>
            <w:shd w:val="clear" w:color="auto" w:fill="auto"/>
            <w:vAlign w:val="center"/>
          </w:tcPr>
          <w:p w14:paraId="4AFB718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p>
        </w:tc>
      </w:tr>
      <w:tr w:rsidR="00FF338E" w:rsidRPr="00DD23E0" w14:paraId="4C4A1D08" w14:textId="77777777" w:rsidTr="000533CA">
        <w:trPr>
          <w:trHeight w:val="275"/>
        </w:trPr>
        <w:tc>
          <w:tcPr>
            <w:tcW w:w="676" w:type="dxa"/>
            <w:shd w:val="clear" w:color="auto" w:fill="auto"/>
            <w:vAlign w:val="center"/>
          </w:tcPr>
          <w:p w14:paraId="56EBCCA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9</w:t>
            </w:r>
          </w:p>
        </w:tc>
        <w:tc>
          <w:tcPr>
            <w:tcW w:w="1162" w:type="dxa"/>
            <w:shd w:val="clear" w:color="auto" w:fill="auto"/>
            <w:vAlign w:val="center"/>
          </w:tcPr>
          <w:p w14:paraId="2F17407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w:t>
            </w:r>
            <w:r w:rsidRPr="00DD23E0">
              <w:rPr>
                <w:rFonts w:ascii="Times New Roman" w:hAnsi="Times New Roman"/>
                <w:sz w:val="24"/>
                <w:szCs w:val="24"/>
              </w:rPr>
              <w:t>3.5</w:t>
            </w:r>
          </w:p>
        </w:tc>
        <w:tc>
          <w:tcPr>
            <w:tcW w:w="933" w:type="dxa"/>
            <w:vMerge/>
            <w:shd w:val="clear" w:color="auto" w:fill="auto"/>
            <w:vAlign w:val="center"/>
          </w:tcPr>
          <w:p w14:paraId="2A11039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69C3F3C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1,2-</w:t>
            </w:r>
            <w:r w:rsidRPr="00DD23E0">
              <w:rPr>
                <w:rFonts w:ascii="Times New Roman" w:hAnsi="Times New Roman"/>
                <w:sz w:val="24"/>
                <w:szCs w:val="24"/>
              </w:rPr>
              <w:t xml:space="preserve">Dichloroethane </w:t>
            </w:r>
          </w:p>
        </w:tc>
        <w:tc>
          <w:tcPr>
            <w:tcW w:w="1351" w:type="dxa"/>
            <w:shd w:val="clear" w:color="auto" w:fill="auto"/>
            <w:vAlign w:val="center"/>
          </w:tcPr>
          <w:p w14:paraId="1D6BE20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62</w:t>
            </w:r>
            <w:r w:rsidRPr="00DD23E0">
              <w:rPr>
                <w:rFonts w:ascii="Times New Roman" w:hAnsi="Times New Roman"/>
                <w:sz w:val="24"/>
                <w:szCs w:val="24"/>
              </w:rPr>
              <w:t xml:space="preserve"> (100)</w:t>
            </w:r>
          </w:p>
        </w:tc>
        <w:tc>
          <w:tcPr>
            <w:tcW w:w="1352" w:type="dxa"/>
            <w:shd w:val="clear" w:color="auto" w:fill="auto"/>
            <w:vAlign w:val="center"/>
          </w:tcPr>
          <w:p w14:paraId="4ECBCE82"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64</w:t>
            </w:r>
            <w:r w:rsidRPr="00DD23E0">
              <w:rPr>
                <w:rFonts w:ascii="Times New Roman" w:hAnsi="Times New Roman"/>
                <w:sz w:val="24"/>
                <w:szCs w:val="24"/>
              </w:rPr>
              <w:t xml:space="preserve"> (50)</w:t>
            </w:r>
          </w:p>
        </w:tc>
        <w:tc>
          <w:tcPr>
            <w:tcW w:w="900" w:type="dxa"/>
            <w:vMerge/>
            <w:shd w:val="clear" w:color="auto" w:fill="auto"/>
            <w:vAlign w:val="center"/>
          </w:tcPr>
          <w:p w14:paraId="7BBE3D7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6842B0AB" w14:textId="77777777" w:rsidTr="000533CA">
        <w:trPr>
          <w:trHeight w:val="275"/>
        </w:trPr>
        <w:tc>
          <w:tcPr>
            <w:tcW w:w="676" w:type="dxa"/>
            <w:shd w:val="clear" w:color="auto" w:fill="auto"/>
            <w:vAlign w:val="center"/>
          </w:tcPr>
          <w:p w14:paraId="5248AB5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10</w:t>
            </w:r>
          </w:p>
        </w:tc>
        <w:tc>
          <w:tcPr>
            <w:tcW w:w="1162" w:type="dxa"/>
            <w:shd w:val="clear" w:color="auto" w:fill="auto"/>
            <w:vAlign w:val="center"/>
          </w:tcPr>
          <w:p w14:paraId="48E16CD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w:t>
            </w:r>
            <w:r w:rsidRPr="00DD23E0">
              <w:rPr>
                <w:rFonts w:ascii="Times New Roman" w:hAnsi="Times New Roman"/>
                <w:sz w:val="24"/>
                <w:szCs w:val="24"/>
              </w:rPr>
              <w:t>3.8</w:t>
            </w:r>
          </w:p>
        </w:tc>
        <w:tc>
          <w:tcPr>
            <w:tcW w:w="933" w:type="dxa"/>
            <w:vMerge/>
            <w:shd w:val="clear" w:color="auto" w:fill="auto"/>
            <w:vAlign w:val="center"/>
          </w:tcPr>
          <w:p w14:paraId="0B18435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3CDC9AB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i/>
                <w:iCs/>
                <w:sz w:val="24"/>
                <w:szCs w:val="24"/>
              </w:rPr>
              <w:t>n</w:t>
            </w:r>
            <w:r w:rsidRPr="00DD23E0">
              <w:rPr>
                <w:rFonts w:ascii="Times New Roman" w:hAnsi="Times New Roman"/>
                <w:sz w:val="24"/>
                <w:szCs w:val="24"/>
              </w:rPr>
              <w:t>-Undecane</w:t>
            </w:r>
          </w:p>
        </w:tc>
        <w:tc>
          <w:tcPr>
            <w:tcW w:w="1351" w:type="dxa"/>
            <w:shd w:val="clear" w:color="auto" w:fill="auto"/>
            <w:vAlign w:val="center"/>
          </w:tcPr>
          <w:p w14:paraId="7628B2E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156</w:t>
            </w:r>
            <w:r w:rsidRPr="00DD23E0">
              <w:rPr>
                <w:rFonts w:ascii="Times New Roman" w:hAnsi="Times New Roman"/>
                <w:sz w:val="24"/>
                <w:szCs w:val="24"/>
              </w:rPr>
              <w:t xml:space="preserve"> (100)</w:t>
            </w:r>
          </w:p>
        </w:tc>
        <w:tc>
          <w:tcPr>
            <w:tcW w:w="1352" w:type="dxa"/>
            <w:shd w:val="clear" w:color="auto" w:fill="auto"/>
            <w:vAlign w:val="center"/>
          </w:tcPr>
          <w:p w14:paraId="12641FE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26280489"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225BFD6B" w14:textId="77777777" w:rsidTr="000533CA">
        <w:trPr>
          <w:trHeight w:val="275"/>
        </w:trPr>
        <w:tc>
          <w:tcPr>
            <w:tcW w:w="676" w:type="dxa"/>
            <w:shd w:val="clear" w:color="auto" w:fill="auto"/>
            <w:vAlign w:val="center"/>
          </w:tcPr>
          <w:p w14:paraId="6180731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11</w:t>
            </w:r>
          </w:p>
        </w:tc>
        <w:tc>
          <w:tcPr>
            <w:tcW w:w="1162" w:type="dxa"/>
            <w:shd w:val="clear" w:color="auto" w:fill="auto"/>
            <w:vAlign w:val="center"/>
          </w:tcPr>
          <w:p w14:paraId="17CC844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14.9</w:t>
            </w:r>
          </w:p>
        </w:tc>
        <w:tc>
          <w:tcPr>
            <w:tcW w:w="933" w:type="dxa"/>
            <w:vMerge/>
            <w:shd w:val="clear" w:color="auto" w:fill="auto"/>
            <w:vAlign w:val="center"/>
          </w:tcPr>
          <w:p w14:paraId="1BFAD3B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0097B62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Ethylbenzene</w:t>
            </w:r>
          </w:p>
        </w:tc>
        <w:tc>
          <w:tcPr>
            <w:tcW w:w="1351" w:type="dxa"/>
            <w:vMerge w:val="restart"/>
            <w:shd w:val="clear" w:color="auto" w:fill="auto"/>
            <w:vAlign w:val="center"/>
          </w:tcPr>
          <w:p w14:paraId="57336D8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106</w:t>
            </w:r>
            <w:r w:rsidRPr="00DD23E0">
              <w:rPr>
                <w:rFonts w:ascii="Times New Roman" w:hAnsi="Times New Roman"/>
                <w:sz w:val="24"/>
                <w:szCs w:val="24"/>
              </w:rPr>
              <w:t xml:space="preserve"> (100)</w:t>
            </w:r>
          </w:p>
        </w:tc>
        <w:tc>
          <w:tcPr>
            <w:tcW w:w="1352" w:type="dxa"/>
            <w:shd w:val="clear" w:color="auto" w:fill="auto"/>
            <w:vAlign w:val="center"/>
          </w:tcPr>
          <w:p w14:paraId="6AFE985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4426DF9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67E53B7C" w14:textId="77777777" w:rsidTr="000533CA">
        <w:trPr>
          <w:trHeight w:val="275"/>
        </w:trPr>
        <w:tc>
          <w:tcPr>
            <w:tcW w:w="676" w:type="dxa"/>
            <w:shd w:val="clear" w:color="auto" w:fill="auto"/>
            <w:vAlign w:val="center"/>
          </w:tcPr>
          <w:p w14:paraId="3E15C4B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12</w:t>
            </w:r>
          </w:p>
        </w:tc>
        <w:tc>
          <w:tcPr>
            <w:tcW w:w="1162" w:type="dxa"/>
            <w:shd w:val="clear" w:color="auto" w:fill="auto"/>
            <w:vAlign w:val="center"/>
          </w:tcPr>
          <w:p w14:paraId="642982D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15.0</w:t>
            </w:r>
          </w:p>
        </w:tc>
        <w:tc>
          <w:tcPr>
            <w:tcW w:w="933" w:type="dxa"/>
            <w:vMerge/>
            <w:shd w:val="clear" w:color="auto" w:fill="auto"/>
            <w:vAlign w:val="center"/>
          </w:tcPr>
          <w:p w14:paraId="278C64F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5009434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i/>
                <w:sz w:val="24"/>
                <w:szCs w:val="24"/>
                <w:lang w:val="ru-RU"/>
              </w:rPr>
              <w:t>m</w:t>
            </w:r>
            <w:r w:rsidRPr="00DD23E0">
              <w:rPr>
                <w:rFonts w:ascii="Times New Roman" w:hAnsi="Times New Roman"/>
                <w:sz w:val="24"/>
                <w:szCs w:val="24"/>
                <w:lang w:val="ru-RU"/>
              </w:rPr>
              <w:t>-</w:t>
            </w:r>
            <w:r w:rsidRPr="00DD23E0">
              <w:rPr>
                <w:rFonts w:ascii="Times New Roman" w:hAnsi="Times New Roman"/>
                <w:sz w:val="24"/>
                <w:szCs w:val="24"/>
              </w:rPr>
              <w:t>Xylene</w:t>
            </w:r>
          </w:p>
        </w:tc>
        <w:tc>
          <w:tcPr>
            <w:tcW w:w="1351" w:type="dxa"/>
            <w:vMerge/>
            <w:shd w:val="clear" w:color="auto" w:fill="auto"/>
            <w:vAlign w:val="center"/>
          </w:tcPr>
          <w:p w14:paraId="0E679AF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1352" w:type="dxa"/>
            <w:shd w:val="clear" w:color="auto" w:fill="auto"/>
            <w:vAlign w:val="center"/>
          </w:tcPr>
          <w:p w14:paraId="37B0E63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187BFEA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64730392" w14:textId="77777777" w:rsidTr="000533CA">
        <w:trPr>
          <w:trHeight w:val="275"/>
        </w:trPr>
        <w:tc>
          <w:tcPr>
            <w:tcW w:w="676" w:type="dxa"/>
            <w:shd w:val="clear" w:color="auto" w:fill="auto"/>
            <w:vAlign w:val="center"/>
          </w:tcPr>
          <w:p w14:paraId="6027F6A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13</w:t>
            </w:r>
          </w:p>
        </w:tc>
        <w:tc>
          <w:tcPr>
            <w:tcW w:w="1162" w:type="dxa"/>
            <w:shd w:val="clear" w:color="auto" w:fill="auto"/>
            <w:vAlign w:val="center"/>
          </w:tcPr>
          <w:p w14:paraId="782F945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15.1</w:t>
            </w:r>
          </w:p>
        </w:tc>
        <w:tc>
          <w:tcPr>
            <w:tcW w:w="933" w:type="dxa"/>
            <w:vMerge/>
            <w:shd w:val="clear" w:color="auto" w:fill="auto"/>
            <w:vAlign w:val="center"/>
          </w:tcPr>
          <w:p w14:paraId="545A44E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26129C27"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i/>
                <w:sz w:val="24"/>
                <w:szCs w:val="24"/>
                <w:lang w:val="ru-RU"/>
              </w:rPr>
              <w:t>p</w:t>
            </w:r>
            <w:r w:rsidRPr="00DD23E0">
              <w:rPr>
                <w:rFonts w:ascii="Times New Roman" w:hAnsi="Times New Roman"/>
                <w:sz w:val="24"/>
                <w:szCs w:val="24"/>
                <w:lang w:val="ru-RU"/>
              </w:rPr>
              <w:t>-</w:t>
            </w:r>
            <w:r w:rsidRPr="00DD23E0">
              <w:rPr>
                <w:rFonts w:ascii="Times New Roman" w:hAnsi="Times New Roman"/>
                <w:sz w:val="24"/>
                <w:szCs w:val="24"/>
              </w:rPr>
              <w:t>Xylene</w:t>
            </w:r>
          </w:p>
        </w:tc>
        <w:tc>
          <w:tcPr>
            <w:tcW w:w="1351" w:type="dxa"/>
            <w:vMerge/>
            <w:shd w:val="clear" w:color="auto" w:fill="auto"/>
            <w:vAlign w:val="center"/>
          </w:tcPr>
          <w:p w14:paraId="32FD4129"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1352" w:type="dxa"/>
            <w:shd w:val="clear" w:color="auto" w:fill="auto"/>
            <w:vAlign w:val="center"/>
          </w:tcPr>
          <w:p w14:paraId="38B9963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42C3968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565FE47E" w14:textId="77777777" w:rsidTr="000533CA">
        <w:trPr>
          <w:trHeight w:val="275"/>
        </w:trPr>
        <w:tc>
          <w:tcPr>
            <w:tcW w:w="676" w:type="dxa"/>
            <w:shd w:val="clear" w:color="auto" w:fill="auto"/>
            <w:vAlign w:val="center"/>
          </w:tcPr>
          <w:p w14:paraId="2B5CF74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14</w:t>
            </w:r>
          </w:p>
        </w:tc>
        <w:tc>
          <w:tcPr>
            <w:tcW w:w="1162" w:type="dxa"/>
            <w:shd w:val="clear" w:color="auto" w:fill="auto"/>
            <w:vAlign w:val="center"/>
          </w:tcPr>
          <w:p w14:paraId="2886D5E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15.7</w:t>
            </w:r>
          </w:p>
        </w:tc>
        <w:tc>
          <w:tcPr>
            <w:tcW w:w="933" w:type="dxa"/>
            <w:vMerge w:val="restart"/>
            <w:shd w:val="clear" w:color="auto" w:fill="auto"/>
            <w:vAlign w:val="center"/>
          </w:tcPr>
          <w:p w14:paraId="57C7DAF9"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r w:rsidRPr="00DD23E0">
              <w:rPr>
                <w:rFonts w:ascii="Times New Roman" w:hAnsi="Times New Roman"/>
                <w:sz w:val="24"/>
                <w:szCs w:val="24"/>
                <w:lang w:val="kk-KZ"/>
              </w:rPr>
              <w:t>4</w:t>
            </w:r>
          </w:p>
        </w:tc>
        <w:tc>
          <w:tcPr>
            <w:tcW w:w="2835" w:type="dxa"/>
            <w:shd w:val="clear" w:color="auto" w:fill="auto"/>
            <w:vAlign w:val="center"/>
          </w:tcPr>
          <w:p w14:paraId="2928722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rPr>
              <w:t>Propylbenzene</w:t>
            </w:r>
          </w:p>
        </w:tc>
        <w:tc>
          <w:tcPr>
            <w:tcW w:w="1351" w:type="dxa"/>
            <w:shd w:val="clear" w:color="auto" w:fill="auto"/>
            <w:vAlign w:val="center"/>
          </w:tcPr>
          <w:p w14:paraId="0FB0FB8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105</w:t>
            </w:r>
            <w:r w:rsidRPr="00DD23E0">
              <w:rPr>
                <w:rFonts w:ascii="Times New Roman" w:hAnsi="Times New Roman"/>
                <w:sz w:val="24"/>
                <w:szCs w:val="24"/>
              </w:rPr>
              <w:t xml:space="preserve"> (100)</w:t>
            </w:r>
          </w:p>
        </w:tc>
        <w:tc>
          <w:tcPr>
            <w:tcW w:w="1352" w:type="dxa"/>
            <w:shd w:val="clear" w:color="auto" w:fill="auto"/>
            <w:vAlign w:val="center"/>
          </w:tcPr>
          <w:p w14:paraId="13ADE89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val="restart"/>
            <w:shd w:val="clear" w:color="auto" w:fill="auto"/>
            <w:vAlign w:val="center"/>
          </w:tcPr>
          <w:p w14:paraId="11C1E44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15.5</w:t>
            </w:r>
          </w:p>
        </w:tc>
      </w:tr>
      <w:tr w:rsidR="00FF338E" w:rsidRPr="00DD23E0" w14:paraId="0FFC02D6" w14:textId="77777777" w:rsidTr="000533CA">
        <w:trPr>
          <w:trHeight w:val="290"/>
        </w:trPr>
        <w:tc>
          <w:tcPr>
            <w:tcW w:w="676" w:type="dxa"/>
            <w:shd w:val="clear" w:color="auto" w:fill="auto"/>
            <w:vAlign w:val="center"/>
          </w:tcPr>
          <w:p w14:paraId="37CD880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15</w:t>
            </w:r>
          </w:p>
        </w:tc>
        <w:tc>
          <w:tcPr>
            <w:tcW w:w="1162" w:type="dxa"/>
            <w:shd w:val="clear" w:color="auto" w:fill="auto"/>
            <w:vAlign w:val="center"/>
          </w:tcPr>
          <w:p w14:paraId="62E8F8C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15.9</w:t>
            </w:r>
          </w:p>
        </w:tc>
        <w:tc>
          <w:tcPr>
            <w:tcW w:w="933" w:type="dxa"/>
            <w:vMerge/>
            <w:shd w:val="clear" w:color="auto" w:fill="auto"/>
            <w:vAlign w:val="center"/>
          </w:tcPr>
          <w:p w14:paraId="1E9C713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72AF0D2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i/>
                <w:sz w:val="24"/>
                <w:szCs w:val="24"/>
                <w:lang w:val="ru-RU"/>
              </w:rPr>
              <w:t>o</w:t>
            </w:r>
            <w:r w:rsidRPr="00DD23E0">
              <w:rPr>
                <w:rFonts w:ascii="Times New Roman" w:hAnsi="Times New Roman"/>
                <w:sz w:val="24"/>
                <w:szCs w:val="24"/>
                <w:lang w:val="ru-RU"/>
              </w:rPr>
              <w:t>-</w:t>
            </w:r>
            <w:r w:rsidRPr="00DD23E0">
              <w:rPr>
                <w:rFonts w:ascii="Times New Roman" w:hAnsi="Times New Roman"/>
                <w:sz w:val="24"/>
                <w:szCs w:val="24"/>
              </w:rPr>
              <w:t>Xylene</w:t>
            </w:r>
          </w:p>
        </w:tc>
        <w:tc>
          <w:tcPr>
            <w:tcW w:w="1351" w:type="dxa"/>
            <w:shd w:val="clear" w:color="auto" w:fill="auto"/>
            <w:vAlign w:val="center"/>
          </w:tcPr>
          <w:p w14:paraId="4099C09B"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106</w:t>
            </w:r>
            <w:r w:rsidRPr="00DD23E0">
              <w:rPr>
                <w:rFonts w:ascii="Times New Roman" w:hAnsi="Times New Roman"/>
                <w:sz w:val="24"/>
                <w:szCs w:val="24"/>
              </w:rPr>
              <w:t xml:space="preserve"> (50)</w:t>
            </w:r>
          </w:p>
        </w:tc>
        <w:tc>
          <w:tcPr>
            <w:tcW w:w="1352" w:type="dxa"/>
            <w:shd w:val="clear" w:color="auto" w:fill="auto"/>
            <w:vAlign w:val="center"/>
          </w:tcPr>
          <w:p w14:paraId="657ECFF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4CFC8EB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71A93847" w14:textId="77777777" w:rsidTr="000533CA">
        <w:trPr>
          <w:trHeight w:val="275"/>
        </w:trPr>
        <w:tc>
          <w:tcPr>
            <w:tcW w:w="676" w:type="dxa"/>
            <w:shd w:val="clear" w:color="auto" w:fill="auto"/>
            <w:vAlign w:val="center"/>
          </w:tcPr>
          <w:p w14:paraId="520584F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16</w:t>
            </w:r>
          </w:p>
        </w:tc>
        <w:tc>
          <w:tcPr>
            <w:tcW w:w="1162" w:type="dxa"/>
            <w:shd w:val="clear" w:color="auto" w:fill="auto"/>
            <w:vAlign w:val="center"/>
          </w:tcPr>
          <w:p w14:paraId="38CBAF0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16.5</w:t>
            </w:r>
          </w:p>
        </w:tc>
        <w:tc>
          <w:tcPr>
            <w:tcW w:w="933" w:type="dxa"/>
            <w:vMerge/>
            <w:shd w:val="clear" w:color="auto" w:fill="auto"/>
            <w:vAlign w:val="center"/>
          </w:tcPr>
          <w:p w14:paraId="7907A16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34C8974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 xml:space="preserve">Chlorobenzene </w:t>
            </w:r>
          </w:p>
        </w:tc>
        <w:tc>
          <w:tcPr>
            <w:tcW w:w="1351" w:type="dxa"/>
            <w:shd w:val="clear" w:color="auto" w:fill="auto"/>
            <w:vAlign w:val="center"/>
          </w:tcPr>
          <w:p w14:paraId="0E617AE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112</w:t>
            </w:r>
            <w:r w:rsidRPr="00DD23E0">
              <w:rPr>
                <w:rFonts w:ascii="Times New Roman" w:hAnsi="Times New Roman"/>
                <w:sz w:val="24"/>
                <w:szCs w:val="24"/>
              </w:rPr>
              <w:t xml:space="preserve"> (100)</w:t>
            </w:r>
          </w:p>
        </w:tc>
        <w:tc>
          <w:tcPr>
            <w:tcW w:w="1352" w:type="dxa"/>
            <w:shd w:val="clear" w:color="auto" w:fill="auto"/>
            <w:vAlign w:val="center"/>
          </w:tcPr>
          <w:p w14:paraId="4CB4DB8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77</w:t>
            </w:r>
            <w:r w:rsidRPr="00DD23E0">
              <w:rPr>
                <w:rFonts w:ascii="Times New Roman" w:hAnsi="Times New Roman"/>
                <w:sz w:val="24"/>
                <w:szCs w:val="24"/>
              </w:rPr>
              <w:t xml:space="preserve"> (50)</w:t>
            </w:r>
          </w:p>
        </w:tc>
        <w:tc>
          <w:tcPr>
            <w:tcW w:w="900" w:type="dxa"/>
            <w:vMerge/>
            <w:shd w:val="clear" w:color="auto" w:fill="auto"/>
            <w:vAlign w:val="center"/>
          </w:tcPr>
          <w:p w14:paraId="51562A7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2D1B5805" w14:textId="77777777" w:rsidTr="000533CA">
        <w:trPr>
          <w:trHeight w:val="275"/>
        </w:trPr>
        <w:tc>
          <w:tcPr>
            <w:tcW w:w="676" w:type="dxa"/>
            <w:shd w:val="clear" w:color="auto" w:fill="auto"/>
            <w:vAlign w:val="center"/>
          </w:tcPr>
          <w:p w14:paraId="03E0FC7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17</w:t>
            </w:r>
          </w:p>
        </w:tc>
        <w:tc>
          <w:tcPr>
            <w:tcW w:w="1162" w:type="dxa"/>
            <w:shd w:val="clear" w:color="auto" w:fill="auto"/>
            <w:vAlign w:val="center"/>
          </w:tcPr>
          <w:p w14:paraId="6941769B"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17.0</w:t>
            </w:r>
          </w:p>
        </w:tc>
        <w:tc>
          <w:tcPr>
            <w:tcW w:w="933" w:type="dxa"/>
            <w:vMerge/>
            <w:shd w:val="clear" w:color="auto" w:fill="auto"/>
            <w:vAlign w:val="center"/>
          </w:tcPr>
          <w:p w14:paraId="0F70064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57AEAAB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1,3,5-Trimethylbenzene</w:t>
            </w:r>
          </w:p>
        </w:tc>
        <w:tc>
          <w:tcPr>
            <w:tcW w:w="1351" w:type="dxa"/>
            <w:vMerge w:val="restart"/>
            <w:shd w:val="clear" w:color="auto" w:fill="auto"/>
            <w:vAlign w:val="center"/>
          </w:tcPr>
          <w:p w14:paraId="62D6FF4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105</w:t>
            </w:r>
            <w:r w:rsidRPr="00DD23E0">
              <w:rPr>
                <w:rFonts w:ascii="Times New Roman" w:hAnsi="Times New Roman"/>
                <w:sz w:val="24"/>
                <w:szCs w:val="24"/>
              </w:rPr>
              <w:t xml:space="preserve"> (100)</w:t>
            </w:r>
          </w:p>
        </w:tc>
        <w:tc>
          <w:tcPr>
            <w:tcW w:w="1352" w:type="dxa"/>
            <w:shd w:val="clear" w:color="auto" w:fill="auto"/>
            <w:vAlign w:val="center"/>
          </w:tcPr>
          <w:p w14:paraId="6D0CECE2"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23E897F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37D88A3A" w14:textId="77777777" w:rsidTr="000533CA">
        <w:trPr>
          <w:trHeight w:val="275"/>
        </w:trPr>
        <w:tc>
          <w:tcPr>
            <w:tcW w:w="676" w:type="dxa"/>
            <w:shd w:val="clear" w:color="auto" w:fill="auto"/>
            <w:vAlign w:val="center"/>
          </w:tcPr>
          <w:p w14:paraId="0D0C7782"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18</w:t>
            </w:r>
          </w:p>
        </w:tc>
        <w:tc>
          <w:tcPr>
            <w:tcW w:w="1162" w:type="dxa"/>
            <w:shd w:val="clear" w:color="auto" w:fill="auto"/>
            <w:vAlign w:val="center"/>
          </w:tcPr>
          <w:p w14:paraId="325178D7"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17.7</w:t>
            </w:r>
          </w:p>
        </w:tc>
        <w:tc>
          <w:tcPr>
            <w:tcW w:w="933" w:type="dxa"/>
            <w:vMerge/>
            <w:shd w:val="clear" w:color="auto" w:fill="auto"/>
            <w:vAlign w:val="center"/>
          </w:tcPr>
          <w:p w14:paraId="7A9595E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57A5FD1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1,2,4-Trimethylbenzene</w:t>
            </w:r>
          </w:p>
        </w:tc>
        <w:tc>
          <w:tcPr>
            <w:tcW w:w="1351" w:type="dxa"/>
            <w:vMerge/>
            <w:shd w:val="clear" w:color="auto" w:fill="auto"/>
            <w:vAlign w:val="center"/>
          </w:tcPr>
          <w:p w14:paraId="15EC3527"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1352" w:type="dxa"/>
            <w:shd w:val="clear" w:color="auto" w:fill="auto"/>
            <w:vAlign w:val="center"/>
          </w:tcPr>
          <w:p w14:paraId="21BFD71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57AA35A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6FAE9741" w14:textId="77777777" w:rsidTr="000533CA">
        <w:trPr>
          <w:trHeight w:val="275"/>
        </w:trPr>
        <w:tc>
          <w:tcPr>
            <w:tcW w:w="676" w:type="dxa"/>
            <w:shd w:val="clear" w:color="auto" w:fill="auto"/>
            <w:vAlign w:val="center"/>
          </w:tcPr>
          <w:p w14:paraId="093BAF0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19</w:t>
            </w:r>
          </w:p>
        </w:tc>
        <w:tc>
          <w:tcPr>
            <w:tcW w:w="1162" w:type="dxa"/>
            <w:shd w:val="clear" w:color="auto" w:fill="auto"/>
            <w:vAlign w:val="center"/>
          </w:tcPr>
          <w:p w14:paraId="51B5B4B2"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18.1</w:t>
            </w:r>
          </w:p>
        </w:tc>
        <w:tc>
          <w:tcPr>
            <w:tcW w:w="933" w:type="dxa"/>
            <w:vMerge/>
            <w:shd w:val="clear" w:color="auto" w:fill="auto"/>
            <w:vAlign w:val="center"/>
          </w:tcPr>
          <w:p w14:paraId="42E1E9C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6FD169D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3-</w:t>
            </w:r>
            <w:r w:rsidRPr="00DD23E0">
              <w:rPr>
                <w:rFonts w:ascii="Times New Roman" w:hAnsi="Times New Roman"/>
                <w:sz w:val="24"/>
                <w:szCs w:val="24"/>
              </w:rPr>
              <w:t xml:space="preserve">Picoline </w:t>
            </w:r>
          </w:p>
        </w:tc>
        <w:tc>
          <w:tcPr>
            <w:tcW w:w="1351" w:type="dxa"/>
            <w:shd w:val="clear" w:color="auto" w:fill="auto"/>
            <w:vAlign w:val="center"/>
          </w:tcPr>
          <w:p w14:paraId="4FD5C64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93</w:t>
            </w:r>
            <w:r w:rsidRPr="00DD23E0">
              <w:rPr>
                <w:rFonts w:ascii="Times New Roman" w:hAnsi="Times New Roman"/>
                <w:sz w:val="24"/>
                <w:szCs w:val="24"/>
              </w:rPr>
              <w:t xml:space="preserve"> (100)</w:t>
            </w:r>
          </w:p>
        </w:tc>
        <w:tc>
          <w:tcPr>
            <w:tcW w:w="1352" w:type="dxa"/>
            <w:shd w:val="clear" w:color="auto" w:fill="auto"/>
            <w:vAlign w:val="center"/>
          </w:tcPr>
          <w:p w14:paraId="5723762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66</w:t>
            </w:r>
            <w:r w:rsidRPr="00DD23E0">
              <w:rPr>
                <w:rFonts w:ascii="Times New Roman" w:hAnsi="Times New Roman"/>
                <w:sz w:val="24"/>
                <w:szCs w:val="24"/>
              </w:rPr>
              <w:t xml:space="preserve"> (50)</w:t>
            </w:r>
          </w:p>
        </w:tc>
        <w:tc>
          <w:tcPr>
            <w:tcW w:w="900" w:type="dxa"/>
            <w:vMerge/>
            <w:shd w:val="clear" w:color="auto" w:fill="auto"/>
            <w:vAlign w:val="center"/>
          </w:tcPr>
          <w:p w14:paraId="06791F3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3DDA1608" w14:textId="77777777" w:rsidTr="000533CA">
        <w:trPr>
          <w:trHeight w:val="275"/>
        </w:trPr>
        <w:tc>
          <w:tcPr>
            <w:tcW w:w="676" w:type="dxa"/>
            <w:shd w:val="clear" w:color="auto" w:fill="auto"/>
            <w:vAlign w:val="center"/>
          </w:tcPr>
          <w:p w14:paraId="17ED8D8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20</w:t>
            </w:r>
          </w:p>
        </w:tc>
        <w:tc>
          <w:tcPr>
            <w:tcW w:w="1162" w:type="dxa"/>
            <w:shd w:val="clear" w:color="auto" w:fill="auto"/>
            <w:vAlign w:val="center"/>
          </w:tcPr>
          <w:p w14:paraId="0F5A4F2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23.4</w:t>
            </w:r>
          </w:p>
        </w:tc>
        <w:tc>
          <w:tcPr>
            <w:tcW w:w="933" w:type="dxa"/>
            <w:vMerge w:val="restart"/>
            <w:shd w:val="clear" w:color="auto" w:fill="auto"/>
            <w:vAlign w:val="center"/>
          </w:tcPr>
          <w:p w14:paraId="169A607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r w:rsidRPr="00DD23E0">
              <w:rPr>
                <w:rFonts w:ascii="Times New Roman" w:hAnsi="Times New Roman"/>
                <w:sz w:val="24"/>
                <w:szCs w:val="24"/>
                <w:lang w:val="kk-KZ"/>
              </w:rPr>
              <w:t>5</w:t>
            </w:r>
          </w:p>
        </w:tc>
        <w:tc>
          <w:tcPr>
            <w:tcW w:w="2835" w:type="dxa"/>
            <w:shd w:val="clear" w:color="auto" w:fill="auto"/>
            <w:vAlign w:val="center"/>
          </w:tcPr>
          <w:p w14:paraId="3B743111"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Benzaldehyde</w:t>
            </w:r>
          </w:p>
        </w:tc>
        <w:tc>
          <w:tcPr>
            <w:tcW w:w="1351" w:type="dxa"/>
            <w:shd w:val="clear" w:color="auto" w:fill="auto"/>
            <w:vAlign w:val="center"/>
          </w:tcPr>
          <w:p w14:paraId="738B1F9B"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77 (100)</w:t>
            </w:r>
          </w:p>
        </w:tc>
        <w:tc>
          <w:tcPr>
            <w:tcW w:w="1352" w:type="dxa"/>
            <w:shd w:val="clear" w:color="auto" w:fill="auto"/>
            <w:vAlign w:val="center"/>
          </w:tcPr>
          <w:p w14:paraId="3B48739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p>
        </w:tc>
        <w:tc>
          <w:tcPr>
            <w:tcW w:w="900" w:type="dxa"/>
            <w:vMerge w:val="restart"/>
            <w:shd w:val="clear" w:color="auto" w:fill="auto"/>
            <w:vAlign w:val="center"/>
          </w:tcPr>
          <w:p w14:paraId="65886D6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rPr>
              <w:t>22.0</w:t>
            </w:r>
          </w:p>
        </w:tc>
      </w:tr>
      <w:tr w:rsidR="00FF338E" w:rsidRPr="00DD23E0" w14:paraId="0930347C" w14:textId="77777777" w:rsidTr="000533CA">
        <w:trPr>
          <w:trHeight w:val="275"/>
        </w:trPr>
        <w:tc>
          <w:tcPr>
            <w:tcW w:w="676" w:type="dxa"/>
            <w:shd w:val="clear" w:color="auto" w:fill="auto"/>
            <w:vAlign w:val="center"/>
          </w:tcPr>
          <w:p w14:paraId="728C164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21</w:t>
            </w:r>
          </w:p>
        </w:tc>
        <w:tc>
          <w:tcPr>
            <w:tcW w:w="1162" w:type="dxa"/>
            <w:shd w:val="clear" w:color="auto" w:fill="auto"/>
            <w:vAlign w:val="center"/>
          </w:tcPr>
          <w:p w14:paraId="033FBF2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24.8</w:t>
            </w:r>
          </w:p>
        </w:tc>
        <w:tc>
          <w:tcPr>
            <w:tcW w:w="933" w:type="dxa"/>
            <w:vMerge/>
            <w:shd w:val="clear" w:color="auto" w:fill="auto"/>
            <w:vAlign w:val="center"/>
          </w:tcPr>
          <w:p w14:paraId="3F94B30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46A3E88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i/>
                <w:iCs/>
                <w:sz w:val="24"/>
                <w:szCs w:val="24"/>
              </w:rPr>
              <w:t>n</w:t>
            </w:r>
            <w:r w:rsidRPr="00DD23E0">
              <w:rPr>
                <w:rFonts w:ascii="Times New Roman" w:hAnsi="Times New Roman"/>
                <w:sz w:val="24"/>
                <w:szCs w:val="24"/>
              </w:rPr>
              <w:t>-Hexadecane</w:t>
            </w:r>
          </w:p>
        </w:tc>
        <w:tc>
          <w:tcPr>
            <w:tcW w:w="1351" w:type="dxa"/>
            <w:shd w:val="clear" w:color="auto" w:fill="auto"/>
            <w:vAlign w:val="center"/>
          </w:tcPr>
          <w:p w14:paraId="191D937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57</w:t>
            </w:r>
            <w:r w:rsidRPr="00DD23E0">
              <w:rPr>
                <w:rFonts w:ascii="Times New Roman" w:hAnsi="Times New Roman"/>
                <w:sz w:val="24"/>
                <w:szCs w:val="24"/>
              </w:rPr>
              <w:t xml:space="preserve"> (100)</w:t>
            </w:r>
          </w:p>
        </w:tc>
        <w:tc>
          <w:tcPr>
            <w:tcW w:w="1352" w:type="dxa"/>
            <w:shd w:val="clear" w:color="auto" w:fill="auto"/>
            <w:vAlign w:val="center"/>
          </w:tcPr>
          <w:p w14:paraId="1EAEE3B8"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43</w:t>
            </w:r>
            <w:r w:rsidRPr="00DD23E0">
              <w:rPr>
                <w:rFonts w:ascii="Times New Roman" w:hAnsi="Times New Roman"/>
                <w:sz w:val="24"/>
                <w:szCs w:val="24"/>
              </w:rPr>
              <w:t xml:space="preserve"> (100)</w:t>
            </w:r>
          </w:p>
        </w:tc>
        <w:tc>
          <w:tcPr>
            <w:tcW w:w="900" w:type="dxa"/>
            <w:vMerge/>
            <w:shd w:val="clear" w:color="auto" w:fill="auto"/>
            <w:vAlign w:val="center"/>
          </w:tcPr>
          <w:p w14:paraId="3662D91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364CCA18" w14:textId="77777777" w:rsidTr="000533CA">
        <w:trPr>
          <w:trHeight w:val="275"/>
        </w:trPr>
        <w:tc>
          <w:tcPr>
            <w:tcW w:w="676" w:type="dxa"/>
            <w:shd w:val="clear" w:color="auto" w:fill="auto"/>
            <w:vAlign w:val="center"/>
          </w:tcPr>
          <w:p w14:paraId="195A31B2"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22</w:t>
            </w:r>
          </w:p>
        </w:tc>
        <w:tc>
          <w:tcPr>
            <w:tcW w:w="1162" w:type="dxa"/>
            <w:shd w:val="clear" w:color="auto" w:fill="auto"/>
            <w:vAlign w:val="center"/>
          </w:tcPr>
          <w:p w14:paraId="3431396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27.9</w:t>
            </w:r>
          </w:p>
        </w:tc>
        <w:tc>
          <w:tcPr>
            <w:tcW w:w="933" w:type="dxa"/>
            <w:vMerge/>
            <w:shd w:val="clear" w:color="auto" w:fill="auto"/>
            <w:vAlign w:val="center"/>
          </w:tcPr>
          <w:p w14:paraId="5F74FA8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25BC683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 xml:space="preserve">Naphthalene </w:t>
            </w:r>
          </w:p>
        </w:tc>
        <w:tc>
          <w:tcPr>
            <w:tcW w:w="1351" w:type="dxa"/>
            <w:shd w:val="clear" w:color="auto" w:fill="auto"/>
            <w:vAlign w:val="center"/>
          </w:tcPr>
          <w:p w14:paraId="47F69E8F"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128</w:t>
            </w:r>
            <w:r w:rsidRPr="00DD23E0">
              <w:rPr>
                <w:rFonts w:ascii="Times New Roman" w:hAnsi="Times New Roman"/>
                <w:sz w:val="24"/>
                <w:szCs w:val="24"/>
              </w:rPr>
              <w:t xml:space="preserve"> (100)</w:t>
            </w:r>
          </w:p>
        </w:tc>
        <w:tc>
          <w:tcPr>
            <w:tcW w:w="1352" w:type="dxa"/>
            <w:shd w:val="clear" w:color="auto" w:fill="auto"/>
            <w:vAlign w:val="center"/>
          </w:tcPr>
          <w:p w14:paraId="5B2D9D9A"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c>
          <w:tcPr>
            <w:tcW w:w="900" w:type="dxa"/>
            <w:vMerge/>
            <w:shd w:val="clear" w:color="auto" w:fill="auto"/>
            <w:vAlign w:val="center"/>
          </w:tcPr>
          <w:p w14:paraId="00040BFE"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p>
        </w:tc>
      </w:tr>
      <w:tr w:rsidR="00FF338E" w:rsidRPr="00DD23E0" w14:paraId="12F21404" w14:textId="77777777" w:rsidTr="000533CA">
        <w:trPr>
          <w:trHeight w:val="275"/>
        </w:trPr>
        <w:tc>
          <w:tcPr>
            <w:tcW w:w="676" w:type="dxa"/>
            <w:shd w:val="clear" w:color="auto" w:fill="auto"/>
            <w:vAlign w:val="center"/>
          </w:tcPr>
          <w:p w14:paraId="3AF1C4C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23</w:t>
            </w:r>
          </w:p>
        </w:tc>
        <w:tc>
          <w:tcPr>
            <w:tcW w:w="1162" w:type="dxa"/>
            <w:shd w:val="clear" w:color="auto" w:fill="auto"/>
            <w:vAlign w:val="center"/>
          </w:tcPr>
          <w:p w14:paraId="6815CCC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3</w:t>
            </w:r>
            <w:r w:rsidRPr="00DD23E0">
              <w:rPr>
                <w:rFonts w:ascii="Times New Roman" w:hAnsi="Times New Roman"/>
                <w:sz w:val="24"/>
                <w:szCs w:val="24"/>
              </w:rPr>
              <w:t>1</w:t>
            </w:r>
            <w:r w:rsidRPr="00DD23E0">
              <w:rPr>
                <w:rFonts w:ascii="Times New Roman" w:hAnsi="Times New Roman"/>
                <w:sz w:val="24"/>
                <w:szCs w:val="24"/>
                <w:lang w:val="ru-RU"/>
              </w:rPr>
              <w:t>.</w:t>
            </w:r>
            <w:r w:rsidRPr="00DD23E0">
              <w:rPr>
                <w:rFonts w:ascii="Times New Roman" w:hAnsi="Times New Roman"/>
                <w:sz w:val="24"/>
                <w:szCs w:val="24"/>
              </w:rPr>
              <w:t>0</w:t>
            </w:r>
          </w:p>
        </w:tc>
        <w:tc>
          <w:tcPr>
            <w:tcW w:w="933" w:type="dxa"/>
            <w:vMerge w:val="restart"/>
            <w:shd w:val="clear" w:color="auto" w:fill="auto"/>
            <w:vAlign w:val="center"/>
          </w:tcPr>
          <w:p w14:paraId="275D854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r w:rsidRPr="00DD23E0">
              <w:rPr>
                <w:rFonts w:ascii="Times New Roman" w:hAnsi="Times New Roman"/>
                <w:sz w:val="24"/>
                <w:szCs w:val="24"/>
                <w:lang w:val="kk-KZ"/>
              </w:rPr>
              <w:t>6</w:t>
            </w:r>
          </w:p>
        </w:tc>
        <w:tc>
          <w:tcPr>
            <w:tcW w:w="2835" w:type="dxa"/>
            <w:shd w:val="clear" w:color="auto" w:fill="auto"/>
            <w:vAlign w:val="center"/>
          </w:tcPr>
          <w:p w14:paraId="49CF8562"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Phenol</w:t>
            </w:r>
          </w:p>
        </w:tc>
        <w:tc>
          <w:tcPr>
            <w:tcW w:w="1351" w:type="dxa"/>
            <w:shd w:val="clear" w:color="auto" w:fill="auto"/>
            <w:vAlign w:val="center"/>
          </w:tcPr>
          <w:p w14:paraId="393CD319"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94</w:t>
            </w:r>
            <w:r w:rsidRPr="00DD23E0">
              <w:rPr>
                <w:rFonts w:ascii="Times New Roman" w:hAnsi="Times New Roman"/>
                <w:sz w:val="24"/>
                <w:szCs w:val="24"/>
              </w:rPr>
              <w:t xml:space="preserve"> (100)</w:t>
            </w:r>
          </w:p>
        </w:tc>
        <w:tc>
          <w:tcPr>
            <w:tcW w:w="1352" w:type="dxa"/>
            <w:shd w:val="clear" w:color="auto" w:fill="auto"/>
            <w:vAlign w:val="center"/>
          </w:tcPr>
          <w:p w14:paraId="6D7B3F65"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p>
        </w:tc>
        <w:tc>
          <w:tcPr>
            <w:tcW w:w="900" w:type="dxa"/>
            <w:vMerge w:val="restart"/>
            <w:shd w:val="clear" w:color="auto" w:fill="auto"/>
            <w:vAlign w:val="center"/>
          </w:tcPr>
          <w:p w14:paraId="2C3BF35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30.0</w:t>
            </w:r>
          </w:p>
        </w:tc>
      </w:tr>
      <w:tr w:rsidR="00FF338E" w:rsidRPr="00DD23E0" w14:paraId="3EFA17AA" w14:textId="77777777" w:rsidTr="000533CA">
        <w:trPr>
          <w:trHeight w:val="275"/>
        </w:trPr>
        <w:tc>
          <w:tcPr>
            <w:tcW w:w="676" w:type="dxa"/>
            <w:shd w:val="clear" w:color="auto" w:fill="auto"/>
            <w:vAlign w:val="center"/>
          </w:tcPr>
          <w:p w14:paraId="6BF689A9"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24</w:t>
            </w:r>
          </w:p>
        </w:tc>
        <w:tc>
          <w:tcPr>
            <w:tcW w:w="1162" w:type="dxa"/>
            <w:shd w:val="clear" w:color="auto" w:fill="auto"/>
            <w:vAlign w:val="center"/>
          </w:tcPr>
          <w:p w14:paraId="6C0BF8AD"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3</w:t>
            </w:r>
            <w:r w:rsidRPr="00DD23E0">
              <w:rPr>
                <w:rFonts w:ascii="Times New Roman" w:hAnsi="Times New Roman"/>
                <w:sz w:val="24"/>
                <w:szCs w:val="24"/>
              </w:rPr>
              <w:t>3</w:t>
            </w:r>
            <w:r w:rsidRPr="00DD23E0">
              <w:rPr>
                <w:rFonts w:ascii="Times New Roman" w:hAnsi="Times New Roman"/>
                <w:sz w:val="24"/>
                <w:szCs w:val="24"/>
                <w:lang w:val="ru-RU"/>
              </w:rPr>
              <w:t>.</w:t>
            </w:r>
            <w:r w:rsidRPr="00DD23E0">
              <w:rPr>
                <w:rFonts w:ascii="Times New Roman" w:hAnsi="Times New Roman"/>
                <w:sz w:val="24"/>
                <w:szCs w:val="24"/>
              </w:rPr>
              <w:t>7</w:t>
            </w:r>
          </w:p>
        </w:tc>
        <w:tc>
          <w:tcPr>
            <w:tcW w:w="933" w:type="dxa"/>
            <w:vMerge/>
            <w:shd w:val="clear" w:color="auto" w:fill="auto"/>
            <w:vAlign w:val="center"/>
          </w:tcPr>
          <w:p w14:paraId="224FEE6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6F7A7C86"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Acenaphthene</w:t>
            </w:r>
          </w:p>
        </w:tc>
        <w:tc>
          <w:tcPr>
            <w:tcW w:w="1351" w:type="dxa"/>
            <w:shd w:val="clear" w:color="auto" w:fill="auto"/>
            <w:vAlign w:val="center"/>
          </w:tcPr>
          <w:p w14:paraId="490811F9"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153 (100)</w:t>
            </w:r>
          </w:p>
        </w:tc>
        <w:tc>
          <w:tcPr>
            <w:tcW w:w="1352" w:type="dxa"/>
            <w:shd w:val="clear" w:color="auto" w:fill="auto"/>
            <w:vAlign w:val="center"/>
          </w:tcPr>
          <w:p w14:paraId="55A64982"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p>
        </w:tc>
        <w:tc>
          <w:tcPr>
            <w:tcW w:w="900" w:type="dxa"/>
            <w:vMerge/>
            <w:shd w:val="clear" w:color="auto" w:fill="auto"/>
            <w:vAlign w:val="center"/>
          </w:tcPr>
          <w:p w14:paraId="675EE813"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p>
        </w:tc>
      </w:tr>
      <w:tr w:rsidR="00FF338E" w:rsidRPr="00DD23E0" w14:paraId="5EF243E0" w14:textId="77777777" w:rsidTr="000533CA">
        <w:trPr>
          <w:trHeight w:val="275"/>
        </w:trPr>
        <w:tc>
          <w:tcPr>
            <w:tcW w:w="676" w:type="dxa"/>
            <w:shd w:val="clear" w:color="auto" w:fill="auto"/>
            <w:vAlign w:val="center"/>
          </w:tcPr>
          <w:p w14:paraId="1B6AAAC7"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ru-RU"/>
              </w:rPr>
            </w:pPr>
            <w:r w:rsidRPr="00DD23E0">
              <w:rPr>
                <w:rFonts w:ascii="Times New Roman" w:hAnsi="Times New Roman"/>
                <w:sz w:val="24"/>
                <w:szCs w:val="24"/>
                <w:lang w:val="ru-RU"/>
              </w:rPr>
              <w:t>25</w:t>
            </w:r>
          </w:p>
        </w:tc>
        <w:tc>
          <w:tcPr>
            <w:tcW w:w="1162" w:type="dxa"/>
            <w:shd w:val="clear" w:color="auto" w:fill="auto"/>
            <w:vAlign w:val="center"/>
          </w:tcPr>
          <w:p w14:paraId="66265BD9"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lang w:val="ru-RU"/>
              </w:rPr>
              <w:t>3</w:t>
            </w:r>
            <w:r w:rsidRPr="00DD23E0">
              <w:rPr>
                <w:rFonts w:ascii="Times New Roman" w:hAnsi="Times New Roman"/>
                <w:sz w:val="24"/>
                <w:szCs w:val="24"/>
              </w:rPr>
              <w:t>6</w:t>
            </w:r>
            <w:r w:rsidRPr="00DD23E0">
              <w:rPr>
                <w:rFonts w:ascii="Times New Roman" w:hAnsi="Times New Roman"/>
                <w:sz w:val="24"/>
                <w:szCs w:val="24"/>
                <w:lang w:val="ru-RU"/>
              </w:rPr>
              <w:t>.</w:t>
            </w:r>
            <w:r w:rsidRPr="00DD23E0">
              <w:rPr>
                <w:rFonts w:ascii="Times New Roman" w:hAnsi="Times New Roman"/>
                <w:sz w:val="24"/>
                <w:szCs w:val="24"/>
              </w:rPr>
              <w:t>8</w:t>
            </w:r>
          </w:p>
        </w:tc>
        <w:tc>
          <w:tcPr>
            <w:tcW w:w="933" w:type="dxa"/>
            <w:vMerge/>
            <w:shd w:val="clear" w:color="auto" w:fill="auto"/>
            <w:vAlign w:val="center"/>
          </w:tcPr>
          <w:p w14:paraId="689E7F94"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lang w:val="kk-KZ"/>
              </w:rPr>
            </w:pPr>
          </w:p>
        </w:tc>
        <w:tc>
          <w:tcPr>
            <w:tcW w:w="2835" w:type="dxa"/>
            <w:shd w:val="clear" w:color="auto" w:fill="auto"/>
            <w:vAlign w:val="center"/>
          </w:tcPr>
          <w:p w14:paraId="2391324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 xml:space="preserve">Fluorene </w:t>
            </w:r>
          </w:p>
        </w:tc>
        <w:tc>
          <w:tcPr>
            <w:tcW w:w="1351" w:type="dxa"/>
            <w:shd w:val="clear" w:color="auto" w:fill="auto"/>
            <w:vAlign w:val="center"/>
          </w:tcPr>
          <w:p w14:paraId="144180CB"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r w:rsidRPr="00DD23E0">
              <w:rPr>
                <w:rFonts w:ascii="Times New Roman" w:hAnsi="Times New Roman"/>
                <w:sz w:val="24"/>
                <w:szCs w:val="24"/>
              </w:rPr>
              <w:t>166 (100)</w:t>
            </w:r>
          </w:p>
        </w:tc>
        <w:tc>
          <w:tcPr>
            <w:tcW w:w="1352" w:type="dxa"/>
            <w:shd w:val="clear" w:color="auto" w:fill="auto"/>
            <w:vAlign w:val="center"/>
          </w:tcPr>
          <w:p w14:paraId="2FF6A06C"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p>
        </w:tc>
        <w:tc>
          <w:tcPr>
            <w:tcW w:w="900" w:type="dxa"/>
            <w:vMerge/>
            <w:shd w:val="clear" w:color="auto" w:fill="auto"/>
            <w:vAlign w:val="center"/>
          </w:tcPr>
          <w:p w14:paraId="23751D50" w14:textId="77777777" w:rsidR="00FF338E" w:rsidRPr="00DD23E0" w:rsidRDefault="00FF338E" w:rsidP="00334450">
            <w:pPr>
              <w:pStyle w:val="MDPI31text"/>
              <w:autoSpaceDE w:val="0"/>
              <w:autoSpaceDN w:val="0"/>
              <w:spacing w:line="240" w:lineRule="auto"/>
              <w:ind w:left="0" w:firstLine="0"/>
              <w:jc w:val="center"/>
              <w:rPr>
                <w:rFonts w:ascii="Times New Roman" w:hAnsi="Times New Roman"/>
                <w:sz w:val="24"/>
                <w:szCs w:val="24"/>
              </w:rPr>
            </w:pPr>
          </w:p>
        </w:tc>
      </w:tr>
    </w:tbl>
    <w:p w14:paraId="0F22E2F6" w14:textId="020A9E89" w:rsidR="00FF338E" w:rsidRDefault="00FF338E" w:rsidP="00FF338E"/>
    <w:p w14:paraId="3A0BC6DC" w14:textId="77777777" w:rsidR="00DC2EC9" w:rsidRDefault="00DC2EC9" w:rsidP="00DC2EC9">
      <w:pPr>
        <w:rPr>
          <w:szCs w:val="28"/>
          <w:lang w:val="en-US"/>
        </w:rPr>
      </w:pPr>
      <w:r w:rsidRPr="00DC2EC9">
        <w:rPr>
          <w:szCs w:val="28"/>
          <w:lang w:val="en-US"/>
        </w:rPr>
        <w:t xml:space="preserve">An example of a chromatogram is shown in Figure 3. </w:t>
      </w:r>
      <w:r w:rsidRPr="00552483">
        <w:rPr>
          <w:szCs w:val="28"/>
          <w:lang w:val="en-US"/>
        </w:rPr>
        <w:t>Peaks were identified using retention times of each analyte, which were preliminarily determined by analyzing standard solutions of pure analytes and confirmed in full scan (</w:t>
      </w:r>
      <w:r w:rsidRPr="00552483">
        <w:rPr>
          <w:i/>
          <w:iCs/>
          <w:szCs w:val="28"/>
          <w:lang w:val="en-US"/>
        </w:rPr>
        <w:t>m</w:t>
      </w:r>
      <w:r w:rsidRPr="00552483">
        <w:rPr>
          <w:szCs w:val="28"/>
          <w:lang w:val="en-US"/>
        </w:rPr>
        <w:t>/</w:t>
      </w:r>
      <w:r w:rsidRPr="00552483">
        <w:rPr>
          <w:i/>
          <w:iCs/>
          <w:szCs w:val="28"/>
          <w:lang w:val="en-US"/>
        </w:rPr>
        <w:t>z</w:t>
      </w:r>
      <w:r w:rsidRPr="00552483">
        <w:rPr>
          <w:szCs w:val="28"/>
          <w:lang w:val="en-US"/>
        </w:rPr>
        <w:t xml:space="preserve"> 10–250 amu) mode of the MS detector. Optimal dwell time for each ion was 50–100 ms. The temperatures of MS interface, ion source and quadrupole were 250, 230 and 150 °C, respectively.</w:t>
      </w:r>
    </w:p>
    <w:p w14:paraId="70D8C275" w14:textId="77777777" w:rsidR="00DC2EC9" w:rsidRDefault="00DC2EC9" w:rsidP="00DC2EC9">
      <w:pPr>
        <w:pStyle w:val="MDPI31text"/>
        <w:spacing w:line="240" w:lineRule="auto"/>
        <w:ind w:left="0" w:firstLine="567"/>
        <w:rPr>
          <w:rFonts w:ascii="Times New Roman" w:hAnsi="Times New Roman"/>
          <w:sz w:val="28"/>
          <w:szCs w:val="28"/>
        </w:rPr>
      </w:pPr>
    </w:p>
    <w:p w14:paraId="58F9F831" w14:textId="77777777" w:rsidR="00DC2EC9" w:rsidRDefault="00DC2EC9" w:rsidP="00DC2EC9">
      <w:pPr>
        <w:pStyle w:val="MDPI31text"/>
        <w:spacing w:line="240" w:lineRule="auto"/>
        <w:ind w:left="0" w:firstLine="0"/>
        <w:jc w:val="center"/>
        <w:rPr>
          <w:spacing w:val="-2"/>
        </w:rPr>
      </w:pPr>
      <w:r>
        <w:rPr>
          <w:noProof/>
          <w:spacing w:val="-2"/>
          <w:lang w:eastAsia="en-US" w:bidi="ar-SA"/>
        </w:rPr>
        <w:lastRenderedPageBreak/>
        <w:drawing>
          <wp:inline distT="0" distB="0" distL="0" distR="0" wp14:anchorId="115CB993" wp14:editId="562FA5C3">
            <wp:extent cx="5864562" cy="2943225"/>
            <wp:effectExtent l="0" t="0" r="3175" b="0"/>
            <wp:docPr id="3" name="Рисунок 3" descr="chro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om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3307" cy="2957651"/>
                    </a:xfrm>
                    <a:prstGeom prst="rect">
                      <a:avLst/>
                    </a:prstGeom>
                    <a:noFill/>
                    <a:ln>
                      <a:noFill/>
                    </a:ln>
                  </pic:spPr>
                </pic:pic>
              </a:graphicData>
            </a:graphic>
          </wp:inline>
        </w:drawing>
      </w:r>
    </w:p>
    <w:p w14:paraId="08B35974" w14:textId="77777777" w:rsidR="00DC2EC9" w:rsidRPr="00F20D4D" w:rsidRDefault="00DC2EC9" w:rsidP="00DC2EC9">
      <w:pPr>
        <w:pStyle w:val="MDPI31text"/>
        <w:spacing w:line="240" w:lineRule="auto"/>
        <w:ind w:left="0" w:firstLine="0"/>
        <w:jc w:val="center"/>
        <w:rPr>
          <w:spacing w:val="-2"/>
        </w:rPr>
      </w:pPr>
    </w:p>
    <w:p w14:paraId="637B6EF6" w14:textId="77777777" w:rsidR="00DC2EC9" w:rsidRPr="002E732F" w:rsidRDefault="00DC2EC9" w:rsidP="00DC2EC9">
      <w:pPr>
        <w:pStyle w:val="MDPI51figurecaption"/>
        <w:ind w:left="0"/>
        <w:jc w:val="center"/>
        <w:rPr>
          <w:rFonts w:ascii="Times New Roman" w:hAnsi="Times New Roman"/>
          <w:bCs/>
          <w:sz w:val="28"/>
          <w:szCs w:val="28"/>
        </w:rPr>
      </w:pPr>
      <w:r w:rsidRPr="00DD23E0">
        <w:rPr>
          <w:rFonts w:ascii="Times New Roman" w:hAnsi="Times New Roman"/>
          <w:sz w:val="28"/>
          <w:szCs w:val="28"/>
        </w:rPr>
        <w:t xml:space="preserve">Figure </w:t>
      </w:r>
      <w:r>
        <w:rPr>
          <w:rFonts w:ascii="Times New Roman" w:hAnsi="Times New Roman"/>
          <w:sz w:val="28"/>
          <w:szCs w:val="28"/>
        </w:rPr>
        <w:t>3</w:t>
      </w:r>
      <w:r w:rsidRPr="00DD23E0">
        <w:rPr>
          <w:rFonts w:ascii="Times New Roman" w:hAnsi="Times New Roman"/>
          <w:sz w:val="28"/>
          <w:szCs w:val="28"/>
        </w:rPr>
        <w:t xml:space="preserve"> –</w:t>
      </w:r>
      <w:r w:rsidRPr="002E732F">
        <w:rPr>
          <w:rFonts w:ascii="Times New Roman" w:hAnsi="Times New Roman"/>
          <w:sz w:val="28"/>
          <w:szCs w:val="28"/>
        </w:rPr>
        <w:t xml:space="preserve"> Chromatogram obtained using the developed method based on SPME-GC-MS of air sample with </w:t>
      </w:r>
      <w:r w:rsidRPr="002E732F">
        <w:rPr>
          <w:rFonts w:ascii="Times New Roman" w:hAnsi="Times New Roman"/>
          <w:i/>
          <w:sz w:val="28"/>
          <w:szCs w:val="28"/>
        </w:rPr>
        <w:t>C</w:t>
      </w:r>
      <w:r w:rsidRPr="002E732F">
        <w:rPr>
          <w:rFonts w:ascii="Times New Roman" w:hAnsi="Times New Roman"/>
          <w:i/>
          <w:sz w:val="28"/>
          <w:szCs w:val="28"/>
          <w:vertAlign w:val="subscript"/>
        </w:rPr>
        <w:t>add</w:t>
      </w:r>
      <w:r w:rsidRPr="002E732F">
        <w:rPr>
          <w:rFonts w:ascii="Times New Roman" w:hAnsi="Times New Roman"/>
          <w:iCs/>
          <w:sz w:val="28"/>
          <w:szCs w:val="28"/>
        </w:rPr>
        <w:t xml:space="preserve"> </w:t>
      </w:r>
      <w:r w:rsidRPr="002E732F">
        <w:rPr>
          <w:rFonts w:ascii="Times New Roman" w:hAnsi="Times New Roman"/>
          <w:sz w:val="28"/>
          <w:szCs w:val="28"/>
        </w:rPr>
        <w:t xml:space="preserve">= 100 </w:t>
      </w:r>
      <w:r w:rsidRPr="002E732F">
        <w:rPr>
          <w:rFonts w:ascii="Times New Roman" w:hAnsi="Times New Roman"/>
          <w:iCs/>
          <w:sz w:val="28"/>
          <w:szCs w:val="28"/>
        </w:rPr>
        <w:t>µg</w:t>
      </w:r>
      <w:r>
        <w:rPr>
          <w:rFonts w:ascii="Times New Roman" w:hAnsi="Times New Roman"/>
          <w:iCs/>
          <w:sz w:val="28"/>
          <w:szCs w:val="28"/>
        </w:rPr>
        <w:t>/</w:t>
      </w:r>
      <w:r w:rsidRPr="002E732F">
        <w:rPr>
          <w:rFonts w:ascii="Times New Roman" w:hAnsi="Times New Roman"/>
          <w:iCs/>
          <w:sz w:val="28"/>
          <w:szCs w:val="28"/>
        </w:rPr>
        <w:t>m</w:t>
      </w:r>
      <w:r w:rsidRPr="002E732F">
        <w:rPr>
          <w:rFonts w:ascii="Times New Roman" w:hAnsi="Times New Roman"/>
          <w:iCs/>
          <w:sz w:val="28"/>
          <w:szCs w:val="28"/>
          <w:vertAlign w:val="superscript"/>
        </w:rPr>
        <w:t>3</w:t>
      </w:r>
    </w:p>
    <w:p w14:paraId="4869B123" w14:textId="48D16971" w:rsidR="00FF338E" w:rsidRPr="00C36C2F" w:rsidRDefault="00FF338E" w:rsidP="004C73AD">
      <w:pPr>
        <w:pStyle w:val="4"/>
        <w:rPr>
          <w:i/>
          <w:lang w:val="en-US"/>
        </w:rPr>
      </w:pPr>
      <w:bookmarkStart w:id="33" w:name="_Toc126241070"/>
      <w:r w:rsidRPr="00C36C2F">
        <w:rPr>
          <w:lang w:val="en-US"/>
        </w:rPr>
        <w:t>2.2.</w:t>
      </w:r>
      <w:r w:rsidR="00552483">
        <w:rPr>
          <w:lang w:val="en-US"/>
        </w:rPr>
        <w:t>3</w:t>
      </w:r>
      <w:r w:rsidRPr="00C36C2F">
        <w:rPr>
          <w:lang w:val="en-US"/>
        </w:rPr>
        <w:t xml:space="preserve"> Selection of the optimal </w:t>
      </w:r>
      <w:r w:rsidR="007B31E4">
        <w:rPr>
          <w:lang w:val="en-US"/>
        </w:rPr>
        <w:t>solid-phase microextraction</w:t>
      </w:r>
      <w:r w:rsidRPr="00C36C2F">
        <w:rPr>
          <w:lang w:val="en-US"/>
        </w:rPr>
        <w:t xml:space="preserve"> fiber</w:t>
      </w:r>
      <w:bookmarkEnd w:id="33"/>
      <w:r w:rsidRPr="00C36C2F">
        <w:rPr>
          <w:lang w:val="en-US"/>
        </w:rPr>
        <w:t xml:space="preserve"> </w:t>
      </w:r>
    </w:p>
    <w:p w14:paraId="19BD6748" w14:textId="09C0E0B5" w:rsidR="00FF338E" w:rsidRPr="00FE3B4C" w:rsidRDefault="00FF338E" w:rsidP="00FF338E">
      <w:pPr>
        <w:pStyle w:val="MDPI31text"/>
        <w:spacing w:line="240" w:lineRule="auto"/>
        <w:ind w:left="0" w:firstLine="567"/>
        <w:rPr>
          <w:rFonts w:ascii="Times New Roman" w:hAnsi="Times New Roman"/>
          <w:sz w:val="28"/>
          <w:szCs w:val="28"/>
        </w:rPr>
      </w:pPr>
      <w:r w:rsidRPr="00FE3B4C">
        <w:rPr>
          <w:rFonts w:ascii="Times New Roman" w:hAnsi="Times New Roman"/>
          <w:sz w:val="28"/>
          <w:szCs w:val="28"/>
        </w:rPr>
        <w:t xml:space="preserve">Standard addition calibration plots were obtained for all 25 analytes using the four most common commercially available SPME fibers: 85 µm Car/PDMS, 100 µm PDMS, 65 µm PDMS/DVB and 50/30 µm DVB/Car/PDMS (all–from Supelco, Bellefonte, PA, </w:t>
      </w:r>
      <w:r w:rsidRPr="007528F9">
        <w:rPr>
          <w:rFonts w:ascii="Times New Roman" w:hAnsi="Times New Roman"/>
          <w:sz w:val="28"/>
          <w:szCs w:val="28"/>
        </w:rPr>
        <w:t>USA). The calibration process was the same as described by Baimatova et al.</w:t>
      </w:r>
      <w:r w:rsidR="00EA6630" w:rsidRPr="007528F9">
        <w:rPr>
          <w:rFonts w:ascii="Times New Roman" w:hAnsi="Times New Roman"/>
          <w:sz w:val="28"/>
          <w:szCs w:val="28"/>
        </w:rPr>
        <w:t xml:space="preserve"> </w:t>
      </w:r>
      <w:r w:rsidR="007528F9" w:rsidRPr="007528F9">
        <w:rPr>
          <w:rFonts w:ascii="Times New Roman" w:hAnsi="Times New Roman"/>
          <w:sz w:val="28"/>
          <w:szCs w:val="28"/>
        </w:rPr>
        <w:t>[56, p.48]</w:t>
      </w:r>
      <w:r w:rsidRPr="007528F9">
        <w:rPr>
          <w:rFonts w:ascii="Times New Roman" w:hAnsi="Times New Roman"/>
          <w:sz w:val="28"/>
          <w:szCs w:val="28"/>
        </w:rPr>
        <w:t>. Calibration samples were prepared by adding 1.00 µL of a standard solution</w:t>
      </w:r>
      <w:r w:rsidRPr="00FE3B4C">
        <w:rPr>
          <w:rFonts w:ascii="Times New Roman" w:hAnsi="Times New Roman"/>
          <w:sz w:val="28"/>
          <w:szCs w:val="28"/>
        </w:rPr>
        <w:t xml:space="preserve"> of analytes (0.50, 1.00, 2.00 and 4.00 ng</w:t>
      </w:r>
      <w:r w:rsidR="008D5C31">
        <w:rPr>
          <w:rFonts w:ascii="Times New Roman" w:hAnsi="Times New Roman"/>
          <w:sz w:val="28"/>
          <w:szCs w:val="28"/>
        </w:rPr>
        <w:t>/</w:t>
      </w:r>
      <w:r w:rsidRPr="00FE3B4C">
        <w:rPr>
          <w:rFonts w:ascii="Times New Roman" w:hAnsi="Times New Roman"/>
          <w:sz w:val="28"/>
          <w:szCs w:val="28"/>
        </w:rPr>
        <w:t>µL for benzene, toluene and alkanes; and 0.050, 0.100, 0.200 and 0.400 ng</w:t>
      </w:r>
      <w:r w:rsidR="008D5C31">
        <w:rPr>
          <w:rFonts w:ascii="Times New Roman" w:hAnsi="Times New Roman"/>
          <w:sz w:val="28"/>
          <w:szCs w:val="28"/>
        </w:rPr>
        <w:t>/</w:t>
      </w:r>
      <w:r w:rsidRPr="00FE3B4C">
        <w:rPr>
          <w:rFonts w:ascii="Times New Roman" w:hAnsi="Times New Roman"/>
          <w:sz w:val="28"/>
          <w:szCs w:val="28"/>
        </w:rPr>
        <w:t xml:space="preserve">µL for other analytes) into the 20 mL crimp-top headspace vial (HTA, Brescia, Italy) filled with laboratory air. </w:t>
      </w:r>
      <w:bookmarkStart w:id="34" w:name="_Hlk21209056"/>
      <w:r w:rsidRPr="00FE3B4C">
        <w:rPr>
          <w:rFonts w:ascii="Times New Roman" w:hAnsi="Times New Roman"/>
          <w:sz w:val="28"/>
          <w:szCs w:val="28"/>
        </w:rPr>
        <w:t>Ranges of concentrations of VOCs added to calibration samples were chosen in order to cover their real concentrations in ambient air (according to the preliminary screening results).</w:t>
      </w:r>
      <w:bookmarkEnd w:id="34"/>
      <w:r w:rsidRPr="00FE3B4C">
        <w:rPr>
          <w:rFonts w:ascii="Times New Roman" w:hAnsi="Times New Roman"/>
          <w:sz w:val="28"/>
          <w:szCs w:val="28"/>
        </w:rPr>
        <w:t xml:space="preserve"> Added concentrations of benzene, toluene, and alkanes in the calibration samples were 25, 50, 100 and 200 µg</w:t>
      </w:r>
      <w:r w:rsidR="008D5C31">
        <w:rPr>
          <w:rFonts w:ascii="Times New Roman" w:hAnsi="Times New Roman"/>
          <w:sz w:val="28"/>
          <w:szCs w:val="28"/>
        </w:rPr>
        <w:t>/</w:t>
      </w:r>
      <w:r w:rsidRPr="00FE3B4C">
        <w:rPr>
          <w:rFonts w:ascii="Times New Roman" w:hAnsi="Times New Roman"/>
          <w:sz w:val="28"/>
          <w:szCs w:val="28"/>
        </w:rPr>
        <w:t>m</w:t>
      </w:r>
      <w:r w:rsidRPr="00FE3B4C">
        <w:rPr>
          <w:rFonts w:ascii="Times New Roman" w:hAnsi="Times New Roman"/>
          <w:sz w:val="28"/>
          <w:szCs w:val="28"/>
          <w:vertAlign w:val="superscript"/>
        </w:rPr>
        <w:t>3</w:t>
      </w:r>
      <w:r w:rsidRPr="00FE3B4C">
        <w:rPr>
          <w:rFonts w:ascii="Times New Roman" w:hAnsi="Times New Roman"/>
          <w:sz w:val="28"/>
          <w:szCs w:val="28"/>
        </w:rPr>
        <w:t xml:space="preserve">. Added concentrations of ethylbenzene, </w:t>
      </w:r>
      <w:r w:rsidRPr="00FE3B4C">
        <w:rPr>
          <w:rFonts w:ascii="Times New Roman" w:hAnsi="Times New Roman"/>
          <w:i/>
          <w:iCs/>
          <w:sz w:val="28"/>
          <w:szCs w:val="28"/>
        </w:rPr>
        <w:t>m-</w:t>
      </w:r>
      <w:r w:rsidRPr="00FE3B4C">
        <w:rPr>
          <w:rFonts w:ascii="Times New Roman" w:hAnsi="Times New Roman"/>
          <w:sz w:val="28"/>
          <w:szCs w:val="28"/>
        </w:rPr>
        <w:t xml:space="preserve">, </w:t>
      </w:r>
      <w:r w:rsidRPr="00FE3B4C">
        <w:rPr>
          <w:rFonts w:ascii="Times New Roman" w:hAnsi="Times New Roman"/>
          <w:i/>
          <w:iCs/>
          <w:sz w:val="28"/>
          <w:szCs w:val="28"/>
        </w:rPr>
        <w:t>p-</w:t>
      </w:r>
      <w:r w:rsidRPr="00FE3B4C">
        <w:rPr>
          <w:rFonts w:ascii="Times New Roman" w:hAnsi="Times New Roman"/>
          <w:sz w:val="28"/>
          <w:szCs w:val="28"/>
        </w:rPr>
        <w:t xml:space="preserve">, </w:t>
      </w:r>
      <w:r w:rsidRPr="00FE3B4C">
        <w:rPr>
          <w:rFonts w:ascii="Times New Roman" w:hAnsi="Times New Roman"/>
          <w:i/>
          <w:iCs/>
          <w:sz w:val="28"/>
          <w:szCs w:val="28"/>
        </w:rPr>
        <w:t>o-</w:t>
      </w:r>
      <w:r w:rsidRPr="00FE3B4C">
        <w:rPr>
          <w:rFonts w:ascii="Times New Roman" w:hAnsi="Times New Roman"/>
          <w:sz w:val="28"/>
          <w:szCs w:val="28"/>
        </w:rPr>
        <w:t>xylenes, polycyclic aromatic hydrocarbons and other analytes were 2.5, 5, 10 and 20 µg</w:t>
      </w:r>
      <w:r w:rsidR="00FA7EB5">
        <w:rPr>
          <w:rFonts w:ascii="Times New Roman" w:hAnsi="Times New Roman"/>
          <w:sz w:val="28"/>
          <w:szCs w:val="28"/>
        </w:rPr>
        <w:t>/</w:t>
      </w:r>
      <w:r w:rsidRPr="00FE3B4C">
        <w:rPr>
          <w:rFonts w:ascii="Times New Roman" w:hAnsi="Times New Roman"/>
          <w:sz w:val="28"/>
          <w:szCs w:val="28"/>
        </w:rPr>
        <w:t>m</w:t>
      </w:r>
      <w:r w:rsidRPr="00FE3B4C">
        <w:rPr>
          <w:rFonts w:ascii="Times New Roman" w:hAnsi="Times New Roman"/>
          <w:sz w:val="28"/>
          <w:szCs w:val="28"/>
          <w:vertAlign w:val="superscript"/>
        </w:rPr>
        <w:t>3</w:t>
      </w:r>
      <w:r w:rsidRPr="00FE3B4C">
        <w:rPr>
          <w:rFonts w:ascii="Times New Roman" w:hAnsi="Times New Roman"/>
          <w:sz w:val="28"/>
          <w:szCs w:val="28"/>
        </w:rPr>
        <w:t xml:space="preserve">. Extraction was conducted at room temperature (22 </w:t>
      </w:r>
      <w:r w:rsidRPr="00FE3B4C">
        <w:rPr>
          <w:rFonts w:ascii="Times New Roman" w:hAnsi="Times New Roman"/>
          <w:bCs/>
          <w:sz w:val="28"/>
          <w:szCs w:val="28"/>
        </w:rPr>
        <w:t>°C</w:t>
      </w:r>
      <w:r w:rsidRPr="00FE3B4C">
        <w:rPr>
          <w:rFonts w:ascii="Times New Roman" w:hAnsi="Times New Roman"/>
          <w:sz w:val="28"/>
          <w:szCs w:val="28"/>
        </w:rPr>
        <w:t>) for 10 min; desorption time was 1 min.</w:t>
      </w:r>
    </w:p>
    <w:p w14:paraId="122FE749" w14:textId="77777777" w:rsidR="00FF338E" w:rsidRDefault="00FF338E" w:rsidP="00FF338E">
      <w:pPr>
        <w:pStyle w:val="MDPI31text"/>
        <w:spacing w:line="240" w:lineRule="auto"/>
        <w:ind w:left="0" w:firstLine="567"/>
        <w:rPr>
          <w:rFonts w:ascii="Times New Roman" w:hAnsi="Times New Roman"/>
          <w:sz w:val="28"/>
          <w:szCs w:val="28"/>
        </w:rPr>
      </w:pPr>
      <w:r w:rsidRPr="00FE3B4C">
        <w:rPr>
          <w:rFonts w:ascii="Times New Roman" w:hAnsi="Times New Roman"/>
          <w:sz w:val="28"/>
          <w:szCs w:val="28"/>
        </w:rPr>
        <w:t xml:space="preserve">From the calibration plots, </w:t>
      </w:r>
      <w:r w:rsidRPr="00294911">
        <w:rPr>
          <w:rFonts w:ascii="Times New Roman" w:hAnsi="Times New Roman"/>
          <w:sz w:val="28"/>
          <w:szCs w:val="28"/>
        </w:rPr>
        <w:t>relative standard deviations (RSDs) of slopes and limits of detection (LODs) were determined. RSDs of slopes were determined using the LINEST () function of Microsoft Excel software</w:t>
      </w:r>
      <w:r w:rsidRPr="00FE3B4C">
        <w:rPr>
          <w:rFonts w:ascii="Times New Roman" w:hAnsi="Times New Roman"/>
          <w:sz w:val="28"/>
          <w:szCs w:val="28"/>
        </w:rPr>
        <w:t xml:space="preserve"> (Microsoft</w:t>
      </w:r>
      <w:r w:rsidRPr="00FE3B4C">
        <w:rPr>
          <w:rFonts w:ascii="Times New Roman" w:hAnsi="Times New Roman"/>
          <w:sz w:val="28"/>
          <w:szCs w:val="28"/>
          <w:vertAlign w:val="superscript"/>
        </w:rPr>
        <w:t>®</w:t>
      </w:r>
      <w:r w:rsidRPr="00FE3B4C">
        <w:rPr>
          <w:rFonts w:ascii="Times New Roman" w:hAnsi="Times New Roman"/>
          <w:sz w:val="28"/>
          <w:szCs w:val="28"/>
        </w:rPr>
        <w:t xml:space="preserve"> Excel for Office 365, Version 1909, Redmond, WA, USA). LODs were calculated using:</w:t>
      </w:r>
    </w:p>
    <w:p w14:paraId="52C8A2DA" w14:textId="77777777" w:rsidR="00FF338E" w:rsidRPr="00FE3B4C" w:rsidRDefault="00FF338E" w:rsidP="00FF338E">
      <w:pPr>
        <w:pStyle w:val="MDPI31text"/>
        <w:spacing w:line="240" w:lineRule="auto"/>
        <w:ind w:left="0" w:firstLine="567"/>
        <w:rPr>
          <w:rFonts w:ascii="Times New Roman" w:hAnsi="Times New Roman"/>
          <w:sz w:val="28"/>
          <w:szCs w:val="28"/>
        </w:rPr>
      </w:pPr>
    </w:p>
    <w:tbl>
      <w:tblPr>
        <w:tblW w:w="9202" w:type="dxa"/>
        <w:jc w:val="center"/>
        <w:tblLayout w:type="fixed"/>
        <w:tblLook w:val="0000" w:firstRow="0" w:lastRow="0" w:firstColumn="0" w:lastColumn="0" w:noHBand="0" w:noVBand="0"/>
      </w:tblPr>
      <w:tblGrid>
        <w:gridCol w:w="8120"/>
        <w:gridCol w:w="1082"/>
      </w:tblGrid>
      <w:tr w:rsidR="00FF338E" w:rsidRPr="00FE3B4C" w14:paraId="5DFB4476" w14:textId="77777777" w:rsidTr="00B11060">
        <w:trPr>
          <w:trHeight w:val="345"/>
          <w:jc w:val="center"/>
        </w:trPr>
        <w:tc>
          <w:tcPr>
            <w:tcW w:w="8120" w:type="dxa"/>
            <w:shd w:val="clear" w:color="auto" w:fill="auto"/>
            <w:vAlign w:val="center"/>
          </w:tcPr>
          <w:p w14:paraId="761C5C09" w14:textId="77777777" w:rsidR="00FF338E" w:rsidRPr="00FE3B4C" w:rsidRDefault="00FF338E" w:rsidP="00334450">
            <w:pPr>
              <w:pStyle w:val="MDPI31text"/>
              <w:spacing w:line="240" w:lineRule="auto"/>
              <w:ind w:left="0" w:firstLine="567"/>
              <w:jc w:val="center"/>
              <w:rPr>
                <w:rFonts w:ascii="Times New Roman" w:hAnsi="Times New Roman"/>
                <w:sz w:val="28"/>
                <w:szCs w:val="28"/>
              </w:rPr>
            </w:pPr>
            <m:oMathPara>
              <m:oMath>
                <m:r>
                  <m:rPr>
                    <m:sty m:val="p"/>
                  </m:rPr>
                  <w:rPr>
                    <w:rFonts w:ascii="Cambria Math" w:hAnsi="Cambria Math"/>
                    <w:sz w:val="28"/>
                    <w:szCs w:val="28"/>
                  </w:rPr>
                  <m:t>LOD=</m:t>
                </m:r>
                <m:f>
                  <m:fPr>
                    <m:ctrlPr>
                      <w:rPr>
                        <w:rFonts w:ascii="Cambria Math" w:hAnsi="Cambria Math"/>
                        <w:sz w:val="28"/>
                        <w:szCs w:val="28"/>
                      </w:rPr>
                    </m:ctrlPr>
                  </m:fPr>
                  <m:num>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b</m:t>
                            </m:r>
                          </m:num>
                          <m:den>
                            <m:r>
                              <w:rPr>
                                <w:rFonts w:ascii="Cambria Math" w:hAnsi="Cambria Math"/>
                                <w:sz w:val="28"/>
                                <w:szCs w:val="28"/>
                              </w:rPr>
                              <m:t>a</m:t>
                            </m:r>
                          </m:den>
                        </m:f>
                        <m:r>
                          <m:rPr>
                            <m:sty m:val="p"/>
                          </m:rPr>
                          <w:rPr>
                            <w:rFonts w:ascii="Cambria Math" w:hAnsi="Cambria Math"/>
                            <w:sz w:val="28"/>
                            <w:szCs w:val="28"/>
                          </w:rPr>
                          <m:t xml:space="preserve"> + </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add</m:t>
                            </m:r>
                          </m:sub>
                        </m:sSub>
                      </m:e>
                    </m:d>
                    <m:r>
                      <m:rPr>
                        <m:sty m:val="p"/>
                      </m:rPr>
                      <w:rPr>
                        <w:rFonts w:ascii="Cambria Math" w:hAnsi="Cambria Math"/>
                        <w:sz w:val="28"/>
                        <w:szCs w:val="28"/>
                      </w:rPr>
                      <m:t xml:space="preserve"> × 3</m:t>
                    </m:r>
                  </m:num>
                  <m:den>
                    <m:r>
                      <w:rPr>
                        <w:rFonts w:ascii="Cambria Math" w:hAnsi="Cambria Math"/>
                        <w:sz w:val="28"/>
                        <w:szCs w:val="28"/>
                      </w:rPr>
                      <m:t>S/N</m:t>
                    </m:r>
                  </m:den>
                </m:f>
              </m:oMath>
            </m:oMathPara>
          </w:p>
        </w:tc>
        <w:tc>
          <w:tcPr>
            <w:tcW w:w="1082" w:type="dxa"/>
            <w:shd w:val="clear" w:color="auto" w:fill="auto"/>
            <w:vAlign w:val="center"/>
          </w:tcPr>
          <w:p w14:paraId="3903B31D" w14:textId="5DB929D2" w:rsidR="00FF338E" w:rsidRPr="00FE3B4C" w:rsidRDefault="00FF338E" w:rsidP="00B7228A">
            <w:pPr>
              <w:pStyle w:val="MDPI31text"/>
              <w:spacing w:line="240" w:lineRule="auto"/>
              <w:ind w:left="0" w:firstLine="0"/>
              <w:jc w:val="right"/>
              <w:rPr>
                <w:rFonts w:ascii="Times New Roman" w:hAnsi="Times New Roman"/>
                <w:sz w:val="28"/>
                <w:szCs w:val="28"/>
              </w:rPr>
            </w:pPr>
            <w:r>
              <w:rPr>
                <w:rFonts w:ascii="Times New Roman" w:hAnsi="Times New Roman"/>
                <w:sz w:val="28"/>
                <w:szCs w:val="28"/>
              </w:rPr>
              <w:t>(</w:t>
            </w:r>
            <w:r w:rsidR="00FD32BE">
              <w:rPr>
                <w:rFonts w:ascii="Times New Roman" w:hAnsi="Times New Roman"/>
                <w:noProof/>
                <w:sz w:val="28"/>
                <w:szCs w:val="28"/>
              </w:rPr>
              <w:t>2</w:t>
            </w:r>
            <w:r w:rsidRPr="00FE3B4C">
              <w:rPr>
                <w:rFonts w:ascii="Times New Roman" w:hAnsi="Times New Roman"/>
                <w:sz w:val="28"/>
                <w:szCs w:val="28"/>
              </w:rPr>
              <w:t>)</w:t>
            </w:r>
          </w:p>
        </w:tc>
      </w:tr>
    </w:tbl>
    <w:p w14:paraId="0B7E5669" w14:textId="77777777" w:rsidR="00FF338E" w:rsidRDefault="00FF338E" w:rsidP="00FF338E">
      <w:pPr>
        <w:pStyle w:val="MDPI31text"/>
        <w:spacing w:line="240" w:lineRule="auto"/>
        <w:ind w:left="0" w:firstLine="567"/>
        <w:rPr>
          <w:rFonts w:ascii="Times New Roman" w:hAnsi="Times New Roman"/>
          <w:sz w:val="28"/>
          <w:szCs w:val="28"/>
        </w:rPr>
      </w:pPr>
    </w:p>
    <w:p w14:paraId="08C5B112" w14:textId="4A08787C" w:rsidR="00FF338E" w:rsidRDefault="00FD32BE" w:rsidP="00FF338E">
      <w:pPr>
        <w:pStyle w:val="MDPI31text"/>
        <w:spacing w:line="240" w:lineRule="auto"/>
        <w:ind w:left="0" w:firstLine="567"/>
        <w:rPr>
          <w:rFonts w:ascii="Times New Roman" w:hAnsi="Times New Roman"/>
          <w:sz w:val="28"/>
          <w:szCs w:val="28"/>
        </w:rPr>
      </w:pPr>
      <w:r>
        <w:rPr>
          <w:rFonts w:ascii="Times New Roman" w:hAnsi="Times New Roman"/>
          <w:sz w:val="28"/>
          <w:szCs w:val="28"/>
        </w:rPr>
        <w:lastRenderedPageBreak/>
        <w:t>w</w:t>
      </w:r>
      <w:r w:rsidR="00FF338E" w:rsidRPr="00FE3B4C">
        <w:rPr>
          <w:rFonts w:ascii="Times New Roman" w:hAnsi="Times New Roman"/>
          <w:sz w:val="28"/>
          <w:szCs w:val="28"/>
        </w:rPr>
        <w:t>here</w:t>
      </w:r>
      <w:r w:rsidR="00B7228A">
        <w:rPr>
          <w:rFonts w:ascii="Times New Roman" w:hAnsi="Times New Roman"/>
          <w:sz w:val="28"/>
          <w:szCs w:val="28"/>
        </w:rPr>
        <w:t>:</w:t>
      </w:r>
      <w:r w:rsidR="00FF338E" w:rsidRPr="00FE3B4C">
        <w:rPr>
          <w:rFonts w:ascii="Times New Roman" w:hAnsi="Times New Roman"/>
          <w:sz w:val="28"/>
          <w:szCs w:val="28"/>
        </w:rPr>
        <w:t xml:space="preserve"> </w:t>
      </w:r>
      <w:r w:rsidR="00FF338E" w:rsidRPr="00FE3B4C">
        <w:rPr>
          <w:rFonts w:ascii="Times New Roman" w:hAnsi="Times New Roman"/>
          <w:i/>
          <w:sz w:val="28"/>
          <w:szCs w:val="28"/>
        </w:rPr>
        <w:t>b</w:t>
      </w:r>
      <w:r w:rsidR="00FF338E" w:rsidRPr="00FE3B4C">
        <w:rPr>
          <w:rFonts w:ascii="Times New Roman" w:hAnsi="Times New Roman"/>
          <w:sz w:val="28"/>
          <w:szCs w:val="28"/>
        </w:rPr>
        <w:t xml:space="preserve"> </w:t>
      </w:r>
      <w:r>
        <w:rPr>
          <w:rFonts w:ascii="Times New Roman" w:hAnsi="Times New Roman"/>
          <w:sz w:val="28"/>
          <w:szCs w:val="28"/>
        </w:rPr>
        <w:t>–</w:t>
      </w:r>
      <w:r w:rsidR="00FF338E" w:rsidRPr="00FE3B4C">
        <w:rPr>
          <w:rFonts w:ascii="Times New Roman" w:hAnsi="Times New Roman"/>
          <w:sz w:val="28"/>
          <w:szCs w:val="28"/>
        </w:rPr>
        <w:t xml:space="preserve"> the intercept of a calibration plot; </w:t>
      </w:r>
    </w:p>
    <w:p w14:paraId="2326B87D" w14:textId="1C750FBC" w:rsidR="00FF338E" w:rsidRDefault="00FF338E" w:rsidP="00FF338E">
      <w:pPr>
        <w:pStyle w:val="MDPI31text"/>
        <w:spacing w:line="240" w:lineRule="auto"/>
        <w:ind w:left="0" w:firstLine="567"/>
        <w:rPr>
          <w:rFonts w:ascii="Times New Roman" w:hAnsi="Times New Roman"/>
          <w:sz w:val="28"/>
          <w:szCs w:val="28"/>
        </w:rPr>
      </w:pPr>
      <w:r w:rsidRPr="00FE3B4C">
        <w:rPr>
          <w:rFonts w:ascii="Times New Roman" w:hAnsi="Times New Roman"/>
          <w:i/>
          <w:sz w:val="28"/>
          <w:szCs w:val="28"/>
        </w:rPr>
        <w:t>a</w:t>
      </w:r>
      <w:r w:rsidRPr="00FE3B4C">
        <w:rPr>
          <w:rFonts w:ascii="Times New Roman" w:hAnsi="Times New Roman"/>
          <w:sz w:val="28"/>
          <w:szCs w:val="28"/>
        </w:rPr>
        <w:t xml:space="preserve"> </w:t>
      </w:r>
      <w:r w:rsidR="00FD32BE">
        <w:rPr>
          <w:rFonts w:ascii="Times New Roman" w:hAnsi="Times New Roman"/>
          <w:sz w:val="28"/>
          <w:szCs w:val="28"/>
        </w:rPr>
        <w:t>–</w:t>
      </w:r>
      <w:r w:rsidRPr="00FE3B4C">
        <w:rPr>
          <w:rFonts w:ascii="Times New Roman" w:hAnsi="Times New Roman"/>
          <w:sz w:val="28"/>
          <w:szCs w:val="28"/>
        </w:rPr>
        <w:t xml:space="preserve"> the slope of a calibration plot; </w:t>
      </w:r>
    </w:p>
    <w:p w14:paraId="1F8048B0" w14:textId="00F96903" w:rsidR="00FF338E" w:rsidRDefault="00FF338E" w:rsidP="00FF338E">
      <w:pPr>
        <w:pStyle w:val="MDPI31text"/>
        <w:spacing w:line="240" w:lineRule="auto"/>
        <w:ind w:left="0" w:firstLine="567"/>
        <w:rPr>
          <w:rFonts w:ascii="Times New Roman" w:hAnsi="Times New Roman"/>
          <w:sz w:val="28"/>
          <w:szCs w:val="28"/>
        </w:rPr>
      </w:pPr>
      <w:r w:rsidRPr="00FE3B4C">
        <w:rPr>
          <w:rFonts w:ascii="Times New Roman" w:hAnsi="Times New Roman"/>
          <w:i/>
          <w:sz w:val="28"/>
          <w:szCs w:val="28"/>
        </w:rPr>
        <w:t>C</w:t>
      </w:r>
      <w:r w:rsidRPr="00FE3B4C">
        <w:rPr>
          <w:rFonts w:ascii="Times New Roman" w:hAnsi="Times New Roman"/>
          <w:i/>
          <w:sz w:val="28"/>
          <w:szCs w:val="28"/>
          <w:vertAlign w:val="subscript"/>
        </w:rPr>
        <w:t>add</w:t>
      </w:r>
      <w:r w:rsidRPr="00FE3B4C">
        <w:rPr>
          <w:rFonts w:ascii="Times New Roman" w:hAnsi="Times New Roman"/>
          <w:sz w:val="28"/>
          <w:szCs w:val="28"/>
        </w:rPr>
        <w:t xml:space="preserve"> </w:t>
      </w:r>
      <w:r w:rsidR="00FD32BE">
        <w:rPr>
          <w:rFonts w:ascii="Times New Roman" w:hAnsi="Times New Roman"/>
          <w:sz w:val="28"/>
          <w:szCs w:val="28"/>
        </w:rPr>
        <w:t>–</w:t>
      </w:r>
      <w:r w:rsidRPr="00FE3B4C">
        <w:rPr>
          <w:rFonts w:ascii="Times New Roman" w:hAnsi="Times New Roman"/>
          <w:sz w:val="28"/>
          <w:szCs w:val="28"/>
        </w:rPr>
        <w:t xml:space="preserve"> the standard addition concentration (</w:t>
      </w:r>
      <w:r w:rsidR="00FA7EB5">
        <w:rPr>
          <w:rFonts w:ascii="Times New Roman" w:hAnsi="Times New Roman"/>
          <w:sz w:val="28"/>
          <w:szCs w:val="28"/>
          <w:lang w:val="kk-KZ"/>
        </w:rPr>
        <w:t>µg/m</w:t>
      </w:r>
      <w:r w:rsidR="00FA7EB5" w:rsidRPr="00FA7EB5">
        <w:rPr>
          <w:rFonts w:ascii="Times New Roman" w:hAnsi="Times New Roman"/>
          <w:sz w:val="28"/>
          <w:szCs w:val="28"/>
          <w:vertAlign w:val="superscript"/>
          <w:lang w:val="kk-KZ"/>
        </w:rPr>
        <w:t>3</w:t>
      </w:r>
      <w:r w:rsidRPr="00FE3B4C">
        <w:rPr>
          <w:rFonts w:ascii="Times New Roman" w:hAnsi="Times New Roman"/>
          <w:sz w:val="28"/>
          <w:szCs w:val="28"/>
        </w:rPr>
        <w:t xml:space="preserve">); </w:t>
      </w:r>
    </w:p>
    <w:p w14:paraId="17714109" w14:textId="1ED1D7C4" w:rsidR="00FF338E" w:rsidRDefault="00FF338E" w:rsidP="00FF338E">
      <w:pPr>
        <w:pStyle w:val="MDPI31text"/>
        <w:spacing w:line="240" w:lineRule="auto"/>
        <w:ind w:left="0" w:firstLine="567"/>
        <w:rPr>
          <w:rFonts w:ascii="Times New Roman" w:hAnsi="Times New Roman"/>
          <w:sz w:val="28"/>
          <w:szCs w:val="28"/>
        </w:rPr>
      </w:pPr>
      <w:r w:rsidRPr="00FE3B4C">
        <w:rPr>
          <w:rFonts w:ascii="Times New Roman" w:hAnsi="Times New Roman"/>
          <w:i/>
          <w:sz w:val="28"/>
          <w:szCs w:val="28"/>
        </w:rPr>
        <w:t>S/N</w:t>
      </w:r>
      <w:r w:rsidRPr="00FE3B4C">
        <w:rPr>
          <w:rFonts w:ascii="Times New Roman" w:hAnsi="Times New Roman"/>
          <w:sz w:val="28"/>
          <w:szCs w:val="28"/>
        </w:rPr>
        <w:t xml:space="preserve"> </w:t>
      </w:r>
      <w:r w:rsidR="00FD32BE">
        <w:rPr>
          <w:rFonts w:ascii="Times New Roman" w:hAnsi="Times New Roman"/>
          <w:sz w:val="28"/>
          <w:szCs w:val="28"/>
        </w:rPr>
        <w:t>–</w:t>
      </w:r>
      <w:r w:rsidRPr="00FE3B4C">
        <w:rPr>
          <w:rFonts w:ascii="Times New Roman" w:hAnsi="Times New Roman"/>
          <w:sz w:val="28"/>
          <w:szCs w:val="28"/>
        </w:rPr>
        <w:t xml:space="preserve"> the signal-to-noise ratio. </w:t>
      </w:r>
    </w:p>
    <w:p w14:paraId="6ED8B97A" w14:textId="77777777" w:rsidR="00FF338E" w:rsidRPr="00FE3B4C" w:rsidRDefault="00FF338E" w:rsidP="00FF338E">
      <w:pPr>
        <w:pStyle w:val="MDPI31text"/>
        <w:spacing w:line="240" w:lineRule="auto"/>
        <w:ind w:left="0" w:firstLine="567"/>
        <w:rPr>
          <w:rFonts w:ascii="Times New Roman" w:hAnsi="Times New Roman"/>
          <w:sz w:val="28"/>
          <w:szCs w:val="28"/>
        </w:rPr>
      </w:pPr>
    </w:p>
    <w:p w14:paraId="0B507AE7" w14:textId="003C2303" w:rsidR="00FF338E" w:rsidRPr="00C36C2F" w:rsidRDefault="00FF338E" w:rsidP="004C73AD">
      <w:pPr>
        <w:pStyle w:val="4"/>
        <w:rPr>
          <w:i/>
          <w:lang w:val="en-US"/>
        </w:rPr>
      </w:pPr>
      <w:bookmarkStart w:id="35" w:name="_Toc126241071"/>
      <w:r w:rsidRPr="00C36C2F">
        <w:rPr>
          <w:lang w:val="en-US"/>
        </w:rPr>
        <w:t>2.2.</w:t>
      </w:r>
      <w:r w:rsidR="00552483">
        <w:rPr>
          <w:lang w:val="en-US"/>
        </w:rPr>
        <w:t>4</w:t>
      </w:r>
      <w:r w:rsidRPr="00C36C2F">
        <w:rPr>
          <w:lang w:val="en-US"/>
        </w:rPr>
        <w:t xml:space="preserve"> Effects of extraction and desorption times</w:t>
      </w:r>
      <w:bookmarkEnd w:id="35"/>
      <w:r w:rsidRPr="00C36C2F">
        <w:rPr>
          <w:lang w:val="en-US"/>
        </w:rPr>
        <w:t xml:space="preserve"> </w:t>
      </w:r>
    </w:p>
    <w:p w14:paraId="2987B3E1" w14:textId="52936B72" w:rsidR="00FF338E" w:rsidRPr="00C36C2F" w:rsidRDefault="00FF338E" w:rsidP="00FF338E">
      <w:pPr>
        <w:rPr>
          <w:lang w:val="en-US"/>
        </w:rPr>
      </w:pPr>
      <w:r w:rsidRPr="00C36C2F">
        <w:rPr>
          <w:lang w:val="en-US"/>
        </w:rPr>
        <w:t>The experiment was conducted on air samples with standard additions of all analytes at 100 µg</w:t>
      </w:r>
      <w:r w:rsidR="00FA7EB5">
        <w:rPr>
          <w:lang w:val="en-US"/>
        </w:rPr>
        <w:t>/</w:t>
      </w:r>
      <w:r w:rsidRPr="00C36C2F">
        <w:rPr>
          <w:lang w:val="en-US"/>
        </w:rPr>
        <w:t>m</w:t>
      </w:r>
      <w:r w:rsidRPr="00C36C2F">
        <w:rPr>
          <w:vertAlign w:val="superscript"/>
          <w:lang w:val="en-US"/>
        </w:rPr>
        <w:t>3</w:t>
      </w:r>
      <w:r w:rsidRPr="00C36C2F">
        <w:rPr>
          <w:lang w:val="en-US"/>
        </w:rPr>
        <w:t>. The following extraction times were studied: 1, 3, 5, 7, 10, 20 and 30 min followed by a 5 min desorption. Desorption times 1, 3, 5, 7 and 10 min were studied after 10 min extraction of analytes</w:t>
      </w:r>
      <w:r w:rsidR="000605DF" w:rsidRPr="000605DF">
        <w:rPr>
          <w:lang w:val="en-US"/>
        </w:rPr>
        <w:t xml:space="preserve"> </w:t>
      </w:r>
      <w:r w:rsidR="000605DF">
        <w:rPr>
          <w:lang w:val="en-US"/>
        </w:rPr>
        <w:t xml:space="preserve">by </w:t>
      </w:r>
      <w:r w:rsidR="000605DF" w:rsidRPr="00C36C2F">
        <w:rPr>
          <w:lang w:val="en-US"/>
        </w:rPr>
        <w:t xml:space="preserve">65 </w:t>
      </w:r>
      <w:r w:rsidR="000605DF" w:rsidRPr="00C36C2F">
        <w:rPr>
          <w:iCs/>
          <w:lang w:val="en-US"/>
        </w:rPr>
        <w:t>µm PDMS/DVB fiber</w:t>
      </w:r>
      <w:r w:rsidRPr="00C36C2F">
        <w:rPr>
          <w:lang w:val="en-US"/>
        </w:rPr>
        <w:t xml:space="preserve">. </w:t>
      </w:r>
    </w:p>
    <w:p w14:paraId="560C8EE9" w14:textId="77777777" w:rsidR="00FF338E" w:rsidRPr="00C36C2F" w:rsidRDefault="00FF338E" w:rsidP="00FF338E">
      <w:pPr>
        <w:rPr>
          <w:lang w:val="en-US"/>
        </w:rPr>
      </w:pPr>
    </w:p>
    <w:p w14:paraId="3AD3681F" w14:textId="1276CE0E" w:rsidR="00FF338E" w:rsidRPr="00C36C2F" w:rsidRDefault="00FF338E" w:rsidP="004C73AD">
      <w:pPr>
        <w:pStyle w:val="4"/>
        <w:rPr>
          <w:i/>
          <w:lang w:val="en-US"/>
        </w:rPr>
      </w:pPr>
      <w:bookmarkStart w:id="36" w:name="_Toc126241072"/>
      <w:r w:rsidRPr="00C36C2F">
        <w:rPr>
          <w:lang w:val="en-US"/>
        </w:rPr>
        <w:t>2.2.</w:t>
      </w:r>
      <w:r w:rsidR="00552483">
        <w:rPr>
          <w:lang w:val="en-US"/>
        </w:rPr>
        <w:t>5</w:t>
      </w:r>
      <w:r w:rsidRPr="00C36C2F">
        <w:rPr>
          <w:lang w:val="en-US"/>
        </w:rPr>
        <w:t xml:space="preserve"> Effect of storage time</w:t>
      </w:r>
      <w:bookmarkEnd w:id="36"/>
    </w:p>
    <w:p w14:paraId="5B4E412E" w14:textId="733FD834" w:rsidR="00FF338E" w:rsidRPr="00C36C2F" w:rsidRDefault="00FF338E" w:rsidP="00FF338E">
      <w:pPr>
        <w:rPr>
          <w:iCs/>
          <w:lang w:val="en-US"/>
        </w:rPr>
      </w:pPr>
      <w:r w:rsidRPr="00C36C2F">
        <w:rPr>
          <w:lang w:val="en-US"/>
        </w:rPr>
        <w:t xml:space="preserve">Effects of storage time on the responses of analytes were studied in crimped 20 mL vials with concentrations of standard additions of analytes at 100 </w:t>
      </w:r>
      <w:r w:rsidR="0045112E" w:rsidRPr="00C36C2F">
        <w:rPr>
          <w:lang w:val="en-US"/>
        </w:rPr>
        <w:t>µg</w:t>
      </w:r>
      <w:r w:rsidR="0045112E">
        <w:rPr>
          <w:lang w:val="en-US"/>
        </w:rPr>
        <w:t>/</w:t>
      </w:r>
      <w:r w:rsidR="0045112E" w:rsidRPr="00C36C2F">
        <w:rPr>
          <w:lang w:val="en-US"/>
        </w:rPr>
        <w:t>m</w:t>
      </w:r>
      <w:r w:rsidR="0045112E" w:rsidRPr="00C36C2F">
        <w:rPr>
          <w:vertAlign w:val="superscript"/>
          <w:lang w:val="en-US"/>
        </w:rPr>
        <w:t>3</w:t>
      </w:r>
      <w:r w:rsidRPr="00C36C2F">
        <w:rPr>
          <w:lang w:val="en-US"/>
        </w:rPr>
        <w:t xml:space="preserve">. </w:t>
      </w:r>
      <w:r w:rsidRPr="00C36C2F">
        <w:rPr>
          <w:iCs/>
          <w:lang w:val="en-US"/>
        </w:rPr>
        <w:t xml:space="preserve">Samples were stored at room temperature (22 </w:t>
      </w:r>
      <w:r w:rsidRPr="00C36C2F">
        <w:rPr>
          <w:bCs/>
          <w:lang w:val="en-US"/>
        </w:rPr>
        <w:t>°C)</w:t>
      </w:r>
      <w:r w:rsidRPr="00C36C2F">
        <w:rPr>
          <w:iCs/>
          <w:lang w:val="en-US"/>
        </w:rPr>
        <w:t xml:space="preserve"> on the autosampler tray during 0, 2, 4, 8, 16, 24, 36 and 48 h, and extracted by</w:t>
      </w:r>
      <w:r w:rsidRPr="00C36C2F">
        <w:rPr>
          <w:lang w:val="en-US"/>
        </w:rPr>
        <w:t xml:space="preserve"> 65 </w:t>
      </w:r>
      <w:r w:rsidRPr="00C36C2F">
        <w:rPr>
          <w:iCs/>
          <w:lang w:val="en-US"/>
        </w:rPr>
        <w:t>µm PDMS/DVB fiber for 10 min followed by a 1 min desorption. Two replicate samples were analyzed after each storage time. Significance of differences (</w:t>
      </w:r>
      <w:r w:rsidRPr="00C36C2F">
        <w:rPr>
          <w:i/>
          <w:iCs/>
          <w:lang w:val="en-US"/>
        </w:rPr>
        <w:t>p</w:t>
      </w:r>
      <w:r w:rsidRPr="00C36C2F">
        <w:rPr>
          <w:iCs/>
          <w:lang w:val="en-US"/>
        </w:rPr>
        <w:t>-value) between the initial response of analytes and its response after a certain storage time was estimated using</w:t>
      </w:r>
      <w:r w:rsidRPr="00C36C2F">
        <w:rPr>
          <w:lang w:val="en-US"/>
        </w:rPr>
        <w:t xml:space="preserve"> a t</w:t>
      </w:r>
      <w:r w:rsidRPr="00C36C2F">
        <w:rPr>
          <w:iCs/>
          <w:lang w:val="en-US"/>
        </w:rPr>
        <w:t xml:space="preserve">wo-sample two-tailed Student’s </w:t>
      </w:r>
      <w:r w:rsidRPr="00C36C2F">
        <w:rPr>
          <w:lang w:val="en-US"/>
        </w:rPr>
        <w:t>t</w:t>
      </w:r>
      <w:r w:rsidRPr="00C36C2F">
        <w:rPr>
          <w:iCs/>
          <w:lang w:val="en-US"/>
        </w:rPr>
        <w:t>-test with a preset relative standard deviation (10%).</w:t>
      </w:r>
    </w:p>
    <w:p w14:paraId="64276C55" w14:textId="77777777" w:rsidR="00FF338E" w:rsidRPr="00C36C2F" w:rsidRDefault="00FF338E" w:rsidP="00FF338E">
      <w:pPr>
        <w:rPr>
          <w:lang w:val="en-US"/>
        </w:rPr>
      </w:pPr>
    </w:p>
    <w:p w14:paraId="5773E4ED" w14:textId="0878E7E0" w:rsidR="00FF338E" w:rsidRPr="00C36C2F" w:rsidRDefault="00FF338E" w:rsidP="004C73AD">
      <w:pPr>
        <w:pStyle w:val="4"/>
        <w:rPr>
          <w:i/>
          <w:lang w:val="en-US"/>
        </w:rPr>
      </w:pPr>
      <w:bookmarkStart w:id="37" w:name="_Toc126241073"/>
      <w:r w:rsidRPr="00C36C2F">
        <w:rPr>
          <w:lang w:val="en-US"/>
        </w:rPr>
        <w:t>2.2.</w:t>
      </w:r>
      <w:r w:rsidR="00552483">
        <w:rPr>
          <w:lang w:val="en-US"/>
        </w:rPr>
        <w:t>6</w:t>
      </w:r>
      <w:r w:rsidRPr="00C36C2F">
        <w:rPr>
          <w:lang w:val="en-US"/>
        </w:rPr>
        <w:t xml:space="preserve"> Estimation of the method accuracy</w:t>
      </w:r>
      <w:bookmarkEnd w:id="37"/>
    </w:p>
    <w:p w14:paraId="14222F18" w14:textId="785B3D13" w:rsidR="00FF338E" w:rsidRPr="00BA7AD8" w:rsidRDefault="00FF338E" w:rsidP="00FF338E">
      <w:pPr>
        <w:rPr>
          <w:lang w:val="en-US"/>
        </w:rPr>
      </w:pPr>
      <w:r w:rsidRPr="00C36C2F">
        <w:rPr>
          <w:lang w:val="en-US"/>
        </w:rPr>
        <w:t xml:space="preserve">Accuracy of the method was estimated using spike recoveries from laboratory air samples. Concentrations of analytes in laboratory air were determined using a standard addition calibration by dividing intercepts by slopes. Three replicate laboratory air samples, which were collected at the same time as samples used for preparing calibration standards, were spiked at C = 100 </w:t>
      </w:r>
      <w:r w:rsidR="0045112E" w:rsidRPr="00C36C2F">
        <w:rPr>
          <w:lang w:val="en-US"/>
        </w:rPr>
        <w:t>µg</w:t>
      </w:r>
      <w:r w:rsidR="0045112E">
        <w:rPr>
          <w:lang w:val="en-US"/>
        </w:rPr>
        <w:t>/</w:t>
      </w:r>
      <w:r w:rsidR="0045112E" w:rsidRPr="00C36C2F">
        <w:rPr>
          <w:lang w:val="en-US"/>
        </w:rPr>
        <w:t>m</w:t>
      </w:r>
      <w:r w:rsidR="0045112E" w:rsidRPr="00C36C2F">
        <w:rPr>
          <w:vertAlign w:val="superscript"/>
          <w:lang w:val="en-US"/>
        </w:rPr>
        <w:t>3</w:t>
      </w:r>
      <w:r w:rsidR="0045112E">
        <w:rPr>
          <w:vertAlign w:val="superscript"/>
          <w:lang w:val="en-US"/>
        </w:rPr>
        <w:t xml:space="preserve"> </w:t>
      </w:r>
      <w:r w:rsidRPr="00C36C2F">
        <w:rPr>
          <w:lang w:val="en-US"/>
        </w:rPr>
        <w:t xml:space="preserve">for benzene, toluene and alkanes, and at C = 10.0 </w:t>
      </w:r>
      <w:r w:rsidR="00BA7AD8">
        <w:rPr>
          <w:iCs/>
          <w:lang w:val="en-US"/>
        </w:rPr>
        <w:t>µg/</w:t>
      </w:r>
      <w:r w:rsidRPr="00C36C2F">
        <w:rPr>
          <w:iCs/>
          <w:lang w:val="en-US"/>
        </w:rPr>
        <w:t>m</w:t>
      </w:r>
      <w:r w:rsidRPr="00C36C2F">
        <w:rPr>
          <w:iCs/>
          <w:vertAlign w:val="superscript"/>
          <w:lang w:val="en-US"/>
        </w:rPr>
        <w:t>3</w:t>
      </w:r>
      <w:r w:rsidRPr="00C36C2F">
        <w:rPr>
          <w:iCs/>
          <w:lang w:val="en-US"/>
        </w:rPr>
        <w:t xml:space="preserve"> </w:t>
      </w:r>
      <w:r w:rsidRPr="00C36C2F">
        <w:rPr>
          <w:lang w:val="en-US"/>
        </w:rPr>
        <w:t xml:space="preserve">for other analytes. </w:t>
      </w:r>
      <w:r w:rsidRPr="00BA7AD8">
        <w:rPr>
          <w:lang w:val="en-US"/>
        </w:rPr>
        <w:t>After analysis, spike recoveries (</w:t>
      </w:r>
      <w:r w:rsidRPr="00BA7AD8">
        <w:rPr>
          <w:i/>
          <w:iCs/>
          <w:lang w:val="en-US"/>
        </w:rPr>
        <w:t>R</w:t>
      </w:r>
      <w:r w:rsidRPr="00BA7AD8">
        <w:rPr>
          <w:lang w:val="en-US"/>
        </w:rPr>
        <w:t>, %) were determined using</w:t>
      </w:r>
    </w:p>
    <w:p w14:paraId="7E755AC5" w14:textId="77777777" w:rsidR="00FF338E" w:rsidRPr="00FE3B4C" w:rsidRDefault="00FF338E" w:rsidP="00FF338E">
      <w:pPr>
        <w:pStyle w:val="MDPI31text"/>
        <w:spacing w:line="240" w:lineRule="auto"/>
        <w:ind w:left="0" w:firstLine="567"/>
        <w:rPr>
          <w:rFonts w:ascii="Times New Roman" w:hAnsi="Times New Roman"/>
          <w:sz w:val="28"/>
          <w:szCs w:val="28"/>
        </w:rPr>
      </w:pPr>
    </w:p>
    <w:tbl>
      <w:tblPr>
        <w:tblW w:w="9202" w:type="dxa"/>
        <w:jc w:val="center"/>
        <w:tblLayout w:type="fixed"/>
        <w:tblLook w:val="0000" w:firstRow="0" w:lastRow="0" w:firstColumn="0" w:lastColumn="0" w:noHBand="0" w:noVBand="0"/>
      </w:tblPr>
      <w:tblGrid>
        <w:gridCol w:w="7848"/>
        <w:gridCol w:w="1354"/>
      </w:tblGrid>
      <w:tr w:rsidR="00FF338E" w:rsidRPr="00FE3B4C" w14:paraId="0C798B90" w14:textId="77777777" w:rsidTr="00B11060">
        <w:trPr>
          <w:trHeight w:val="458"/>
          <w:jc w:val="center"/>
        </w:trPr>
        <w:tc>
          <w:tcPr>
            <w:tcW w:w="7848" w:type="dxa"/>
            <w:shd w:val="clear" w:color="auto" w:fill="auto"/>
            <w:vAlign w:val="center"/>
          </w:tcPr>
          <w:p w14:paraId="77283A77" w14:textId="77777777" w:rsidR="00FF338E" w:rsidRPr="00FE3B4C" w:rsidRDefault="00FF338E" w:rsidP="00334450">
            <w:pPr>
              <w:pStyle w:val="MDPI31text"/>
              <w:spacing w:line="240" w:lineRule="auto"/>
              <w:ind w:left="0" w:firstLine="567"/>
              <w:jc w:val="center"/>
              <w:rPr>
                <w:rFonts w:ascii="Times New Roman" w:hAnsi="Times New Roman"/>
                <w:sz w:val="28"/>
                <w:szCs w:val="28"/>
              </w:rPr>
            </w:pPr>
            <m:oMath>
              <m:r>
                <w:rPr>
                  <w:rFonts w:ascii="Cambria Math" w:hAnsi="Cambria Math"/>
                  <w:sz w:val="28"/>
                  <w:szCs w:val="28"/>
                </w:rPr>
                <m:t>R</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meas</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air</m:t>
                      </m:r>
                    </m:sub>
                  </m:sSub>
                </m:num>
                <m:den>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sp</m:t>
                      </m:r>
                    </m:sub>
                  </m:sSub>
                </m:den>
              </m:f>
              <m:r>
                <m:rPr>
                  <m:sty m:val="p"/>
                </m:rPr>
                <w:rPr>
                  <w:rFonts w:ascii="Cambria Math" w:hAnsi="Cambria Math"/>
                  <w:sz w:val="28"/>
                  <w:szCs w:val="28"/>
                </w:rPr>
                <m:t>×100%</m:t>
              </m:r>
            </m:oMath>
            <w:r w:rsidRPr="00FE3B4C">
              <w:rPr>
                <w:rFonts w:ascii="Times New Roman" w:hAnsi="Times New Roman"/>
                <w:sz w:val="28"/>
                <w:szCs w:val="28"/>
              </w:rPr>
              <w:t>,</w:t>
            </w:r>
            <w:r w:rsidRPr="00FE3B4C">
              <w:rPr>
                <w:rFonts w:ascii="Times New Roman" w:hAnsi="Times New Roman"/>
                <w:sz w:val="28"/>
                <w:szCs w:val="28"/>
              </w:rPr>
              <w:tab/>
            </w:r>
          </w:p>
        </w:tc>
        <w:tc>
          <w:tcPr>
            <w:tcW w:w="1354" w:type="dxa"/>
            <w:shd w:val="clear" w:color="auto" w:fill="auto"/>
            <w:vAlign w:val="center"/>
          </w:tcPr>
          <w:p w14:paraId="5D57CDA8" w14:textId="0D4B0FD4" w:rsidR="00FF338E" w:rsidRPr="00FE3B4C" w:rsidRDefault="00FF338E" w:rsidP="00B7228A">
            <w:pPr>
              <w:pStyle w:val="MDPI31text"/>
              <w:spacing w:line="240" w:lineRule="auto"/>
              <w:ind w:left="0" w:firstLine="0"/>
              <w:jc w:val="right"/>
              <w:rPr>
                <w:rFonts w:ascii="Times New Roman" w:hAnsi="Times New Roman"/>
                <w:sz w:val="28"/>
                <w:szCs w:val="28"/>
              </w:rPr>
            </w:pPr>
            <w:r>
              <w:rPr>
                <w:rFonts w:ascii="Times New Roman" w:hAnsi="Times New Roman"/>
                <w:sz w:val="28"/>
                <w:szCs w:val="28"/>
              </w:rPr>
              <w:t>(</w:t>
            </w:r>
            <w:r w:rsidR="00FD32BE">
              <w:rPr>
                <w:rFonts w:ascii="Times New Roman" w:hAnsi="Times New Roman"/>
                <w:noProof/>
                <w:sz w:val="28"/>
                <w:szCs w:val="28"/>
              </w:rPr>
              <w:t>3</w:t>
            </w:r>
            <w:r w:rsidRPr="00FE3B4C">
              <w:rPr>
                <w:rFonts w:ascii="Times New Roman" w:hAnsi="Times New Roman"/>
                <w:sz w:val="28"/>
                <w:szCs w:val="28"/>
              </w:rPr>
              <w:t>)</w:t>
            </w:r>
          </w:p>
        </w:tc>
      </w:tr>
    </w:tbl>
    <w:p w14:paraId="2DEBCB83" w14:textId="77777777" w:rsidR="00FF338E" w:rsidRDefault="00FF338E" w:rsidP="00FF338E">
      <w:pPr>
        <w:pStyle w:val="MDPI31text"/>
        <w:spacing w:line="240" w:lineRule="auto"/>
        <w:ind w:left="0" w:firstLine="567"/>
        <w:rPr>
          <w:rFonts w:ascii="Times New Roman" w:hAnsi="Times New Roman"/>
          <w:sz w:val="28"/>
          <w:szCs w:val="28"/>
        </w:rPr>
      </w:pPr>
    </w:p>
    <w:p w14:paraId="7E912106" w14:textId="77777777" w:rsidR="00BA7AD8" w:rsidRDefault="00FD32BE" w:rsidP="00FF338E">
      <w:pPr>
        <w:pStyle w:val="MDPI31text"/>
        <w:spacing w:line="240" w:lineRule="auto"/>
        <w:ind w:left="0" w:firstLine="567"/>
        <w:rPr>
          <w:rFonts w:ascii="Times New Roman" w:hAnsi="Times New Roman"/>
          <w:sz w:val="28"/>
          <w:szCs w:val="28"/>
        </w:rPr>
      </w:pPr>
      <w:r>
        <w:rPr>
          <w:rFonts w:ascii="Times New Roman" w:hAnsi="Times New Roman"/>
          <w:sz w:val="28"/>
          <w:szCs w:val="28"/>
        </w:rPr>
        <w:t>w</w:t>
      </w:r>
      <w:r w:rsidR="00FF338E" w:rsidRPr="00FE3B4C">
        <w:rPr>
          <w:rFonts w:ascii="Times New Roman" w:hAnsi="Times New Roman"/>
          <w:sz w:val="28"/>
          <w:szCs w:val="28"/>
        </w:rPr>
        <w:t>here</w:t>
      </w:r>
      <w:r>
        <w:rPr>
          <w:rFonts w:ascii="Times New Roman" w:hAnsi="Times New Roman"/>
          <w:sz w:val="28"/>
          <w:szCs w:val="28"/>
        </w:rPr>
        <w:t>,</w:t>
      </w:r>
      <w:r w:rsidR="00FF338E" w:rsidRPr="00FE3B4C">
        <w:rPr>
          <w:rFonts w:ascii="Times New Roman" w:hAnsi="Times New Roman"/>
          <w:sz w:val="28"/>
          <w:szCs w:val="28"/>
        </w:rPr>
        <w:t xml:space="preserve"> </w:t>
      </w:r>
      <w:r w:rsidR="00FF338E" w:rsidRPr="00FE3B4C">
        <w:rPr>
          <w:rFonts w:ascii="Times New Roman" w:hAnsi="Times New Roman"/>
          <w:i/>
          <w:iCs/>
          <w:sz w:val="28"/>
          <w:szCs w:val="28"/>
        </w:rPr>
        <w:t>C</w:t>
      </w:r>
      <w:r w:rsidR="00FF338E" w:rsidRPr="00FE3B4C">
        <w:rPr>
          <w:rFonts w:ascii="Times New Roman" w:hAnsi="Times New Roman"/>
          <w:i/>
          <w:iCs/>
          <w:sz w:val="28"/>
          <w:szCs w:val="28"/>
          <w:vertAlign w:val="subscript"/>
        </w:rPr>
        <w:t>meas</w:t>
      </w:r>
      <w:r w:rsidR="00FF338E" w:rsidRPr="00FE3B4C">
        <w:rPr>
          <w:rFonts w:ascii="Times New Roman" w:hAnsi="Times New Roman"/>
          <w:sz w:val="28"/>
          <w:szCs w:val="28"/>
        </w:rPr>
        <w:t xml:space="preserve"> </w:t>
      </w:r>
      <w:r w:rsidR="00BA7AD8">
        <w:rPr>
          <w:rFonts w:ascii="Times New Roman" w:hAnsi="Times New Roman"/>
          <w:sz w:val="28"/>
          <w:szCs w:val="28"/>
        </w:rPr>
        <w:t>–</w:t>
      </w:r>
      <w:r w:rsidR="00FF338E" w:rsidRPr="00FE3B4C">
        <w:rPr>
          <w:rFonts w:ascii="Times New Roman" w:hAnsi="Times New Roman"/>
          <w:sz w:val="28"/>
          <w:szCs w:val="28"/>
        </w:rPr>
        <w:t xml:space="preserve"> the determined concentration of an analyte in a spiked sample (</w:t>
      </w:r>
      <w:r w:rsidR="0045112E" w:rsidRPr="00F97074">
        <w:rPr>
          <w:rFonts w:ascii="Times New Roman" w:hAnsi="Times New Roman"/>
          <w:sz w:val="28"/>
          <w:szCs w:val="28"/>
        </w:rPr>
        <w:t>µg/m</w:t>
      </w:r>
      <w:r w:rsidR="0045112E" w:rsidRPr="00F97074">
        <w:rPr>
          <w:rFonts w:ascii="Times New Roman" w:hAnsi="Times New Roman"/>
          <w:sz w:val="28"/>
          <w:szCs w:val="28"/>
          <w:vertAlign w:val="superscript"/>
        </w:rPr>
        <w:t>3</w:t>
      </w:r>
      <w:r w:rsidR="00FF338E" w:rsidRPr="00FE3B4C">
        <w:rPr>
          <w:rFonts w:ascii="Times New Roman" w:hAnsi="Times New Roman"/>
          <w:sz w:val="28"/>
          <w:szCs w:val="28"/>
        </w:rPr>
        <w:t xml:space="preserve">); </w:t>
      </w:r>
    </w:p>
    <w:p w14:paraId="50B6E8BE" w14:textId="77777777" w:rsidR="00BA7AD8" w:rsidRDefault="00FF338E" w:rsidP="00FF338E">
      <w:pPr>
        <w:pStyle w:val="MDPI31text"/>
        <w:spacing w:line="240" w:lineRule="auto"/>
        <w:ind w:left="0" w:firstLine="567"/>
        <w:rPr>
          <w:rFonts w:ascii="Times New Roman" w:hAnsi="Times New Roman"/>
          <w:sz w:val="28"/>
          <w:szCs w:val="28"/>
        </w:rPr>
      </w:pPr>
      <w:r w:rsidRPr="00FE3B4C">
        <w:rPr>
          <w:rFonts w:ascii="Times New Roman" w:hAnsi="Times New Roman"/>
          <w:i/>
          <w:iCs/>
          <w:sz w:val="28"/>
          <w:szCs w:val="28"/>
        </w:rPr>
        <w:t>C</w:t>
      </w:r>
      <w:r w:rsidRPr="00FE3B4C">
        <w:rPr>
          <w:rFonts w:ascii="Times New Roman" w:hAnsi="Times New Roman"/>
          <w:i/>
          <w:iCs/>
          <w:sz w:val="28"/>
          <w:szCs w:val="28"/>
          <w:vertAlign w:val="subscript"/>
        </w:rPr>
        <w:t>air</w:t>
      </w:r>
      <w:r w:rsidRPr="00FE3B4C">
        <w:rPr>
          <w:rFonts w:ascii="Times New Roman" w:hAnsi="Times New Roman"/>
          <w:sz w:val="28"/>
          <w:szCs w:val="28"/>
        </w:rPr>
        <w:t xml:space="preserve"> </w:t>
      </w:r>
      <w:r w:rsidR="00BA7AD8">
        <w:rPr>
          <w:rFonts w:ascii="Times New Roman" w:hAnsi="Times New Roman"/>
          <w:sz w:val="28"/>
          <w:szCs w:val="28"/>
        </w:rPr>
        <w:t>–</w:t>
      </w:r>
      <w:r w:rsidRPr="00FE3B4C">
        <w:rPr>
          <w:rFonts w:ascii="Times New Roman" w:hAnsi="Times New Roman"/>
          <w:sz w:val="28"/>
          <w:szCs w:val="28"/>
        </w:rPr>
        <w:t xml:space="preserve"> the concentration of an analyte in the laboratory air (</w:t>
      </w:r>
      <w:r w:rsidR="0045112E" w:rsidRPr="00F97074">
        <w:rPr>
          <w:rFonts w:ascii="Times New Roman" w:hAnsi="Times New Roman"/>
          <w:sz w:val="28"/>
          <w:szCs w:val="28"/>
        </w:rPr>
        <w:t>µg/m</w:t>
      </w:r>
      <w:r w:rsidR="0045112E" w:rsidRPr="00F97074">
        <w:rPr>
          <w:rFonts w:ascii="Times New Roman" w:hAnsi="Times New Roman"/>
          <w:sz w:val="28"/>
          <w:szCs w:val="28"/>
          <w:vertAlign w:val="superscript"/>
        </w:rPr>
        <w:t>3</w:t>
      </w:r>
      <w:r w:rsidRPr="00FE3B4C">
        <w:rPr>
          <w:rFonts w:ascii="Times New Roman" w:hAnsi="Times New Roman"/>
          <w:sz w:val="28"/>
          <w:szCs w:val="28"/>
        </w:rPr>
        <w:t xml:space="preserve">); </w:t>
      </w:r>
    </w:p>
    <w:p w14:paraId="49EB1CE8" w14:textId="1CA29D90" w:rsidR="00FF338E" w:rsidRDefault="00FF338E" w:rsidP="00FF338E">
      <w:pPr>
        <w:pStyle w:val="MDPI31text"/>
        <w:spacing w:line="240" w:lineRule="auto"/>
        <w:ind w:left="0" w:firstLine="567"/>
        <w:rPr>
          <w:rFonts w:ascii="Times New Roman" w:hAnsi="Times New Roman"/>
          <w:sz w:val="28"/>
          <w:szCs w:val="28"/>
        </w:rPr>
      </w:pPr>
      <w:r w:rsidRPr="00FE3B4C">
        <w:rPr>
          <w:rFonts w:ascii="Times New Roman" w:hAnsi="Times New Roman"/>
          <w:i/>
          <w:iCs/>
          <w:sz w:val="28"/>
          <w:szCs w:val="28"/>
        </w:rPr>
        <w:t>C</w:t>
      </w:r>
      <w:r w:rsidRPr="00FE3B4C">
        <w:rPr>
          <w:rFonts w:ascii="Times New Roman" w:hAnsi="Times New Roman"/>
          <w:i/>
          <w:iCs/>
          <w:sz w:val="28"/>
          <w:szCs w:val="28"/>
          <w:vertAlign w:val="subscript"/>
        </w:rPr>
        <w:t>sp</w:t>
      </w:r>
      <w:r w:rsidRPr="00FE3B4C">
        <w:rPr>
          <w:rFonts w:ascii="Times New Roman" w:hAnsi="Times New Roman"/>
          <w:sz w:val="28"/>
          <w:szCs w:val="28"/>
        </w:rPr>
        <w:t xml:space="preserve"> </w:t>
      </w:r>
      <w:r w:rsidR="00BA7AD8">
        <w:rPr>
          <w:rFonts w:ascii="Times New Roman" w:hAnsi="Times New Roman"/>
          <w:sz w:val="28"/>
          <w:szCs w:val="28"/>
        </w:rPr>
        <w:t>–</w:t>
      </w:r>
      <w:r w:rsidRPr="00FE3B4C">
        <w:rPr>
          <w:rFonts w:ascii="Times New Roman" w:hAnsi="Times New Roman"/>
          <w:sz w:val="28"/>
          <w:szCs w:val="28"/>
        </w:rPr>
        <w:t xml:space="preserve"> the concentration of the standard addition of an analyte (µg</w:t>
      </w:r>
      <w:r w:rsidR="0045112E">
        <w:rPr>
          <w:rFonts w:ascii="Times New Roman" w:hAnsi="Times New Roman"/>
          <w:sz w:val="28"/>
          <w:szCs w:val="28"/>
        </w:rPr>
        <w:t>/</w:t>
      </w:r>
      <w:r w:rsidRPr="00FE3B4C">
        <w:rPr>
          <w:rFonts w:ascii="Times New Roman" w:hAnsi="Times New Roman"/>
          <w:sz w:val="28"/>
          <w:szCs w:val="28"/>
        </w:rPr>
        <w:t>m</w:t>
      </w:r>
      <w:r w:rsidRPr="00FE3B4C">
        <w:rPr>
          <w:rFonts w:ascii="Times New Roman" w:hAnsi="Times New Roman"/>
          <w:sz w:val="28"/>
          <w:szCs w:val="28"/>
          <w:vertAlign w:val="superscript"/>
        </w:rPr>
        <w:t>3</w:t>
      </w:r>
      <w:r w:rsidRPr="00FE3B4C">
        <w:rPr>
          <w:rFonts w:ascii="Times New Roman" w:hAnsi="Times New Roman"/>
          <w:sz w:val="28"/>
          <w:szCs w:val="28"/>
        </w:rPr>
        <w:t>).</w:t>
      </w:r>
    </w:p>
    <w:p w14:paraId="5BC0D296" w14:textId="77777777" w:rsidR="00FF338E" w:rsidRPr="00FE3B4C" w:rsidRDefault="00FF338E" w:rsidP="00FF338E">
      <w:pPr>
        <w:pStyle w:val="MDPI31text"/>
        <w:spacing w:line="240" w:lineRule="auto"/>
        <w:ind w:left="0" w:firstLine="567"/>
        <w:rPr>
          <w:rFonts w:ascii="Times New Roman" w:hAnsi="Times New Roman"/>
          <w:sz w:val="28"/>
          <w:szCs w:val="28"/>
        </w:rPr>
      </w:pPr>
    </w:p>
    <w:p w14:paraId="0F5BAA53" w14:textId="1EABABEB" w:rsidR="00FF338E" w:rsidRPr="00C36C2F" w:rsidRDefault="00FF338E" w:rsidP="004C73AD">
      <w:pPr>
        <w:pStyle w:val="4"/>
        <w:rPr>
          <w:i/>
          <w:lang w:val="en-US"/>
        </w:rPr>
      </w:pPr>
      <w:bookmarkStart w:id="38" w:name="_Toc126241074"/>
      <w:r w:rsidRPr="00C36C2F">
        <w:rPr>
          <w:lang w:val="en-US"/>
        </w:rPr>
        <w:t>2.2.</w:t>
      </w:r>
      <w:r w:rsidR="00552483">
        <w:rPr>
          <w:lang w:val="en-US"/>
        </w:rPr>
        <w:t>7</w:t>
      </w:r>
      <w:r w:rsidRPr="00C36C2F">
        <w:rPr>
          <w:lang w:val="en-US"/>
        </w:rPr>
        <w:t xml:space="preserve"> Air sampling and analysis</w:t>
      </w:r>
      <w:bookmarkEnd w:id="38"/>
    </w:p>
    <w:p w14:paraId="4AA1DFDC" w14:textId="36CC4581" w:rsidR="00FF338E" w:rsidRPr="009B4ED4" w:rsidRDefault="00FF338E" w:rsidP="00FF338E">
      <w:pPr>
        <w:rPr>
          <w:lang w:val="en-US"/>
        </w:rPr>
      </w:pPr>
      <w:r w:rsidRPr="00C36C2F">
        <w:rPr>
          <w:lang w:val="en-US"/>
        </w:rPr>
        <w:t xml:space="preserve">The developed method was applied for monitoring of VOCs in ambient air in </w:t>
      </w:r>
      <w:r w:rsidRPr="007528F9">
        <w:rPr>
          <w:lang w:val="en-US"/>
        </w:rPr>
        <w:t xml:space="preserve">Almaty on 30 March, 2 April and 4 April 2019. The sampling process and coordinates of sampling locations (Table </w:t>
      </w:r>
      <w:r w:rsidR="00734518" w:rsidRPr="007528F9">
        <w:rPr>
          <w:lang w:val="en-US"/>
        </w:rPr>
        <w:t>5</w:t>
      </w:r>
      <w:r w:rsidRPr="007528F9">
        <w:rPr>
          <w:lang w:val="en-US"/>
        </w:rPr>
        <w:t>) were identical to those used by Baimatova et al. in 2015</w:t>
      </w:r>
      <w:r w:rsidR="007528F9" w:rsidRPr="007528F9">
        <w:rPr>
          <w:lang w:val="en-US"/>
        </w:rPr>
        <w:t xml:space="preserve"> [56, p.49]</w:t>
      </w:r>
      <w:r w:rsidRPr="007528F9">
        <w:rPr>
          <w:lang w:val="en-US"/>
        </w:rPr>
        <w:t>.</w:t>
      </w:r>
    </w:p>
    <w:p w14:paraId="426ADBB4" w14:textId="285A84E7" w:rsidR="00FF338E" w:rsidRDefault="00FF338E" w:rsidP="00FF338E">
      <w:pPr>
        <w:keepNext/>
        <w:keepLines/>
        <w:widowControl/>
        <w:shd w:val="clear" w:color="auto" w:fill="auto"/>
        <w:autoSpaceDE/>
        <w:autoSpaceDN/>
        <w:snapToGrid w:val="0"/>
        <w:ind w:right="425" w:firstLine="0"/>
        <w:rPr>
          <w:rFonts w:eastAsia="Times New Roman"/>
          <w:bCs/>
          <w:color w:val="000000"/>
          <w:szCs w:val="28"/>
          <w:lang w:val="en-US" w:eastAsia="de-DE" w:bidi="en-US"/>
        </w:rPr>
      </w:pPr>
      <w:r w:rsidRPr="00B31A1A">
        <w:rPr>
          <w:rFonts w:eastAsia="Times New Roman"/>
          <w:bCs/>
          <w:color w:val="000000"/>
          <w:szCs w:val="28"/>
          <w:lang w:val="en-US" w:eastAsia="de-DE" w:bidi="en-US"/>
        </w:rPr>
        <w:lastRenderedPageBreak/>
        <w:t xml:space="preserve">Table </w:t>
      </w:r>
      <w:r w:rsidR="00734518">
        <w:rPr>
          <w:rFonts w:eastAsia="Times New Roman"/>
          <w:bCs/>
          <w:color w:val="000000"/>
          <w:szCs w:val="28"/>
          <w:lang w:val="en-US" w:eastAsia="de-DE" w:bidi="en-US"/>
        </w:rPr>
        <w:t>5</w:t>
      </w:r>
      <w:r w:rsidRPr="00B31A1A">
        <w:rPr>
          <w:rFonts w:eastAsia="Times New Roman"/>
          <w:bCs/>
          <w:color w:val="000000"/>
          <w:szCs w:val="28"/>
          <w:lang w:val="en-US" w:eastAsia="de-DE" w:bidi="en-US"/>
        </w:rPr>
        <w:t xml:space="preserve"> – </w:t>
      </w:r>
      <w:r>
        <w:rPr>
          <w:rFonts w:eastAsia="Times New Roman"/>
          <w:bCs/>
          <w:color w:val="000000"/>
          <w:szCs w:val="28"/>
          <w:lang w:val="en-US" w:eastAsia="de-DE" w:bidi="en-US"/>
        </w:rPr>
        <w:t>Description of VOCs sampling sites</w:t>
      </w:r>
    </w:p>
    <w:p w14:paraId="187B6022" w14:textId="77777777" w:rsidR="00FF338E" w:rsidRPr="00B31A1A" w:rsidRDefault="00FF338E" w:rsidP="00FF338E">
      <w:pPr>
        <w:keepNext/>
        <w:keepLines/>
        <w:widowControl/>
        <w:shd w:val="clear" w:color="auto" w:fill="auto"/>
        <w:autoSpaceDE/>
        <w:autoSpaceDN/>
        <w:snapToGrid w:val="0"/>
        <w:ind w:right="425" w:firstLine="0"/>
        <w:rPr>
          <w:rFonts w:eastAsia="Times New Roman"/>
          <w:bCs/>
          <w:color w:val="000000"/>
          <w:szCs w:val="28"/>
          <w:lang w:val="en-US" w:eastAsia="de-DE" w:bidi="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007"/>
        <w:gridCol w:w="1328"/>
        <w:gridCol w:w="1060"/>
        <w:gridCol w:w="1155"/>
        <w:gridCol w:w="1134"/>
        <w:gridCol w:w="2268"/>
      </w:tblGrid>
      <w:tr w:rsidR="008F06AC" w:rsidRPr="005B2700" w14:paraId="6C6EE4D7" w14:textId="77777777" w:rsidTr="006C1CB2">
        <w:trPr>
          <w:trHeight w:val="327"/>
        </w:trPr>
        <w:tc>
          <w:tcPr>
            <w:tcW w:w="682" w:type="dxa"/>
            <w:shd w:val="clear" w:color="auto" w:fill="auto"/>
            <w:noWrap/>
            <w:vAlign w:val="center"/>
            <w:hideMark/>
          </w:tcPr>
          <w:p w14:paraId="5023C6BA"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Code</w:t>
            </w:r>
          </w:p>
        </w:tc>
        <w:tc>
          <w:tcPr>
            <w:tcW w:w="2007" w:type="dxa"/>
            <w:shd w:val="clear" w:color="auto" w:fill="auto"/>
            <w:noWrap/>
            <w:vAlign w:val="center"/>
            <w:hideMark/>
          </w:tcPr>
          <w:p w14:paraId="078BA743"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Crossroad</w:t>
            </w:r>
          </w:p>
        </w:tc>
        <w:tc>
          <w:tcPr>
            <w:tcW w:w="1328" w:type="dxa"/>
            <w:shd w:val="clear" w:color="auto" w:fill="auto"/>
            <w:noWrap/>
            <w:vAlign w:val="center"/>
            <w:hideMark/>
          </w:tcPr>
          <w:p w14:paraId="139C7914"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Coordinates</w:t>
            </w:r>
          </w:p>
        </w:tc>
        <w:tc>
          <w:tcPr>
            <w:tcW w:w="1060" w:type="dxa"/>
            <w:vAlign w:val="center"/>
          </w:tcPr>
          <w:p w14:paraId="74DDAF88"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Elevation (m)</w:t>
            </w:r>
          </w:p>
        </w:tc>
        <w:tc>
          <w:tcPr>
            <w:tcW w:w="1155" w:type="dxa"/>
            <w:vAlign w:val="center"/>
          </w:tcPr>
          <w:p w14:paraId="77A3E83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Distance to CHP-2</w:t>
            </w:r>
          </w:p>
        </w:tc>
        <w:tc>
          <w:tcPr>
            <w:tcW w:w="1134" w:type="dxa"/>
            <w:vAlign w:val="center"/>
          </w:tcPr>
          <w:p w14:paraId="66118BD5"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Distance to CHP-3</w:t>
            </w:r>
          </w:p>
        </w:tc>
        <w:tc>
          <w:tcPr>
            <w:tcW w:w="2268" w:type="dxa"/>
            <w:vAlign w:val="center"/>
          </w:tcPr>
          <w:p w14:paraId="4A2E473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Objects close to sampling sites</w:t>
            </w:r>
          </w:p>
        </w:tc>
      </w:tr>
      <w:tr w:rsidR="008F06AC" w:rsidRPr="005B2700" w14:paraId="23C8C321" w14:textId="77777777" w:rsidTr="006C1CB2">
        <w:trPr>
          <w:trHeight w:val="475"/>
        </w:trPr>
        <w:tc>
          <w:tcPr>
            <w:tcW w:w="682" w:type="dxa"/>
            <w:shd w:val="clear" w:color="auto" w:fill="auto"/>
            <w:noWrap/>
            <w:vAlign w:val="center"/>
            <w:hideMark/>
          </w:tcPr>
          <w:p w14:paraId="754E007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S1</w:t>
            </w:r>
          </w:p>
        </w:tc>
        <w:tc>
          <w:tcPr>
            <w:tcW w:w="2007" w:type="dxa"/>
            <w:shd w:val="clear" w:color="auto" w:fill="auto"/>
            <w:noWrap/>
            <w:vAlign w:val="center"/>
            <w:hideMark/>
          </w:tcPr>
          <w:p w14:paraId="4C74D8E1"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Radostovets str. –</w:t>
            </w:r>
          </w:p>
          <w:p w14:paraId="39B10F1F"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al-Farabi ave.</w:t>
            </w:r>
          </w:p>
        </w:tc>
        <w:tc>
          <w:tcPr>
            <w:tcW w:w="1328" w:type="dxa"/>
            <w:shd w:val="clear" w:color="auto" w:fill="auto"/>
            <w:noWrap/>
            <w:vAlign w:val="center"/>
          </w:tcPr>
          <w:p w14:paraId="589DFAD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N43°12.007' E76°53.774'</w:t>
            </w:r>
          </w:p>
        </w:tc>
        <w:tc>
          <w:tcPr>
            <w:tcW w:w="1060" w:type="dxa"/>
            <w:vAlign w:val="center"/>
          </w:tcPr>
          <w:p w14:paraId="3FADF1FD"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9</w:t>
            </w:r>
            <w:r w:rsidRPr="00B31A1A">
              <w:rPr>
                <w:rFonts w:eastAsia="Times New Roman"/>
                <w:bCs/>
                <w:snapToGrid w:val="0"/>
                <w:color w:val="000000"/>
                <w:sz w:val="22"/>
                <w:szCs w:val="28"/>
                <w:lang w:val="en-US" w:eastAsia="de-DE" w:bidi="en-US"/>
              </w:rPr>
              <w:t>78</w:t>
            </w:r>
          </w:p>
        </w:tc>
        <w:tc>
          <w:tcPr>
            <w:tcW w:w="1155" w:type="dxa"/>
            <w:vAlign w:val="center"/>
          </w:tcPr>
          <w:p w14:paraId="0F293A80"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13</w:t>
            </w:r>
          </w:p>
        </w:tc>
        <w:tc>
          <w:tcPr>
            <w:tcW w:w="1134" w:type="dxa"/>
            <w:vAlign w:val="center"/>
          </w:tcPr>
          <w:p w14:paraId="3BB5EDD5"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eastAsia="de-DE" w:bidi="en-US"/>
              </w:rPr>
            </w:pPr>
            <w:r w:rsidRPr="00B31A1A">
              <w:rPr>
                <w:rFonts w:eastAsia="Times New Roman"/>
                <w:bCs/>
                <w:snapToGrid w:val="0"/>
                <w:color w:val="000000"/>
                <w:sz w:val="22"/>
                <w:szCs w:val="28"/>
                <w:lang w:eastAsia="de-DE" w:bidi="en-US"/>
              </w:rPr>
              <w:t>26</w:t>
            </w:r>
          </w:p>
        </w:tc>
        <w:tc>
          <w:tcPr>
            <w:tcW w:w="2268" w:type="dxa"/>
          </w:tcPr>
          <w:p w14:paraId="4D71DA19"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Residential area with high buildings, Mega Center Alma-Ata mall, Kazakh-Russian Gymnasium №38, Almaty Management University</w:t>
            </w:r>
          </w:p>
        </w:tc>
      </w:tr>
      <w:tr w:rsidR="008F06AC" w:rsidRPr="005B2700" w14:paraId="437E7878" w14:textId="77777777" w:rsidTr="006C1CB2">
        <w:trPr>
          <w:trHeight w:val="497"/>
        </w:trPr>
        <w:tc>
          <w:tcPr>
            <w:tcW w:w="682" w:type="dxa"/>
            <w:shd w:val="clear" w:color="auto" w:fill="auto"/>
            <w:noWrap/>
            <w:vAlign w:val="center"/>
            <w:hideMark/>
          </w:tcPr>
          <w:p w14:paraId="67F29EDB"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S2</w:t>
            </w:r>
          </w:p>
        </w:tc>
        <w:tc>
          <w:tcPr>
            <w:tcW w:w="2007" w:type="dxa"/>
            <w:shd w:val="clear" w:color="auto" w:fill="auto"/>
            <w:noWrap/>
            <w:vAlign w:val="center"/>
            <w:hideMark/>
          </w:tcPr>
          <w:p w14:paraId="61C5178A"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Mendikulov str. –</w:t>
            </w:r>
          </w:p>
          <w:p w14:paraId="6124FD1F"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al-Farabi ave.</w:t>
            </w:r>
          </w:p>
        </w:tc>
        <w:tc>
          <w:tcPr>
            <w:tcW w:w="1328" w:type="dxa"/>
            <w:shd w:val="clear" w:color="auto" w:fill="auto"/>
            <w:noWrap/>
            <w:vAlign w:val="center"/>
          </w:tcPr>
          <w:p w14:paraId="630F6EF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eastAsia="de-DE" w:bidi="en-US"/>
              </w:rPr>
            </w:pPr>
            <w:r w:rsidRPr="00B31A1A">
              <w:rPr>
                <w:rFonts w:eastAsia="Times New Roman"/>
                <w:bCs/>
                <w:snapToGrid w:val="0"/>
                <w:color w:val="000000"/>
                <w:sz w:val="22"/>
                <w:szCs w:val="28"/>
                <w:lang w:eastAsia="de-DE" w:bidi="en-US"/>
              </w:rPr>
              <w:t>N43°13.654'</w:t>
            </w:r>
            <w:r w:rsidRPr="00B31A1A">
              <w:rPr>
                <w:rFonts w:eastAsia="Times New Roman"/>
                <w:bCs/>
                <w:snapToGrid w:val="0"/>
                <w:color w:val="000000"/>
                <w:sz w:val="22"/>
                <w:szCs w:val="28"/>
                <w:lang w:val="en-US" w:eastAsia="de-DE" w:bidi="en-US"/>
              </w:rPr>
              <w:t xml:space="preserve"> </w:t>
            </w:r>
            <w:r w:rsidRPr="00B31A1A">
              <w:rPr>
                <w:rFonts w:eastAsia="Times New Roman"/>
                <w:bCs/>
                <w:snapToGrid w:val="0"/>
                <w:color w:val="000000"/>
                <w:sz w:val="22"/>
                <w:szCs w:val="28"/>
                <w:lang w:eastAsia="de-DE" w:bidi="en-US"/>
              </w:rPr>
              <w:t>E76°57.252'</w:t>
            </w:r>
          </w:p>
        </w:tc>
        <w:tc>
          <w:tcPr>
            <w:tcW w:w="1060" w:type="dxa"/>
            <w:vAlign w:val="center"/>
          </w:tcPr>
          <w:p w14:paraId="6221F338"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eastAsia="de-DE" w:bidi="en-US"/>
              </w:rPr>
            </w:pPr>
            <w:r w:rsidRPr="00B31A1A">
              <w:rPr>
                <w:rFonts w:eastAsia="Times New Roman"/>
                <w:bCs/>
                <w:snapToGrid w:val="0"/>
                <w:color w:val="000000"/>
                <w:sz w:val="22"/>
                <w:szCs w:val="28"/>
                <w:lang w:eastAsia="de-DE" w:bidi="en-US"/>
              </w:rPr>
              <w:t>944</w:t>
            </w:r>
          </w:p>
        </w:tc>
        <w:tc>
          <w:tcPr>
            <w:tcW w:w="1155" w:type="dxa"/>
            <w:vAlign w:val="center"/>
          </w:tcPr>
          <w:p w14:paraId="4B7C893B"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15</w:t>
            </w:r>
          </w:p>
        </w:tc>
        <w:tc>
          <w:tcPr>
            <w:tcW w:w="1134" w:type="dxa"/>
            <w:vAlign w:val="center"/>
          </w:tcPr>
          <w:p w14:paraId="03A966C4"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22</w:t>
            </w:r>
          </w:p>
        </w:tc>
        <w:tc>
          <w:tcPr>
            <w:tcW w:w="2268" w:type="dxa"/>
          </w:tcPr>
          <w:p w14:paraId="14D827E0"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Residential and office areas with high buildings, Al-Farabi highway</w:t>
            </w:r>
          </w:p>
        </w:tc>
      </w:tr>
      <w:tr w:rsidR="008F06AC" w:rsidRPr="005B2700" w14:paraId="2CA1F26E" w14:textId="77777777" w:rsidTr="006C1CB2">
        <w:trPr>
          <w:trHeight w:val="433"/>
        </w:trPr>
        <w:tc>
          <w:tcPr>
            <w:tcW w:w="682" w:type="dxa"/>
            <w:shd w:val="clear" w:color="auto" w:fill="auto"/>
            <w:noWrap/>
            <w:vAlign w:val="center"/>
            <w:hideMark/>
          </w:tcPr>
          <w:p w14:paraId="65E060F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eastAsia="de-DE" w:bidi="en-US"/>
              </w:rPr>
            </w:pPr>
            <w:r w:rsidRPr="00B31A1A">
              <w:rPr>
                <w:rFonts w:eastAsia="Times New Roman"/>
                <w:bCs/>
                <w:snapToGrid w:val="0"/>
                <w:color w:val="000000"/>
                <w:sz w:val="22"/>
                <w:szCs w:val="28"/>
                <w:lang w:val="en-US" w:eastAsia="de-DE" w:bidi="en-US"/>
              </w:rPr>
              <w:t>S</w:t>
            </w:r>
            <w:r w:rsidRPr="00B31A1A">
              <w:rPr>
                <w:rFonts w:eastAsia="Times New Roman"/>
                <w:bCs/>
                <w:snapToGrid w:val="0"/>
                <w:color w:val="000000"/>
                <w:sz w:val="22"/>
                <w:szCs w:val="28"/>
                <w:lang w:eastAsia="de-DE" w:bidi="en-US"/>
              </w:rPr>
              <w:t>3</w:t>
            </w:r>
          </w:p>
        </w:tc>
        <w:tc>
          <w:tcPr>
            <w:tcW w:w="2007" w:type="dxa"/>
            <w:shd w:val="clear" w:color="auto" w:fill="auto"/>
            <w:noWrap/>
            <w:vAlign w:val="center"/>
            <w:hideMark/>
          </w:tcPr>
          <w:p w14:paraId="6BF5E276"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Nauryzbay Batyr str. – Raiymbek ave.</w:t>
            </w:r>
          </w:p>
        </w:tc>
        <w:tc>
          <w:tcPr>
            <w:tcW w:w="1328" w:type="dxa"/>
            <w:shd w:val="clear" w:color="auto" w:fill="auto"/>
            <w:noWrap/>
            <w:vAlign w:val="center"/>
          </w:tcPr>
          <w:p w14:paraId="52FDC22D"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N43°16.099' E76°56.062'</w:t>
            </w:r>
          </w:p>
        </w:tc>
        <w:tc>
          <w:tcPr>
            <w:tcW w:w="1060" w:type="dxa"/>
            <w:vAlign w:val="center"/>
          </w:tcPr>
          <w:p w14:paraId="6C0F152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76</w:t>
            </w:r>
            <w:r w:rsidRPr="00B31A1A">
              <w:rPr>
                <w:rFonts w:eastAsia="Times New Roman"/>
                <w:bCs/>
                <w:snapToGrid w:val="0"/>
                <w:color w:val="000000"/>
                <w:sz w:val="22"/>
                <w:szCs w:val="28"/>
                <w:lang w:val="en-US" w:eastAsia="de-DE" w:bidi="en-US"/>
              </w:rPr>
              <w:t>4</w:t>
            </w:r>
          </w:p>
        </w:tc>
        <w:tc>
          <w:tcPr>
            <w:tcW w:w="1155" w:type="dxa"/>
            <w:vAlign w:val="center"/>
          </w:tcPr>
          <w:p w14:paraId="19AC87F0"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11</w:t>
            </w:r>
          </w:p>
        </w:tc>
        <w:tc>
          <w:tcPr>
            <w:tcW w:w="1134" w:type="dxa"/>
            <w:vAlign w:val="center"/>
          </w:tcPr>
          <w:p w14:paraId="0AE7D05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18</w:t>
            </w:r>
          </w:p>
        </w:tc>
        <w:tc>
          <w:tcPr>
            <w:tcW w:w="2268" w:type="dxa"/>
          </w:tcPr>
          <w:p w14:paraId="7A305E63"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Residential and office are with low buildings, Atrium mall, parking, Kazakh Academy of Labor and Social Relations, Kazakh-Russian Medical University, crossroad with high traffic load</w:t>
            </w:r>
          </w:p>
        </w:tc>
      </w:tr>
      <w:tr w:rsidR="008F06AC" w:rsidRPr="005B2700" w14:paraId="5B2E5092" w14:textId="77777777" w:rsidTr="006C1CB2">
        <w:trPr>
          <w:trHeight w:val="410"/>
        </w:trPr>
        <w:tc>
          <w:tcPr>
            <w:tcW w:w="682" w:type="dxa"/>
            <w:shd w:val="clear" w:color="auto" w:fill="auto"/>
            <w:noWrap/>
            <w:vAlign w:val="center"/>
            <w:hideMark/>
          </w:tcPr>
          <w:p w14:paraId="5BDE202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eastAsia="de-DE" w:bidi="en-US"/>
              </w:rPr>
            </w:pPr>
            <w:r w:rsidRPr="00B31A1A">
              <w:rPr>
                <w:rFonts w:eastAsia="Times New Roman"/>
                <w:bCs/>
                <w:snapToGrid w:val="0"/>
                <w:color w:val="000000"/>
                <w:sz w:val="22"/>
                <w:szCs w:val="28"/>
                <w:lang w:val="en-US" w:eastAsia="de-DE" w:bidi="en-US"/>
              </w:rPr>
              <w:t>S</w:t>
            </w:r>
            <w:r w:rsidRPr="00B31A1A">
              <w:rPr>
                <w:rFonts w:eastAsia="Times New Roman"/>
                <w:bCs/>
                <w:snapToGrid w:val="0"/>
                <w:color w:val="000000"/>
                <w:sz w:val="22"/>
                <w:szCs w:val="28"/>
                <w:lang w:eastAsia="de-DE" w:bidi="en-US"/>
              </w:rPr>
              <w:t>4</w:t>
            </w:r>
          </w:p>
        </w:tc>
        <w:tc>
          <w:tcPr>
            <w:tcW w:w="2007" w:type="dxa"/>
            <w:shd w:val="clear" w:color="auto" w:fill="auto"/>
            <w:noWrap/>
            <w:vAlign w:val="center"/>
            <w:hideMark/>
          </w:tcPr>
          <w:p w14:paraId="738563B8"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Papanin str. –</w:t>
            </w:r>
          </w:p>
          <w:p w14:paraId="5F4F6FF8"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Suyunbay ave.</w:t>
            </w:r>
          </w:p>
        </w:tc>
        <w:tc>
          <w:tcPr>
            <w:tcW w:w="1328" w:type="dxa"/>
            <w:shd w:val="clear" w:color="auto" w:fill="auto"/>
            <w:noWrap/>
            <w:vAlign w:val="center"/>
          </w:tcPr>
          <w:p w14:paraId="05876D1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N43°19.095' E76°57.781'</w:t>
            </w:r>
          </w:p>
        </w:tc>
        <w:tc>
          <w:tcPr>
            <w:tcW w:w="1060" w:type="dxa"/>
            <w:vAlign w:val="center"/>
          </w:tcPr>
          <w:p w14:paraId="3771BA3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700</w:t>
            </w:r>
          </w:p>
        </w:tc>
        <w:tc>
          <w:tcPr>
            <w:tcW w:w="1155" w:type="dxa"/>
            <w:vAlign w:val="center"/>
          </w:tcPr>
          <w:p w14:paraId="2101B12A"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14</w:t>
            </w:r>
          </w:p>
        </w:tc>
        <w:tc>
          <w:tcPr>
            <w:tcW w:w="1134" w:type="dxa"/>
            <w:vAlign w:val="center"/>
          </w:tcPr>
          <w:p w14:paraId="58F66249"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12</w:t>
            </w:r>
          </w:p>
        </w:tc>
        <w:tc>
          <w:tcPr>
            <w:tcW w:w="2268" w:type="dxa"/>
            <w:vAlign w:val="center"/>
          </w:tcPr>
          <w:p w14:paraId="7F25760A"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Private low buildings, household warehouse, small parking</w:t>
            </w:r>
          </w:p>
        </w:tc>
      </w:tr>
      <w:tr w:rsidR="008F06AC" w:rsidRPr="005B2700" w14:paraId="0C7C5545" w14:textId="77777777" w:rsidTr="006C1CB2">
        <w:trPr>
          <w:trHeight w:val="417"/>
        </w:trPr>
        <w:tc>
          <w:tcPr>
            <w:tcW w:w="682" w:type="dxa"/>
            <w:shd w:val="clear" w:color="auto" w:fill="auto"/>
            <w:noWrap/>
            <w:vAlign w:val="center"/>
            <w:hideMark/>
          </w:tcPr>
          <w:p w14:paraId="1AD5E375"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S5</w:t>
            </w:r>
          </w:p>
        </w:tc>
        <w:tc>
          <w:tcPr>
            <w:tcW w:w="2007" w:type="dxa"/>
            <w:shd w:val="clear" w:color="auto" w:fill="auto"/>
            <w:noWrap/>
            <w:vAlign w:val="center"/>
            <w:hideMark/>
          </w:tcPr>
          <w:p w14:paraId="1A83C0F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Raiymbek ave. – Akhrimenko str.</w:t>
            </w:r>
          </w:p>
        </w:tc>
        <w:tc>
          <w:tcPr>
            <w:tcW w:w="1328" w:type="dxa"/>
            <w:shd w:val="clear" w:color="auto" w:fill="auto"/>
            <w:noWrap/>
            <w:vAlign w:val="center"/>
          </w:tcPr>
          <w:p w14:paraId="4B8FA0AC"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N43°14.950'</w:t>
            </w:r>
          </w:p>
          <w:p w14:paraId="6013BC80" w14:textId="554303FB"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E76°50.844'</w:t>
            </w:r>
          </w:p>
        </w:tc>
        <w:tc>
          <w:tcPr>
            <w:tcW w:w="1060" w:type="dxa"/>
            <w:vAlign w:val="center"/>
          </w:tcPr>
          <w:p w14:paraId="7033686B"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7</w:t>
            </w:r>
            <w:r w:rsidRPr="00B31A1A">
              <w:rPr>
                <w:rFonts w:eastAsia="Times New Roman"/>
                <w:bCs/>
                <w:snapToGrid w:val="0"/>
                <w:color w:val="000000"/>
                <w:sz w:val="22"/>
                <w:szCs w:val="28"/>
                <w:lang w:val="en-US" w:eastAsia="de-DE" w:bidi="en-US"/>
              </w:rPr>
              <w:t>7</w:t>
            </w:r>
            <w:r w:rsidRPr="00B31A1A">
              <w:rPr>
                <w:rFonts w:eastAsia="Times New Roman"/>
                <w:bCs/>
                <w:snapToGrid w:val="0"/>
                <w:color w:val="000000"/>
                <w:sz w:val="22"/>
                <w:szCs w:val="28"/>
                <w:lang w:eastAsia="de-DE" w:bidi="en-US"/>
              </w:rPr>
              <w:t>0</w:t>
            </w:r>
          </w:p>
        </w:tc>
        <w:tc>
          <w:tcPr>
            <w:tcW w:w="1155" w:type="dxa"/>
            <w:vAlign w:val="center"/>
          </w:tcPr>
          <w:p w14:paraId="7F39BC9D"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6</w:t>
            </w:r>
          </w:p>
        </w:tc>
        <w:tc>
          <w:tcPr>
            <w:tcW w:w="1134" w:type="dxa"/>
            <w:vAlign w:val="center"/>
          </w:tcPr>
          <w:p w14:paraId="6505DB0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23</w:t>
            </w:r>
          </w:p>
        </w:tc>
        <w:tc>
          <w:tcPr>
            <w:tcW w:w="2268" w:type="dxa"/>
          </w:tcPr>
          <w:p w14:paraId="2CB08F75"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Private low buildings, crossroad with high traffic load, bakery plant</w:t>
            </w:r>
          </w:p>
        </w:tc>
      </w:tr>
      <w:tr w:rsidR="008F06AC" w:rsidRPr="005B2700" w14:paraId="3A6C742B" w14:textId="77777777" w:rsidTr="006C1CB2">
        <w:trPr>
          <w:trHeight w:val="423"/>
        </w:trPr>
        <w:tc>
          <w:tcPr>
            <w:tcW w:w="682" w:type="dxa"/>
            <w:shd w:val="clear" w:color="auto" w:fill="auto"/>
            <w:noWrap/>
            <w:vAlign w:val="center"/>
            <w:hideMark/>
          </w:tcPr>
          <w:p w14:paraId="18E002C6"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S6</w:t>
            </w:r>
          </w:p>
        </w:tc>
        <w:tc>
          <w:tcPr>
            <w:tcW w:w="2007" w:type="dxa"/>
            <w:shd w:val="clear" w:color="auto" w:fill="auto"/>
            <w:noWrap/>
            <w:vAlign w:val="center"/>
            <w:hideMark/>
          </w:tcPr>
          <w:p w14:paraId="64D71D13"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Shevchenko str. –</w:t>
            </w:r>
          </w:p>
          <w:p w14:paraId="2B83561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Gagarin ave.</w:t>
            </w:r>
          </w:p>
        </w:tc>
        <w:tc>
          <w:tcPr>
            <w:tcW w:w="1328" w:type="dxa"/>
            <w:shd w:val="clear" w:color="auto" w:fill="auto"/>
            <w:noWrap/>
            <w:vAlign w:val="center"/>
          </w:tcPr>
          <w:p w14:paraId="688B8C2C"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N43°14.612' E76°53.586'</w:t>
            </w:r>
          </w:p>
        </w:tc>
        <w:tc>
          <w:tcPr>
            <w:tcW w:w="1060" w:type="dxa"/>
            <w:vAlign w:val="center"/>
          </w:tcPr>
          <w:p w14:paraId="4C8D5491"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eastAsia="de-DE" w:bidi="en-US"/>
              </w:rPr>
            </w:pPr>
            <w:r w:rsidRPr="00B31A1A">
              <w:rPr>
                <w:rFonts w:eastAsia="Times New Roman"/>
                <w:bCs/>
                <w:snapToGrid w:val="0"/>
                <w:color w:val="000000"/>
                <w:sz w:val="22"/>
                <w:szCs w:val="28"/>
                <w:lang w:eastAsia="de-DE" w:bidi="en-US"/>
              </w:rPr>
              <w:t>803</w:t>
            </w:r>
          </w:p>
        </w:tc>
        <w:tc>
          <w:tcPr>
            <w:tcW w:w="1155" w:type="dxa"/>
            <w:vAlign w:val="center"/>
          </w:tcPr>
          <w:p w14:paraId="64F21DAF"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9</w:t>
            </w:r>
          </w:p>
        </w:tc>
        <w:tc>
          <w:tcPr>
            <w:tcW w:w="1134" w:type="dxa"/>
            <w:vAlign w:val="center"/>
          </w:tcPr>
          <w:p w14:paraId="3769A8B4"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eastAsia="de-DE" w:bidi="en-US"/>
              </w:rPr>
              <w:t>22</w:t>
            </w:r>
          </w:p>
        </w:tc>
        <w:tc>
          <w:tcPr>
            <w:tcW w:w="2268" w:type="dxa"/>
          </w:tcPr>
          <w:p w14:paraId="6B79CAF8"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2"/>
                <w:szCs w:val="28"/>
                <w:lang w:val="en-US" w:eastAsia="de-DE" w:bidi="en-US"/>
              </w:rPr>
            </w:pPr>
            <w:r w:rsidRPr="00B31A1A">
              <w:rPr>
                <w:rFonts w:eastAsia="Times New Roman"/>
                <w:bCs/>
                <w:snapToGrid w:val="0"/>
                <w:color w:val="000000"/>
                <w:sz w:val="22"/>
                <w:szCs w:val="28"/>
                <w:lang w:val="en-US" w:eastAsia="de-DE" w:bidi="en-US"/>
              </w:rPr>
              <w:t xml:space="preserve">Mahatma Gandhi Park, office, and residential areas with middle-rise buildings </w:t>
            </w:r>
          </w:p>
        </w:tc>
      </w:tr>
    </w:tbl>
    <w:p w14:paraId="6DB17AFF" w14:textId="77777777" w:rsidR="00FF338E" w:rsidRDefault="00FF338E" w:rsidP="00FF338E">
      <w:pPr>
        <w:pStyle w:val="MDPI31text"/>
        <w:spacing w:line="240" w:lineRule="auto"/>
        <w:ind w:left="0" w:firstLine="567"/>
        <w:rPr>
          <w:rFonts w:ascii="Times New Roman" w:hAnsi="Times New Roman"/>
          <w:bCs/>
          <w:sz w:val="28"/>
          <w:szCs w:val="28"/>
        </w:rPr>
      </w:pPr>
    </w:p>
    <w:p w14:paraId="4CC87F9F" w14:textId="3F2A42BB" w:rsidR="00FF338E" w:rsidRPr="00FE3B4C" w:rsidRDefault="00FF338E" w:rsidP="00FF338E">
      <w:pPr>
        <w:pStyle w:val="MDPI31text"/>
        <w:spacing w:line="240" w:lineRule="auto"/>
        <w:ind w:left="0" w:firstLine="567"/>
        <w:rPr>
          <w:rFonts w:ascii="Times New Roman" w:hAnsi="Times New Roman"/>
          <w:sz w:val="28"/>
          <w:szCs w:val="28"/>
        </w:rPr>
      </w:pPr>
      <w:r w:rsidRPr="00FE3B4C">
        <w:rPr>
          <w:rFonts w:ascii="Times New Roman" w:hAnsi="Times New Roman"/>
          <w:bCs/>
          <w:sz w:val="28"/>
          <w:szCs w:val="28"/>
        </w:rPr>
        <w:t xml:space="preserve">Prior to sampling, all 20 mL vials and septa were washed using distilled water and conditioned at 160 °C for 4 h. Ambient air samples were collected into 20 mL crimp vials (i.e., by opening the vial to air and shaking for ~60 sec) and then sealed with aluminum caps and </w:t>
      </w:r>
      <w:r w:rsidR="00897A14" w:rsidRPr="00294911">
        <w:rPr>
          <w:rFonts w:ascii="Times New Roman" w:hAnsi="Times New Roman"/>
          <w:bCs/>
          <w:sz w:val="28"/>
          <w:szCs w:val="28"/>
        </w:rPr>
        <w:t xml:space="preserve">polytetrafluoroethylene </w:t>
      </w:r>
      <w:r w:rsidR="00BD0F11" w:rsidRPr="00294911">
        <w:rPr>
          <w:rFonts w:ascii="Times New Roman" w:hAnsi="Times New Roman"/>
          <w:bCs/>
          <w:sz w:val="28"/>
          <w:szCs w:val="28"/>
        </w:rPr>
        <w:t>(</w:t>
      </w:r>
      <w:r w:rsidRPr="00294911">
        <w:rPr>
          <w:rFonts w:ascii="Times New Roman" w:hAnsi="Times New Roman"/>
          <w:bCs/>
          <w:sz w:val="28"/>
          <w:szCs w:val="28"/>
        </w:rPr>
        <w:t>PTFE</w:t>
      </w:r>
      <w:r w:rsidR="00BD0F11" w:rsidRPr="00294911">
        <w:rPr>
          <w:rFonts w:ascii="Times New Roman" w:hAnsi="Times New Roman"/>
          <w:bCs/>
          <w:sz w:val="28"/>
          <w:szCs w:val="28"/>
        </w:rPr>
        <w:t>)</w:t>
      </w:r>
      <w:r w:rsidRPr="00294911">
        <w:rPr>
          <w:rFonts w:ascii="Times New Roman" w:hAnsi="Times New Roman"/>
          <w:bCs/>
          <w:sz w:val="28"/>
          <w:szCs w:val="28"/>
        </w:rPr>
        <w:t>-silicone septa (Agilent, Santa Clara, CA, USA). Vials were transported to the laboratory</w:t>
      </w:r>
      <w:r w:rsidRPr="00FE3B4C">
        <w:rPr>
          <w:rFonts w:ascii="Times New Roman" w:hAnsi="Times New Roman"/>
          <w:bCs/>
          <w:sz w:val="28"/>
          <w:szCs w:val="28"/>
        </w:rPr>
        <w:t xml:space="preserve"> in 1 L clean glass jars to prevent possible losses of analytes during the transportation. Vials with air samples were placed on the autosampler tray. Air samples were extracted from the vial using 65 </w:t>
      </w:r>
      <w:r w:rsidRPr="00FE3B4C">
        <w:rPr>
          <w:rFonts w:ascii="Times New Roman" w:hAnsi="Times New Roman"/>
          <w:bCs/>
          <w:iCs/>
          <w:sz w:val="28"/>
          <w:szCs w:val="28"/>
        </w:rPr>
        <w:t xml:space="preserve">µm </w:t>
      </w:r>
      <w:r w:rsidRPr="00FE3B4C">
        <w:rPr>
          <w:rFonts w:ascii="Times New Roman" w:hAnsi="Times New Roman"/>
          <w:bCs/>
          <w:sz w:val="28"/>
          <w:szCs w:val="28"/>
        </w:rPr>
        <w:t>PDMS/DVB fiber coating at optimized method parameters.</w:t>
      </w:r>
      <w:r w:rsidRPr="00FE3B4C">
        <w:rPr>
          <w:rFonts w:ascii="Times New Roman" w:hAnsi="Times New Roman"/>
          <w:sz w:val="28"/>
          <w:szCs w:val="28"/>
        </w:rPr>
        <w:t xml:space="preserve"> Calibration plots were obtained before each sampling day. Weather conditions, such as temperature, humidity, wind velocity and pressure, were taken from the public database Gismeteo (Table </w:t>
      </w:r>
      <w:r w:rsidR="00734518">
        <w:rPr>
          <w:rFonts w:ascii="Times New Roman" w:hAnsi="Times New Roman"/>
          <w:sz w:val="28"/>
          <w:szCs w:val="28"/>
        </w:rPr>
        <w:t>6</w:t>
      </w:r>
      <w:r w:rsidRPr="00FE3B4C">
        <w:rPr>
          <w:rFonts w:ascii="Times New Roman" w:hAnsi="Times New Roman"/>
          <w:sz w:val="28"/>
          <w:szCs w:val="28"/>
        </w:rPr>
        <w:t xml:space="preserve">). </w:t>
      </w:r>
    </w:p>
    <w:p w14:paraId="42D4E1AF" w14:textId="0DF7234A" w:rsidR="00FF338E" w:rsidRDefault="00FF338E" w:rsidP="00FF338E">
      <w:pPr>
        <w:widowControl/>
        <w:shd w:val="clear" w:color="auto" w:fill="auto"/>
        <w:autoSpaceDE/>
        <w:autoSpaceDN/>
        <w:adjustRightInd/>
        <w:jc w:val="left"/>
        <w:rPr>
          <w:rFonts w:eastAsia="Times New Roman"/>
          <w:szCs w:val="28"/>
          <w:lang w:val="en-US" w:eastAsia="en-US"/>
        </w:rPr>
      </w:pPr>
    </w:p>
    <w:p w14:paraId="5D117F1C" w14:textId="03463BFA" w:rsidR="00B97598" w:rsidRDefault="00B97598" w:rsidP="00FF338E">
      <w:pPr>
        <w:widowControl/>
        <w:shd w:val="clear" w:color="auto" w:fill="auto"/>
        <w:autoSpaceDE/>
        <w:autoSpaceDN/>
        <w:adjustRightInd/>
        <w:jc w:val="left"/>
        <w:rPr>
          <w:rFonts w:eastAsia="Times New Roman"/>
          <w:szCs w:val="28"/>
          <w:lang w:val="en-US" w:eastAsia="en-US"/>
        </w:rPr>
      </w:pPr>
    </w:p>
    <w:p w14:paraId="3877A164" w14:textId="77777777" w:rsidR="00B97598" w:rsidRDefault="00B97598" w:rsidP="00FF338E">
      <w:pPr>
        <w:widowControl/>
        <w:shd w:val="clear" w:color="auto" w:fill="auto"/>
        <w:autoSpaceDE/>
        <w:autoSpaceDN/>
        <w:adjustRightInd/>
        <w:jc w:val="left"/>
        <w:rPr>
          <w:rFonts w:eastAsia="Times New Roman"/>
          <w:szCs w:val="28"/>
          <w:lang w:val="en-US" w:eastAsia="en-US"/>
        </w:rPr>
      </w:pPr>
    </w:p>
    <w:p w14:paraId="7BE2D821" w14:textId="6FF89246" w:rsidR="00FF338E" w:rsidRDefault="00FF338E" w:rsidP="00FF338E">
      <w:pPr>
        <w:widowControl/>
        <w:shd w:val="clear" w:color="auto" w:fill="auto"/>
        <w:autoSpaceDE/>
        <w:autoSpaceDN/>
        <w:snapToGrid w:val="0"/>
        <w:ind w:firstLine="0"/>
        <w:rPr>
          <w:rFonts w:eastAsia="Times New Roman"/>
          <w:bCs/>
          <w:color w:val="000000"/>
          <w:szCs w:val="28"/>
          <w:lang w:val="en-US" w:eastAsia="de-DE" w:bidi="en-US"/>
        </w:rPr>
      </w:pPr>
      <w:r w:rsidRPr="00B31A1A">
        <w:rPr>
          <w:rFonts w:eastAsia="Times New Roman"/>
          <w:bCs/>
          <w:color w:val="000000"/>
          <w:szCs w:val="28"/>
          <w:lang w:val="en-US" w:eastAsia="de-DE" w:bidi="en-US"/>
        </w:rPr>
        <w:lastRenderedPageBreak/>
        <w:t xml:space="preserve">Table </w:t>
      </w:r>
      <w:r w:rsidR="00734518">
        <w:rPr>
          <w:rFonts w:eastAsia="Times New Roman"/>
          <w:bCs/>
          <w:color w:val="000000"/>
          <w:szCs w:val="28"/>
          <w:lang w:val="en-US" w:eastAsia="de-DE" w:bidi="en-US"/>
        </w:rPr>
        <w:t>6</w:t>
      </w:r>
      <w:r w:rsidRPr="00B31A1A">
        <w:rPr>
          <w:rFonts w:eastAsia="Times New Roman"/>
          <w:bCs/>
          <w:color w:val="000000"/>
          <w:szCs w:val="28"/>
          <w:lang w:val="en-US" w:eastAsia="de-DE" w:bidi="en-US"/>
        </w:rPr>
        <w:t xml:space="preserve"> </w:t>
      </w:r>
      <w:r>
        <w:rPr>
          <w:rFonts w:eastAsia="Times New Roman"/>
          <w:bCs/>
          <w:color w:val="000000"/>
          <w:szCs w:val="28"/>
          <w:lang w:val="en-US" w:eastAsia="de-DE" w:bidi="en-US"/>
        </w:rPr>
        <w:t xml:space="preserve">– </w:t>
      </w:r>
      <w:r w:rsidRPr="00B31A1A">
        <w:rPr>
          <w:rFonts w:eastAsia="Times New Roman"/>
          <w:bCs/>
          <w:color w:val="000000"/>
          <w:szCs w:val="28"/>
          <w:lang w:val="en-US" w:eastAsia="de-DE" w:bidi="en-US"/>
        </w:rPr>
        <w:t>Weather conditions on sampling days</w:t>
      </w:r>
    </w:p>
    <w:p w14:paraId="488A56DC" w14:textId="77777777" w:rsidR="00FF338E" w:rsidRPr="00B31A1A" w:rsidRDefault="00FF338E" w:rsidP="00FF338E">
      <w:pPr>
        <w:widowControl/>
        <w:shd w:val="clear" w:color="auto" w:fill="auto"/>
        <w:autoSpaceDE/>
        <w:autoSpaceDN/>
        <w:snapToGrid w:val="0"/>
        <w:ind w:firstLine="0"/>
        <w:rPr>
          <w:rFonts w:eastAsia="Times New Roman"/>
          <w:bCs/>
          <w:color w:val="000000"/>
          <w:szCs w:val="28"/>
          <w:lang w:val="en-US" w:eastAsia="de-DE" w:bidi="en-U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47"/>
        <w:gridCol w:w="849"/>
        <w:gridCol w:w="851"/>
        <w:gridCol w:w="850"/>
        <w:gridCol w:w="851"/>
        <w:gridCol w:w="850"/>
        <w:gridCol w:w="851"/>
        <w:gridCol w:w="850"/>
      </w:tblGrid>
      <w:tr w:rsidR="00FF338E" w:rsidRPr="00B31A1A" w14:paraId="6E29FA52" w14:textId="77777777" w:rsidTr="00C94269">
        <w:tc>
          <w:tcPr>
            <w:tcW w:w="1985" w:type="dxa"/>
            <w:vMerge w:val="restart"/>
            <w:vAlign w:val="center"/>
          </w:tcPr>
          <w:p w14:paraId="7E330CE9"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Sampling Date (weather)</w:t>
            </w:r>
          </w:p>
        </w:tc>
        <w:tc>
          <w:tcPr>
            <w:tcW w:w="1696" w:type="dxa"/>
            <w:gridSpan w:val="2"/>
            <w:vAlign w:val="center"/>
          </w:tcPr>
          <w:p w14:paraId="0783426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Temperature (℃)</w:t>
            </w:r>
          </w:p>
        </w:tc>
        <w:tc>
          <w:tcPr>
            <w:tcW w:w="1701" w:type="dxa"/>
            <w:gridSpan w:val="2"/>
            <w:vAlign w:val="center"/>
          </w:tcPr>
          <w:p w14:paraId="51982C22"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 xml:space="preserve">Wind Velocity </w:t>
            </w:r>
          </w:p>
          <w:p w14:paraId="55E1FAB4" w14:textId="0A595D8C"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(m</w:t>
            </w:r>
            <w:r w:rsidR="00F97074">
              <w:rPr>
                <w:rFonts w:eastAsia="Times New Roman"/>
                <w:bCs/>
                <w:snapToGrid w:val="0"/>
                <w:color w:val="000000"/>
                <w:sz w:val="24"/>
                <w:lang w:val="en-US" w:eastAsia="de-DE" w:bidi="en-US"/>
              </w:rPr>
              <w:t>/</w:t>
            </w:r>
            <w:r w:rsidRPr="00B31A1A">
              <w:rPr>
                <w:rFonts w:eastAsia="Times New Roman"/>
                <w:bCs/>
                <w:snapToGrid w:val="0"/>
                <w:color w:val="000000"/>
                <w:sz w:val="24"/>
                <w:lang w:val="en-US" w:eastAsia="de-DE" w:bidi="en-US"/>
              </w:rPr>
              <w:t>s)</w:t>
            </w:r>
          </w:p>
        </w:tc>
        <w:tc>
          <w:tcPr>
            <w:tcW w:w="1701" w:type="dxa"/>
            <w:gridSpan w:val="2"/>
            <w:vAlign w:val="center"/>
          </w:tcPr>
          <w:p w14:paraId="595BA9E0"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Pressure (mmHg)</w:t>
            </w:r>
          </w:p>
        </w:tc>
        <w:tc>
          <w:tcPr>
            <w:tcW w:w="1701" w:type="dxa"/>
            <w:gridSpan w:val="2"/>
            <w:vAlign w:val="center"/>
          </w:tcPr>
          <w:p w14:paraId="2C90D21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 xml:space="preserve">Humidity </w:t>
            </w:r>
          </w:p>
          <w:p w14:paraId="4AD87C6B"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w:t>
            </w:r>
          </w:p>
        </w:tc>
      </w:tr>
      <w:tr w:rsidR="00FF338E" w:rsidRPr="00B31A1A" w14:paraId="073D0F71" w14:textId="77777777" w:rsidTr="00C94269">
        <w:tc>
          <w:tcPr>
            <w:tcW w:w="1985" w:type="dxa"/>
            <w:vMerge/>
            <w:vAlign w:val="center"/>
          </w:tcPr>
          <w:p w14:paraId="5B7519B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p>
        </w:tc>
        <w:tc>
          <w:tcPr>
            <w:tcW w:w="847" w:type="dxa"/>
            <w:vAlign w:val="center"/>
          </w:tcPr>
          <w:p w14:paraId="366974E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8:00 AM</w:t>
            </w:r>
          </w:p>
        </w:tc>
        <w:tc>
          <w:tcPr>
            <w:tcW w:w="849" w:type="dxa"/>
            <w:vAlign w:val="center"/>
          </w:tcPr>
          <w:p w14:paraId="06B68475"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8:00 PM</w:t>
            </w:r>
          </w:p>
        </w:tc>
        <w:tc>
          <w:tcPr>
            <w:tcW w:w="851" w:type="dxa"/>
            <w:vAlign w:val="center"/>
          </w:tcPr>
          <w:p w14:paraId="23043B5F"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8:00 AM</w:t>
            </w:r>
          </w:p>
        </w:tc>
        <w:tc>
          <w:tcPr>
            <w:tcW w:w="850" w:type="dxa"/>
            <w:vAlign w:val="center"/>
          </w:tcPr>
          <w:p w14:paraId="74666E32"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8:00 PM</w:t>
            </w:r>
          </w:p>
        </w:tc>
        <w:tc>
          <w:tcPr>
            <w:tcW w:w="851" w:type="dxa"/>
            <w:vAlign w:val="center"/>
          </w:tcPr>
          <w:p w14:paraId="189E6755"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8:00 AM</w:t>
            </w:r>
          </w:p>
        </w:tc>
        <w:tc>
          <w:tcPr>
            <w:tcW w:w="850" w:type="dxa"/>
            <w:vAlign w:val="center"/>
          </w:tcPr>
          <w:p w14:paraId="0FEEE26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8:00 PM</w:t>
            </w:r>
          </w:p>
        </w:tc>
        <w:tc>
          <w:tcPr>
            <w:tcW w:w="851" w:type="dxa"/>
            <w:vAlign w:val="center"/>
          </w:tcPr>
          <w:p w14:paraId="5A703793"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8:00 AM</w:t>
            </w:r>
          </w:p>
        </w:tc>
        <w:tc>
          <w:tcPr>
            <w:tcW w:w="850" w:type="dxa"/>
            <w:vAlign w:val="center"/>
          </w:tcPr>
          <w:p w14:paraId="1E10D80C"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8:00 PM</w:t>
            </w:r>
          </w:p>
        </w:tc>
      </w:tr>
      <w:tr w:rsidR="00FF338E" w:rsidRPr="00B31A1A" w14:paraId="21F01E5C" w14:textId="77777777" w:rsidTr="00C94269">
        <w:tc>
          <w:tcPr>
            <w:tcW w:w="1985" w:type="dxa"/>
            <w:vAlign w:val="center"/>
          </w:tcPr>
          <w:p w14:paraId="4C8615AD"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03/30/19 (rainy)</w:t>
            </w:r>
          </w:p>
        </w:tc>
        <w:tc>
          <w:tcPr>
            <w:tcW w:w="847" w:type="dxa"/>
            <w:vAlign w:val="center"/>
          </w:tcPr>
          <w:p w14:paraId="4EFA6D75"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9</w:t>
            </w:r>
          </w:p>
        </w:tc>
        <w:tc>
          <w:tcPr>
            <w:tcW w:w="849" w:type="dxa"/>
            <w:vAlign w:val="center"/>
          </w:tcPr>
          <w:p w14:paraId="7845F2A6"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11</w:t>
            </w:r>
          </w:p>
        </w:tc>
        <w:tc>
          <w:tcPr>
            <w:tcW w:w="851" w:type="dxa"/>
            <w:vAlign w:val="center"/>
          </w:tcPr>
          <w:p w14:paraId="2E7ABFA5"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0.7</w:t>
            </w:r>
          </w:p>
        </w:tc>
        <w:tc>
          <w:tcPr>
            <w:tcW w:w="850" w:type="dxa"/>
            <w:vAlign w:val="center"/>
          </w:tcPr>
          <w:p w14:paraId="3616E1CD"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0.3</w:t>
            </w:r>
          </w:p>
        </w:tc>
        <w:tc>
          <w:tcPr>
            <w:tcW w:w="851" w:type="dxa"/>
            <w:vAlign w:val="center"/>
          </w:tcPr>
          <w:p w14:paraId="26E14C8B"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692</w:t>
            </w:r>
          </w:p>
        </w:tc>
        <w:tc>
          <w:tcPr>
            <w:tcW w:w="850" w:type="dxa"/>
            <w:vAlign w:val="center"/>
          </w:tcPr>
          <w:p w14:paraId="2C422685"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694</w:t>
            </w:r>
          </w:p>
        </w:tc>
        <w:tc>
          <w:tcPr>
            <w:tcW w:w="851" w:type="dxa"/>
            <w:vAlign w:val="center"/>
          </w:tcPr>
          <w:p w14:paraId="00CC94BC"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80</w:t>
            </w:r>
          </w:p>
        </w:tc>
        <w:tc>
          <w:tcPr>
            <w:tcW w:w="850" w:type="dxa"/>
            <w:vAlign w:val="center"/>
          </w:tcPr>
          <w:p w14:paraId="4372B0A9"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67</w:t>
            </w:r>
          </w:p>
        </w:tc>
      </w:tr>
      <w:tr w:rsidR="00FF338E" w:rsidRPr="00B31A1A" w14:paraId="312AF87B" w14:textId="77777777" w:rsidTr="00C94269">
        <w:tc>
          <w:tcPr>
            <w:tcW w:w="1985" w:type="dxa"/>
            <w:vAlign w:val="center"/>
          </w:tcPr>
          <w:p w14:paraId="13C981FF"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04/02/19 (cloudy)</w:t>
            </w:r>
          </w:p>
        </w:tc>
        <w:tc>
          <w:tcPr>
            <w:tcW w:w="847" w:type="dxa"/>
            <w:vAlign w:val="center"/>
          </w:tcPr>
          <w:p w14:paraId="348CCD8F"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10</w:t>
            </w:r>
          </w:p>
        </w:tc>
        <w:tc>
          <w:tcPr>
            <w:tcW w:w="849" w:type="dxa"/>
            <w:vAlign w:val="center"/>
          </w:tcPr>
          <w:p w14:paraId="18B6AA16"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6</w:t>
            </w:r>
          </w:p>
        </w:tc>
        <w:tc>
          <w:tcPr>
            <w:tcW w:w="851" w:type="dxa"/>
            <w:vAlign w:val="center"/>
          </w:tcPr>
          <w:p w14:paraId="32A7DE3E"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1</w:t>
            </w:r>
          </w:p>
        </w:tc>
        <w:tc>
          <w:tcPr>
            <w:tcW w:w="850" w:type="dxa"/>
            <w:vAlign w:val="center"/>
          </w:tcPr>
          <w:p w14:paraId="6D05B89A"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1</w:t>
            </w:r>
          </w:p>
        </w:tc>
        <w:tc>
          <w:tcPr>
            <w:tcW w:w="851" w:type="dxa"/>
            <w:vAlign w:val="center"/>
          </w:tcPr>
          <w:p w14:paraId="0F87E21C"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693</w:t>
            </w:r>
          </w:p>
        </w:tc>
        <w:tc>
          <w:tcPr>
            <w:tcW w:w="850" w:type="dxa"/>
            <w:vAlign w:val="center"/>
          </w:tcPr>
          <w:p w14:paraId="6AFA10E1"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696</w:t>
            </w:r>
          </w:p>
        </w:tc>
        <w:tc>
          <w:tcPr>
            <w:tcW w:w="851" w:type="dxa"/>
            <w:vAlign w:val="center"/>
          </w:tcPr>
          <w:p w14:paraId="1666773C"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75</w:t>
            </w:r>
          </w:p>
        </w:tc>
        <w:tc>
          <w:tcPr>
            <w:tcW w:w="850" w:type="dxa"/>
            <w:vAlign w:val="center"/>
          </w:tcPr>
          <w:p w14:paraId="73F8F70F"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95</w:t>
            </w:r>
          </w:p>
        </w:tc>
      </w:tr>
      <w:tr w:rsidR="00FF338E" w:rsidRPr="00B31A1A" w14:paraId="5953E242" w14:textId="77777777" w:rsidTr="00C94269">
        <w:tc>
          <w:tcPr>
            <w:tcW w:w="1985" w:type="dxa"/>
            <w:vAlign w:val="center"/>
          </w:tcPr>
          <w:p w14:paraId="588B4E3D"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04/04/19 (cloudy)</w:t>
            </w:r>
          </w:p>
        </w:tc>
        <w:tc>
          <w:tcPr>
            <w:tcW w:w="847" w:type="dxa"/>
            <w:vAlign w:val="center"/>
          </w:tcPr>
          <w:p w14:paraId="734565E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16</w:t>
            </w:r>
          </w:p>
        </w:tc>
        <w:tc>
          <w:tcPr>
            <w:tcW w:w="849" w:type="dxa"/>
            <w:vAlign w:val="center"/>
          </w:tcPr>
          <w:p w14:paraId="486356C3"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14</w:t>
            </w:r>
          </w:p>
        </w:tc>
        <w:tc>
          <w:tcPr>
            <w:tcW w:w="851" w:type="dxa"/>
            <w:vAlign w:val="center"/>
          </w:tcPr>
          <w:p w14:paraId="26045CD2"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1</w:t>
            </w:r>
          </w:p>
        </w:tc>
        <w:tc>
          <w:tcPr>
            <w:tcW w:w="850" w:type="dxa"/>
            <w:vAlign w:val="center"/>
          </w:tcPr>
          <w:p w14:paraId="10699FEF"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1</w:t>
            </w:r>
          </w:p>
        </w:tc>
        <w:tc>
          <w:tcPr>
            <w:tcW w:w="851" w:type="dxa"/>
            <w:vAlign w:val="center"/>
          </w:tcPr>
          <w:p w14:paraId="3F295DC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692</w:t>
            </w:r>
          </w:p>
        </w:tc>
        <w:tc>
          <w:tcPr>
            <w:tcW w:w="850" w:type="dxa"/>
            <w:vAlign w:val="center"/>
          </w:tcPr>
          <w:p w14:paraId="30FF7FD9"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693</w:t>
            </w:r>
          </w:p>
        </w:tc>
        <w:tc>
          <w:tcPr>
            <w:tcW w:w="851" w:type="dxa"/>
            <w:vAlign w:val="center"/>
          </w:tcPr>
          <w:p w14:paraId="54D87887"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69</w:t>
            </w:r>
          </w:p>
        </w:tc>
        <w:tc>
          <w:tcPr>
            <w:tcW w:w="850" w:type="dxa"/>
            <w:vAlign w:val="center"/>
          </w:tcPr>
          <w:p w14:paraId="0F94C4F0" w14:textId="77777777" w:rsidR="00FF338E" w:rsidRPr="00B31A1A" w:rsidRDefault="00FF338E" w:rsidP="00334450">
            <w:pPr>
              <w:widowControl/>
              <w:shd w:val="clear" w:color="auto" w:fill="auto"/>
              <w:autoSpaceDE/>
              <w:autoSpaceDN/>
              <w:snapToGrid w:val="0"/>
              <w:ind w:firstLine="0"/>
              <w:jc w:val="center"/>
              <w:rPr>
                <w:rFonts w:eastAsia="Times New Roman"/>
                <w:bCs/>
                <w:snapToGrid w:val="0"/>
                <w:color w:val="000000"/>
                <w:sz w:val="24"/>
                <w:lang w:val="en-US" w:eastAsia="de-DE" w:bidi="en-US"/>
              </w:rPr>
            </w:pPr>
            <w:r w:rsidRPr="00B31A1A">
              <w:rPr>
                <w:rFonts w:eastAsia="Times New Roman"/>
                <w:bCs/>
                <w:snapToGrid w:val="0"/>
                <w:color w:val="000000"/>
                <w:sz w:val="24"/>
                <w:lang w:val="en-US" w:eastAsia="de-DE" w:bidi="en-US"/>
              </w:rPr>
              <w:t>77</w:t>
            </w:r>
          </w:p>
        </w:tc>
      </w:tr>
    </w:tbl>
    <w:p w14:paraId="021BEB3A" w14:textId="77777777" w:rsidR="00FF338E" w:rsidRDefault="00FF338E" w:rsidP="00FF338E">
      <w:pPr>
        <w:widowControl/>
        <w:shd w:val="clear" w:color="auto" w:fill="auto"/>
        <w:autoSpaceDE/>
        <w:autoSpaceDN/>
        <w:snapToGrid w:val="0"/>
        <w:spacing w:line="260" w:lineRule="atLeast"/>
        <w:ind w:firstLine="425"/>
        <w:rPr>
          <w:rFonts w:ascii="Palatino Linotype" w:eastAsia="Times New Roman" w:hAnsi="Palatino Linotype"/>
          <w:snapToGrid w:val="0"/>
          <w:color w:val="000000"/>
          <w:spacing w:val="-2"/>
          <w:sz w:val="20"/>
          <w:szCs w:val="22"/>
          <w:lang w:val="en-US" w:eastAsia="de-DE" w:bidi="en-US"/>
        </w:rPr>
      </w:pPr>
    </w:p>
    <w:p w14:paraId="400BDEBE" w14:textId="2F072760" w:rsidR="00E36070" w:rsidRDefault="00E36070" w:rsidP="00E36070">
      <w:pPr>
        <w:pStyle w:val="3"/>
        <w:rPr>
          <w:lang w:val="en-US"/>
        </w:rPr>
      </w:pPr>
      <w:bookmarkStart w:id="39" w:name="_Toc126241075"/>
      <w:r w:rsidRPr="00183A0F">
        <w:rPr>
          <w:lang w:val="en-US"/>
        </w:rPr>
        <w:t>2.</w:t>
      </w:r>
      <w:r>
        <w:rPr>
          <w:lang w:val="en-US"/>
        </w:rPr>
        <w:t>3</w:t>
      </w:r>
      <w:r w:rsidRPr="00183A0F">
        <w:rPr>
          <w:lang w:val="en-US"/>
        </w:rPr>
        <w:t xml:space="preserve"> </w:t>
      </w:r>
      <w:r>
        <w:rPr>
          <w:lang w:val="en-US"/>
        </w:rPr>
        <w:t>Results</w:t>
      </w:r>
      <w:bookmarkEnd w:id="39"/>
    </w:p>
    <w:p w14:paraId="758AD903" w14:textId="16F779C5" w:rsidR="002F2EEE" w:rsidRPr="00987DEA" w:rsidRDefault="002F2EEE" w:rsidP="002F2EEE">
      <w:pPr>
        <w:pStyle w:val="4"/>
        <w:rPr>
          <w:lang w:val="en-US"/>
        </w:rPr>
      </w:pPr>
      <w:bookmarkStart w:id="40" w:name="_Toc126241076"/>
      <w:r>
        <w:rPr>
          <w:lang w:val="en-US"/>
        </w:rPr>
        <w:t>2</w:t>
      </w:r>
      <w:r w:rsidRPr="00987DEA">
        <w:rPr>
          <w:lang w:val="en-US"/>
        </w:rPr>
        <w:t>.</w:t>
      </w:r>
      <w:r>
        <w:rPr>
          <w:lang w:val="en-US"/>
        </w:rPr>
        <w:t>3</w:t>
      </w:r>
      <w:r w:rsidRPr="00987DEA">
        <w:rPr>
          <w:lang w:val="en-US"/>
        </w:rPr>
        <w:t xml:space="preserve">.1 Selection of the </w:t>
      </w:r>
      <w:r>
        <w:rPr>
          <w:lang w:val="en-US"/>
        </w:rPr>
        <w:t>o</w:t>
      </w:r>
      <w:r w:rsidRPr="00987DEA">
        <w:rPr>
          <w:lang w:val="en-US"/>
        </w:rPr>
        <w:t xml:space="preserve">ptimal </w:t>
      </w:r>
      <w:r>
        <w:rPr>
          <w:lang w:val="en-US"/>
        </w:rPr>
        <w:t>solid-phase microextraction</w:t>
      </w:r>
      <w:r w:rsidRPr="00987DEA">
        <w:rPr>
          <w:lang w:val="en-US"/>
        </w:rPr>
        <w:t xml:space="preserve"> </w:t>
      </w:r>
      <w:r>
        <w:rPr>
          <w:lang w:val="en-US"/>
        </w:rPr>
        <w:t>f</w:t>
      </w:r>
      <w:r w:rsidRPr="00987DEA">
        <w:rPr>
          <w:lang w:val="en-US"/>
        </w:rPr>
        <w:t>iber</w:t>
      </w:r>
      <w:bookmarkEnd w:id="40"/>
    </w:p>
    <w:p w14:paraId="6AB43BC7" w14:textId="73B88D8C" w:rsidR="002F2EEE" w:rsidRPr="0040577E" w:rsidRDefault="002F2EEE" w:rsidP="002F2EEE">
      <w:pPr>
        <w:rPr>
          <w:lang w:val="en-US"/>
        </w:rPr>
      </w:pPr>
      <w:r w:rsidRPr="0040577E">
        <w:rPr>
          <w:lang w:val="en-US"/>
        </w:rPr>
        <w:t xml:space="preserve">Analytes of interest were chosen according to the literature review of VOCs determination in ambient air in different cities </w:t>
      </w:r>
      <w:r w:rsidR="00F128A5">
        <w:fldChar w:fldCharType="begin" w:fldLock="1"/>
      </w:r>
      <w:r w:rsidR="00D80E7C">
        <w:rPr>
          <w:lang w:val="en-US"/>
        </w:rPr>
        <w:instrText>ADDIN CSL_CITATION {"citationItems":[{"id":"ITEM-1","itemData":{"DOI":"10.1155/2009/148527","ISSN":"16879813","PMID":"20168976","abstract":"The paper presents the application of a method based on coupled gas chromatography-mass spectrometry, using an isotopically labelled internal standard for the quantitative analysis of benzene (B), toluene (T), ethyl benzene (E), and o-, m-, p-xylenes (X). Their atmospheric concentrations were determined based on short-term sampling, in different sites of Cluj-Napoca, a highly populated urban centre in N-W Romania, with numerous and diversified road vehicles with internal combustion engines. The method is relatively inexpensive and simple and shows good precision and linearity in the ranges of 7-60 mug/m(3) (B), 13-90 mug/m(3) (T), 7-50 mug/m(3) (E), 10-70 mug/m(3) (X-m,p), and 20-130 mug/m(3) (X-o). The limits of quantitation/detection of the method LOQ/LOD are of 10/5 mug/m(3) (Xo), 5/3 mug/m(3) (B, E, X-m,p), and of 3/1 mug/m(3) (T), respectively.","author":[{"dropping-particle":"","family":"Nicoara","given":"Simona","non-dropping-particle":"","parse-names":false,"suffix":""},{"dropping-particle":"","family":"Tonidandel","given":"Loris","non-dropping-particle":"","parse-names":false,"suffix":""},{"dropping-particle":"","family":"Traldi","given":"Pietro","non-dropping-particle":"","parse-names":false,"suffix":""},{"dropping-particle":"","family":"Watson","given":"Jonathan","non-dropping-particle":"","parse-names":false,"suffix":""},{"dropping-particle":"","family":"Morgan","given":"Geraint","non-dropping-particle":"","parse-names":false,"suffix":""},{"dropping-particle":"","family":"Popa","given":"Ovidiu","non-dropping-particle":"","parse-names":false,"suffix":""}],"container-title":"Journal of Environmental and Public Health","id":"ITEM-1","issued":{"date-parts":[["2009"]]},"page":"1-4","title":"Determining the levels of volatile organic pollutants in urban air using a gas chromatography-mass spectrometry method","type":"article-journal","volume":"2009"},"uris":["http://www.mendeley.com/documents/?uuid=d4f56cdf-05d2-4dbd-b27e-d45755fb2990"]},{"id":"ITEM-2","itemData":{"author":[{"dropping-particle":"","family":"Lee","given":"S C","non-dropping-particle":"","parse-names":false,"suffix":""}],"id":"ITEM-2","issued":{"date-parts":[["2002"]]},"page":"375-382","title":"Volatile organic compounds ( VOCs ) in urban atmosphere of Hong Kong","type":"article-journal","volume":"48"},"uris":["http://www.mendeley.com/documents/?uuid=b80e5670-9b9a-48f4-bcff-7287295713f8"]},{"id":"ITEM-3","itemData":{"DOI":"10.1016/j.jenvman.2017.12.055","ISSN":"10958630","abstract":"The concentrations of C6-C10volatile aromatic hydrocarbons (AHCs) in air were measured at an urban air quality monitoring station in Jong-Ro, Seoul, Korea, between 2013 and 2015. Their temporal patterns (e.g., diurnal, intraweek, daily) were assessed individually and collectively as groups of benzene, toluene, ethylbenzene, styrene, and xylene (BTESX); total aliphatic hydrocarbon (TALHC: C2-C12); total aromatic hydrocarbon (TARHC: C6-C10); and total hydrocarbon (THC: C2-C12). The highest mean AHC concentrations over the 3-year study (in ppb (v/v)) were observed for toluene (6.0 ± 4.3), followed by the xylenes (1.5 ± 1.3), ethylbenzene (0.85 ± 0.93), benzene (0.73 ± 0.77), and styrene (0.16 ± 0.30) nL/L. The mean ppbC ((v/v), nL∙atm∙C/nL∙atm) values for BTESX, TALHC, TARHC, and THC were 65.8, 113, 77.7, and 191 ppbC, respectively. For most AHC species (e.g., toluene, styrene, and BTESX), only weak seasonal trends were observed in contrast to temporally varying species like nitric oxide (NO) (e.g., 26.3 ppb (January–February) vs. 8.5 ppb (July–August) during weekdays in 2013). Furthermore, toluene and NO concentrations were much higher (up to a factor 3) on weekdays than on Sunday for most weeks. This might reflect reduced anthropogenic activities on Sunday.","author":[{"dropping-particle":"","family":"Khan","given":"Azmatullah","non-dropping-particle":"","parse-names":false,"suffix":""},{"dropping-particle":"","family":"Szulejko","given":"Jan E.","non-dropping-particle":"","parse-names":false,"suffix":""},{"dropping-particle":"","family":"Kim","given":"Ki Hyun","non-dropping-particle":"","parse-names":false,"suffix":""},{"dropping-particle":"","family":"Brown","given":"Richard J.C.","non-dropping-particle":"","parse-names":false,"suffix":""}],"container-title":"Journal of Environmental Management","id":"ITEM-3","issued":{"date-parts":[["2018"]]},"page":"525-538","publisher":"Elsevier Ltd","title":"Airborne volatile aromatic hydrocarbons at an urban monitoring station in Korea from 2013 to 2015","type":"article-journal","volume":"209"},"uris":["http://www.mendeley.com/documents/?uuid=7f24a0d1-97f8-42e2-8c12-42ece780322d"]},{"id":"ITEM-4","itemData":{"DOI":"10.1016/S1001-0742(13)60400-3","ISSN":"10010742","PMID":"24649709","abstract":"Ambient benzene homologues were measured at a site in the northeastern urban area of Beijing, China, from August 24 to September 4, 2012 by SUMMA canister sampling followed by laboratory determination using cryogenic cold trap pre-concentration-GC-MS/FID, and their health risks were also assessed. Daily total benzene homologues ranged from 0.99 to 49.71 μg/m3 with an average of 11.98 μg/m3. Benzene homologues showed higher concentrations in the morning and evening than that at noontime. Comparison with previous studies revealed a trend of decrease for ambient benzene homologues probably due to the effective emission control in Beijing in recent years. Vehicular exhaust was the main source while volatilization of paints and solvents also made substantial contributions. Health risk assessment showed that BTEX (benzene, toluene, ethylbenzene, o-xylene, m-xylene and p-xylene) and styrene had no appreciable adverse non-cancer health risks for the exposed population, while benzene has potential cancer risk of 1.34E-05. Available data from cities in China all implied that benzene imposes relatively higher cancer risk on the exposed populations and therefore strict control measures should be taken to further lower ambient benzene levels in China. © 2014 The Research Centre for Eco-Environmental Sciences, Chinese Academy of Sciences.","author":[{"dropping-particle":"","family":"Li","given":"Lei","non-dropping-particle":"","parse-names":false,"suffix":""},{"dropping-particle":"","family":"Li","given":"Hong","non-dropping-particle":"","parse-names":false,"suffix":""},{"dropping-particle":"","family":"Zhang","given":"Xinmin","non-dropping-particle":"","parse-names":false,"suffix":""},{"dropping-particle":"","family":"Wang","given":"Li","non-dropping-particle":"","parse-names":false,"suffix":""},{"dropping-particle":"","family":"Xu","given":"Linghong","non-dropping-particle":"","parse-names":false,"suffix":""},{"dropping-particle":"","family":"Wang","given":"Xuezhong","non-dropping-particle":"","parse-names":false,"suffix":""},{"dropping-particle":"","family":"Yu","given":"Yanting","non-dropping-particle":"","parse-names":false,"suffix":""},{"dropping-particle":"","family":"Zhang","given":"Yujie","non-dropping-particle":"","parse-names":false,"suffix":""},{"dropping-particle":"","family":"Cao","given":"Guan","non-dropping-particle":"","parse-names":false,"suffix":""}],"container-title":"Journal of Environmental Sciences (China)","id":"ITEM-4","issue":"1","issued":{"date-parts":[["2014","1"]]},"page":"214-223","publisher":"The Research Centre for Eco-Environmental Sciences, Chinese Academy of Sciences","title":"Pollution characteristics and health risk assessment of benzene homologues in ambient air in the northeastern urban area of Beijing, China","type":"article-journal","volume":"26"},"uris":["http://www.mendeley.com/documents/?uuid=6ab501f6-3f99-4e00-9955-bfe8c116ca55"]},{"id":"ITEM-5","itemData":{"DOI":"10.1021/acs.est.6b01159","ISBN":"0013-936X","ISSN":"15205851","PMID":"27097118","abstract":"Breath biomarkers were used to study uptake of traffic-related volatile organic compounds (VOCs) from urban bicycling. Breath analysis was selected because it is one of the least invasive methods to assess urban traveler exposure. Research hurdles that were overcome included considering that factors other than on-road exposure can influence concentrations in the body, and absorbed doses during a trip can be small compared to baseline body burdens. Pre-trip, on-road, and post-trip breath concentrations and ambient air concentrations were determined for 26 VOCs for bicyclists traveling on different path types. Statistical analyses of the concentration data identified eight monoaromatic hydrocarbons potentially useful as breath biomarkers to compare differences in body levels brought about by urban travel choices. Breath concentrations of the biomarker compounds were significantly higher than background levels after riding on high-traffic arterial streets and on a path through a high-exposure industrial area, but not after riding on low-traffic local streets or on other off-street paths. Modeled effects of high-traffic streets on ambient concentrations were 100-150% larger than those of low-traffic streets; modeled effects of high-traffic streets on breath concentrations were 40-100% larger than those of low-traffic streets. Similar percentage increases in breath concentrations are expected for bicyclists in other cities.","author":[{"dropping-particle":"","family":"Bigazzi","given":"Alexander Y.","non-dropping-particle":"","parse-names":false,"suffix":""},{"dropping-particle":"","family":"Figliozzi","given":"Miguel A.","non-dropping-particle":"","parse-names":false,"suffix":""},{"dropping-particle":"","family":"Luo","given":"Wentai","non-dropping-particle":"","parse-names":false,"suffix":""},{"dropping-particle":"","family":"Pankow","given":"James F.","non-dropping-particle":"","parse-names":false,"suffix":""}],"container-title":"Environmental Science and Technology","id":"ITEM-5","issue":"10","issued":{"date-parts":[["2016"]]},"page":"5357-5363","title":"Breath Biomarkers to Measure Uptake of Volatile Organic Compounds by Bicyclists","type":"article-journal","volume":"50"},"uris":["http://www.mendeley.com/documents/?uuid=60883156-f8b9-45f2-a240-7d3fd3596d84"]},{"id":"ITEM-6","itemData":{"DOI":"10.1016/j.atmosenv.2012.06.030","ISSN":"13522310","abstract":"The atmospheric concentrations of carbonyls and BTEX (benzene, toluene, ethylbenzene, m,p-xylene and o-xylene) were measured simultaneously in summers of Beijing from year 2008 to 2010. The total concentrations of formaldehyde, acetaldehyde and acetone in the consecutive summers, which were 33.4 μg m−3, 36.7 μg m−3 and 48.6 μg m−3, respectively, were much lower than those reported in the summers of 2005 (58.4 μg m−3) and 2006 (77.4 μg m−3). The concentrations of BTEX in the summers were 16 μg m−3, 21.5 μg m−3 and 15.4 μg m−3, respectively. The maximal contributions of photochemical reactions to atmospheric formaldehyde and acetaldehyde in the summers were estimated to be around 47.6–60.3%. The average ozone formation potentials (OFPs) for carbonyls and BTEX as well as carbon monoxide in summer of Beijing were calculated as 166.1 μg m−3, 65.4 μg m−3 and 100.8 μg m−3, respectively.","author":[{"dropping-particle":"","family":"Zhang","given":"Yujie","non-dropping-particle":"","parse-names":false,"suffix":""},{"dropping-particle":"","family":"Mu","given":"Yujing","non-dropping-particle":"","parse-names":false,"suffix":""}],"container-title":"Atmospheric Environment","id":"ITEM-6","issued":{"date-parts":[["2012","11"]]},"page":"186-191","title":"Atmospheric BTEX and carbonyls during summer seasons of 2008–2010 in Beijing","type":"article-journal","volume":"59"},"uris":["http://www.mendeley.com/documents/?uuid=4b47a717-49fd-48d2-bfce-c971a6f5660a"]}],"mendeley":{"formattedCitation":"[108,110–114]","plainTextFormattedCitation":"[108,110–114]","previouslyFormattedCitation":"[108,110–114]"},"properties":{"noteIndex":0},"schema":"https://github.com/citation-style-language/schema/raw/master/csl-citation.json"}</w:instrText>
      </w:r>
      <w:r w:rsidR="00F128A5">
        <w:fldChar w:fldCharType="separate"/>
      </w:r>
      <w:r w:rsidR="002C6D32" w:rsidRPr="002C6D32">
        <w:rPr>
          <w:noProof/>
          <w:lang w:val="en-US"/>
        </w:rPr>
        <w:t>[108,110–114]</w:t>
      </w:r>
      <w:r w:rsidR="00F128A5">
        <w:fldChar w:fldCharType="end"/>
      </w:r>
      <w:r w:rsidR="00F128A5">
        <w:rPr>
          <w:lang w:val="en-US"/>
        </w:rPr>
        <w:t xml:space="preserve"> </w:t>
      </w:r>
      <w:r w:rsidRPr="0040577E">
        <w:rPr>
          <w:lang w:val="en-US"/>
        </w:rPr>
        <w:t>and previous studies of compounds detected in the exhausts of six arbitrarily chosen cars of different models and production years</w:t>
      </w:r>
      <w:r w:rsidR="009D27AC">
        <w:rPr>
          <w:lang w:val="en-US"/>
        </w:rPr>
        <w:t xml:space="preserve"> [105, p.56-57]</w:t>
      </w:r>
      <w:r w:rsidRPr="0040577E">
        <w:rPr>
          <w:lang w:val="en-US"/>
        </w:rPr>
        <w:t xml:space="preserve">. Chosen analytes belong to several classes of pollutants having various physicochemical properties.  </w:t>
      </w:r>
    </w:p>
    <w:p w14:paraId="1F662C85" w14:textId="1C959EA9" w:rsidR="002F2EEE" w:rsidRPr="0040577E" w:rsidRDefault="002F2EEE" w:rsidP="002F2EEE">
      <w:pPr>
        <w:rPr>
          <w:lang w:val="en-US"/>
        </w:rPr>
      </w:pPr>
      <w:r w:rsidRPr="0040577E">
        <w:rPr>
          <w:lang w:val="en-US"/>
        </w:rPr>
        <w:t xml:space="preserve">Selection of the optimal SPME fiber for quantification of multiple analytes having different physicochemical properties is a difficult process. In most cases, the fibers are chosen based on an experimental or theoretical basis. Experimental fiber selection is straightforward only when one fiber provides greater responses for all analytes. In other cases, a theoretical approach can be involved based on known selectivity of the coatings to compounds having different molecular weights and polarities </w:t>
      </w:r>
      <w:r w:rsidR="00061A08">
        <w:rPr>
          <w:lang w:val="en-US"/>
        </w:rPr>
        <w:t>[72, p.105]</w:t>
      </w:r>
      <w:r w:rsidRPr="0040577E">
        <w:rPr>
          <w:lang w:val="en-US"/>
        </w:rPr>
        <w:t>. In our study, the selection of the optimal fiber was conducted based on the two most important indicators: limit of detection and relative standard deviation of a calibration slope. Lower LODs will allow greater applicability of the method, while lower RSDs would provide better accuracy and precision. We estimated how many analytes can be determined at different LODs and RSDs. After determining LOD and RSD for each analyte using the four most common commercial fibers (Car/PDMS, PDMS, DVB/Car/PDMS and PDMS/DVB), it was checked how many analytes have LODs below 1, 2, 5 and 10 µg</w:t>
      </w:r>
      <w:r>
        <w:rPr>
          <w:lang w:val="en-US"/>
        </w:rPr>
        <w:t>/</w:t>
      </w:r>
      <w:r w:rsidRPr="0040577E">
        <w:rPr>
          <w:lang w:val="en-US"/>
        </w:rPr>
        <w:t>m</w:t>
      </w:r>
      <w:r w:rsidRPr="0040577E">
        <w:rPr>
          <w:vertAlign w:val="superscript"/>
          <w:lang w:val="en-US"/>
        </w:rPr>
        <w:t>3</w:t>
      </w:r>
      <w:r w:rsidRPr="0040577E">
        <w:rPr>
          <w:lang w:val="en-US"/>
        </w:rPr>
        <w:t xml:space="preserve">, and RSDs below 1%, 2%, 5% and 10% using each fiber. </w:t>
      </w:r>
    </w:p>
    <w:p w14:paraId="7849DC06" w14:textId="77777777" w:rsidR="007A5DDE" w:rsidRPr="002C1062" w:rsidRDefault="002F2EEE" w:rsidP="007A5DDE">
      <w:pPr>
        <w:rPr>
          <w:lang w:val="en-US"/>
        </w:rPr>
      </w:pPr>
      <w:r w:rsidRPr="0040577E">
        <w:rPr>
          <w:lang w:val="en-US"/>
        </w:rPr>
        <w:t>LODs ≤ 1 µ</w:t>
      </w:r>
      <w:r>
        <w:rPr>
          <w:lang w:val="en-US"/>
        </w:rPr>
        <w:t>g/</w:t>
      </w:r>
      <w:r w:rsidRPr="0040577E">
        <w:rPr>
          <w:lang w:val="en-US"/>
        </w:rPr>
        <w:t>m</w:t>
      </w:r>
      <w:r w:rsidRPr="0040577E">
        <w:rPr>
          <w:vertAlign w:val="superscript"/>
          <w:lang w:val="en-US"/>
        </w:rPr>
        <w:t>3</w:t>
      </w:r>
      <w:r w:rsidRPr="0040577E">
        <w:rPr>
          <w:lang w:val="en-US"/>
        </w:rPr>
        <w:t xml:space="preserve"> for the greatest number of analytes (20 of 25) were achieved using the DVB/Car/PDMS fiber (Table </w:t>
      </w:r>
      <w:r w:rsidR="00734518">
        <w:rPr>
          <w:lang w:val="en-US"/>
        </w:rPr>
        <w:t>7</w:t>
      </w:r>
      <w:r w:rsidRPr="0040577E">
        <w:rPr>
          <w:lang w:val="en-US"/>
        </w:rPr>
        <w:t xml:space="preserve">). </w:t>
      </w:r>
      <w:r w:rsidR="007A5DDE" w:rsidRPr="0040577E">
        <w:rPr>
          <w:lang w:val="en-US"/>
        </w:rPr>
        <w:t>Car/PDMS and PDMS/DVB fibers provided such LODs only for 17 analytes. LODs ≤ 2 µ</w:t>
      </w:r>
      <w:r w:rsidR="007A5DDE">
        <w:rPr>
          <w:lang w:val="en-US"/>
        </w:rPr>
        <w:t>g/</w:t>
      </w:r>
      <w:r w:rsidR="007A5DDE" w:rsidRPr="0040577E">
        <w:rPr>
          <w:lang w:val="en-US"/>
        </w:rPr>
        <w:t>m</w:t>
      </w:r>
      <w:r w:rsidR="007A5DDE" w:rsidRPr="0040577E">
        <w:rPr>
          <w:vertAlign w:val="superscript"/>
          <w:lang w:val="en-US"/>
        </w:rPr>
        <w:t>3</w:t>
      </w:r>
      <w:r w:rsidR="007A5DDE" w:rsidRPr="0040577E">
        <w:rPr>
          <w:lang w:val="en-US"/>
        </w:rPr>
        <w:t xml:space="preserve"> were achieved for 23 analytes using DVB/Car/PDMS and PDMS/DVB fibers. Such LOD using these fibers was not achieved only for </w:t>
      </w:r>
      <w:r w:rsidR="007A5DDE" w:rsidRPr="0040577E">
        <w:rPr>
          <w:i/>
          <w:iCs/>
          <w:lang w:val="en-US"/>
        </w:rPr>
        <w:t>n</w:t>
      </w:r>
      <w:r w:rsidR="007A5DDE" w:rsidRPr="0040577E">
        <w:rPr>
          <w:lang w:val="en-US"/>
        </w:rPr>
        <w:t xml:space="preserve">-hexane and </w:t>
      </w:r>
      <w:r w:rsidR="007A5DDE" w:rsidRPr="0040577E">
        <w:rPr>
          <w:i/>
          <w:iCs/>
          <w:lang w:val="en-US"/>
        </w:rPr>
        <w:t>n</w:t>
      </w:r>
      <w:r w:rsidR="007A5DDE" w:rsidRPr="0040577E">
        <w:rPr>
          <w:lang w:val="en-US"/>
        </w:rPr>
        <w:t>-hexadecane. LODs ≤ 5 µ</w:t>
      </w:r>
      <w:r w:rsidR="007A5DDE">
        <w:rPr>
          <w:lang w:val="en-US"/>
        </w:rPr>
        <w:t>g/</w:t>
      </w:r>
      <w:r w:rsidR="007A5DDE" w:rsidRPr="0040577E">
        <w:rPr>
          <w:lang w:val="en-US"/>
        </w:rPr>
        <w:t>m</w:t>
      </w:r>
      <w:r w:rsidR="007A5DDE" w:rsidRPr="0040577E">
        <w:rPr>
          <w:vertAlign w:val="superscript"/>
          <w:lang w:val="en-US"/>
        </w:rPr>
        <w:t>3</w:t>
      </w:r>
      <w:r w:rsidR="007A5DDE" w:rsidRPr="0040577E">
        <w:rPr>
          <w:lang w:val="en-US"/>
        </w:rPr>
        <w:t xml:space="preserve"> were achieved for 24 analytes using PDMS/DVB fiber. LODs ≤ 10 µ</w:t>
      </w:r>
      <w:r w:rsidR="007A5DDE">
        <w:rPr>
          <w:lang w:val="en-US"/>
        </w:rPr>
        <w:t>g/</w:t>
      </w:r>
      <w:r w:rsidR="007A5DDE" w:rsidRPr="0040577E">
        <w:rPr>
          <w:lang w:val="en-US"/>
        </w:rPr>
        <w:t>m</w:t>
      </w:r>
      <w:r w:rsidR="007A5DDE" w:rsidRPr="0040577E">
        <w:rPr>
          <w:vertAlign w:val="superscript"/>
          <w:lang w:val="en-US"/>
        </w:rPr>
        <w:t>3</w:t>
      </w:r>
      <w:r w:rsidR="007A5DDE" w:rsidRPr="0040577E">
        <w:rPr>
          <w:lang w:val="en-US"/>
        </w:rPr>
        <w:t xml:space="preserve"> were achieved for all 25 analytes using PDMS, DVB/Car/PDMS and PDMS/DVB fibers.</w:t>
      </w:r>
      <w:r w:rsidR="007A5DDE" w:rsidRPr="00B11060">
        <w:rPr>
          <w:lang w:val="en-US"/>
        </w:rPr>
        <w:t xml:space="preserve"> </w:t>
      </w:r>
      <w:r w:rsidR="007A5DDE" w:rsidRPr="0040577E">
        <w:rPr>
          <w:lang w:val="en-US"/>
        </w:rPr>
        <w:t xml:space="preserve">Overall, DVB/Car/PDMS and PDMS/DVB fibers provide greatest numbers of analytes at most target LODs. At the same time, PDMS/DVB provides lower LODs for three </w:t>
      </w:r>
      <w:r w:rsidR="007A5DDE">
        <w:rPr>
          <w:lang w:val="en-US"/>
        </w:rPr>
        <w:t>polycyclic aromatic hydrocarbons (</w:t>
      </w:r>
      <w:r w:rsidR="007A5DDE" w:rsidRPr="0040577E">
        <w:rPr>
          <w:lang w:val="en-US"/>
        </w:rPr>
        <w:t>PAHs</w:t>
      </w:r>
      <w:r w:rsidR="007A5DDE">
        <w:rPr>
          <w:lang w:val="en-US"/>
        </w:rPr>
        <w:t>)</w:t>
      </w:r>
      <w:r w:rsidR="007A5DDE" w:rsidRPr="0040577E">
        <w:rPr>
          <w:lang w:val="en-US"/>
        </w:rPr>
        <w:t xml:space="preserve">, which are considered more toxic compared to other analytes. </w:t>
      </w:r>
    </w:p>
    <w:p w14:paraId="3735EB34" w14:textId="448ADBAC" w:rsidR="002F2EEE" w:rsidRPr="0040577E" w:rsidRDefault="002F2EEE" w:rsidP="00520C94">
      <w:pPr>
        <w:rPr>
          <w:lang w:val="en-US"/>
        </w:rPr>
      </w:pPr>
    </w:p>
    <w:p w14:paraId="2A8D024F" w14:textId="77777777" w:rsidR="002F2EEE" w:rsidRPr="0040577E" w:rsidRDefault="002F2EEE" w:rsidP="002F2EEE">
      <w:pPr>
        <w:rPr>
          <w:lang w:val="en-US"/>
        </w:rPr>
      </w:pPr>
    </w:p>
    <w:p w14:paraId="7E9E510F" w14:textId="4F27B45B" w:rsidR="002F2EEE" w:rsidRDefault="002F2EEE" w:rsidP="002F2EEE">
      <w:pPr>
        <w:ind w:firstLine="0"/>
        <w:rPr>
          <w:snapToGrid w:val="0"/>
          <w:lang w:val="en-US"/>
        </w:rPr>
      </w:pPr>
      <w:r w:rsidRPr="0040577E">
        <w:rPr>
          <w:snapToGrid w:val="0"/>
          <w:lang w:val="en-US"/>
        </w:rPr>
        <w:lastRenderedPageBreak/>
        <w:t xml:space="preserve">Table </w:t>
      </w:r>
      <w:r w:rsidR="00734518">
        <w:rPr>
          <w:snapToGrid w:val="0"/>
          <w:lang w:val="en-US"/>
        </w:rPr>
        <w:t>7</w:t>
      </w:r>
      <w:r w:rsidRPr="0040577E">
        <w:rPr>
          <w:snapToGrid w:val="0"/>
          <w:lang w:val="en-US"/>
        </w:rPr>
        <w:t xml:space="preserve"> – Limits of detection obtained using different SPME fibers</w:t>
      </w:r>
    </w:p>
    <w:p w14:paraId="1A98ADC7" w14:textId="77777777" w:rsidR="002F2EEE" w:rsidRPr="0040577E" w:rsidRDefault="002F2EEE" w:rsidP="002F2EEE">
      <w:pPr>
        <w:ind w:firstLine="0"/>
        <w:rPr>
          <w:snapToGrid w:val="0"/>
          <w:lang w:val="en-US"/>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1406"/>
        <w:gridCol w:w="983"/>
        <w:gridCol w:w="1968"/>
        <w:gridCol w:w="1547"/>
      </w:tblGrid>
      <w:tr w:rsidR="002F2EEE" w:rsidRPr="005B2700" w14:paraId="51B599D5" w14:textId="77777777" w:rsidTr="00B11060">
        <w:trPr>
          <w:trHeight w:val="275"/>
        </w:trPr>
        <w:tc>
          <w:tcPr>
            <w:tcW w:w="2952" w:type="dxa"/>
            <w:vMerge w:val="restart"/>
            <w:shd w:val="clear" w:color="auto" w:fill="auto"/>
            <w:vAlign w:val="center"/>
          </w:tcPr>
          <w:p w14:paraId="6E4F728C" w14:textId="77777777" w:rsidR="002F2EEE" w:rsidRPr="003828B0" w:rsidRDefault="002F2EEE" w:rsidP="006A68FB">
            <w:pPr>
              <w:ind w:firstLine="0"/>
              <w:jc w:val="center"/>
              <w:rPr>
                <w:sz w:val="24"/>
              </w:rPr>
            </w:pPr>
            <w:r w:rsidRPr="003828B0">
              <w:rPr>
                <w:sz w:val="24"/>
              </w:rPr>
              <w:t>Analyte</w:t>
            </w:r>
          </w:p>
        </w:tc>
        <w:tc>
          <w:tcPr>
            <w:tcW w:w="5904" w:type="dxa"/>
            <w:gridSpan w:val="4"/>
            <w:shd w:val="clear" w:color="auto" w:fill="auto"/>
            <w:vAlign w:val="center"/>
          </w:tcPr>
          <w:p w14:paraId="78EA5B18" w14:textId="77777777" w:rsidR="002F2EEE" w:rsidRPr="0040577E" w:rsidRDefault="002F2EEE" w:rsidP="006A68FB">
            <w:pPr>
              <w:ind w:firstLine="0"/>
              <w:jc w:val="center"/>
              <w:rPr>
                <w:sz w:val="24"/>
                <w:lang w:val="en-US"/>
              </w:rPr>
            </w:pPr>
            <w:r w:rsidRPr="0040577E">
              <w:rPr>
                <w:sz w:val="24"/>
                <w:lang w:val="en-US"/>
              </w:rPr>
              <w:t>Limit of Detection (µg</w:t>
            </w:r>
            <w:r>
              <w:rPr>
                <w:sz w:val="24"/>
                <w:lang w:val="en-US"/>
              </w:rPr>
              <w:t>/</w:t>
            </w:r>
            <w:r w:rsidRPr="0040577E">
              <w:rPr>
                <w:sz w:val="24"/>
                <w:lang w:val="en-US"/>
              </w:rPr>
              <w:t>m</w:t>
            </w:r>
            <w:r w:rsidRPr="0040577E">
              <w:rPr>
                <w:sz w:val="24"/>
                <w:vertAlign w:val="superscript"/>
                <w:lang w:val="en-US"/>
              </w:rPr>
              <w:t>3</w:t>
            </w:r>
            <w:r w:rsidRPr="0040577E">
              <w:rPr>
                <w:sz w:val="24"/>
                <w:lang w:val="en-US"/>
              </w:rPr>
              <w:t>)</w:t>
            </w:r>
          </w:p>
        </w:tc>
      </w:tr>
      <w:tr w:rsidR="002F2EEE" w:rsidRPr="00BB7409" w14:paraId="71C55429" w14:textId="77777777" w:rsidTr="00B11060">
        <w:trPr>
          <w:trHeight w:val="291"/>
        </w:trPr>
        <w:tc>
          <w:tcPr>
            <w:tcW w:w="2952" w:type="dxa"/>
            <w:vMerge/>
            <w:shd w:val="clear" w:color="auto" w:fill="auto"/>
            <w:vAlign w:val="center"/>
          </w:tcPr>
          <w:p w14:paraId="3EDB72CB" w14:textId="77777777" w:rsidR="002F2EEE" w:rsidRPr="0040577E" w:rsidRDefault="002F2EEE" w:rsidP="006A68FB">
            <w:pPr>
              <w:ind w:firstLine="0"/>
              <w:jc w:val="center"/>
              <w:rPr>
                <w:sz w:val="24"/>
                <w:lang w:val="en-US"/>
              </w:rPr>
            </w:pPr>
          </w:p>
        </w:tc>
        <w:tc>
          <w:tcPr>
            <w:tcW w:w="1406" w:type="dxa"/>
            <w:shd w:val="clear" w:color="auto" w:fill="auto"/>
            <w:vAlign w:val="center"/>
          </w:tcPr>
          <w:p w14:paraId="03CFBD9A" w14:textId="77777777" w:rsidR="002F2EEE" w:rsidRPr="003828B0" w:rsidRDefault="002F2EEE" w:rsidP="006A68FB">
            <w:pPr>
              <w:ind w:firstLine="0"/>
              <w:jc w:val="center"/>
              <w:rPr>
                <w:sz w:val="24"/>
              </w:rPr>
            </w:pPr>
            <w:r w:rsidRPr="003828B0">
              <w:rPr>
                <w:sz w:val="24"/>
              </w:rPr>
              <w:t>Car/PDMS</w:t>
            </w:r>
          </w:p>
        </w:tc>
        <w:tc>
          <w:tcPr>
            <w:tcW w:w="983" w:type="dxa"/>
            <w:shd w:val="clear" w:color="auto" w:fill="auto"/>
            <w:vAlign w:val="center"/>
          </w:tcPr>
          <w:p w14:paraId="53A966FB" w14:textId="77777777" w:rsidR="002F2EEE" w:rsidRPr="003828B0" w:rsidRDefault="002F2EEE" w:rsidP="006A68FB">
            <w:pPr>
              <w:ind w:firstLine="0"/>
              <w:jc w:val="center"/>
              <w:rPr>
                <w:sz w:val="24"/>
              </w:rPr>
            </w:pPr>
            <w:r w:rsidRPr="003828B0">
              <w:rPr>
                <w:sz w:val="24"/>
              </w:rPr>
              <w:t>PDMS</w:t>
            </w:r>
          </w:p>
        </w:tc>
        <w:tc>
          <w:tcPr>
            <w:tcW w:w="1968" w:type="dxa"/>
            <w:shd w:val="clear" w:color="auto" w:fill="auto"/>
            <w:vAlign w:val="center"/>
          </w:tcPr>
          <w:p w14:paraId="24E08134" w14:textId="77777777" w:rsidR="002F2EEE" w:rsidRPr="003828B0" w:rsidRDefault="002F2EEE" w:rsidP="006A68FB">
            <w:pPr>
              <w:ind w:firstLine="0"/>
              <w:jc w:val="center"/>
              <w:rPr>
                <w:sz w:val="24"/>
              </w:rPr>
            </w:pPr>
            <w:r w:rsidRPr="003828B0">
              <w:rPr>
                <w:sz w:val="24"/>
              </w:rPr>
              <w:t>DVB/Car/PDMS</w:t>
            </w:r>
          </w:p>
        </w:tc>
        <w:tc>
          <w:tcPr>
            <w:tcW w:w="1545" w:type="dxa"/>
            <w:shd w:val="clear" w:color="auto" w:fill="auto"/>
            <w:vAlign w:val="center"/>
          </w:tcPr>
          <w:p w14:paraId="53C96F72" w14:textId="77777777" w:rsidR="002F2EEE" w:rsidRPr="003828B0" w:rsidRDefault="002F2EEE" w:rsidP="006A68FB">
            <w:pPr>
              <w:ind w:firstLine="0"/>
              <w:jc w:val="center"/>
              <w:rPr>
                <w:sz w:val="24"/>
              </w:rPr>
            </w:pPr>
            <w:r w:rsidRPr="003828B0">
              <w:rPr>
                <w:sz w:val="24"/>
              </w:rPr>
              <w:t>PDMS/DVB</w:t>
            </w:r>
          </w:p>
        </w:tc>
      </w:tr>
      <w:tr w:rsidR="002F2EEE" w:rsidRPr="00BB7409" w14:paraId="34B08D07" w14:textId="77777777" w:rsidTr="00B11060">
        <w:trPr>
          <w:trHeight w:val="275"/>
        </w:trPr>
        <w:tc>
          <w:tcPr>
            <w:tcW w:w="2952" w:type="dxa"/>
            <w:shd w:val="clear" w:color="auto" w:fill="auto"/>
            <w:vAlign w:val="center"/>
          </w:tcPr>
          <w:p w14:paraId="3A3A8A60" w14:textId="77777777" w:rsidR="002F2EEE" w:rsidRPr="00BB7409" w:rsidRDefault="002F2EEE" w:rsidP="006A68FB">
            <w:pPr>
              <w:ind w:firstLine="0"/>
              <w:jc w:val="left"/>
              <w:rPr>
                <w:sz w:val="24"/>
              </w:rPr>
            </w:pPr>
            <w:r w:rsidRPr="00BB7409">
              <w:rPr>
                <w:sz w:val="24"/>
              </w:rPr>
              <w:t>2,2,4-Trimethylpentane</w:t>
            </w:r>
          </w:p>
        </w:tc>
        <w:tc>
          <w:tcPr>
            <w:tcW w:w="1406" w:type="dxa"/>
            <w:shd w:val="clear" w:color="auto" w:fill="auto"/>
            <w:vAlign w:val="center"/>
          </w:tcPr>
          <w:p w14:paraId="72DB6ADA" w14:textId="77777777" w:rsidR="002F2EEE" w:rsidRPr="00BB7409" w:rsidRDefault="002F2EEE" w:rsidP="006A68FB">
            <w:pPr>
              <w:ind w:firstLine="0"/>
              <w:jc w:val="center"/>
              <w:rPr>
                <w:sz w:val="24"/>
              </w:rPr>
            </w:pPr>
            <w:r w:rsidRPr="00BB7409">
              <w:rPr>
                <w:sz w:val="24"/>
              </w:rPr>
              <w:t>3</w:t>
            </w:r>
          </w:p>
        </w:tc>
        <w:tc>
          <w:tcPr>
            <w:tcW w:w="983" w:type="dxa"/>
            <w:shd w:val="clear" w:color="auto" w:fill="auto"/>
            <w:vAlign w:val="center"/>
          </w:tcPr>
          <w:p w14:paraId="669F0F33" w14:textId="77777777" w:rsidR="002F2EEE" w:rsidRPr="00BB7409" w:rsidRDefault="002F2EEE" w:rsidP="006A68FB">
            <w:pPr>
              <w:ind w:firstLine="0"/>
              <w:jc w:val="center"/>
              <w:rPr>
                <w:sz w:val="24"/>
              </w:rPr>
            </w:pPr>
            <w:r w:rsidRPr="00BB7409">
              <w:rPr>
                <w:sz w:val="24"/>
              </w:rPr>
              <w:t>8</w:t>
            </w:r>
          </w:p>
        </w:tc>
        <w:tc>
          <w:tcPr>
            <w:tcW w:w="1968" w:type="dxa"/>
            <w:shd w:val="clear" w:color="auto" w:fill="auto"/>
            <w:vAlign w:val="center"/>
          </w:tcPr>
          <w:p w14:paraId="7F1707D7" w14:textId="77777777" w:rsidR="002F2EEE" w:rsidRPr="00BB7409" w:rsidRDefault="002F2EEE" w:rsidP="006A68FB">
            <w:pPr>
              <w:ind w:firstLine="0"/>
              <w:jc w:val="center"/>
              <w:rPr>
                <w:sz w:val="24"/>
              </w:rPr>
            </w:pPr>
            <w:r w:rsidRPr="00BB7409">
              <w:rPr>
                <w:sz w:val="24"/>
              </w:rPr>
              <w:t>0.7</w:t>
            </w:r>
          </w:p>
        </w:tc>
        <w:tc>
          <w:tcPr>
            <w:tcW w:w="1545" w:type="dxa"/>
            <w:shd w:val="clear" w:color="auto" w:fill="auto"/>
            <w:vAlign w:val="center"/>
          </w:tcPr>
          <w:p w14:paraId="3194CE06" w14:textId="77777777" w:rsidR="002F2EEE" w:rsidRPr="00BB7409" w:rsidRDefault="002F2EEE" w:rsidP="006A68FB">
            <w:pPr>
              <w:ind w:firstLine="0"/>
              <w:jc w:val="center"/>
              <w:rPr>
                <w:sz w:val="24"/>
              </w:rPr>
            </w:pPr>
            <w:r w:rsidRPr="00BB7409">
              <w:rPr>
                <w:sz w:val="24"/>
              </w:rPr>
              <w:t>1.8</w:t>
            </w:r>
          </w:p>
        </w:tc>
      </w:tr>
      <w:tr w:rsidR="002F2EEE" w:rsidRPr="00BB7409" w14:paraId="0920FC68" w14:textId="77777777" w:rsidTr="00B11060">
        <w:trPr>
          <w:trHeight w:val="275"/>
        </w:trPr>
        <w:tc>
          <w:tcPr>
            <w:tcW w:w="2952" w:type="dxa"/>
            <w:shd w:val="clear" w:color="auto" w:fill="auto"/>
            <w:vAlign w:val="center"/>
          </w:tcPr>
          <w:p w14:paraId="741F1F01" w14:textId="77777777" w:rsidR="002F2EEE" w:rsidRPr="00BB7409" w:rsidRDefault="002F2EEE" w:rsidP="006A68FB">
            <w:pPr>
              <w:ind w:firstLine="0"/>
              <w:jc w:val="left"/>
              <w:rPr>
                <w:sz w:val="24"/>
              </w:rPr>
            </w:pPr>
            <w:r w:rsidRPr="00BB7409">
              <w:rPr>
                <w:i/>
                <w:iCs/>
                <w:sz w:val="24"/>
              </w:rPr>
              <w:t>n</w:t>
            </w:r>
            <w:r w:rsidRPr="00BB7409">
              <w:rPr>
                <w:sz w:val="24"/>
              </w:rPr>
              <w:t>-Heptane</w:t>
            </w:r>
          </w:p>
        </w:tc>
        <w:tc>
          <w:tcPr>
            <w:tcW w:w="1406" w:type="dxa"/>
            <w:shd w:val="clear" w:color="auto" w:fill="auto"/>
            <w:vAlign w:val="center"/>
          </w:tcPr>
          <w:p w14:paraId="68F564EB" w14:textId="77777777" w:rsidR="002F2EEE" w:rsidRPr="00BB7409" w:rsidRDefault="002F2EEE" w:rsidP="006A68FB">
            <w:pPr>
              <w:ind w:firstLine="0"/>
              <w:jc w:val="center"/>
              <w:rPr>
                <w:sz w:val="24"/>
              </w:rPr>
            </w:pPr>
            <w:r w:rsidRPr="00BB7409">
              <w:rPr>
                <w:sz w:val="24"/>
              </w:rPr>
              <w:t>50</w:t>
            </w:r>
          </w:p>
        </w:tc>
        <w:tc>
          <w:tcPr>
            <w:tcW w:w="983" w:type="dxa"/>
            <w:shd w:val="clear" w:color="auto" w:fill="auto"/>
            <w:vAlign w:val="center"/>
          </w:tcPr>
          <w:p w14:paraId="292D7971" w14:textId="77777777" w:rsidR="002F2EEE" w:rsidRPr="00BB7409" w:rsidRDefault="002F2EEE" w:rsidP="006A68FB">
            <w:pPr>
              <w:ind w:firstLine="0"/>
              <w:jc w:val="center"/>
              <w:rPr>
                <w:sz w:val="24"/>
              </w:rPr>
            </w:pPr>
            <w:r w:rsidRPr="00BB7409">
              <w:rPr>
                <w:sz w:val="24"/>
              </w:rPr>
              <w:t>9</w:t>
            </w:r>
          </w:p>
        </w:tc>
        <w:tc>
          <w:tcPr>
            <w:tcW w:w="1968" w:type="dxa"/>
            <w:shd w:val="clear" w:color="auto" w:fill="auto"/>
            <w:vAlign w:val="center"/>
          </w:tcPr>
          <w:p w14:paraId="5098B75F" w14:textId="77777777" w:rsidR="002F2EEE" w:rsidRPr="00BB7409" w:rsidRDefault="002F2EEE" w:rsidP="006A68FB">
            <w:pPr>
              <w:ind w:firstLine="0"/>
              <w:jc w:val="center"/>
              <w:rPr>
                <w:sz w:val="24"/>
              </w:rPr>
            </w:pPr>
            <w:r w:rsidRPr="00BB7409">
              <w:rPr>
                <w:sz w:val="24"/>
              </w:rPr>
              <w:t>8</w:t>
            </w:r>
          </w:p>
        </w:tc>
        <w:tc>
          <w:tcPr>
            <w:tcW w:w="1545" w:type="dxa"/>
            <w:shd w:val="clear" w:color="auto" w:fill="auto"/>
            <w:vAlign w:val="center"/>
          </w:tcPr>
          <w:p w14:paraId="0DBF90C1" w14:textId="77777777" w:rsidR="002F2EEE" w:rsidRPr="00BB7409" w:rsidRDefault="002F2EEE" w:rsidP="006A68FB">
            <w:pPr>
              <w:ind w:firstLine="0"/>
              <w:jc w:val="center"/>
              <w:rPr>
                <w:sz w:val="24"/>
              </w:rPr>
            </w:pPr>
            <w:r w:rsidRPr="00BB7409">
              <w:rPr>
                <w:sz w:val="24"/>
              </w:rPr>
              <w:t>7</w:t>
            </w:r>
          </w:p>
        </w:tc>
      </w:tr>
      <w:tr w:rsidR="002F2EEE" w:rsidRPr="00BB7409" w14:paraId="570483E7" w14:textId="77777777" w:rsidTr="00B11060">
        <w:trPr>
          <w:trHeight w:val="275"/>
        </w:trPr>
        <w:tc>
          <w:tcPr>
            <w:tcW w:w="2952" w:type="dxa"/>
            <w:shd w:val="clear" w:color="auto" w:fill="auto"/>
            <w:vAlign w:val="center"/>
          </w:tcPr>
          <w:p w14:paraId="517FCF69" w14:textId="77777777" w:rsidR="002F2EEE" w:rsidRPr="00BB7409" w:rsidRDefault="002F2EEE" w:rsidP="006A68FB">
            <w:pPr>
              <w:ind w:firstLine="0"/>
              <w:jc w:val="left"/>
              <w:rPr>
                <w:sz w:val="24"/>
              </w:rPr>
            </w:pPr>
            <w:r w:rsidRPr="00BB7409">
              <w:rPr>
                <w:sz w:val="24"/>
              </w:rPr>
              <w:t>Methyl ethyl ketone</w:t>
            </w:r>
          </w:p>
        </w:tc>
        <w:tc>
          <w:tcPr>
            <w:tcW w:w="1406" w:type="dxa"/>
            <w:shd w:val="clear" w:color="auto" w:fill="auto"/>
            <w:vAlign w:val="center"/>
          </w:tcPr>
          <w:p w14:paraId="2F44E0BD" w14:textId="77777777" w:rsidR="002F2EEE" w:rsidRPr="00BB7409" w:rsidRDefault="002F2EEE" w:rsidP="006A68FB">
            <w:pPr>
              <w:ind w:firstLine="0"/>
              <w:jc w:val="center"/>
              <w:rPr>
                <w:sz w:val="24"/>
              </w:rPr>
            </w:pPr>
            <w:r w:rsidRPr="00BB7409">
              <w:rPr>
                <w:sz w:val="24"/>
              </w:rPr>
              <w:t>15</w:t>
            </w:r>
          </w:p>
        </w:tc>
        <w:tc>
          <w:tcPr>
            <w:tcW w:w="983" w:type="dxa"/>
            <w:shd w:val="clear" w:color="auto" w:fill="auto"/>
            <w:vAlign w:val="center"/>
          </w:tcPr>
          <w:p w14:paraId="006E743A" w14:textId="77777777" w:rsidR="002F2EEE" w:rsidRPr="00BB7409" w:rsidRDefault="002F2EEE" w:rsidP="006A68FB">
            <w:pPr>
              <w:ind w:firstLine="0"/>
              <w:jc w:val="center"/>
              <w:rPr>
                <w:sz w:val="24"/>
              </w:rPr>
            </w:pPr>
            <w:r w:rsidRPr="00BB7409">
              <w:rPr>
                <w:sz w:val="24"/>
              </w:rPr>
              <w:t>7</w:t>
            </w:r>
          </w:p>
        </w:tc>
        <w:tc>
          <w:tcPr>
            <w:tcW w:w="1968" w:type="dxa"/>
            <w:shd w:val="clear" w:color="auto" w:fill="auto"/>
            <w:vAlign w:val="center"/>
          </w:tcPr>
          <w:p w14:paraId="286D8613" w14:textId="77777777" w:rsidR="002F2EEE" w:rsidRPr="00BB7409" w:rsidRDefault="002F2EEE" w:rsidP="006A68FB">
            <w:pPr>
              <w:ind w:firstLine="0"/>
              <w:jc w:val="center"/>
              <w:rPr>
                <w:sz w:val="24"/>
              </w:rPr>
            </w:pPr>
            <w:r w:rsidRPr="00BB7409">
              <w:rPr>
                <w:sz w:val="24"/>
              </w:rPr>
              <w:t>0.8</w:t>
            </w:r>
          </w:p>
        </w:tc>
        <w:tc>
          <w:tcPr>
            <w:tcW w:w="1545" w:type="dxa"/>
            <w:shd w:val="clear" w:color="auto" w:fill="auto"/>
            <w:vAlign w:val="center"/>
          </w:tcPr>
          <w:p w14:paraId="0CBD58CE" w14:textId="77777777" w:rsidR="002F2EEE" w:rsidRPr="00BB7409" w:rsidRDefault="002F2EEE" w:rsidP="006A68FB">
            <w:pPr>
              <w:ind w:firstLine="0"/>
              <w:jc w:val="center"/>
              <w:rPr>
                <w:sz w:val="24"/>
              </w:rPr>
            </w:pPr>
            <w:r w:rsidRPr="00BB7409">
              <w:rPr>
                <w:sz w:val="24"/>
              </w:rPr>
              <w:t>1.9</w:t>
            </w:r>
          </w:p>
        </w:tc>
      </w:tr>
      <w:tr w:rsidR="002F2EEE" w:rsidRPr="00BB7409" w14:paraId="4D61125F" w14:textId="77777777" w:rsidTr="00B11060">
        <w:trPr>
          <w:trHeight w:val="275"/>
        </w:trPr>
        <w:tc>
          <w:tcPr>
            <w:tcW w:w="2952" w:type="dxa"/>
            <w:shd w:val="clear" w:color="auto" w:fill="auto"/>
            <w:vAlign w:val="center"/>
          </w:tcPr>
          <w:p w14:paraId="63452BCA" w14:textId="77777777" w:rsidR="002F2EEE" w:rsidRPr="00BB7409" w:rsidRDefault="002F2EEE" w:rsidP="006A68FB">
            <w:pPr>
              <w:ind w:firstLine="0"/>
              <w:jc w:val="left"/>
              <w:rPr>
                <w:sz w:val="24"/>
              </w:rPr>
            </w:pPr>
            <w:r w:rsidRPr="00BB7409">
              <w:rPr>
                <w:sz w:val="24"/>
              </w:rPr>
              <w:t>Methylene chloride</w:t>
            </w:r>
          </w:p>
        </w:tc>
        <w:tc>
          <w:tcPr>
            <w:tcW w:w="1406" w:type="dxa"/>
            <w:shd w:val="clear" w:color="auto" w:fill="auto"/>
            <w:vAlign w:val="center"/>
          </w:tcPr>
          <w:p w14:paraId="6FADD812" w14:textId="77777777" w:rsidR="002F2EEE" w:rsidRPr="00BB7409" w:rsidRDefault="002F2EEE" w:rsidP="006A68FB">
            <w:pPr>
              <w:ind w:firstLine="0"/>
              <w:jc w:val="center"/>
              <w:rPr>
                <w:sz w:val="24"/>
              </w:rPr>
            </w:pPr>
            <w:r w:rsidRPr="00BB7409">
              <w:rPr>
                <w:sz w:val="24"/>
              </w:rPr>
              <w:t>1.8</w:t>
            </w:r>
          </w:p>
        </w:tc>
        <w:tc>
          <w:tcPr>
            <w:tcW w:w="983" w:type="dxa"/>
            <w:shd w:val="clear" w:color="auto" w:fill="auto"/>
            <w:vAlign w:val="center"/>
          </w:tcPr>
          <w:p w14:paraId="7B4715C2" w14:textId="77777777" w:rsidR="002F2EEE" w:rsidRPr="00BB7409" w:rsidRDefault="002F2EEE" w:rsidP="006A68FB">
            <w:pPr>
              <w:ind w:firstLine="0"/>
              <w:jc w:val="center"/>
              <w:rPr>
                <w:sz w:val="24"/>
              </w:rPr>
            </w:pPr>
            <w:r w:rsidRPr="00BB7409">
              <w:rPr>
                <w:sz w:val="24"/>
              </w:rPr>
              <w:t>9</w:t>
            </w:r>
          </w:p>
        </w:tc>
        <w:tc>
          <w:tcPr>
            <w:tcW w:w="1968" w:type="dxa"/>
            <w:shd w:val="clear" w:color="auto" w:fill="auto"/>
            <w:vAlign w:val="center"/>
          </w:tcPr>
          <w:p w14:paraId="711AB0FB" w14:textId="77777777" w:rsidR="002F2EEE" w:rsidRPr="00BB7409" w:rsidRDefault="002F2EEE" w:rsidP="006A68FB">
            <w:pPr>
              <w:ind w:firstLine="0"/>
              <w:jc w:val="center"/>
              <w:rPr>
                <w:sz w:val="24"/>
              </w:rPr>
            </w:pPr>
            <w:r w:rsidRPr="00BB7409">
              <w:rPr>
                <w:sz w:val="24"/>
              </w:rPr>
              <w:t>1.1</w:t>
            </w:r>
          </w:p>
        </w:tc>
        <w:tc>
          <w:tcPr>
            <w:tcW w:w="1545" w:type="dxa"/>
            <w:shd w:val="clear" w:color="auto" w:fill="auto"/>
            <w:vAlign w:val="center"/>
          </w:tcPr>
          <w:p w14:paraId="2804709D" w14:textId="77777777" w:rsidR="002F2EEE" w:rsidRPr="00BB7409" w:rsidRDefault="002F2EEE" w:rsidP="006A68FB">
            <w:pPr>
              <w:ind w:firstLine="0"/>
              <w:jc w:val="center"/>
              <w:rPr>
                <w:sz w:val="24"/>
              </w:rPr>
            </w:pPr>
            <w:r w:rsidRPr="00BB7409">
              <w:rPr>
                <w:sz w:val="24"/>
              </w:rPr>
              <w:t>0.6</w:t>
            </w:r>
          </w:p>
        </w:tc>
      </w:tr>
      <w:tr w:rsidR="002F2EEE" w:rsidRPr="00BB7409" w14:paraId="7A02B15B" w14:textId="77777777" w:rsidTr="00B11060">
        <w:trPr>
          <w:trHeight w:val="275"/>
        </w:trPr>
        <w:tc>
          <w:tcPr>
            <w:tcW w:w="2952" w:type="dxa"/>
            <w:shd w:val="clear" w:color="auto" w:fill="auto"/>
            <w:vAlign w:val="center"/>
          </w:tcPr>
          <w:p w14:paraId="200AB076" w14:textId="77777777" w:rsidR="002F2EEE" w:rsidRPr="00BB7409" w:rsidRDefault="002F2EEE" w:rsidP="006A68FB">
            <w:pPr>
              <w:ind w:firstLine="0"/>
              <w:jc w:val="left"/>
              <w:rPr>
                <w:sz w:val="24"/>
              </w:rPr>
            </w:pPr>
            <w:r w:rsidRPr="00BB7409">
              <w:rPr>
                <w:sz w:val="24"/>
              </w:rPr>
              <w:t>Benzene</w:t>
            </w:r>
          </w:p>
        </w:tc>
        <w:tc>
          <w:tcPr>
            <w:tcW w:w="1406" w:type="dxa"/>
            <w:shd w:val="clear" w:color="auto" w:fill="auto"/>
            <w:vAlign w:val="center"/>
          </w:tcPr>
          <w:p w14:paraId="55207290" w14:textId="77777777" w:rsidR="002F2EEE" w:rsidRPr="00BB7409" w:rsidRDefault="002F2EEE" w:rsidP="006A68FB">
            <w:pPr>
              <w:ind w:firstLine="0"/>
              <w:jc w:val="center"/>
              <w:rPr>
                <w:sz w:val="24"/>
              </w:rPr>
            </w:pPr>
            <w:r w:rsidRPr="00BB7409">
              <w:rPr>
                <w:sz w:val="24"/>
              </w:rPr>
              <w:t>0.6</w:t>
            </w:r>
          </w:p>
        </w:tc>
        <w:tc>
          <w:tcPr>
            <w:tcW w:w="983" w:type="dxa"/>
            <w:shd w:val="clear" w:color="auto" w:fill="auto"/>
            <w:vAlign w:val="center"/>
          </w:tcPr>
          <w:p w14:paraId="58D7D407" w14:textId="77777777" w:rsidR="002F2EEE" w:rsidRPr="00BB7409" w:rsidRDefault="002F2EEE" w:rsidP="006A68FB">
            <w:pPr>
              <w:ind w:firstLine="0"/>
              <w:jc w:val="center"/>
              <w:rPr>
                <w:sz w:val="24"/>
              </w:rPr>
            </w:pPr>
            <w:r w:rsidRPr="00BB7409">
              <w:rPr>
                <w:sz w:val="24"/>
              </w:rPr>
              <w:t>6</w:t>
            </w:r>
          </w:p>
        </w:tc>
        <w:tc>
          <w:tcPr>
            <w:tcW w:w="1968" w:type="dxa"/>
            <w:shd w:val="clear" w:color="auto" w:fill="auto"/>
            <w:vAlign w:val="center"/>
          </w:tcPr>
          <w:p w14:paraId="6AEE08F3" w14:textId="77777777" w:rsidR="002F2EEE" w:rsidRPr="00BB7409" w:rsidRDefault="002F2EEE" w:rsidP="006A68FB">
            <w:pPr>
              <w:ind w:firstLine="0"/>
              <w:jc w:val="center"/>
              <w:rPr>
                <w:sz w:val="24"/>
              </w:rPr>
            </w:pPr>
            <w:r w:rsidRPr="00BB7409">
              <w:rPr>
                <w:sz w:val="24"/>
              </w:rPr>
              <w:t>0.5</w:t>
            </w:r>
          </w:p>
        </w:tc>
        <w:tc>
          <w:tcPr>
            <w:tcW w:w="1545" w:type="dxa"/>
            <w:shd w:val="clear" w:color="auto" w:fill="auto"/>
            <w:vAlign w:val="center"/>
          </w:tcPr>
          <w:p w14:paraId="48DA4E82" w14:textId="77777777" w:rsidR="002F2EEE" w:rsidRPr="00BB7409" w:rsidRDefault="002F2EEE" w:rsidP="006A68FB">
            <w:pPr>
              <w:ind w:firstLine="0"/>
              <w:jc w:val="center"/>
              <w:rPr>
                <w:sz w:val="24"/>
              </w:rPr>
            </w:pPr>
            <w:r w:rsidRPr="00BB7409">
              <w:rPr>
                <w:sz w:val="24"/>
              </w:rPr>
              <w:t>1.2</w:t>
            </w:r>
          </w:p>
        </w:tc>
      </w:tr>
      <w:tr w:rsidR="002F2EEE" w:rsidRPr="00BB7409" w14:paraId="1CF9489F" w14:textId="77777777" w:rsidTr="00B11060">
        <w:trPr>
          <w:trHeight w:val="291"/>
        </w:trPr>
        <w:tc>
          <w:tcPr>
            <w:tcW w:w="2952" w:type="dxa"/>
            <w:shd w:val="clear" w:color="auto" w:fill="auto"/>
            <w:vAlign w:val="center"/>
          </w:tcPr>
          <w:p w14:paraId="545AF1FC" w14:textId="77777777" w:rsidR="002F2EEE" w:rsidRPr="00BB7409" w:rsidRDefault="002F2EEE" w:rsidP="006A68FB">
            <w:pPr>
              <w:ind w:firstLine="0"/>
              <w:jc w:val="left"/>
              <w:rPr>
                <w:sz w:val="24"/>
              </w:rPr>
            </w:pPr>
            <w:r w:rsidRPr="00BB7409">
              <w:rPr>
                <w:i/>
                <w:iCs/>
                <w:sz w:val="24"/>
              </w:rPr>
              <w:t>n</w:t>
            </w:r>
            <w:r w:rsidRPr="00BB7409">
              <w:rPr>
                <w:sz w:val="24"/>
              </w:rPr>
              <w:t>-Decane</w:t>
            </w:r>
          </w:p>
        </w:tc>
        <w:tc>
          <w:tcPr>
            <w:tcW w:w="1406" w:type="dxa"/>
            <w:shd w:val="clear" w:color="auto" w:fill="auto"/>
            <w:vAlign w:val="center"/>
          </w:tcPr>
          <w:p w14:paraId="40022930" w14:textId="77777777" w:rsidR="002F2EEE" w:rsidRPr="00BB7409" w:rsidRDefault="002F2EEE" w:rsidP="006A68FB">
            <w:pPr>
              <w:ind w:firstLine="0"/>
              <w:jc w:val="center"/>
              <w:rPr>
                <w:sz w:val="24"/>
              </w:rPr>
            </w:pPr>
            <w:r w:rsidRPr="00BB7409">
              <w:rPr>
                <w:sz w:val="24"/>
              </w:rPr>
              <w:t>3</w:t>
            </w:r>
          </w:p>
        </w:tc>
        <w:tc>
          <w:tcPr>
            <w:tcW w:w="983" w:type="dxa"/>
            <w:shd w:val="clear" w:color="auto" w:fill="auto"/>
            <w:vAlign w:val="center"/>
          </w:tcPr>
          <w:p w14:paraId="2DF2EBB5" w14:textId="77777777" w:rsidR="002F2EEE" w:rsidRPr="00BB7409" w:rsidRDefault="002F2EEE" w:rsidP="006A68FB">
            <w:pPr>
              <w:ind w:firstLine="0"/>
              <w:jc w:val="center"/>
              <w:rPr>
                <w:sz w:val="24"/>
              </w:rPr>
            </w:pPr>
            <w:r w:rsidRPr="00BB7409">
              <w:rPr>
                <w:sz w:val="24"/>
              </w:rPr>
              <w:t>3</w:t>
            </w:r>
          </w:p>
        </w:tc>
        <w:tc>
          <w:tcPr>
            <w:tcW w:w="1968" w:type="dxa"/>
            <w:shd w:val="clear" w:color="auto" w:fill="auto"/>
            <w:vAlign w:val="center"/>
          </w:tcPr>
          <w:p w14:paraId="5B494D5A" w14:textId="77777777" w:rsidR="002F2EEE" w:rsidRPr="00BB7409" w:rsidRDefault="002F2EEE" w:rsidP="006A68FB">
            <w:pPr>
              <w:ind w:firstLine="0"/>
              <w:jc w:val="center"/>
              <w:rPr>
                <w:sz w:val="24"/>
              </w:rPr>
            </w:pPr>
            <w:r w:rsidRPr="00BB7409">
              <w:rPr>
                <w:sz w:val="24"/>
              </w:rPr>
              <w:t>1.2</w:t>
            </w:r>
          </w:p>
        </w:tc>
        <w:tc>
          <w:tcPr>
            <w:tcW w:w="1545" w:type="dxa"/>
            <w:shd w:val="clear" w:color="auto" w:fill="auto"/>
            <w:vAlign w:val="center"/>
          </w:tcPr>
          <w:p w14:paraId="2629644B" w14:textId="77777777" w:rsidR="002F2EEE" w:rsidRPr="00BB7409" w:rsidRDefault="002F2EEE" w:rsidP="006A68FB">
            <w:pPr>
              <w:ind w:firstLine="0"/>
              <w:jc w:val="center"/>
              <w:rPr>
                <w:sz w:val="24"/>
              </w:rPr>
            </w:pPr>
            <w:r w:rsidRPr="00BB7409">
              <w:rPr>
                <w:sz w:val="24"/>
              </w:rPr>
              <w:t>1.5</w:t>
            </w:r>
          </w:p>
        </w:tc>
      </w:tr>
      <w:tr w:rsidR="002F2EEE" w:rsidRPr="00BB7409" w14:paraId="28551658" w14:textId="77777777" w:rsidTr="00B11060">
        <w:trPr>
          <w:trHeight w:val="275"/>
        </w:trPr>
        <w:tc>
          <w:tcPr>
            <w:tcW w:w="2952" w:type="dxa"/>
            <w:shd w:val="clear" w:color="auto" w:fill="auto"/>
            <w:vAlign w:val="center"/>
          </w:tcPr>
          <w:p w14:paraId="2263B828" w14:textId="77777777" w:rsidR="002F2EEE" w:rsidRPr="00BB7409" w:rsidRDefault="002F2EEE" w:rsidP="006A68FB">
            <w:pPr>
              <w:ind w:firstLine="0"/>
              <w:jc w:val="left"/>
              <w:rPr>
                <w:sz w:val="24"/>
              </w:rPr>
            </w:pPr>
            <w:r w:rsidRPr="00BB7409">
              <w:rPr>
                <w:sz w:val="24"/>
              </w:rPr>
              <w:t>1,1,2,2-Tetrachloroethylene</w:t>
            </w:r>
          </w:p>
        </w:tc>
        <w:tc>
          <w:tcPr>
            <w:tcW w:w="1406" w:type="dxa"/>
            <w:shd w:val="clear" w:color="auto" w:fill="auto"/>
            <w:vAlign w:val="center"/>
          </w:tcPr>
          <w:p w14:paraId="669C9971" w14:textId="77777777" w:rsidR="002F2EEE" w:rsidRPr="00BB7409" w:rsidRDefault="002F2EEE" w:rsidP="006A68FB">
            <w:pPr>
              <w:ind w:firstLine="0"/>
              <w:jc w:val="center"/>
              <w:rPr>
                <w:sz w:val="24"/>
              </w:rPr>
            </w:pPr>
            <w:r w:rsidRPr="00BB7409">
              <w:rPr>
                <w:sz w:val="24"/>
              </w:rPr>
              <w:t>0.04</w:t>
            </w:r>
          </w:p>
        </w:tc>
        <w:tc>
          <w:tcPr>
            <w:tcW w:w="983" w:type="dxa"/>
            <w:shd w:val="clear" w:color="auto" w:fill="auto"/>
            <w:vAlign w:val="center"/>
          </w:tcPr>
          <w:p w14:paraId="20B765C2" w14:textId="77777777" w:rsidR="002F2EEE" w:rsidRPr="00BB7409" w:rsidRDefault="002F2EEE" w:rsidP="006A68FB">
            <w:pPr>
              <w:ind w:firstLine="0"/>
              <w:jc w:val="center"/>
              <w:rPr>
                <w:sz w:val="24"/>
              </w:rPr>
            </w:pPr>
            <w:r w:rsidRPr="00BB7409">
              <w:rPr>
                <w:sz w:val="24"/>
              </w:rPr>
              <w:t>0.2</w:t>
            </w:r>
          </w:p>
        </w:tc>
        <w:tc>
          <w:tcPr>
            <w:tcW w:w="1968" w:type="dxa"/>
            <w:shd w:val="clear" w:color="auto" w:fill="auto"/>
            <w:vAlign w:val="center"/>
          </w:tcPr>
          <w:p w14:paraId="36C797EC" w14:textId="77777777" w:rsidR="002F2EEE" w:rsidRPr="00BB7409" w:rsidRDefault="002F2EEE" w:rsidP="006A68FB">
            <w:pPr>
              <w:ind w:firstLine="0"/>
              <w:jc w:val="center"/>
              <w:rPr>
                <w:sz w:val="24"/>
              </w:rPr>
            </w:pPr>
            <w:r w:rsidRPr="00BB7409">
              <w:rPr>
                <w:sz w:val="24"/>
              </w:rPr>
              <w:t>0.04</w:t>
            </w:r>
          </w:p>
        </w:tc>
        <w:tc>
          <w:tcPr>
            <w:tcW w:w="1545" w:type="dxa"/>
            <w:shd w:val="clear" w:color="auto" w:fill="auto"/>
            <w:vAlign w:val="center"/>
          </w:tcPr>
          <w:p w14:paraId="221C0769" w14:textId="77777777" w:rsidR="002F2EEE" w:rsidRPr="00BB7409" w:rsidRDefault="002F2EEE" w:rsidP="006A68FB">
            <w:pPr>
              <w:ind w:firstLine="0"/>
              <w:jc w:val="center"/>
              <w:rPr>
                <w:sz w:val="24"/>
              </w:rPr>
            </w:pPr>
            <w:r w:rsidRPr="00BB7409">
              <w:rPr>
                <w:sz w:val="24"/>
              </w:rPr>
              <w:t>0.04</w:t>
            </w:r>
          </w:p>
        </w:tc>
      </w:tr>
      <w:tr w:rsidR="002F2EEE" w:rsidRPr="00BB7409" w14:paraId="74596AEB" w14:textId="77777777" w:rsidTr="00B11060">
        <w:trPr>
          <w:trHeight w:val="275"/>
        </w:trPr>
        <w:tc>
          <w:tcPr>
            <w:tcW w:w="2952" w:type="dxa"/>
            <w:shd w:val="clear" w:color="auto" w:fill="auto"/>
            <w:vAlign w:val="center"/>
          </w:tcPr>
          <w:p w14:paraId="63470795" w14:textId="77777777" w:rsidR="002F2EEE" w:rsidRPr="00BB7409" w:rsidRDefault="002F2EEE" w:rsidP="006A68FB">
            <w:pPr>
              <w:ind w:firstLine="0"/>
              <w:jc w:val="left"/>
              <w:rPr>
                <w:sz w:val="24"/>
              </w:rPr>
            </w:pPr>
            <w:r w:rsidRPr="00BB7409">
              <w:rPr>
                <w:sz w:val="24"/>
              </w:rPr>
              <w:t>Toluene</w:t>
            </w:r>
          </w:p>
        </w:tc>
        <w:tc>
          <w:tcPr>
            <w:tcW w:w="1406" w:type="dxa"/>
            <w:shd w:val="clear" w:color="auto" w:fill="auto"/>
            <w:vAlign w:val="center"/>
          </w:tcPr>
          <w:p w14:paraId="36FAC243" w14:textId="77777777" w:rsidR="002F2EEE" w:rsidRPr="00BB7409" w:rsidRDefault="002F2EEE" w:rsidP="006A68FB">
            <w:pPr>
              <w:ind w:firstLine="0"/>
              <w:jc w:val="center"/>
              <w:rPr>
                <w:sz w:val="24"/>
              </w:rPr>
            </w:pPr>
            <w:r w:rsidRPr="00BB7409">
              <w:rPr>
                <w:sz w:val="24"/>
              </w:rPr>
              <w:t>0.5</w:t>
            </w:r>
          </w:p>
        </w:tc>
        <w:tc>
          <w:tcPr>
            <w:tcW w:w="983" w:type="dxa"/>
            <w:shd w:val="clear" w:color="auto" w:fill="auto"/>
            <w:vAlign w:val="center"/>
          </w:tcPr>
          <w:p w14:paraId="4CFB43BB" w14:textId="77777777" w:rsidR="002F2EEE" w:rsidRPr="00BB7409" w:rsidRDefault="002F2EEE" w:rsidP="006A68FB">
            <w:pPr>
              <w:ind w:firstLine="0"/>
              <w:jc w:val="center"/>
              <w:rPr>
                <w:sz w:val="24"/>
              </w:rPr>
            </w:pPr>
            <w:r w:rsidRPr="00BB7409">
              <w:rPr>
                <w:sz w:val="24"/>
              </w:rPr>
              <w:t>4</w:t>
            </w:r>
          </w:p>
        </w:tc>
        <w:tc>
          <w:tcPr>
            <w:tcW w:w="1968" w:type="dxa"/>
            <w:shd w:val="clear" w:color="auto" w:fill="auto"/>
            <w:vAlign w:val="center"/>
          </w:tcPr>
          <w:p w14:paraId="5E622A09" w14:textId="77777777" w:rsidR="002F2EEE" w:rsidRPr="00BB7409" w:rsidRDefault="002F2EEE" w:rsidP="006A68FB">
            <w:pPr>
              <w:ind w:firstLine="0"/>
              <w:jc w:val="center"/>
              <w:rPr>
                <w:sz w:val="24"/>
              </w:rPr>
            </w:pPr>
            <w:r w:rsidRPr="00BB7409">
              <w:rPr>
                <w:sz w:val="24"/>
              </w:rPr>
              <w:t>1.6</w:t>
            </w:r>
          </w:p>
        </w:tc>
        <w:tc>
          <w:tcPr>
            <w:tcW w:w="1545" w:type="dxa"/>
            <w:shd w:val="clear" w:color="auto" w:fill="auto"/>
            <w:vAlign w:val="center"/>
          </w:tcPr>
          <w:p w14:paraId="76F37195" w14:textId="77777777" w:rsidR="002F2EEE" w:rsidRPr="00BB7409" w:rsidRDefault="002F2EEE" w:rsidP="006A68FB">
            <w:pPr>
              <w:ind w:firstLine="0"/>
              <w:jc w:val="center"/>
              <w:rPr>
                <w:sz w:val="24"/>
              </w:rPr>
            </w:pPr>
            <w:r w:rsidRPr="00BB7409">
              <w:rPr>
                <w:sz w:val="24"/>
              </w:rPr>
              <w:t>1.2</w:t>
            </w:r>
          </w:p>
        </w:tc>
      </w:tr>
      <w:tr w:rsidR="002F2EEE" w:rsidRPr="00BB7409" w14:paraId="4E32C797" w14:textId="77777777" w:rsidTr="00B11060">
        <w:trPr>
          <w:trHeight w:val="275"/>
        </w:trPr>
        <w:tc>
          <w:tcPr>
            <w:tcW w:w="2952" w:type="dxa"/>
            <w:shd w:val="clear" w:color="auto" w:fill="auto"/>
            <w:vAlign w:val="center"/>
          </w:tcPr>
          <w:p w14:paraId="2567BB13" w14:textId="77777777" w:rsidR="002F2EEE" w:rsidRPr="00BB7409" w:rsidRDefault="002F2EEE" w:rsidP="006A68FB">
            <w:pPr>
              <w:ind w:firstLine="0"/>
              <w:jc w:val="left"/>
              <w:rPr>
                <w:sz w:val="24"/>
              </w:rPr>
            </w:pPr>
            <w:r w:rsidRPr="00BB7409">
              <w:rPr>
                <w:sz w:val="24"/>
              </w:rPr>
              <w:t>1,2-Dichloroethane</w:t>
            </w:r>
          </w:p>
        </w:tc>
        <w:tc>
          <w:tcPr>
            <w:tcW w:w="1406" w:type="dxa"/>
            <w:shd w:val="clear" w:color="auto" w:fill="auto"/>
            <w:vAlign w:val="center"/>
          </w:tcPr>
          <w:p w14:paraId="17808B91" w14:textId="77777777" w:rsidR="002F2EEE" w:rsidRPr="00BB7409" w:rsidRDefault="002F2EEE" w:rsidP="006A68FB">
            <w:pPr>
              <w:ind w:firstLine="0"/>
              <w:jc w:val="center"/>
              <w:rPr>
                <w:sz w:val="24"/>
              </w:rPr>
            </w:pPr>
            <w:r w:rsidRPr="00BB7409">
              <w:rPr>
                <w:sz w:val="24"/>
              </w:rPr>
              <w:t>0.2</w:t>
            </w:r>
          </w:p>
        </w:tc>
        <w:tc>
          <w:tcPr>
            <w:tcW w:w="983" w:type="dxa"/>
            <w:shd w:val="clear" w:color="auto" w:fill="auto"/>
            <w:vAlign w:val="center"/>
          </w:tcPr>
          <w:p w14:paraId="3976EDFA" w14:textId="77777777" w:rsidR="002F2EEE" w:rsidRPr="00BB7409" w:rsidRDefault="002F2EEE" w:rsidP="006A68FB">
            <w:pPr>
              <w:ind w:firstLine="0"/>
              <w:jc w:val="center"/>
              <w:rPr>
                <w:sz w:val="24"/>
              </w:rPr>
            </w:pPr>
            <w:r w:rsidRPr="00BB7409">
              <w:rPr>
                <w:sz w:val="24"/>
              </w:rPr>
              <w:t>1.2</w:t>
            </w:r>
          </w:p>
        </w:tc>
        <w:tc>
          <w:tcPr>
            <w:tcW w:w="1968" w:type="dxa"/>
            <w:shd w:val="clear" w:color="auto" w:fill="auto"/>
            <w:vAlign w:val="center"/>
          </w:tcPr>
          <w:p w14:paraId="2294616B" w14:textId="77777777" w:rsidR="002F2EEE" w:rsidRPr="00BB7409" w:rsidRDefault="002F2EEE" w:rsidP="006A68FB">
            <w:pPr>
              <w:ind w:firstLine="0"/>
              <w:jc w:val="center"/>
              <w:rPr>
                <w:sz w:val="24"/>
              </w:rPr>
            </w:pPr>
            <w:r w:rsidRPr="00BB7409">
              <w:rPr>
                <w:sz w:val="24"/>
              </w:rPr>
              <w:t>0.8</w:t>
            </w:r>
          </w:p>
        </w:tc>
        <w:tc>
          <w:tcPr>
            <w:tcW w:w="1545" w:type="dxa"/>
            <w:shd w:val="clear" w:color="auto" w:fill="auto"/>
            <w:vAlign w:val="center"/>
          </w:tcPr>
          <w:p w14:paraId="316A184B" w14:textId="77777777" w:rsidR="002F2EEE" w:rsidRPr="00BB7409" w:rsidRDefault="002F2EEE" w:rsidP="006A68FB">
            <w:pPr>
              <w:ind w:firstLine="0"/>
              <w:jc w:val="center"/>
              <w:rPr>
                <w:sz w:val="24"/>
              </w:rPr>
            </w:pPr>
            <w:r w:rsidRPr="00BB7409">
              <w:rPr>
                <w:sz w:val="24"/>
              </w:rPr>
              <w:t>1.7</w:t>
            </w:r>
          </w:p>
        </w:tc>
      </w:tr>
      <w:tr w:rsidR="002F2EEE" w:rsidRPr="00BB7409" w14:paraId="2160F1D2" w14:textId="77777777" w:rsidTr="00B11060">
        <w:trPr>
          <w:trHeight w:val="275"/>
        </w:trPr>
        <w:tc>
          <w:tcPr>
            <w:tcW w:w="2952" w:type="dxa"/>
            <w:shd w:val="clear" w:color="auto" w:fill="auto"/>
            <w:vAlign w:val="center"/>
          </w:tcPr>
          <w:p w14:paraId="0D1FDD9A" w14:textId="77777777" w:rsidR="002F2EEE" w:rsidRPr="00BB7409" w:rsidRDefault="002F2EEE" w:rsidP="006A68FB">
            <w:pPr>
              <w:ind w:firstLine="0"/>
              <w:jc w:val="left"/>
              <w:rPr>
                <w:sz w:val="24"/>
              </w:rPr>
            </w:pPr>
            <w:r w:rsidRPr="00BB7409">
              <w:rPr>
                <w:i/>
                <w:iCs/>
                <w:sz w:val="24"/>
              </w:rPr>
              <w:t>n</w:t>
            </w:r>
            <w:r w:rsidRPr="00BB7409">
              <w:rPr>
                <w:sz w:val="24"/>
              </w:rPr>
              <w:t>-Undecane</w:t>
            </w:r>
          </w:p>
        </w:tc>
        <w:tc>
          <w:tcPr>
            <w:tcW w:w="1406" w:type="dxa"/>
            <w:shd w:val="clear" w:color="auto" w:fill="auto"/>
            <w:vAlign w:val="center"/>
          </w:tcPr>
          <w:p w14:paraId="1A850615" w14:textId="77777777" w:rsidR="002F2EEE" w:rsidRPr="00BB7409" w:rsidRDefault="002F2EEE" w:rsidP="006A68FB">
            <w:pPr>
              <w:ind w:firstLine="0"/>
              <w:jc w:val="center"/>
              <w:rPr>
                <w:sz w:val="24"/>
              </w:rPr>
            </w:pPr>
            <w:r w:rsidRPr="00BB7409">
              <w:rPr>
                <w:sz w:val="24"/>
              </w:rPr>
              <w:t>2</w:t>
            </w:r>
          </w:p>
        </w:tc>
        <w:tc>
          <w:tcPr>
            <w:tcW w:w="983" w:type="dxa"/>
            <w:shd w:val="clear" w:color="auto" w:fill="auto"/>
            <w:vAlign w:val="center"/>
          </w:tcPr>
          <w:p w14:paraId="7C4722C0" w14:textId="77777777" w:rsidR="002F2EEE" w:rsidRPr="00BB7409" w:rsidRDefault="002F2EEE" w:rsidP="006A68FB">
            <w:pPr>
              <w:ind w:firstLine="0"/>
              <w:jc w:val="center"/>
              <w:rPr>
                <w:sz w:val="24"/>
              </w:rPr>
            </w:pPr>
            <w:r w:rsidRPr="00BB7409">
              <w:rPr>
                <w:sz w:val="24"/>
              </w:rPr>
              <w:t>1.0</w:t>
            </w:r>
          </w:p>
        </w:tc>
        <w:tc>
          <w:tcPr>
            <w:tcW w:w="1968" w:type="dxa"/>
            <w:shd w:val="clear" w:color="auto" w:fill="auto"/>
            <w:vAlign w:val="center"/>
          </w:tcPr>
          <w:p w14:paraId="500D18C2" w14:textId="77777777" w:rsidR="002F2EEE" w:rsidRPr="00BB7409" w:rsidRDefault="002F2EEE" w:rsidP="006A68FB">
            <w:pPr>
              <w:ind w:firstLine="0"/>
              <w:jc w:val="center"/>
              <w:rPr>
                <w:sz w:val="24"/>
              </w:rPr>
            </w:pPr>
            <w:r w:rsidRPr="00BB7409">
              <w:rPr>
                <w:sz w:val="24"/>
              </w:rPr>
              <w:t>0.8</w:t>
            </w:r>
          </w:p>
        </w:tc>
        <w:tc>
          <w:tcPr>
            <w:tcW w:w="1545" w:type="dxa"/>
            <w:shd w:val="clear" w:color="auto" w:fill="auto"/>
            <w:vAlign w:val="center"/>
          </w:tcPr>
          <w:p w14:paraId="217BB1CE" w14:textId="77777777" w:rsidR="002F2EEE" w:rsidRPr="00BB7409" w:rsidRDefault="002F2EEE" w:rsidP="006A68FB">
            <w:pPr>
              <w:ind w:firstLine="0"/>
              <w:jc w:val="center"/>
              <w:rPr>
                <w:sz w:val="24"/>
              </w:rPr>
            </w:pPr>
            <w:r w:rsidRPr="00BB7409">
              <w:rPr>
                <w:sz w:val="24"/>
              </w:rPr>
              <w:t>1.0</w:t>
            </w:r>
          </w:p>
        </w:tc>
      </w:tr>
      <w:tr w:rsidR="002F2EEE" w:rsidRPr="00BB7409" w14:paraId="294F3D36" w14:textId="77777777" w:rsidTr="00B11060">
        <w:trPr>
          <w:trHeight w:val="275"/>
        </w:trPr>
        <w:tc>
          <w:tcPr>
            <w:tcW w:w="2952" w:type="dxa"/>
            <w:shd w:val="clear" w:color="auto" w:fill="auto"/>
            <w:vAlign w:val="center"/>
          </w:tcPr>
          <w:p w14:paraId="1F29D1CB" w14:textId="77777777" w:rsidR="002F2EEE" w:rsidRPr="00BB7409" w:rsidRDefault="002F2EEE" w:rsidP="006A68FB">
            <w:pPr>
              <w:ind w:firstLine="0"/>
              <w:jc w:val="left"/>
              <w:rPr>
                <w:sz w:val="24"/>
              </w:rPr>
            </w:pPr>
            <w:r w:rsidRPr="00BB7409">
              <w:rPr>
                <w:sz w:val="24"/>
              </w:rPr>
              <w:t>Ethylbenzene</w:t>
            </w:r>
          </w:p>
        </w:tc>
        <w:tc>
          <w:tcPr>
            <w:tcW w:w="1406" w:type="dxa"/>
            <w:shd w:val="clear" w:color="auto" w:fill="auto"/>
            <w:vAlign w:val="center"/>
          </w:tcPr>
          <w:p w14:paraId="22621DAF" w14:textId="77777777" w:rsidR="002F2EEE" w:rsidRPr="00BB7409" w:rsidRDefault="002F2EEE" w:rsidP="006A68FB">
            <w:pPr>
              <w:ind w:firstLine="0"/>
              <w:jc w:val="center"/>
              <w:rPr>
                <w:sz w:val="24"/>
              </w:rPr>
            </w:pPr>
            <w:r w:rsidRPr="00BB7409">
              <w:rPr>
                <w:sz w:val="24"/>
              </w:rPr>
              <w:t>0.010</w:t>
            </w:r>
          </w:p>
        </w:tc>
        <w:tc>
          <w:tcPr>
            <w:tcW w:w="983" w:type="dxa"/>
            <w:shd w:val="clear" w:color="auto" w:fill="auto"/>
            <w:vAlign w:val="center"/>
          </w:tcPr>
          <w:p w14:paraId="29197A3F" w14:textId="77777777" w:rsidR="002F2EEE" w:rsidRPr="00BB7409" w:rsidRDefault="002F2EEE" w:rsidP="006A68FB">
            <w:pPr>
              <w:ind w:firstLine="0"/>
              <w:jc w:val="center"/>
              <w:rPr>
                <w:sz w:val="24"/>
              </w:rPr>
            </w:pPr>
            <w:r w:rsidRPr="00BB7409">
              <w:rPr>
                <w:sz w:val="24"/>
              </w:rPr>
              <w:t>0.10</w:t>
            </w:r>
          </w:p>
        </w:tc>
        <w:tc>
          <w:tcPr>
            <w:tcW w:w="1968" w:type="dxa"/>
            <w:shd w:val="clear" w:color="auto" w:fill="auto"/>
            <w:vAlign w:val="center"/>
          </w:tcPr>
          <w:p w14:paraId="51739B27" w14:textId="77777777" w:rsidR="002F2EEE" w:rsidRPr="00BB7409" w:rsidRDefault="002F2EEE" w:rsidP="006A68FB">
            <w:pPr>
              <w:ind w:firstLine="0"/>
              <w:jc w:val="center"/>
              <w:rPr>
                <w:sz w:val="24"/>
              </w:rPr>
            </w:pPr>
            <w:r w:rsidRPr="00BB7409">
              <w:rPr>
                <w:sz w:val="24"/>
              </w:rPr>
              <w:t>0.2</w:t>
            </w:r>
          </w:p>
        </w:tc>
        <w:tc>
          <w:tcPr>
            <w:tcW w:w="1545" w:type="dxa"/>
            <w:shd w:val="clear" w:color="auto" w:fill="auto"/>
            <w:vAlign w:val="center"/>
          </w:tcPr>
          <w:p w14:paraId="5B13FFF5" w14:textId="77777777" w:rsidR="002F2EEE" w:rsidRPr="00BB7409" w:rsidRDefault="002F2EEE" w:rsidP="006A68FB">
            <w:pPr>
              <w:ind w:firstLine="0"/>
              <w:jc w:val="center"/>
              <w:rPr>
                <w:sz w:val="24"/>
              </w:rPr>
            </w:pPr>
            <w:r w:rsidRPr="00BB7409">
              <w:rPr>
                <w:sz w:val="24"/>
              </w:rPr>
              <w:t>0.03</w:t>
            </w:r>
          </w:p>
        </w:tc>
      </w:tr>
      <w:tr w:rsidR="002F2EEE" w:rsidRPr="00BB7409" w14:paraId="2551B569" w14:textId="77777777" w:rsidTr="00B11060">
        <w:trPr>
          <w:trHeight w:val="275"/>
        </w:trPr>
        <w:tc>
          <w:tcPr>
            <w:tcW w:w="2952" w:type="dxa"/>
            <w:shd w:val="clear" w:color="auto" w:fill="auto"/>
            <w:vAlign w:val="center"/>
          </w:tcPr>
          <w:p w14:paraId="5FEC06F9" w14:textId="77777777" w:rsidR="002F2EEE" w:rsidRPr="00BB7409" w:rsidRDefault="002F2EEE" w:rsidP="006A68FB">
            <w:pPr>
              <w:ind w:firstLine="0"/>
              <w:jc w:val="left"/>
              <w:rPr>
                <w:sz w:val="24"/>
              </w:rPr>
            </w:pPr>
            <w:r w:rsidRPr="00BB7409">
              <w:rPr>
                <w:i/>
                <w:iCs/>
                <w:sz w:val="24"/>
              </w:rPr>
              <w:t>m</w:t>
            </w:r>
            <w:r w:rsidRPr="00BB7409">
              <w:rPr>
                <w:sz w:val="24"/>
              </w:rPr>
              <w:t>-Xylene</w:t>
            </w:r>
          </w:p>
        </w:tc>
        <w:tc>
          <w:tcPr>
            <w:tcW w:w="1406" w:type="dxa"/>
            <w:shd w:val="clear" w:color="auto" w:fill="auto"/>
            <w:vAlign w:val="center"/>
          </w:tcPr>
          <w:p w14:paraId="7CD46DCC" w14:textId="77777777" w:rsidR="002F2EEE" w:rsidRPr="00BB7409" w:rsidRDefault="002F2EEE" w:rsidP="006A68FB">
            <w:pPr>
              <w:ind w:firstLine="0"/>
              <w:jc w:val="center"/>
              <w:rPr>
                <w:sz w:val="24"/>
              </w:rPr>
            </w:pPr>
            <w:r w:rsidRPr="00BB7409">
              <w:rPr>
                <w:sz w:val="24"/>
              </w:rPr>
              <w:t>0.2</w:t>
            </w:r>
          </w:p>
        </w:tc>
        <w:tc>
          <w:tcPr>
            <w:tcW w:w="983" w:type="dxa"/>
            <w:shd w:val="clear" w:color="auto" w:fill="auto"/>
            <w:vAlign w:val="center"/>
          </w:tcPr>
          <w:p w14:paraId="7C852829" w14:textId="77777777" w:rsidR="002F2EEE" w:rsidRPr="00BB7409" w:rsidRDefault="002F2EEE" w:rsidP="006A68FB">
            <w:pPr>
              <w:ind w:firstLine="0"/>
              <w:jc w:val="center"/>
              <w:rPr>
                <w:sz w:val="24"/>
              </w:rPr>
            </w:pPr>
            <w:r w:rsidRPr="00BB7409">
              <w:rPr>
                <w:sz w:val="24"/>
              </w:rPr>
              <w:t>0.2</w:t>
            </w:r>
          </w:p>
        </w:tc>
        <w:tc>
          <w:tcPr>
            <w:tcW w:w="1968" w:type="dxa"/>
            <w:shd w:val="clear" w:color="auto" w:fill="auto"/>
            <w:vAlign w:val="center"/>
          </w:tcPr>
          <w:p w14:paraId="1B62B33E" w14:textId="77777777" w:rsidR="002F2EEE" w:rsidRPr="00BB7409" w:rsidRDefault="002F2EEE" w:rsidP="006A68FB">
            <w:pPr>
              <w:ind w:firstLine="0"/>
              <w:jc w:val="center"/>
              <w:rPr>
                <w:sz w:val="24"/>
              </w:rPr>
            </w:pPr>
            <w:r w:rsidRPr="00BB7409">
              <w:rPr>
                <w:sz w:val="24"/>
              </w:rPr>
              <w:t>0.6</w:t>
            </w:r>
          </w:p>
        </w:tc>
        <w:tc>
          <w:tcPr>
            <w:tcW w:w="1545" w:type="dxa"/>
            <w:shd w:val="clear" w:color="auto" w:fill="auto"/>
            <w:vAlign w:val="center"/>
          </w:tcPr>
          <w:p w14:paraId="34831F3A" w14:textId="77777777" w:rsidR="002F2EEE" w:rsidRPr="00BB7409" w:rsidRDefault="002F2EEE" w:rsidP="006A68FB">
            <w:pPr>
              <w:ind w:firstLine="0"/>
              <w:jc w:val="center"/>
              <w:rPr>
                <w:sz w:val="24"/>
              </w:rPr>
            </w:pPr>
            <w:r w:rsidRPr="00BB7409">
              <w:rPr>
                <w:sz w:val="24"/>
              </w:rPr>
              <w:t>0.2</w:t>
            </w:r>
          </w:p>
        </w:tc>
      </w:tr>
      <w:tr w:rsidR="002F2EEE" w:rsidRPr="00BB7409" w14:paraId="36A9017E" w14:textId="77777777" w:rsidTr="00B11060">
        <w:trPr>
          <w:trHeight w:val="275"/>
        </w:trPr>
        <w:tc>
          <w:tcPr>
            <w:tcW w:w="2952" w:type="dxa"/>
            <w:shd w:val="clear" w:color="auto" w:fill="auto"/>
            <w:vAlign w:val="center"/>
          </w:tcPr>
          <w:p w14:paraId="4AA93F9B" w14:textId="77777777" w:rsidR="002F2EEE" w:rsidRPr="00BB7409" w:rsidRDefault="002F2EEE" w:rsidP="006A68FB">
            <w:pPr>
              <w:ind w:firstLine="0"/>
              <w:jc w:val="left"/>
              <w:rPr>
                <w:sz w:val="24"/>
              </w:rPr>
            </w:pPr>
            <w:r w:rsidRPr="00BB7409">
              <w:rPr>
                <w:i/>
                <w:iCs/>
                <w:sz w:val="24"/>
              </w:rPr>
              <w:t>p</w:t>
            </w:r>
            <w:r w:rsidRPr="00BB7409">
              <w:rPr>
                <w:sz w:val="24"/>
              </w:rPr>
              <w:t>-Xylene</w:t>
            </w:r>
          </w:p>
        </w:tc>
        <w:tc>
          <w:tcPr>
            <w:tcW w:w="1406" w:type="dxa"/>
            <w:shd w:val="clear" w:color="auto" w:fill="auto"/>
            <w:vAlign w:val="center"/>
          </w:tcPr>
          <w:p w14:paraId="59F9FB91" w14:textId="77777777" w:rsidR="002F2EEE" w:rsidRPr="00BB7409" w:rsidRDefault="002F2EEE" w:rsidP="006A68FB">
            <w:pPr>
              <w:ind w:firstLine="0"/>
              <w:jc w:val="center"/>
              <w:rPr>
                <w:sz w:val="24"/>
              </w:rPr>
            </w:pPr>
            <w:r w:rsidRPr="00BB7409">
              <w:rPr>
                <w:sz w:val="24"/>
              </w:rPr>
              <w:t>0.10</w:t>
            </w:r>
          </w:p>
        </w:tc>
        <w:tc>
          <w:tcPr>
            <w:tcW w:w="983" w:type="dxa"/>
            <w:shd w:val="clear" w:color="auto" w:fill="auto"/>
            <w:vAlign w:val="center"/>
          </w:tcPr>
          <w:p w14:paraId="6634D6D8" w14:textId="77777777" w:rsidR="002F2EEE" w:rsidRPr="00BB7409" w:rsidRDefault="002F2EEE" w:rsidP="006A68FB">
            <w:pPr>
              <w:ind w:firstLine="0"/>
              <w:jc w:val="center"/>
              <w:rPr>
                <w:sz w:val="24"/>
              </w:rPr>
            </w:pPr>
            <w:r w:rsidRPr="00BB7409">
              <w:rPr>
                <w:sz w:val="24"/>
              </w:rPr>
              <w:t>0.2</w:t>
            </w:r>
          </w:p>
        </w:tc>
        <w:tc>
          <w:tcPr>
            <w:tcW w:w="1968" w:type="dxa"/>
            <w:shd w:val="clear" w:color="auto" w:fill="auto"/>
            <w:vAlign w:val="center"/>
          </w:tcPr>
          <w:p w14:paraId="14230F43" w14:textId="77777777" w:rsidR="002F2EEE" w:rsidRPr="00BB7409" w:rsidRDefault="002F2EEE" w:rsidP="006A68FB">
            <w:pPr>
              <w:ind w:firstLine="0"/>
              <w:jc w:val="center"/>
              <w:rPr>
                <w:sz w:val="24"/>
              </w:rPr>
            </w:pPr>
            <w:r w:rsidRPr="00BB7409">
              <w:rPr>
                <w:sz w:val="24"/>
              </w:rPr>
              <w:t>0.2</w:t>
            </w:r>
          </w:p>
        </w:tc>
        <w:tc>
          <w:tcPr>
            <w:tcW w:w="1545" w:type="dxa"/>
            <w:shd w:val="clear" w:color="auto" w:fill="auto"/>
            <w:vAlign w:val="center"/>
          </w:tcPr>
          <w:p w14:paraId="200D3B4F" w14:textId="77777777" w:rsidR="002F2EEE" w:rsidRPr="00BB7409" w:rsidRDefault="002F2EEE" w:rsidP="006A68FB">
            <w:pPr>
              <w:ind w:firstLine="0"/>
              <w:jc w:val="center"/>
              <w:rPr>
                <w:sz w:val="24"/>
              </w:rPr>
            </w:pPr>
            <w:r w:rsidRPr="00BB7409">
              <w:rPr>
                <w:sz w:val="24"/>
              </w:rPr>
              <w:t>0.2</w:t>
            </w:r>
          </w:p>
        </w:tc>
      </w:tr>
      <w:tr w:rsidR="002F2EEE" w:rsidRPr="00BB7409" w14:paraId="7B283EC8" w14:textId="77777777" w:rsidTr="00B11060">
        <w:trPr>
          <w:trHeight w:val="275"/>
        </w:trPr>
        <w:tc>
          <w:tcPr>
            <w:tcW w:w="2952" w:type="dxa"/>
            <w:shd w:val="clear" w:color="auto" w:fill="auto"/>
            <w:vAlign w:val="center"/>
          </w:tcPr>
          <w:p w14:paraId="0CAB16AB" w14:textId="77777777" w:rsidR="002F2EEE" w:rsidRPr="00BB7409" w:rsidRDefault="002F2EEE" w:rsidP="006A68FB">
            <w:pPr>
              <w:ind w:firstLine="0"/>
              <w:jc w:val="left"/>
              <w:rPr>
                <w:sz w:val="24"/>
              </w:rPr>
            </w:pPr>
            <w:r w:rsidRPr="00BB7409">
              <w:rPr>
                <w:sz w:val="24"/>
              </w:rPr>
              <w:t>Propylbenzene</w:t>
            </w:r>
          </w:p>
        </w:tc>
        <w:tc>
          <w:tcPr>
            <w:tcW w:w="1406" w:type="dxa"/>
            <w:shd w:val="clear" w:color="auto" w:fill="auto"/>
            <w:vAlign w:val="center"/>
          </w:tcPr>
          <w:p w14:paraId="1A915412" w14:textId="77777777" w:rsidR="002F2EEE" w:rsidRPr="00BB7409" w:rsidRDefault="002F2EEE" w:rsidP="006A68FB">
            <w:pPr>
              <w:ind w:firstLine="0"/>
              <w:jc w:val="center"/>
              <w:rPr>
                <w:sz w:val="24"/>
              </w:rPr>
            </w:pPr>
            <w:r w:rsidRPr="00BB7409">
              <w:rPr>
                <w:sz w:val="24"/>
              </w:rPr>
              <w:t>0.3</w:t>
            </w:r>
          </w:p>
        </w:tc>
        <w:tc>
          <w:tcPr>
            <w:tcW w:w="983" w:type="dxa"/>
            <w:shd w:val="clear" w:color="auto" w:fill="auto"/>
            <w:vAlign w:val="center"/>
          </w:tcPr>
          <w:p w14:paraId="545307FC" w14:textId="77777777" w:rsidR="002F2EEE" w:rsidRPr="00BB7409" w:rsidRDefault="002F2EEE" w:rsidP="006A68FB">
            <w:pPr>
              <w:ind w:firstLine="0"/>
              <w:jc w:val="center"/>
              <w:rPr>
                <w:sz w:val="24"/>
              </w:rPr>
            </w:pPr>
            <w:r w:rsidRPr="00BB7409">
              <w:rPr>
                <w:sz w:val="24"/>
              </w:rPr>
              <w:t>0.3</w:t>
            </w:r>
          </w:p>
        </w:tc>
        <w:tc>
          <w:tcPr>
            <w:tcW w:w="1968" w:type="dxa"/>
            <w:shd w:val="clear" w:color="auto" w:fill="auto"/>
            <w:vAlign w:val="center"/>
          </w:tcPr>
          <w:p w14:paraId="10663966" w14:textId="77777777" w:rsidR="002F2EEE" w:rsidRPr="00BB7409" w:rsidRDefault="002F2EEE" w:rsidP="006A68FB">
            <w:pPr>
              <w:ind w:firstLine="0"/>
              <w:jc w:val="center"/>
              <w:rPr>
                <w:sz w:val="24"/>
              </w:rPr>
            </w:pPr>
            <w:r w:rsidRPr="00BB7409">
              <w:rPr>
                <w:sz w:val="24"/>
              </w:rPr>
              <w:t>0.2</w:t>
            </w:r>
          </w:p>
        </w:tc>
        <w:tc>
          <w:tcPr>
            <w:tcW w:w="1545" w:type="dxa"/>
            <w:shd w:val="clear" w:color="auto" w:fill="auto"/>
            <w:vAlign w:val="center"/>
          </w:tcPr>
          <w:p w14:paraId="3CB4B248" w14:textId="77777777" w:rsidR="002F2EEE" w:rsidRPr="00BB7409" w:rsidRDefault="002F2EEE" w:rsidP="006A68FB">
            <w:pPr>
              <w:ind w:firstLine="0"/>
              <w:jc w:val="center"/>
              <w:rPr>
                <w:sz w:val="24"/>
              </w:rPr>
            </w:pPr>
            <w:r w:rsidRPr="00BB7409">
              <w:rPr>
                <w:sz w:val="24"/>
              </w:rPr>
              <w:t>0.10</w:t>
            </w:r>
          </w:p>
        </w:tc>
      </w:tr>
      <w:tr w:rsidR="002F2EEE" w:rsidRPr="00BB7409" w14:paraId="18C94E2A" w14:textId="77777777" w:rsidTr="00B11060">
        <w:trPr>
          <w:trHeight w:val="275"/>
        </w:trPr>
        <w:tc>
          <w:tcPr>
            <w:tcW w:w="2952" w:type="dxa"/>
            <w:shd w:val="clear" w:color="auto" w:fill="auto"/>
            <w:vAlign w:val="center"/>
          </w:tcPr>
          <w:p w14:paraId="51FD7B90" w14:textId="77777777" w:rsidR="002F2EEE" w:rsidRPr="00BB7409" w:rsidRDefault="002F2EEE" w:rsidP="006A68FB">
            <w:pPr>
              <w:ind w:firstLine="0"/>
              <w:jc w:val="left"/>
              <w:rPr>
                <w:sz w:val="24"/>
              </w:rPr>
            </w:pPr>
            <w:r w:rsidRPr="00BB7409">
              <w:rPr>
                <w:i/>
                <w:iCs/>
                <w:sz w:val="24"/>
              </w:rPr>
              <w:t>o</w:t>
            </w:r>
            <w:r w:rsidRPr="00BB7409">
              <w:rPr>
                <w:sz w:val="24"/>
              </w:rPr>
              <w:t>-Xylene</w:t>
            </w:r>
          </w:p>
        </w:tc>
        <w:tc>
          <w:tcPr>
            <w:tcW w:w="1406" w:type="dxa"/>
            <w:shd w:val="clear" w:color="auto" w:fill="auto"/>
            <w:vAlign w:val="center"/>
          </w:tcPr>
          <w:p w14:paraId="047A155D" w14:textId="77777777" w:rsidR="002F2EEE" w:rsidRPr="00BB7409" w:rsidRDefault="002F2EEE" w:rsidP="006A68FB">
            <w:pPr>
              <w:ind w:firstLine="0"/>
              <w:jc w:val="center"/>
              <w:rPr>
                <w:sz w:val="24"/>
              </w:rPr>
            </w:pPr>
            <w:r w:rsidRPr="00BB7409">
              <w:rPr>
                <w:sz w:val="24"/>
              </w:rPr>
              <w:t>0.04</w:t>
            </w:r>
          </w:p>
        </w:tc>
        <w:tc>
          <w:tcPr>
            <w:tcW w:w="983" w:type="dxa"/>
            <w:shd w:val="clear" w:color="auto" w:fill="auto"/>
            <w:vAlign w:val="center"/>
          </w:tcPr>
          <w:p w14:paraId="5A92404A" w14:textId="77777777" w:rsidR="002F2EEE" w:rsidRPr="00BB7409" w:rsidRDefault="002F2EEE" w:rsidP="006A68FB">
            <w:pPr>
              <w:ind w:firstLine="0"/>
              <w:jc w:val="center"/>
              <w:rPr>
                <w:sz w:val="24"/>
              </w:rPr>
            </w:pPr>
            <w:r w:rsidRPr="00BB7409">
              <w:rPr>
                <w:sz w:val="24"/>
              </w:rPr>
              <w:t>0.10</w:t>
            </w:r>
          </w:p>
        </w:tc>
        <w:tc>
          <w:tcPr>
            <w:tcW w:w="1968" w:type="dxa"/>
            <w:shd w:val="clear" w:color="auto" w:fill="auto"/>
            <w:vAlign w:val="center"/>
          </w:tcPr>
          <w:p w14:paraId="37B936DE" w14:textId="77777777" w:rsidR="002F2EEE" w:rsidRPr="00BB7409" w:rsidRDefault="002F2EEE" w:rsidP="006A68FB">
            <w:pPr>
              <w:ind w:firstLine="0"/>
              <w:jc w:val="center"/>
              <w:rPr>
                <w:sz w:val="24"/>
              </w:rPr>
            </w:pPr>
            <w:r w:rsidRPr="00BB7409">
              <w:rPr>
                <w:sz w:val="24"/>
              </w:rPr>
              <w:t>0.10</w:t>
            </w:r>
          </w:p>
        </w:tc>
        <w:tc>
          <w:tcPr>
            <w:tcW w:w="1545" w:type="dxa"/>
            <w:shd w:val="clear" w:color="auto" w:fill="auto"/>
            <w:vAlign w:val="center"/>
          </w:tcPr>
          <w:p w14:paraId="577AB046" w14:textId="77777777" w:rsidR="002F2EEE" w:rsidRPr="00BB7409" w:rsidRDefault="002F2EEE" w:rsidP="006A68FB">
            <w:pPr>
              <w:ind w:firstLine="0"/>
              <w:jc w:val="center"/>
              <w:rPr>
                <w:sz w:val="24"/>
              </w:rPr>
            </w:pPr>
            <w:r w:rsidRPr="00BB7409">
              <w:rPr>
                <w:sz w:val="24"/>
              </w:rPr>
              <w:t>0.04</w:t>
            </w:r>
          </w:p>
        </w:tc>
      </w:tr>
      <w:tr w:rsidR="002F2EEE" w:rsidRPr="00BB7409" w14:paraId="62FD6C65" w14:textId="77777777" w:rsidTr="00B11060">
        <w:trPr>
          <w:trHeight w:val="275"/>
        </w:trPr>
        <w:tc>
          <w:tcPr>
            <w:tcW w:w="2952" w:type="dxa"/>
            <w:shd w:val="clear" w:color="auto" w:fill="auto"/>
            <w:vAlign w:val="center"/>
          </w:tcPr>
          <w:p w14:paraId="7DC867D6" w14:textId="77777777" w:rsidR="002F2EEE" w:rsidRPr="00BB7409" w:rsidRDefault="002F2EEE" w:rsidP="006A68FB">
            <w:pPr>
              <w:ind w:firstLine="0"/>
              <w:jc w:val="left"/>
              <w:rPr>
                <w:sz w:val="24"/>
              </w:rPr>
            </w:pPr>
            <w:r w:rsidRPr="00BB7409">
              <w:rPr>
                <w:sz w:val="24"/>
              </w:rPr>
              <w:t>Chlorobenzene</w:t>
            </w:r>
          </w:p>
        </w:tc>
        <w:tc>
          <w:tcPr>
            <w:tcW w:w="1406" w:type="dxa"/>
            <w:shd w:val="clear" w:color="auto" w:fill="auto"/>
            <w:vAlign w:val="center"/>
          </w:tcPr>
          <w:p w14:paraId="0C4480FE" w14:textId="77777777" w:rsidR="002F2EEE" w:rsidRPr="00BB7409" w:rsidRDefault="002F2EEE" w:rsidP="006A68FB">
            <w:pPr>
              <w:ind w:firstLine="0"/>
              <w:jc w:val="center"/>
              <w:rPr>
                <w:sz w:val="24"/>
              </w:rPr>
            </w:pPr>
            <w:r w:rsidRPr="00BB7409">
              <w:rPr>
                <w:sz w:val="24"/>
              </w:rPr>
              <w:t>0.04</w:t>
            </w:r>
          </w:p>
        </w:tc>
        <w:tc>
          <w:tcPr>
            <w:tcW w:w="983" w:type="dxa"/>
            <w:shd w:val="clear" w:color="auto" w:fill="auto"/>
            <w:vAlign w:val="center"/>
          </w:tcPr>
          <w:p w14:paraId="3B155AAE" w14:textId="77777777" w:rsidR="002F2EEE" w:rsidRPr="00BB7409" w:rsidRDefault="002F2EEE" w:rsidP="006A68FB">
            <w:pPr>
              <w:ind w:firstLine="0"/>
              <w:jc w:val="center"/>
              <w:rPr>
                <w:sz w:val="24"/>
              </w:rPr>
            </w:pPr>
            <w:r w:rsidRPr="00BB7409">
              <w:rPr>
                <w:sz w:val="24"/>
              </w:rPr>
              <w:t>0.10</w:t>
            </w:r>
          </w:p>
        </w:tc>
        <w:tc>
          <w:tcPr>
            <w:tcW w:w="1968" w:type="dxa"/>
            <w:shd w:val="clear" w:color="auto" w:fill="auto"/>
            <w:vAlign w:val="center"/>
          </w:tcPr>
          <w:p w14:paraId="3D4486D9" w14:textId="77777777" w:rsidR="002F2EEE" w:rsidRPr="00BB7409" w:rsidRDefault="002F2EEE" w:rsidP="006A68FB">
            <w:pPr>
              <w:ind w:firstLine="0"/>
              <w:jc w:val="center"/>
              <w:rPr>
                <w:sz w:val="24"/>
              </w:rPr>
            </w:pPr>
            <w:r w:rsidRPr="00BB7409">
              <w:rPr>
                <w:sz w:val="24"/>
              </w:rPr>
              <w:t>0.05</w:t>
            </w:r>
          </w:p>
        </w:tc>
        <w:tc>
          <w:tcPr>
            <w:tcW w:w="1545" w:type="dxa"/>
            <w:shd w:val="clear" w:color="auto" w:fill="auto"/>
            <w:vAlign w:val="center"/>
          </w:tcPr>
          <w:p w14:paraId="08F6112C" w14:textId="77777777" w:rsidR="002F2EEE" w:rsidRPr="00BB7409" w:rsidRDefault="002F2EEE" w:rsidP="006A68FB">
            <w:pPr>
              <w:ind w:firstLine="0"/>
              <w:jc w:val="center"/>
              <w:rPr>
                <w:sz w:val="24"/>
              </w:rPr>
            </w:pPr>
            <w:r w:rsidRPr="00BB7409">
              <w:rPr>
                <w:sz w:val="24"/>
              </w:rPr>
              <w:t>0.04</w:t>
            </w:r>
          </w:p>
        </w:tc>
      </w:tr>
      <w:tr w:rsidR="002F2EEE" w:rsidRPr="00BB7409" w14:paraId="7DB4D2E6" w14:textId="77777777" w:rsidTr="00B11060">
        <w:trPr>
          <w:trHeight w:val="275"/>
        </w:trPr>
        <w:tc>
          <w:tcPr>
            <w:tcW w:w="2952" w:type="dxa"/>
            <w:shd w:val="clear" w:color="auto" w:fill="auto"/>
            <w:vAlign w:val="center"/>
          </w:tcPr>
          <w:p w14:paraId="2F344D5D" w14:textId="77777777" w:rsidR="002F2EEE" w:rsidRPr="00BB7409" w:rsidRDefault="002F2EEE" w:rsidP="006A68FB">
            <w:pPr>
              <w:ind w:firstLine="0"/>
              <w:jc w:val="left"/>
              <w:rPr>
                <w:sz w:val="24"/>
              </w:rPr>
            </w:pPr>
            <w:r w:rsidRPr="00BB7409">
              <w:rPr>
                <w:sz w:val="24"/>
              </w:rPr>
              <w:t>1,3,5-Trimethylbenzene</w:t>
            </w:r>
          </w:p>
        </w:tc>
        <w:tc>
          <w:tcPr>
            <w:tcW w:w="1406" w:type="dxa"/>
            <w:shd w:val="clear" w:color="auto" w:fill="auto"/>
            <w:vAlign w:val="center"/>
          </w:tcPr>
          <w:p w14:paraId="0488A721" w14:textId="77777777" w:rsidR="002F2EEE" w:rsidRPr="00BB7409" w:rsidRDefault="002F2EEE" w:rsidP="006A68FB">
            <w:pPr>
              <w:ind w:firstLine="0"/>
              <w:jc w:val="center"/>
              <w:rPr>
                <w:sz w:val="24"/>
              </w:rPr>
            </w:pPr>
            <w:r w:rsidRPr="00BB7409">
              <w:rPr>
                <w:sz w:val="24"/>
              </w:rPr>
              <w:t>0.3</w:t>
            </w:r>
          </w:p>
        </w:tc>
        <w:tc>
          <w:tcPr>
            <w:tcW w:w="983" w:type="dxa"/>
            <w:shd w:val="clear" w:color="auto" w:fill="auto"/>
            <w:vAlign w:val="center"/>
          </w:tcPr>
          <w:p w14:paraId="09805543" w14:textId="77777777" w:rsidR="002F2EEE" w:rsidRPr="00BB7409" w:rsidRDefault="002F2EEE" w:rsidP="006A68FB">
            <w:pPr>
              <w:ind w:firstLine="0"/>
              <w:jc w:val="center"/>
              <w:rPr>
                <w:sz w:val="24"/>
              </w:rPr>
            </w:pPr>
            <w:r w:rsidRPr="00BB7409">
              <w:rPr>
                <w:sz w:val="24"/>
              </w:rPr>
              <w:t>0.10</w:t>
            </w:r>
          </w:p>
        </w:tc>
        <w:tc>
          <w:tcPr>
            <w:tcW w:w="1968" w:type="dxa"/>
            <w:shd w:val="clear" w:color="auto" w:fill="auto"/>
            <w:vAlign w:val="center"/>
          </w:tcPr>
          <w:p w14:paraId="1B53AEA1" w14:textId="77777777" w:rsidR="002F2EEE" w:rsidRPr="00BB7409" w:rsidRDefault="002F2EEE" w:rsidP="006A68FB">
            <w:pPr>
              <w:ind w:firstLine="0"/>
              <w:jc w:val="center"/>
              <w:rPr>
                <w:sz w:val="24"/>
              </w:rPr>
            </w:pPr>
            <w:r w:rsidRPr="00BB7409">
              <w:rPr>
                <w:sz w:val="24"/>
              </w:rPr>
              <w:t>0.10</w:t>
            </w:r>
          </w:p>
        </w:tc>
        <w:tc>
          <w:tcPr>
            <w:tcW w:w="1545" w:type="dxa"/>
            <w:shd w:val="clear" w:color="auto" w:fill="auto"/>
            <w:vAlign w:val="center"/>
          </w:tcPr>
          <w:p w14:paraId="745F0E4F" w14:textId="77777777" w:rsidR="002F2EEE" w:rsidRPr="00BB7409" w:rsidRDefault="002F2EEE" w:rsidP="006A68FB">
            <w:pPr>
              <w:ind w:firstLine="0"/>
              <w:jc w:val="center"/>
              <w:rPr>
                <w:sz w:val="24"/>
              </w:rPr>
            </w:pPr>
            <w:r w:rsidRPr="00BB7409">
              <w:rPr>
                <w:sz w:val="24"/>
              </w:rPr>
              <w:t>0.10</w:t>
            </w:r>
          </w:p>
        </w:tc>
      </w:tr>
      <w:tr w:rsidR="002F2EEE" w:rsidRPr="00BB7409" w14:paraId="4C7D3C93" w14:textId="77777777" w:rsidTr="00B11060">
        <w:trPr>
          <w:trHeight w:val="275"/>
        </w:trPr>
        <w:tc>
          <w:tcPr>
            <w:tcW w:w="2952" w:type="dxa"/>
            <w:shd w:val="clear" w:color="auto" w:fill="auto"/>
            <w:vAlign w:val="center"/>
          </w:tcPr>
          <w:p w14:paraId="1D0BB878" w14:textId="77777777" w:rsidR="002F2EEE" w:rsidRPr="00BB7409" w:rsidRDefault="002F2EEE" w:rsidP="006A68FB">
            <w:pPr>
              <w:ind w:firstLine="0"/>
              <w:jc w:val="left"/>
              <w:rPr>
                <w:sz w:val="24"/>
              </w:rPr>
            </w:pPr>
            <w:r w:rsidRPr="00BB7409">
              <w:rPr>
                <w:sz w:val="24"/>
              </w:rPr>
              <w:t>1,2,4-Trimethylbenzene</w:t>
            </w:r>
          </w:p>
        </w:tc>
        <w:tc>
          <w:tcPr>
            <w:tcW w:w="1406" w:type="dxa"/>
            <w:shd w:val="clear" w:color="auto" w:fill="auto"/>
            <w:vAlign w:val="center"/>
          </w:tcPr>
          <w:p w14:paraId="65B09142" w14:textId="77777777" w:rsidR="002F2EEE" w:rsidRPr="00BB7409" w:rsidRDefault="002F2EEE" w:rsidP="006A68FB">
            <w:pPr>
              <w:ind w:firstLine="0"/>
              <w:jc w:val="center"/>
              <w:rPr>
                <w:sz w:val="24"/>
              </w:rPr>
            </w:pPr>
            <w:r w:rsidRPr="00BB7409">
              <w:rPr>
                <w:sz w:val="24"/>
              </w:rPr>
              <w:t>0.2</w:t>
            </w:r>
          </w:p>
        </w:tc>
        <w:tc>
          <w:tcPr>
            <w:tcW w:w="983" w:type="dxa"/>
            <w:shd w:val="clear" w:color="auto" w:fill="auto"/>
            <w:vAlign w:val="center"/>
          </w:tcPr>
          <w:p w14:paraId="41C17D9F" w14:textId="77777777" w:rsidR="002F2EEE" w:rsidRPr="00BB7409" w:rsidRDefault="002F2EEE" w:rsidP="006A68FB">
            <w:pPr>
              <w:ind w:firstLine="0"/>
              <w:jc w:val="center"/>
              <w:rPr>
                <w:sz w:val="24"/>
              </w:rPr>
            </w:pPr>
            <w:r w:rsidRPr="00BB7409">
              <w:rPr>
                <w:sz w:val="24"/>
              </w:rPr>
              <w:t>0.04</w:t>
            </w:r>
          </w:p>
        </w:tc>
        <w:tc>
          <w:tcPr>
            <w:tcW w:w="1968" w:type="dxa"/>
            <w:shd w:val="clear" w:color="auto" w:fill="auto"/>
            <w:vAlign w:val="center"/>
          </w:tcPr>
          <w:p w14:paraId="36FD2523" w14:textId="77777777" w:rsidR="002F2EEE" w:rsidRPr="00BB7409" w:rsidRDefault="002F2EEE" w:rsidP="006A68FB">
            <w:pPr>
              <w:ind w:firstLine="0"/>
              <w:jc w:val="center"/>
              <w:rPr>
                <w:sz w:val="24"/>
              </w:rPr>
            </w:pPr>
            <w:r w:rsidRPr="00BB7409">
              <w:rPr>
                <w:sz w:val="24"/>
              </w:rPr>
              <w:t>0.04</w:t>
            </w:r>
          </w:p>
        </w:tc>
        <w:tc>
          <w:tcPr>
            <w:tcW w:w="1545" w:type="dxa"/>
            <w:shd w:val="clear" w:color="auto" w:fill="auto"/>
            <w:vAlign w:val="center"/>
          </w:tcPr>
          <w:p w14:paraId="28868A88" w14:textId="77777777" w:rsidR="002F2EEE" w:rsidRPr="00BB7409" w:rsidRDefault="002F2EEE" w:rsidP="006A68FB">
            <w:pPr>
              <w:ind w:firstLine="0"/>
              <w:jc w:val="center"/>
              <w:rPr>
                <w:sz w:val="24"/>
              </w:rPr>
            </w:pPr>
            <w:r w:rsidRPr="00BB7409">
              <w:rPr>
                <w:sz w:val="24"/>
              </w:rPr>
              <w:t>0.10</w:t>
            </w:r>
          </w:p>
        </w:tc>
      </w:tr>
      <w:tr w:rsidR="002F2EEE" w:rsidRPr="00BB7409" w14:paraId="77CDAA04" w14:textId="77777777" w:rsidTr="00B11060">
        <w:trPr>
          <w:trHeight w:val="275"/>
        </w:trPr>
        <w:tc>
          <w:tcPr>
            <w:tcW w:w="2952" w:type="dxa"/>
            <w:shd w:val="clear" w:color="auto" w:fill="auto"/>
            <w:vAlign w:val="center"/>
          </w:tcPr>
          <w:p w14:paraId="7B89C3F1" w14:textId="77777777" w:rsidR="002F2EEE" w:rsidRPr="00BB7409" w:rsidRDefault="002F2EEE" w:rsidP="006A68FB">
            <w:pPr>
              <w:ind w:firstLine="0"/>
              <w:jc w:val="left"/>
              <w:rPr>
                <w:sz w:val="24"/>
              </w:rPr>
            </w:pPr>
            <w:r w:rsidRPr="00BB7409">
              <w:rPr>
                <w:sz w:val="24"/>
              </w:rPr>
              <w:t>3-Picoline</w:t>
            </w:r>
          </w:p>
        </w:tc>
        <w:tc>
          <w:tcPr>
            <w:tcW w:w="1406" w:type="dxa"/>
            <w:shd w:val="clear" w:color="auto" w:fill="auto"/>
            <w:vAlign w:val="center"/>
          </w:tcPr>
          <w:p w14:paraId="6F2EEE02" w14:textId="77777777" w:rsidR="002F2EEE" w:rsidRPr="00BB7409" w:rsidRDefault="002F2EEE" w:rsidP="006A68FB">
            <w:pPr>
              <w:ind w:firstLine="0"/>
              <w:jc w:val="center"/>
              <w:rPr>
                <w:sz w:val="24"/>
              </w:rPr>
            </w:pPr>
            <w:r w:rsidRPr="00BB7409">
              <w:rPr>
                <w:sz w:val="24"/>
              </w:rPr>
              <w:t>0.5</w:t>
            </w:r>
          </w:p>
        </w:tc>
        <w:tc>
          <w:tcPr>
            <w:tcW w:w="983" w:type="dxa"/>
            <w:shd w:val="clear" w:color="auto" w:fill="auto"/>
            <w:vAlign w:val="center"/>
          </w:tcPr>
          <w:p w14:paraId="766DAD7F" w14:textId="77777777" w:rsidR="002F2EEE" w:rsidRPr="00BB7409" w:rsidRDefault="002F2EEE" w:rsidP="006A68FB">
            <w:pPr>
              <w:ind w:firstLine="0"/>
              <w:jc w:val="center"/>
              <w:rPr>
                <w:sz w:val="24"/>
              </w:rPr>
            </w:pPr>
            <w:r w:rsidRPr="00BB7409">
              <w:rPr>
                <w:sz w:val="24"/>
              </w:rPr>
              <w:t>0.2</w:t>
            </w:r>
          </w:p>
        </w:tc>
        <w:tc>
          <w:tcPr>
            <w:tcW w:w="1968" w:type="dxa"/>
            <w:shd w:val="clear" w:color="auto" w:fill="auto"/>
            <w:vAlign w:val="center"/>
          </w:tcPr>
          <w:p w14:paraId="68A5DB31" w14:textId="77777777" w:rsidR="002F2EEE" w:rsidRPr="00BB7409" w:rsidRDefault="002F2EEE" w:rsidP="006A68FB">
            <w:pPr>
              <w:ind w:firstLine="0"/>
              <w:jc w:val="center"/>
              <w:rPr>
                <w:sz w:val="24"/>
              </w:rPr>
            </w:pPr>
            <w:r w:rsidRPr="00BB7409">
              <w:rPr>
                <w:sz w:val="24"/>
              </w:rPr>
              <w:t>0.10</w:t>
            </w:r>
          </w:p>
        </w:tc>
        <w:tc>
          <w:tcPr>
            <w:tcW w:w="1545" w:type="dxa"/>
            <w:shd w:val="clear" w:color="auto" w:fill="auto"/>
            <w:vAlign w:val="center"/>
          </w:tcPr>
          <w:p w14:paraId="3DD6E2F5" w14:textId="77777777" w:rsidR="002F2EEE" w:rsidRPr="00BB7409" w:rsidRDefault="002F2EEE" w:rsidP="006A68FB">
            <w:pPr>
              <w:ind w:firstLine="0"/>
              <w:jc w:val="center"/>
              <w:rPr>
                <w:sz w:val="24"/>
              </w:rPr>
            </w:pPr>
            <w:r w:rsidRPr="00BB7409">
              <w:rPr>
                <w:sz w:val="24"/>
              </w:rPr>
              <w:t>0.010</w:t>
            </w:r>
          </w:p>
        </w:tc>
      </w:tr>
      <w:tr w:rsidR="002F2EEE" w:rsidRPr="00BB7409" w14:paraId="18ACCD03" w14:textId="77777777" w:rsidTr="00B11060">
        <w:trPr>
          <w:trHeight w:val="275"/>
        </w:trPr>
        <w:tc>
          <w:tcPr>
            <w:tcW w:w="2952" w:type="dxa"/>
            <w:shd w:val="clear" w:color="auto" w:fill="auto"/>
            <w:vAlign w:val="center"/>
          </w:tcPr>
          <w:p w14:paraId="28005391" w14:textId="77777777" w:rsidR="002F2EEE" w:rsidRPr="00BB7409" w:rsidRDefault="002F2EEE" w:rsidP="006A68FB">
            <w:pPr>
              <w:ind w:firstLine="0"/>
              <w:jc w:val="left"/>
              <w:rPr>
                <w:sz w:val="24"/>
              </w:rPr>
            </w:pPr>
            <w:r w:rsidRPr="00BB7409">
              <w:rPr>
                <w:sz w:val="24"/>
              </w:rPr>
              <w:t>Benzaldehyde</w:t>
            </w:r>
          </w:p>
        </w:tc>
        <w:tc>
          <w:tcPr>
            <w:tcW w:w="1406" w:type="dxa"/>
            <w:shd w:val="clear" w:color="auto" w:fill="auto"/>
            <w:vAlign w:val="center"/>
          </w:tcPr>
          <w:p w14:paraId="2F929BBF" w14:textId="77777777" w:rsidR="002F2EEE" w:rsidRPr="00BB7409" w:rsidRDefault="002F2EEE" w:rsidP="006A68FB">
            <w:pPr>
              <w:ind w:firstLine="0"/>
              <w:jc w:val="center"/>
              <w:rPr>
                <w:sz w:val="24"/>
              </w:rPr>
            </w:pPr>
            <w:r w:rsidRPr="00BB7409">
              <w:rPr>
                <w:sz w:val="24"/>
              </w:rPr>
              <w:t>0.10</w:t>
            </w:r>
          </w:p>
        </w:tc>
        <w:tc>
          <w:tcPr>
            <w:tcW w:w="983" w:type="dxa"/>
            <w:shd w:val="clear" w:color="auto" w:fill="auto"/>
            <w:vAlign w:val="center"/>
          </w:tcPr>
          <w:p w14:paraId="266DBF76" w14:textId="77777777" w:rsidR="002F2EEE" w:rsidRPr="00BB7409" w:rsidRDefault="002F2EEE" w:rsidP="006A68FB">
            <w:pPr>
              <w:ind w:firstLine="0"/>
              <w:jc w:val="center"/>
              <w:rPr>
                <w:sz w:val="24"/>
              </w:rPr>
            </w:pPr>
            <w:r w:rsidRPr="00BB7409">
              <w:rPr>
                <w:sz w:val="24"/>
              </w:rPr>
              <w:t>0.10</w:t>
            </w:r>
          </w:p>
        </w:tc>
        <w:tc>
          <w:tcPr>
            <w:tcW w:w="1968" w:type="dxa"/>
            <w:shd w:val="clear" w:color="auto" w:fill="auto"/>
            <w:vAlign w:val="center"/>
          </w:tcPr>
          <w:p w14:paraId="5B56D9DF" w14:textId="77777777" w:rsidR="002F2EEE" w:rsidRPr="00BB7409" w:rsidRDefault="002F2EEE" w:rsidP="006A68FB">
            <w:pPr>
              <w:ind w:firstLine="0"/>
              <w:jc w:val="center"/>
              <w:rPr>
                <w:sz w:val="24"/>
              </w:rPr>
            </w:pPr>
            <w:r w:rsidRPr="00BB7409">
              <w:rPr>
                <w:sz w:val="24"/>
              </w:rPr>
              <w:t>0.4</w:t>
            </w:r>
          </w:p>
        </w:tc>
        <w:tc>
          <w:tcPr>
            <w:tcW w:w="1545" w:type="dxa"/>
            <w:shd w:val="clear" w:color="auto" w:fill="auto"/>
            <w:vAlign w:val="center"/>
          </w:tcPr>
          <w:p w14:paraId="2DF12F35" w14:textId="77777777" w:rsidR="002F2EEE" w:rsidRPr="00BB7409" w:rsidRDefault="002F2EEE" w:rsidP="006A68FB">
            <w:pPr>
              <w:ind w:firstLine="0"/>
              <w:jc w:val="center"/>
              <w:rPr>
                <w:sz w:val="24"/>
              </w:rPr>
            </w:pPr>
            <w:r w:rsidRPr="00BB7409">
              <w:rPr>
                <w:sz w:val="24"/>
              </w:rPr>
              <w:t>0.10</w:t>
            </w:r>
          </w:p>
        </w:tc>
      </w:tr>
      <w:tr w:rsidR="002F2EEE" w:rsidRPr="00BB7409" w14:paraId="6D251585" w14:textId="77777777" w:rsidTr="00B11060">
        <w:trPr>
          <w:trHeight w:val="275"/>
        </w:trPr>
        <w:tc>
          <w:tcPr>
            <w:tcW w:w="2952" w:type="dxa"/>
            <w:shd w:val="clear" w:color="auto" w:fill="auto"/>
            <w:vAlign w:val="center"/>
          </w:tcPr>
          <w:p w14:paraId="3841ADE1" w14:textId="77777777" w:rsidR="002F2EEE" w:rsidRPr="00BB7409" w:rsidRDefault="002F2EEE" w:rsidP="006A68FB">
            <w:pPr>
              <w:ind w:firstLine="0"/>
              <w:jc w:val="left"/>
              <w:rPr>
                <w:sz w:val="24"/>
              </w:rPr>
            </w:pPr>
            <w:r w:rsidRPr="00BB7409">
              <w:rPr>
                <w:i/>
                <w:iCs/>
                <w:sz w:val="24"/>
              </w:rPr>
              <w:t>n</w:t>
            </w:r>
            <w:r w:rsidRPr="00BB7409">
              <w:rPr>
                <w:sz w:val="24"/>
              </w:rPr>
              <w:t>-Hexadecane</w:t>
            </w:r>
          </w:p>
        </w:tc>
        <w:tc>
          <w:tcPr>
            <w:tcW w:w="1406" w:type="dxa"/>
            <w:shd w:val="clear" w:color="auto" w:fill="auto"/>
            <w:vAlign w:val="center"/>
          </w:tcPr>
          <w:p w14:paraId="4AB856A5" w14:textId="77777777" w:rsidR="002F2EEE" w:rsidRPr="00BB7409" w:rsidRDefault="002F2EEE" w:rsidP="006A68FB">
            <w:pPr>
              <w:ind w:firstLine="0"/>
              <w:jc w:val="center"/>
              <w:rPr>
                <w:sz w:val="24"/>
              </w:rPr>
            </w:pPr>
            <w:r w:rsidRPr="00BB7409">
              <w:rPr>
                <w:sz w:val="24"/>
              </w:rPr>
              <w:t>-</w:t>
            </w:r>
          </w:p>
        </w:tc>
        <w:tc>
          <w:tcPr>
            <w:tcW w:w="983" w:type="dxa"/>
            <w:shd w:val="clear" w:color="auto" w:fill="auto"/>
            <w:vAlign w:val="center"/>
          </w:tcPr>
          <w:p w14:paraId="1CE0E3D7" w14:textId="77777777" w:rsidR="002F2EEE" w:rsidRPr="00BB7409" w:rsidRDefault="002F2EEE" w:rsidP="006A68FB">
            <w:pPr>
              <w:ind w:firstLine="0"/>
              <w:jc w:val="center"/>
              <w:rPr>
                <w:sz w:val="24"/>
              </w:rPr>
            </w:pPr>
            <w:r w:rsidRPr="00BB7409">
              <w:rPr>
                <w:sz w:val="24"/>
              </w:rPr>
              <w:t>5</w:t>
            </w:r>
          </w:p>
        </w:tc>
        <w:tc>
          <w:tcPr>
            <w:tcW w:w="1968" w:type="dxa"/>
            <w:shd w:val="clear" w:color="auto" w:fill="auto"/>
            <w:vAlign w:val="center"/>
          </w:tcPr>
          <w:p w14:paraId="7A917828" w14:textId="77777777" w:rsidR="002F2EEE" w:rsidRPr="00BB7409" w:rsidRDefault="002F2EEE" w:rsidP="006A68FB">
            <w:pPr>
              <w:ind w:firstLine="0"/>
              <w:jc w:val="center"/>
              <w:rPr>
                <w:sz w:val="24"/>
              </w:rPr>
            </w:pPr>
            <w:r w:rsidRPr="00BB7409">
              <w:rPr>
                <w:sz w:val="24"/>
              </w:rPr>
              <w:t>10</w:t>
            </w:r>
          </w:p>
        </w:tc>
        <w:tc>
          <w:tcPr>
            <w:tcW w:w="1545" w:type="dxa"/>
            <w:shd w:val="clear" w:color="auto" w:fill="auto"/>
            <w:vAlign w:val="center"/>
          </w:tcPr>
          <w:p w14:paraId="39BB9A8E" w14:textId="77777777" w:rsidR="002F2EEE" w:rsidRPr="00BB7409" w:rsidRDefault="002F2EEE" w:rsidP="006A68FB">
            <w:pPr>
              <w:ind w:firstLine="0"/>
              <w:jc w:val="center"/>
              <w:rPr>
                <w:sz w:val="24"/>
              </w:rPr>
            </w:pPr>
            <w:r w:rsidRPr="00BB7409">
              <w:rPr>
                <w:sz w:val="24"/>
              </w:rPr>
              <w:t>5</w:t>
            </w:r>
          </w:p>
        </w:tc>
      </w:tr>
      <w:tr w:rsidR="002F2EEE" w:rsidRPr="00BB7409" w14:paraId="6B6230F3" w14:textId="77777777" w:rsidTr="00B11060">
        <w:trPr>
          <w:trHeight w:val="291"/>
        </w:trPr>
        <w:tc>
          <w:tcPr>
            <w:tcW w:w="2952" w:type="dxa"/>
            <w:shd w:val="clear" w:color="auto" w:fill="auto"/>
            <w:vAlign w:val="center"/>
          </w:tcPr>
          <w:p w14:paraId="42B78AA6" w14:textId="77777777" w:rsidR="002F2EEE" w:rsidRPr="00BB7409" w:rsidRDefault="002F2EEE" w:rsidP="006A68FB">
            <w:pPr>
              <w:ind w:firstLine="0"/>
              <w:jc w:val="left"/>
              <w:rPr>
                <w:sz w:val="24"/>
              </w:rPr>
            </w:pPr>
            <w:r w:rsidRPr="00BB7409">
              <w:rPr>
                <w:sz w:val="24"/>
              </w:rPr>
              <w:t>Naphthalene</w:t>
            </w:r>
          </w:p>
        </w:tc>
        <w:tc>
          <w:tcPr>
            <w:tcW w:w="1406" w:type="dxa"/>
            <w:shd w:val="clear" w:color="auto" w:fill="auto"/>
            <w:vAlign w:val="center"/>
          </w:tcPr>
          <w:p w14:paraId="164EDB8C" w14:textId="77777777" w:rsidR="002F2EEE" w:rsidRPr="00BB7409" w:rsidRDefault="002F2EEE" w:rsidP="006A68FB">
            <w:pPr>
              <w:ind w:firstLine="0"/>
              <w:jc w:val="center"/>
              <w:rPr>
                <w:sz w:val="24"/>
              </w:rPr>
            </w:pPr>
            <w:r w:rsidRPr="00BB7409">
              <w:rPr>
                <w:sz w:val="24"/>
              </w:rPr>
              <w:t>0.2</w:t>
            </w:r>
          </w:p>
        </w:tc>
        <w:tc>
          <w:tcPr>
            <w:tcW w:w="983" w:type="dxa"/>
            <w:shd w:val="clear" w:color="auto" w:fill="auto"/>
            <w:vAlign w:val="center"/>
          </w:tcPr>
          <w:p w14:paraId="6A494A25" w14:textId="77777777" w:rsidR="002F2EEE" w:rsidRPr="00BB7409" w:rsidRDefault="002F2EEE" w:rsidP="006A68FB">
            <w:pPr>
              <w:ind w:firstLine="0"/>
              <w:jc w:val="center"/>
              <w:rPr>
                <w:sz w:val="24"/>
              </w:rPr>
            </w:pPr>
            <w:r w:rsidRPr="00BB7409">
              <w:rPr>
                <w:sz w:val="24"/>
              </w:rPr>
              <w:t>0.10</w:t>
            </w:r>
          </w:p>
        </w:tc>
        <w:tc>
          <w:tcPr>
            <w:tcW w:w="1968" w:type="dxa"/>
            <w:shd w:val="clear" w:color="auto" w:fill="auto"/>
            <w:vAlign w:val="center"/>
          </w:tcPr>
          <w:p w14:paraId="18AE67CD" w14:textId="77777777" w:rsidR="002F2EEE" w:rsidRPr="00BB7409" w:rsidRDefault="002F2EEE" w:rsidP="006A68FB">
            <w:pPr>
              <w:ind w:firstLine="0"/>
              <w:jc w:val="center"/>
              <w:rPr>
                <w:sz w:val="24"/>
              </w:rPr>
            </w:pPr>
            <w:r w:rsidRPr="00BB7409">
              <w:rPr>
                <w:sz w:val="24"/>
              </w:rPr>
              <w:t>0.10</w:t>
            </w:r>
          </w:p>
        </w:tc>
        <w:tc>
          <w:tcPr>
            <w:tcW w:w="1545" w:type="dxa"/>
            <w:shd w:val="clear" w:color="auto" w:fill="auto"/>
            <w:vAlign w:val="center"/>
          </w:tcPr>
          <w:p w14:paraId="75D0EEB3" w14:textId="77777777" w:rsidR="002F2EEE" w:rsidRPr="00BB7409" w:rsidRDefault="002F2EEE" w:rsidP="006A68FB">
            <w:pPr>
              <w:ind w:firstLine="0"/>
              <w:jc w:val="center"/>
              <w:rPr>
                <w:sz w:val="24"/>
              </w:rPr>
            </w:pPr>
            <w:r w:rsidRPr="00BB7409">
              <w:rPr>
                <w:sz w:val="24"/>
              </w:rPr>
              <w:t>0.04</w:t>
            </w:r>
          </w:p>
        </w:tc>
      </w:tr>
      <w:tr w:rsidR="002F2EEE" w:rsidRPr="00BB7409" w14:paraId="78E3DB04" w14:textId="77777777" w:rsidTr="00B11060">
        <w:trPr>
          <w:trHeight w:val="275"/>
        </w:trPr>
        <w:tc>
          <w:tcPr>
            <w:tcW w:w="2952" w:type="dxa"/>
            <w:shd w:val="clear" w:color="auto" w:fill="auto"/>
            <w:vAlign w:val="center"/>
          </w:tcPr>
          <w:p w14:paraId="30FCD815" w14:textId="77777777" w:rsidR="002F2EEE" w:rsidRPr="00BB7409" w:rsidRDefault="002F2EEE" w:rsidP="006A68FB">
            <w:pPr>
              <w:ind w:firstLine="0"/>
              <w:jc w:val="left"/>
              <w:rPr>
                <w:sz w:val="24"/>
              </w:rPr>
            </w:pPr>
            <w:r w:rsidRPr="00BB7409">
              <w:rPr>
                <w:sz w:val="24"/>
              </w:rPr>
              <w:t>Phenol</w:t>
            </w:r>
          </w:p>
        </w:tc>
        <w:tc>
          <w:tcPr>
            <w:tcW w:w="1406" w:type="dxa"/>
            <w:shd w:val="clear" w:color="auto" w:fill="auto"/>
            <w:vAlign w:val="center"/>
          </w:tcPr>
          <w:p w14:paraId="6EFA7691" w14:textId="77777777" w:rsidR="002F2EEE" w:rsidRPr="00BB7409" w:rsidRDefault="002F2EEE" w:rsidP="006A68FB">
            <w:pPr>
              <w:ind w:firstLine="0"/>
              <w:jc w:val="center"/>
              <w:rPr>
                <w:sz w:val="24"/>
              </w:rPr>
            </w:pPr>
            <w:r w:rsidRPr="00BB7409">
              <w:rPr>
                <w:sz w:val="24"/>
              </w:rPr>
              <w:t>0.8</w:t>
            </w:r>
          </w:p>
        </w:tc>
        <w:tc>
          <w:tcPr>
            <w:tcW w:w="983" w:type="dxa"/>
            <w:shd w:val="clear" w:color="auto" w:fill="auto"/>
            <w:vAlign w:val="center"/>
          </w:tcPr>
          <w:p w14:paraId="19A389D2" w14:textId="77777777" w:rsidR="002F2EEE" w:rsidRPr="00BB7409" w:rsidRDefault="002F2EEE" w:rsidP="006A68FB">
            <w:pPr>
              <w:ind w:firstLine="0"/>
              <w:jc w:val="center"/>
              <w:rPr>
                <w:sz w:val="24"/>
              </w:rPr>
            </w:pPr>
            <w:r w:rsidRPr="00BB7409">
              <w:rPr>
                <w:sz w:val="24"/>
              </w:rPr>
              <w:t>0.10</w:t>
            </w:r>
          </w:p>
        </w:tc>
        <w:tc>
          <w:tcPr>
            <w:tcW w:w="1968" w:type="dxa"/>
            <w:shd w:val="clear" w:color="auto" w:fill="auto"/>
            <w:vAlign w:val="center"/>
          </w:tcPr>
          <w:p w14:paraId="31EAFB8E" w14:textId="77777777" w:rsidR="002F2EEE" w:rsidRPr="00BB7409" w:rsidRDefault="002F2EEE" w:rsidP="006A68FB">
            <w:pPr>
              <w:ind w:firstLine="0"/>
              <w:jc w:val="center"/>
              <w:rPr>
                <w:sz w:val="24"/>
              </w:rPr>
            </w:pPr>
            <w:r w:rsidRPr="00BB7409">
              <w:rPr>
                <w:sz w:val="24"/>
              </w:rPr>
              <w:t>0.10</w:t>
            </w:r>
          </w:p>
        </w:tc>
        <w:tc>
          <w:tcPr>
            <w:tcW w:w="1545" w:type="dxa"/>
            <w:shd w:val="clear" w:color="auto" w:fill="auto"/>
            <w:vAlign w:val="center"/>
          </w:tcPr>
          <w:p w14:paraId="1EC14E41" w14:textId="77777777" w:rsidR="002F2EEE" w:rsidRPr="00BB7409" w:rsidRDefault="002F2EEE" w:rsidP="006A68FB">
            <w:pPr>
              <w:ind w:firstLine="0"/>
              <w:jc w:val="center"/>
              <w:rPr>
                <w:sz w:val="24"/>
              </w:rPr>
            </w:pPr>
            <w:r w:rsidRPr="00BB7409">
              <w:rPr>
                <w:sz w:val="24"/>
              </w:rPr>
              <w:t>0.10</w:t>
            </w:r>
          </w:p>
        </w:tc>
      </w:tr>
      <w:tr w:rsidR="002F2EEE" w:rsidRPr="00BB7409" w14:paraId="0EE3A683" w14:textId="77777777" w:rsidTr="00B11060">
        <w:trPr>
          <w:trHeight w:val="275"/>
        </w:trPr>
        <w:tc>
          <w:tcPr>
            <w:tcW w:w="2952" w:type="dxa"/>
            <w:shd w:val="clear" w:color="auto" w:fill="auto"/>
            <w:vAlign w:val="center"/>
          </w:tcPr>
          <w:p w14:paraId="58562CA0" w14:textId="77777777" w:rsidR="002F2EEE" w:rsidRPr="00BB7409" w:rsidRDefault="002F2EEE" w:rsidP="006A68FB">
            <w:pPr>
              <w:ind w:firstLine="0"/>
              <w:jc w:val="left"/>
              <w:rPr>
                <w:sz w:val="24"/>
              </w:rPr>
            </w:pPr>
            <w:r w:rsidRPr="00BB7409">
              <w:rPr>
                <w:sz w:val="24"/>
              </w:rPr>
              <w:t>Acenaphthene</w:t>
            </w:r>
          </w:p>
        </w:tc>
        <w:tc>
          <w:tcPr>
            <w:tcW w:w="1406" w:type="dxa"/>
            <w:shd w:val="clear" w:color="auto" w:fill="auto"/>
            <w:vAlign w:val="center"/>
          </w:tcPr>
          <w:p w14:paraId="7CFADFD8" w14:textId="77777777" w:rsidR="002F2EEE" w:rsidRPr="00BB7409" w:rsidRDefault="002F2EEE" w:rsidP="006A68FB">
            <w:pPr>
              <w:ind w:firstLine="0"/>
              <w:jc w:val="center"/>
              <w:rPr>
                <w:sz w:val="24"/>
              </w:rPr>
            </w:pPr>
            <w:r w:rsidRPr="00BB7409">
              <w:rPr>
                <w:sz w:val="24"/>
              </w:rPr>
              <w:t>0.3</w:t>
            </w:r>
          </w:p>
        </w:tc>
        <w:tc>
          <w:tcPr>
            <w:tcW w:w="983" w:type="dxa"/>
            <w:shd w:val="clear" w:color="auto" w:fill="auto"/>
            <w:vAlign w:val="center"/>
          </w:tcPr>
          <w:p w14:paraId="3F6A6CFC" w14:textId="77777777" w:rsidR="002F2EEE" w:rsidRPr="00BB7409" w:rsidRDefault="002F2EEE" w:rsidP="006A68FB">
            <w:pPr>
              <w:ind w:firstLine="0"/>
              <w:jc w:val="center"/>
              <w:rPr>
                <w:sz w:val="24"/>
              </w:rPr>
            </w:pPr>
            <w:r w:rsidRPr="00BB7409">
              <w:rPr>
                <w:sz w:val="24"/>
              </w:rPr>
              <w:t>0.10</w:t>
            </w:r>
          </w:p>
        </w:tc>
        <w:tc>
          <w:tcPr>
            <w:tcW w:w="1968" w:type="dxa"/>
            <w:shd w:val="clear" w:color="auto" w:fill="auto"/>
            <w:vAlign w:val="center"/>
          </w:tcPr>
          <w:p w14:paraId="70E3E1C6" w14:textId="77777777" w:rsidR="002F2EEE" w:rsidRPr="00BB7409" w:rsidRDefault="002F2EEE" w:rsidP="006A68FB">
            <w:pPr>
              <w:ind w:firstLine="0"/>
              <w:jc w:val="center"/>
              <w:rPr>
                <w:sz w:val="24"/>
              </w:rPr>
            </w:pPr>
            <w:r w:rsidRPr="00BB7409">
              <w:rPr>
                <w:sz w:val="24"/>
              </w:rPr>
              <w:t>0.2</w:t>
            </w:r>
          </w:p>
        </w:tc>
        <w:tc>
          <w:tcPr>
            <w:tcW w:w="1545" w:type="dxa"/>
            <w:shd w:val="clear" w:color="auto" w:fill="auto"/>
            <w:vAlign w:val="center"/>
          </w:tcPr>
          <w:p w14:paraId="71596E26" w14:textId="77777777" w:rsidR="002F2EEE" w:rsidRPr="00BB7409" w:rsidRDefault="002F2EEE" w:rsidP="006A68FB">
            <w:pPr>
              <w:ind w:firstLine="0"/>
              <w:jc w:val="center"/>
              <w:rPr>
                <w:sz w:val="24"/>
              </w:rPr>
            </w:pPr>
            <w:r w:rsidRPr="00BB7409">
              <w:rPr>
                <w:sz w:val="24"/>
              </w:rPr>
              <w:t>0.10</w:t>
            </w:r>
          </w:p>
        </w:tc>
      </w:tr>
      <w:tr w:rsidR="002F2EEE" w:rsidRPr="00BB7409" w14:paraId="24615043" w14:textId="77777777" w:rsidTr="00B11060">
        <w:trPr>
          <w:trHeight w:val="275"/>
        </w:trPr>
        <w:tc>
          <w:tcPr>
            <w:tcW w:w="2952" w:type="dxa"/>
            <w:shd w:val="clear" w:color="auto" w:fill="auto"/>
            <w:vAlign w:val="center"/>
          </w:tcPr>
          <w:p w14:paraId="4E77A90F" w14:textId="77777777" w:rsidR="002F2EEE" w:rsidRPr="00BB7409" w:rsidRDefault="002F2EEE" w:rsidP="006A68FB">
            <w:pPr>
              <w:ind w:firstLine="0"/>
              <w:jc w:val="left"/>
              <w:rPr>
                <w:sz w:val="24"/>
              </w:rPr>
            </w:pPr>
            <w:r w:rsidRPr="00BB7409">
              <w:rPr>
                <w:sz w:val="24"/>
              </w:rPr>
              <w:t>Fluorene</w:t>
            </w:r>
          </w:p>
        </w:tc>
        <w:tc>
          <w:tcPr>
            <w:tcW w:w="1406" w:type="dxa"/>
            <w:shd w:val="clear" w:color="auto" w:fill="auto"/>
            <w:vAlign w:val="center"/>
          </w:tcPr>
          <w:p w14:paraId="5F9D8A80" w14:textId="77777777" w:rsidR="002F2EEE" w:rsidRPr="00BB7409" w:rsidRDefault="002F2EEE" w:rsidP="006A68FB">
            <w:pPr>
              <w:ind w:firstLine="0"/>
              <w:jc w:val="center"/>
              <w:rPr>
                <w:sz w:val="24"/>
              </w:rPr>
            </w:pPr>
            <w:r w:rsidRPr="00BB7409">
              <w:rPr>
                <w:sz w:val="24"/>
              </w:rPr>
              <w:t>5</w:t>
            </w:r>
          </w:p>
        </w:tc>
        <w:tc>
          <w:tcPr>
            <w:tcW w:w="983" w:type="dxa"/>
            <w:shd w:val="clear" w:color="auto" w:fill="auto"/>
            <w:vAlign w:val="center"/>
          </w:tcPr>
          <w:p w14:paraId="39D7397A" w14:textId="77777777" w:rsidR="002F2EEE" w:rsidRPr="00BB7409" w:rsidRDefault="002F2EEE" w:rsidP="006A68FB">
            <w:pPr>
              <w:ind w:firstLine="0"/>
              <w:jc w:val="center"/>
              <w:rPr>
                <w:sz w:val="24"/>
              </w:rPr>
            </w:pPr>
            <w:r w:rsidRPr="00BB7409">
              <w:rPr>
                <w:sz w:val="24"/>
              </w:rPr>
              <w:t>0.10</w:t>
            </w:r>
          </w:p>
        </w:tc>
        <w:tc>
          <w:tcPr>
            <w:tcW w:w="1968" w:type="dxa"/>
            <w:shd w:val="clear" w:color="auto" w:fill="auto"/>
            <w:vAlign w:val="center"/>
          </w:tcPr>
          <w:p w14:paraId="10C4C328" w14:textId="77777777" w:rsidR="002F2EEE" w:rsidRPr="00BB7409" w:rsidRDefault="002F2EEE" w:rsidP="006A68FB">
            <w:pPr>
              <w:ind w:firstLine="0"/>
              <w:jc w:val="center"/>
              <w:rPr>
                <w:sz w:val="24"/>
              </w:rPr>
            </w:pPr>
            <w:r w:rsidRPr="00BB7409">
              <w:rPr>
                <w:sz w:val="24"/>
              </w:rPr>
              <w:t>0.6</w:t>
            </w:r>
          </w:p>
        </w:tc>
        <w:tc>
          <w:tcPr>
            <w:tcW w:w="1545" w:type="dxa"/>
            <w:shd w:val="clear" w:color="auto" w:fill="auto"/>
            <w:vAlign w:val="center"/>
          </w:tcPr>
          <w:p w14:paraId="677F9418" w14:textId="77777777" w:rsidR="002F2EEE" w:rsidRPr="00BB7409" w:rsidRDefault="002F2EEE" w:rsidP="006A68FB">
            <w:pPr>
              <w:ind w:firstLine="0"/>
              <w:jc w:val="center"/>
              <w:rPr>
                <w:sz w:val="24"/>
              </w:rPr>
            </w:pPr>
            <w:r w:rsidRPr="00BB7409">
              <w:rPr>
                <w:sz w:val="24"/>
              </w:rPr>
              <w:t>0.10</w:t>
            </w:r>
          </w:p>
        </w:tc>
      </w:tr>
      <w:tr w:rsidR="002F2EEE" w:rsidRPr="005B2700" w14:paraId="6B78D6A5" w14:textId="77777777" w:rsidTr="00B11060">
        <w:trPr>
          <w:trHeight w:val="275"/>
        </w:trPr>
        <w:tc>
          <w:tcPr>
            <w:tcW w:w="8856" w:type="dxa"/>
            <w:gridSpan w:val="5"/>
            <w:shd w:val="clear" w:color="auto" w:fill="auto"/>
            <w:vAlign w:val="center"/>
          </w:tcPr>
          <w:p w14:paraId="4450D143" w14:textId="77777777" w:rsidR="002F2EEE" w:rsidRPr="0040577E" w:rsidRDefault="002F2EEE" w:rsidP="006A68FB">
            <w:pPr>
              <w:ind w:firstLine="0"/>
              <w:jc w:val="center"/>
              <w:rPr>
                <w:sz w:val="24"/>
                <w:lang w:val="en-US"/>
              </w:rPr>
            </w:pPr>
            <w:r w:rsidRPr="0040577E">
              <w:rPr>
                <w:sz w:val="24"/>
                <w:lang w:val="en-US"/>
              </w:rPr>
              <w:t>Number of analytes with a limit of detection ≤</w:t>
            </w:r>
          </w:p>
        </w:tc>
      </w:tr>
      <w:tr w:rsidR="002F2EEE" w:rsidRPr="00BB7409" w14:paraId="49067862" w14:textId="77777777" w:rsidTr="00B11060">
        <w:trPr>
          <w:trHeight w:val="275"/>
        </w:trPr>
        <w:tc>
          <w:tcPr>
            <w:tcW w:w="2952" w:type="dxa"/>
            <w:shd w:val="clear" w:color="auto" w:fill="auto"/>
            <w:vAlign w:val="center"/>
          </w:tcPr>
          <w:p w14:paraId="15CF79F2" w14:textId="77777777" w:rsidR="002F2EEE" w:rsidRPr="00BB7409" w:rsidRDefault="002F2EEE" w:rsidP="006A68FB">
            <w:pPr>
              <w:ind w:firstLine="0"/>
              <w:jc w:val="center"/>
              <w:rPr>
                <w:sz w:val="24"/>
              </w:rPr>
            </w:pPr>
            <w:r w:rsidRPr="00BB7409">
              <w:rPr>
                <w:sz w:val="24"/>
              </w:rPr>
              <w:t>1 µg</w:t>
            </w:r>
            <w:r>
              <w:rPr>
                <w:sz w:val="24"/>
                <w:lang w:val="en-US"/>
              </w:rPr>
              <w:t>/</w:t>
            </w:r>
            <w:r w:rsidRPr="00BB7409">
              <w:rPr>
                <w:sz w:val="24"/>
              </w:rPr>
              <w:t>m</w:t>
            </w:r>
            <w:r w:rsidRPr="00BB7409">
              <w:rPr>
                <w:sz w:val="24"/>
                <w:vertAlign w:val="superscript"/>
              </w:rPr>
              <w:t>3</w:t>
            </w:r>
          </w:p>
        </w:tc>
        <w:tc>
          <w:tcPr>
            <w:tcW w:w="1406" w:type="dxa"/>
            <w:shd w:val="clear" w:color="auto" w:fill="auto"/>
            <w:vAlign w:val="center"/>
          </w:tcPr>
          <w:p w14:paraId="5385F215" w14:textId="77777777" w:rsidR="002F2EEE" w:rsidRPr="00BB7409" w:rsidRDefault="002F2EEE" w:rsidP="006A68FB">
            <w:pPr>
              <w:ind w:firstLine="0"/>
              <w:jc w:val="center"/>
              <w:rPr>
                <w:sz w:val="24"/>
              </w:rPr>
            </w:pPr>
            <w:r w:rsidRPr="00BB7409">
              <w:rPr>
                <w:sz w:val="24"/>
              </w:rPr>
              <w:t>17</w:t>
            </w:r>
          </w:p>
        </w:tc>
        <w:tc>
          <w:tcPr>
            <w:tcW w:w="983" w:type="dxa"/>
            <w:shd w:val="clear" w:color="auto" w:fill="auto"/>
            <w:vAlign w:val="center"/>
          </w:tcPr>
          <w:p w14:paraId="54A5002C" w14:textId="77777777" w:rsidR="002F2EEE" w:rsidRPr="00BB7409" w:rsidRDefault="002F2EEE" w:rsidP="006A68FB">
            <w:pPr>
              <w:ind w:firstLine="0"/>
              <w:jc w:val="center"/>
              <w:rPr>
                <w:sz w:val="24"/>
              </w:rPr>
            </w:pPr>
            <w:r w:rsidRPr="00BB7409">
              <w:rPr>
                <w:sz w:val="24"/>
              </w:rPr>
              <w:t>16</w:t>
            </w:r>
          </w:p>
        </w:tc>
        <w:tc>
          <w:tcPr>
            <w:tcW w:w="1968" w:type="dxa"/>
            <w:shd w:val="clear" w:color="auto" w:fill="auto"/>
            <w:vAlign w:val="center"/>
          </w:tcPr>
          <w:p w14:paraId="59046B14" w14:textId="77777777" w:rsidR="002F2EEE" w:rsidRPr="00BB7409" w:rsidRDefault="002F2EEE" w:rsidP="006A68FB">
            <w:pPr>
              <w:ind w:firstLine="0"/>
              <w:jc w:val="center"/>
              <w:rPr>
                <w:sz w:val="24"/>
              </w:rPr>
            </w:pPr>
            <w:r w:rsidRPr="00BB7409">
              <w:rPr>
                <w:sz w:val="24"/>
              </w:rPr>
              <w:t>20</w:t>
            </w:r>
          </w:p>
        </w:tc>
        <w:tc>
          <w:tcPr>
            <w:tcW w:w="1545" w:type="dxa"/>
            <w:shd w:val="clear" w:color="auto" w:fill="auto"/>
            <w:vAlign w:val="center"/>
          </w:tcPr>
          <w:p w14:paraId="198CC8F7" w14:textId="77777777" w:rsidR="002F2EEE" w:rsidRPr="00BB7409" w:rsidRDefault="002F2EEE" w:rsidP="006A68FB">
            <w:pPr>
              <w:ind w:firstLine="0"/>
              <w:jc w:val="center"/>
              <w:rPr>
                <w:sz w:val="24"/>
              </w:rPr>
            </w:pPr>
            <w:r w:rsidRPr="00BB7409">
              <w:rPr>
                <w:sz w:val="24"/>
              </w:rPr>
              <w:t>17</w:t>
            </w:r>
          </w:p>
        </w:tc>
      </w:tr>
      <w:tr w:rsidR="002F2EEE" w:rsidRPr="00BB7409" w14:paraId="38929878" w14:textId="77777777" w:rsidTr="00B11060">
        <w:trPr>
          <w:trHeight w:val="275"/>
        </w:trPr>
        <w:tc>
          <w:tcPr>
            <w:tcW w:w="2952" w:type="dxa"/>
            <w:shd w:val="clear" w:color="auto" w:fill="auto"/>
            <w:vAlign w:val="center"/>
          </w:tcPr>
          <w:p w14:paraId="18451A7A" w14:textId="77777777" w:rsidR="002F2EEE" w:rsidRPr="00BB7409" w:rsidRDefault="002F2EEE" w:rsidP="006A68FB">
            <w:pPr>
              <w:ind w:firstLine="0"/>
              <w:jc w:val="center"/>
              <w:rPr>
                <w:sz w:val="24"/>
              </w:rPr>
            </w:pPr>
            <w:r w:rsidRPr="00BB7409">
              <w:rPr>
                <w:sz w:val="24"/>
              </w:rPr>
              <w:t>2 µg</w:t>
            </w:r>
            <w:r>
              <w:rPr>
                <w:sz w:val="24"/>
                <w:lang w:val="en-US"/>
              </w:rPr>
              <w:t>/</w:t>
            </w:r>
            <w:r w:rsidRPr="00BB7409">
              <w:rPr>
                <w:sz w:val="24"/>
              </w:rPr>
              <w:t>m</w:t>
            </w:r>
            <w:r w:rsidRPr="00BB7409">
              <w:rPr>
                <w:sz w:val="24"/>
                <w:vertAlign w:val="superscript"/>
              </w:rPr>
              <w:t>3</w:t>
            </w:r>
          </w:p>
        </w:tc>
        <w:tc>
          <w:tcPr>
            <w:tcW w:w="1406" w:type="dxa"/>
            <w:shd w:val="clear" w:color="auto" w:fill="auto"/>
            <w:vAlign w:val="center"/>
          </w:tcPr>
          <w:p w14:paraId="2E1569C0" w14:textId="77777777" w:rsidR="002F2EEE" w:rsidRPr="00BB7409" w:rsidRDefault="002F2EEE" w:rsidP="006A68FB">
            <w:pPr>
              <w:ind w:firstLine="0"/>
              <w:jc w:val="center"/>
              <w:rPr>
                <w:sz w:val="24"/>
              </w:rPr>
            </w:pPr>
            <w:r w:rsidRPr="00BB7409">
              <w:rPr>
                <w:sz w:val="24"/>
              </w:rPr>
              <w:t>19</w:t>
            </w:r>
          </w:p>
        </w:tc>
        <w:tc>
          <w:tcPr>
            <w:tcW w:w="983" w:type="dxa"/>
            <w:shd w:val="clear" w:color="auto" w:fill="auto"/>
            <w:vAlign w:val="center"/>
          </w:tcPr>
          <w:p w14:paraId="0686C3C5" w14:textId="77777777" w:rsidR="002F2EEE" w:rsidRPr="00BB7409" w:rsidRDefault="002F2EEE" w:rsidP="006A68FB">
            <w:pPr>
              <w:ind w:firstLine="0"/>
              <w:jc w:val="center"/>
              <w:rPr>
                <w:sz w:val="24"/>
              </w:rPr>
            </w:pPr>
            <w:r w:rsidRPr="00BB7409">
              <w:rPr>
                <w:sz w:val="24"/>
              </w:rPr>
              <w:t>17</w:t>
            </w:r>
          </w:p>
        </w:tc>
        <w:tc>
          <w:tcPr>
            <w:tcW w:w="1968" w:type="dxa"/>
            <w:shd w:val="clear" w:color="auto" w:fill="auto"/>
            <w:vAlign w:val="center"/>
          </w:tcPr>
          <w:p w14:paraId="7B1107F2" w14:textId="77777777" w:rsidR="002F2EEE" w:rsidRPr="00BB7409" w:rsidRDefault="002F2EEE" w:rsidP="006A68FB">
            <w:pPr>
              <w:ind w:firstLine="0"/>
              <w:jc w:val="center"/>
              <w:rPr>
                <w:sz w:val="24"/>
              </w:rPr>
            </w:pPr>
            <w:r w:rsidRPr="00BB7409">
              <w:rPr>
                <w:sz w:val="24"/>
              </w:rPr>
              <w:t>23</w:t>
            </w:r>
          </w:p>
        </w:tc>
        <w:tc>
          <w:tcPr>
            <w:tcW w:w="1545" w:type="dxa"/>
            <w:shd w:val="clear" w:color="auto" w:fill="auto"/>
            <w:vAlign w:val="center"/>
          </w:tcPr>
          <w:p w14:paraId="576AD5A2" w14:textId="77777777" w:rsidR="002F2EEE" w:rsidRPr="00BB7409" w:rsidRDefault="002F2EEE" w:rsidP="006A68FB">
            <w:pPr>
              <w:ind w:firstLine="0"/>
              <w:jc w:val="center"/>
              <w:rPr>
                <w:sz w:val="24"/>
              </w:rPr>
            </w:pPr>
            <w:r w:rsidRPr="00BB7409">
              <w:rPr>
                <w:sz w:val="24"/>
              </w:rPr>
              <w:t>23</w:t>
            </w:r>
          </w:p>
        </w:tc>
      </w:tr>
      <w:tr w:rsidR="002F2EEE" w:rsidRPr="00BB7409" w14:paraId="546718B1" w14:textId="77777777" w:rsidTr="00B11060">
        <w:trPr>
          <w:trHeight w:val="275"/>
        </w:trPr>
        <w:tc>
          <w:tcPr>
            <w:tcW w:w="2952" w:type="dxa"/>
            <w:shd w:val="clear" w:color="auto" w:fill="auto"/>
            <w:vAlign w:val="center"/>
          </w:tcPr>
          <w:p w14:paraId="6AF00DA8" w14:textId="77777777" w:rsidR="002F2EEE" w:rsidRPr="00BB7409" w:rsidRDefault="002F2EEE" w:rsidP="006A68FB">
            <w:pPr>
              <w:ind w:firstLine="0"/>
              <w:jc w:val="center"/>
              <w:rPr>
                <w:sz w:val="24"/>
              </w:rPr>
            </w:pPr>
            <w:r w:rsidRPr="00BB7409">
              <w:rPr>
                <w:sz w:val="24"/>
              </w:rPr>
              <w:t>5 µg</w:t>
            </w:r>
            <w:r>
              <w:rPr>
                <w:sz w:val="24"/>
                <w:lang w:val="en-US"/>
              </w:rPr>
              <w:t>/</w:t>
            </w:r>
            <w:r w:rsidRPr="00BB7409">
              <w:rPr>
                <w:sz w:val="24"/>
              </w:rPr>
              <w:t>m</w:t>
            </w:r>
            <w:r w:rsidRPr="00BB7409">
              <w:rPr>
                <w:sz w:val="24"/>
                <w:vertAlign w:val="superscript"/>
              </w:rPr>
              <w:t>3</w:t>
            </w:r>
          </w:p>
        </w:tc>
        <w:tc>
          <w:tcPr>
            <w:tcW w:w="1406" w:type="dxa"/>
            <w:shd w:val="clear" w:color="auto" w:fill="auto"/>
            <w:vAlign w:val="center"/>
          </w:tcPr>
          <w:p w14:paraId="1648CC9C" w14:textId="77777777" w:rsidR="002F2EEE" w:rsidRPr="00BB7409" w:rsidRDefault="002F2EEE" w:rsidP="006A68FB">
            <w:pPr>
              <w:ind w:firstLine="0"/>
              <w:jc w:val="center"/>
              <w:rPr>
                <w:sz w:val="24"/>
              </w:rPr>
            </w:pPr>
            <w:r w:rsidRPr="00BB7409">
              <w:rPr>
                <w:sz w:val="24"/>
              </w:rPr>
              <w:t>22</w:t>
            </w:r>
          </w:p>
        </w:tc>
        <w:tc>
          <w:tcPr>
            <w:tcW w:w="983" w:type="dxa"/>
            <w:shd w:val="clear" w:color="auto" w:fill="auto"/>
            <w:vAlign w:val="center"/>
          </w:tcPr>
          <w:p w14:paraId="01DE49C7" w14:textId="77777777" w:rsidR="002F2EEE" w:rsidRPr="00BB7409" w:rsidRDefault="002F2EEE" w:rsidP="006A68FB">
            <w:pPr>
              <w:ind w:firstLine="0"/>
              <w:jc w:val="center"/>
              <w:rPr>
                <w:sz w:val="24"/>
              </w:rPr>
            </w:pPr>
            <w:r w:rsidRPr="00BB7409">
              <w:rPr>
                <w:sz w:val="24"/>
              </w:rPr>
              <w:t>20</w:t>
            </w:r>
          </w:p>
        </w:tc>
        <w:tc>
          <w:tcPr>
            <w:tcW w:w="1968" w:type="dxa"/>
            <w:shd w:val="clear" w:color="auto" w:fill="auto"/>
            <w:vAlign w:val="center"/>
          </w:tcPr>
          <w:p w14:paraId="47C1073F" w14:textId="77777777" w:rsidR="002F2EEE" w:rsidRPr="00BB7409" w:rsidRDefault="002F2EEE" w:rsidP="006A68FB">
            <w:pPr>
              <w:ind w:firstLine="0"/>
              <w:jc w:val="center"/>
              <w:rPr>
                <w:sz w:val="24"/>
              </w:rPr>
            </w:pPr>
            <w:r w:rsidRPr="00BB7409">
              <w:rPr>
                <w:sz w:val="24"/>
              </w:rPr>
              <w:t>23</w:t>
            </w:r>
          </w:p>
        </w:tc>
        <w:tc>
          <w:tcPr>
            <w:tcW w:w="1545" w:type="dxa"/>
            <w:shd w:val="clear" w:color="auto" w:fill="auto"/>
            <w:vAlign w:val="center"/>
          </w:tcPr>
          <w:p w14:paraId="533FDF51" w14:textId="77777777" w:rsidR="002F2EEE" w:rsidRPr="00BB7409" w:rsidRDefault="002F2EEE" w:rsidP="006A68FB">
            <w:pPr>
              <w:ind w:firstLine="0"/>
              <w:jc w:val="center"/>
              <w:rPr>
                <w:sz w:val="24"/>
              </w:rPr>
            </w:pPr>
            <w:r w:rsidRPr="00BB7409">
              <w:rPr>
                <w:sz w:val="24"/>
              </w:rPr>
              <w:t>24</w:t>
            </w:r>
          </w:p>
        </w:tc>
      </w:tr>
      <w:tr w:rsidR="002F2EEE" w:rsidRPr="00BB7409" w14:paraId="29DA013E" w14:textId="77777777" w:rsidTr="00B11060">
        <w:trPr>
          <w:trHeight w:val="275"/>
        </w:trPr>
        <w:tc>
          <w:tcPr>
            <w:tcW w:w="2952" w:type="dxa"/>
            <w:shd w:val="clear" w:color="auto" w:fill="auto"/>
            <w:vAlign w:val="center"/>
          </w:tcPr>
          <w:p w14:paraId="122B1838" w14:textId="77777777" w:rsidR="002F2EEE" w:rsidRPr="00BB7409" w:rsidRDefault="002F2EEE" w:rsidP="006A68FB">
            <w:pPr>
              <w:ind w:firstLine="0"/>
              <w:jc w:val="center"/>
              <w:rPr>
                <w:sz w:val="24"/>
              </w:rPr>
            </w:pPr>
            <w:r w:rsidRPr="00BB7409">
              <w:rPr>
                <w:sz w:val="24"/>
              </w:rPr>
              <w:t>10 µg</w:t>
            </w:r>
            <w:r>
              <w:rPr>
                <w:sz w:val="24"/>
                <w:lang w:val="en-US"/>
              </w:rPr>
              <w:t>/</w:t>
            </w:r>
            <w:r w:rsidRPr="00BB7409">
              <w:rPr>
                <w:sz w:val="24"/>
              </w:rPr>
              <w:t>m</w:t>
            </w:r>
            <w:r w:rsidRPr="00BB7409">
              <w:rPr>
                <w:sz w:val="24"/>
                <w:vertAlign w:val="superscript"/>
              </w:rPr>
              <w:t>3</w:t>
            </w:r>
          </w:p>
        </w:tc>
        <w:tc>
          <w:tcPr>
            <w:tcW w:w="1406" w:type="dxa"/>
            <w:shd w:val="clear" w:color="auto" w:fill="auto"/>
            <w:vAlign w:val="center"/>
          </w:tcPr>
          <w:p w14:paraId="1A4CCEA0" w14:textId="77777777" w:rsidR="002F2EEE" w:rsidRPr="00BB7409" w:rsidRDefault="002F2EEE" w:rsidP="006A68FB">
            <w:pPr>
              <w:ind w:firstLine="0"/>
              <w:jc w:val="center"/>
              <w:rPr>
                <w:sz w:val="24"/>
              </w:rPr>
            </w:pPr>
            <w:r w:rsidRPr="00BB7409">
              <w:rPr>
                <w:sz w:val="24"/>
              </w:rPr>
              <w:t>22</w:t>
            </w:r>
          </w:p>
        </w:tc>
        <w:tc>
          <w:tcPr>
            <w:tcW w:w="983" w:type="dxa"/>
            <w:shd w:val="clear" w:color="auto" w:fill="auto"/>
            <w:vAlign w:val="center"/>
          </w:tcPr>
          <w:p w14:paraId="0F9F7F09" w14:textId="77777777" w:rsidR="002F2EEE" w:rsidRPr="00BB7409" w:rsidRDefault="002F2EEE" w:rsidP="006A68FB">
            <w:pPr>
              <w:ind w:firstLine="0"/>
              <w:jc w:val="center"/>
              <w:rPr>
                <w:sz w:val="24"/>
              </w:rPr>
            </w:pPr>
            <w:r w:rsidRPr="00BB7409">
              <w:rPr>
                <w:sz w:val="24"/>
              </w:rPr>
              <w:t>25</w:t>
            </w:r>
          </w:p>
        </w:tc>
        <w:tc>
          <w:tcPr>
            <w:tcW w:w="1968" w:type="dxa"/>
            <w:shd w:val="clear" w:color="auto" w:fill="auto"/>
            <w:vAlign w:val="center"/>
          </w:tcPr>
          <w:p w14:paraId="74D92481" w14:textId="77777777" w:rsidR="002F2EEE" w:rsidRPr="00BB7409" w:rsidRDefault="002F2EEE" w:rsidP="006A68FB">
            <w:pPr>
              <w:ind w:firstLine="0"/>
              <w:jc w:val="center"/>
              <w:rPr>
                <w:sz w:val="24"/>
              </w:rPr>
            </w:pPr>
            <w:r w:rsidRPr="00BB7409">
              <w:rPr>
                <w:sz w:val="24"/>
              </w:rPr>
              <w:t>25</w:t>
            </w:r>
          </w:p>
        </w:tc>
        <w:tc>
          <w:tcPr>
            <w:tcW w:w="1545" w:type="dxa"/>
            <w:shd w:val="clear" w:color="auto" w:fill="auto"/>
            <w:vAlign w:val="center"/>
          </w:tcPr>
          <w:p w14:paraId="495A5775" w14:textId="77777777" w:rsidR="002F2EEE" w:rsidRPr="00BB7409" w:rsidRDefault="002F2EEE" w:rsidP="006A68FB">
            <w:pPr>
              <w:ind w:firstLine="0"/>
              <w:jc w:val="center"/>
              <w:rPr>
                <w:sz w:val="24"/>
              </w:rPr>
            </w:pPr>
            <w:r w:rsidRPr="00BB7409">
              <w:rPr>
                <w:sz w:val="24"/>
              </w:rPr>
              <w:t>25</w:t>
            </w:r>
          </w:p>
        </w:tc>
      </w:tr>
    </w:tbl>
    <w:p w14:paraId="6A42BF38" w14:textId="77777777" w:rsidR="00520C94" w:rsidRDefault="00520C94" w:rsidP="002F2EEE">
      <w:pPr>
        <w:ind w:firstLine="0"/>
        <w:rPr>
          <w:snapToGrid w:val="0"/>
          <w:lang w:val="en-US"/>
        </w:rPr>
      </w:pPr>
    </w:p>
    <w:p w14:paraId="10838B90" w14:textId="6BB7E21B" w:rsidR="00520C94" w:rsidRPr="0040577E" w:rsidRDefault="00520C94" w:rsidP="00520C94">
      <w:pPr>
        <w:rPr>
          <w:lang w:val="en-US"/>
        </w:rPr>
      </w:pPr>
      <w:r w:rsidRPr="00691527">
        <w:rPr>
          <w:lang w:val="en-US"/>
        </w:rPr>
        <w:t xml:space="preserve">When comparing RSDs of calibration slopes (Table </w:t>
      </w:r>
      <w:r w:rsidR="00734518">
        <w:rPr>
          <w:lang w:val="en-US"/>
        </w:rPr>
        <w:t>8)</w:t>
      </w:r>
      <w:r w:rsidRPr="00691527">
        <w:rPr>
          <w:lang w:val="en-US"/>
        </w:rPr>
        <w:t>, PDMS/DVB fiber also provides better values. RSDs are below 5% for 17 analytes and below 10%</w:t>
      </w:r>
      <w:r w:rsidR="005722F9" w:rsidRPr="005A099A">
        <w:rPr>
          <w:sz w:val="20"/>
          <w:szCs w:val="20"/>
          <w:lang w:val="en-US"/>
        </w:rPr>
        <w:t xml:space="preserve"> </w:t>
      </w:r>
      <w:r w:rsidR="005722F9" w:rsidRPr="00B11060">
        <w:rPr>
          <w:sz w:val="20"/>
          <w:szCs w:val="20"/>
          <w:lang w:val="en-US"/>
        </w:rPr>
        <w:t>–</w:t>
      </w:r>
      <w:r w:rsidR="005722F9" w:rsidRPr="005A099A">
        <w:rPr>
          <w:sz w:val="20"/>
          <w:szCs w:val="20"/>
          <w:lang w:val="en-US"/>
        </w:rPr>
        <w:t xml:space="preserve"> </w:t>
      </w:r>
      <w:r w:rsidRPr="00691527">
        <w:rPr>
          <w:lang w:val="en-US"/>
        </w:rPr>
        <w:t>for 22 analytes, which is greater than for DVB/Car/PDMS fiber</w:t>
      </w:r>
      <w:r w:rsidR="005722F9" w:rsidRPr="005A099A">
        <w:rPr>
          <w:sz w:val="20"/>
          <w:szCs w:val="20"/>
          <w:lang w:val="en-US"/>
        </w:rPr>
        <w:t xml:space="preserve"> </w:t>
      </w:r>
      <w:r w:rsidR="005722F9" w:rsidRPr="00B11060">
        <w:rPr>
          <w:sz w:val="20"/>
          <w:szCs w:val="20"/>
          <w:lang w:val="en-US"/>
        </w:rPr>
        <w:t>–</w:t>
      </w:r>
      <w:r w:rsidR="005722F9" w:rsidRPr="005A099A">
        <w:rPr>
          <w:sz w:val="20"/>
          <w:szCs w:val="20"/>
          <w:lang w:val="en-US"/>
        </w:rPr>
        <w:t xml:space="preserve"> </w:t>
      </w:r>
      <w:r w:rsidRPr="00691527">
        <w:rPr>
          <w:lang w:val="en-US"/>
        </w:rPr>
        <w:t xml:space="preserve">11 and 20 analytes, respectively. When using PDMS/DVB fiber, RSDs of slopes above 10% were obtained only for methyl ethyl ketone (25%), 1,2-dichloroethane (20%) and </w:t>
      </w:r>
      <w:r w:rsidRPr="00691527">
        <w:rPr>
          <w:i/>
          <w:iCs/>
          <w:lang w:val="en-US"/>
        </w:rPr>
        <w:t>p</w:t>
      </w:r>
      <w:r w:rsidRPr="00691527">
        <w:rPr>
          <w:lang w:val="en-US"/>
        </w:rPr>
        <w:t xml:space="preserve">-xylene (15%). </w:t>
      </w:r>
      <w:r w:rsidRPr="0040577E">
        <w:rPr>
          <w:lang w:val="en-US"/>
        </w:rPr>
        <w:t xml:space="preserve">When using DVB/Car/PDMS fiber, RSDs of slopes for benzaldehyde and </w:t>
      </w:r>
      <w:r w:rsidRPr="0040577E">
        <w:rPr>
          <w:i/>
          <w:iCs/>
          <w:lang w:val="en-US"/>
        </w:rPr>
        <w:t>n</w:t>
      </w:r>
      <w:r w:rsidRPr="0040577E">
        <w:rPr>
          <w:lang w:val="en-US"/>
        </w:rPr>
        <w:t xml:space="preserve">-hexadecane were 79% and 32%, respectively. Thus, based on these results, PDMS/DVB fiber was chosen as most appropriate for simultaneous quantification of 25 VOCs. </w:t>
      </w:r>
    </w:p>
    <w:p w14:paraId="150CB445" w14:textId="73F30CD4" w:rsidR="00520C94" w:rsidRDefault="00520C94" w:rsidP="002F2EEE">
      <w:pPr>
        <w:ind w:firstLine="0"/>
        <w:rPr>
          <w:snapToGrid w:val="0"/>
          <w:lang w:val="en-US"/>
        </w:rPr>
      </w:pPr>
    </w:p>
    <w:p w14:paraId="4E401AC6" w14:textId="0C4FFE37" w:rsidR="00B37F2B" w:rsidRDefault="00B37F2B" w:rsidP="002F2EEE">
      <w:pPr>
        <w:ind w:firstLine="0"/>
        <w:rPr>
          <w:snapToGrid w:val="0"/>
          <w:lang w:val="en-US"/>
        </w:rPr>
      </w:pPr>
    </w:p>
    <w:p w14:paraId="31E7D692" w14:textId="77777777" w:rsidR="00FF7021" w:rsidRDefault="00FF7021" w:rsidP="002F2EEE">
      <w:pPr>
        <w:ind w:firstLine="0"/>
        <w:rPr>
          <w:snapToGrid w:val="0"/>
          <w:lang w:val="en-US"/>
        </w:rPr>
      </w:pPr>
    </w:p>
    <w:p w14:paraId="2B6E63EB" w14:textId="3807B2C5" w:rsidR="002F2EEE" w:rsidRDefault="002F2EEE" w:rsidP="002F2EEE">
      <w:pPr>
        <w:ind w:firstLine="0"/>
        <w:rPr>
          <w:snapToGrid w:val="0"/>
          <w:lang w:val="en-US"/>
        </w:rPr>
      </w:pPr>
      <w:r w:rsidRPr="0040577E">
        <w:rPr>
          <w:snapToGrid w:val="0"/>
          <w:lang w:val="en-US"/>
        </w:rPr>
        <w:lastRenderedPageBreak/>
        <w:t xml:space="preserve">Table </w:t>
      </w:r>
      <w:r w:rsidR="00734518">
        <w:rPr>
          <w:snapToGrid w:val="0"/>
          <w:lang w:val="en-US"/>
        </w:rPr>
        <w:t>8</w:t>
      </w:r>
      <w:r w:rsidRPr="0040577E">
        <w:rPr>
          <w:snapToGrid w:val="0"/>
          <w:lang w:val="en-US"/>
        </w:rPr>
        <w:t xml:space="preserve"> – Relative standard deviations of calibration slopes obtained using different SPME fibers</w:t>
      </w:r>
    </w:p>
    <w:p w14:paraId="44FBF148" w14:textId="77777777" w:rsidR="002F2EEE" w:rsidRPr="0040577E" w:rsidRDefault="002F2EEE" w:rsidP="002F2EEE">
      <w:pPr>
        <w:ind w:firstLine="0"/>
        <w:rPr>
          <w:snapToGrid w:val="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418"/>
        <w:gridCol w:w="1134"/>
        <w:gridCol w:w="1985"/>
        <w:gridCol w:w="1559"/>
      </w:tblGrid>
      <w:tr w:rsidR="002F2EEE" w:rsidRPr="005B2700" w14:paraId="70CDB69B" w14:textId="77777777" w:rsidTr="00A36855">
        <w:tc>
          <w:tcPr>
            <w:tcW w:w="2693" w:type="dxa"/>
            <w:vMerge w:val="restart"/>
            <w:shd w:val="clear" w:color="auto" w:fill="auto"/>
            <w:vAlign w:val="center"/>
          </w:tcPr>
          <w:p w14:paraId="106438DE" w14:textId="77777777" w:rsidR="002F2EEE" w:rsidRPr="00A36855" w:rsidRDefault="002F2EEE" w:rsidP="006A68FB">
            <w:pPr>
              <w:ind w:firstLine="0"/>
              <w:jc w:val="center"/>
              <w:rPr>
                <w:sz w:val="24"/>
              </w:rPr>
            </w:pPr>
            <w:r w:rsidRPr="00A36855">
              <w:rPr>
                <w:sz w:val="24"/>
              </w:rPr>
              <w:t>Analyte</w:t>
            </w:r>
          </w:p>
        </w:tc>
        <w:tc>
          <w:tcPr>
            <w:tcW w:w="6096" w:type="dxa"/>
            <w:gridSpan w:val="4"/>
            <w:shd w:val="clear" w:color="auto" w:fill="auto"/>
            <w:vAlign w:val="center"/>
          </w:tcPr>
          <w:p w14:paraId="6FE64ABA" w14:textId="77777777" w:rsidR="002F2EEE" w:rsidRPr="00A36855" w:rsidRDefault="002F2EEE" w:rsidP="006A68FB">
            <w:pPr>
              <w:ind w:firstLine="0"/>
              <w:jc w:val="center"/>
              <w:rPr>
                <w:sz w:val="24"/>
                <w:lang w:val="en-US"/>
              </w:rPr>
            </w:pPr>
            <w:r w:rsidRPr="00A36855">
              <w:rPr>
                <w:sz w:val="24"/>
                <w:lang w:val="en-US"/>
              </w:rPr>
              <w:t>Relative Standard Deviation of a Slope (%)</w:t>
            </w:r>
          </w:p>
        </w:tc>
      </w:tr>
      <w:tr w:rsidR="002F2EEE" w:rsidRPr="00A36855" w14:paraId="45935AC0" w14:textId="77777777" w:rsidTr="00A36855">
        <w:tc>
          <w:tcPr>
            <w:tcW w:w="2693" w:type="dxa"/>
            <w:vMerge/>
            <w:shd w:val="clear" w:color="auto" w:fill="auto"/>
            <w:vAlign w:val="center"/>
          </w:tcPr>
          <w:p w14:paraId="1EE34E06" w14:textId="77777777" w:rsidR="002F2EEE" w:rsidRPr="00A36855" w:rsidRDefault="002F2EEE" w:rsidP="006A68FB">
            <w:pPr>
              <w:ind w:firstLine="0"/>
              <w:jc w:val="center"/>
              <w:rPr>
                <w:sz w:val="24"/>
                <w:lang w:val="en-US"/>
              </w:rPr>
            </w:pPr>
          </w:p>
        </w:tc>
        <w:tc>
          <w:tcPr>
            <w:tcW w:w="1418" w:type="dxa"/>
            <w:shd w:val="clear" w:color="auto" w:fill="auto"/>
            <w:vAlign w:val="center"/>
          </w:tcPr>
          <w:p w14:paraId="1134FD72" w14:textId="77777777" w:rsidR="002F2EEE" w:rsidRPr="00A36855" w:rsidRDefault="002F2EEE" w:rsidP="006A68FB">
            <w:pPr>
              <w:ind w:firstLine="0"/>
              <w:jc w:val="center"/>
              <w:rPr>
                <w:sz w:val="24"/>
              </w:rPr>
            </w:pPr>
            <w:r w:rsidRPr="00A36855">
              <w:rPr>
                <w:sz w:val="24"/>
              </w:rPr>
              <w:t>Car/PDMS</w:t>
            </w:r>
          </w:p>
        </w:tc>
        <w:tc>
          <w:tcPr>
            <w:tcW w:w="1134" w:type="dxa"/>
            <w:shd w:val="clear" w:color="auto" w:fill="auto"/>
            <w:vAlign w:val="center"/>
          </w:tcPr>
          <w:p w14:paraId="38EBB9E8" w14:textId="77777777" w:rsidR="002F2EEE" w:rsidRPr="00A36855" w:rsidRDefault="002F2EEE" w:rsidP="006A68FB">
            <w:pPr>
              <w:ind w:firstLine="0"/>
              <w:jc w:val="center"/>
              <w:rPr>
                <w:sz w:val="24"/>
              </w:rPr>
            </w:pPr>
            <w:r w:rsidRPr="00A36855">
              <w:rPr>
                <w:sz w:val="24"/>
              </w:rPr>
              <w:t>PDMS</w:t>
            </w:r>
          </w:p>
        </w:tc>
        <w:tc>
          <w:tcPr>
            <w:tcW w:w="1985" w:type="dxa"/>
            <w:shd w:val="clear" w:color="auto" w:fill="auto"/>
            <w:vAlign w:val="center"/>
          </w:tcPr>
          <w:p w14:paraId="4647DBA9" w14:textId="77777777" w:rsidR="002F2EEE" w:rsidRPr="00A36855" w:rsidRDefault="002F2EEE" w:rsidP="006A68FB">
            <w:pPr>
              <w:ind w:firstLine="0"/>
              <w:jc w:val="center"/>
              <w:rPr>
                <w:sz w:val="24"/>
              </w:rPr>
            </w:pPr>
            <w:r w:rsidRPr="00A36855">
              <w:rPr>
                <w:sz w:val="24"/>
              </w:rPr>
              <w:t>DVB/Car/PDMS</w:t>
            </w:r>
          </w:p>
        </w:tc>
        <w:tc>
          <w:tcPr>
            <w:tcW w:w="1559" w:type="dxa"/>
            <w:shd w:val="clear" w:color="auto" w:fill="auto"/>
            <w:vAlign w:val="center"/>
          </w:tcPr>
          <w:p w14:paraId="4DC2CF31" w14:textId="77777777" w:rsidR="002F2EEE" w:rsidRPr="00A36855" w:rsidRDefault="002F2EEE" w:rsidP="006A68FB">
            <w:pPr>
              <w:ind w:firstLine="0"/>
              <w:jc w:val="center"/>
              <w:rPr>
                <w:sz w:val="24"/>
              </w:rPr>
            </w:pPr>
            <w:r w:rsidRPr="00A36855">
              <w:rPr>
                <w:sz w:val="24"/>
              </w:rPr>
              <w:t>PDMS/DVB</w:t>
            </w:r>
          </w:p>
        </w:tc>
      </w:tr>
      <w:tr w:rsidR="002F2EEE" w:rsidRPr="00A36855" w14:paraId="3B7E07E0" w14:textId="77777777" w:rsidTr="00A36855">
        <w:tc>
          <w:tcPr>
            <w:tcW w:w="2693" w:type="dxa"/>
            <w:shd w:val="clear" w:color="auto" w:fill="auto"/>
            <w:vAlign w:val="center"/>
          </w:tcPr>
          <w:p w14:paraId="410D4A52" w14:textId="77777777" w:rsidR="002F2EEE" w:rsidRPr="00A36855" w:rsidRDefault="002F2EEE" w:rsidP="006A68FB">
            <w:pPr>
              <w:ind w:firstLine="0"/>
              <w:jc w:val="left"/>
              <w:rPr>
                <w:sz w:val="24"/>
              </w:rPr>
            </w:pPr>
            <w:r w:rsidRPr="00A36855">
              <w:rPr>
                <w:sz w:val="24"/>
              </w:rPr>
              <w:t>2,2,4-Trimethylpentane</w:t>
            </w:r>
          </w:p>
        </w:tc>
        <w:tc>
          <w:tcPr>
            <w:tcW w:w="1418" w:type="dxa"/>
            <w:shd w:val="clear" w:color="auto" w:fill="auto"/>
            <w:vAlign w:val="center"/>
          </w:tcPr>
          <w:p w14:paraId="35E90C13" w14:textId="77777777" w:rsidR="002F2EEE" w:rsidRPr="00A36855" w:rsidRDefault="002F2EEE" w:rsidP="006A68FB">
            <w:pPr>
              <w:ind w:firstLine="0"/>
              <w:jc w:val="center"/>
              <w:rPr>
                <w:sz w:val="24"/>
              </w:rPr>
            </w:pPr>
            <w:r w:rsidRPr="00A36855">
              <w:rPr>
                <w:sz w:val="24"/>
              </w:rPr>
              <w:t>0.50</w:t>
            </w:r>
          </w:p>
        </w:tc>
        <w:tc>
          <w:tcPr>
            <w:tcW w:w="1134" w:type="dxa"/>
            <w:shd w:val="clear" w:color="auto" w:fill="auto"/>
            <w:vAlign w:val="center"/>
          </w:tcPr>
          <w:p w14:paraId="4880F80A" w14:textId="77777777" w:rsidR="002F2EEE" w:rsidRPr="00A36855" w:rsidRDefault="002F2EEE" w:rsidP="006A68FB">
            <w:pPr>
              <w:ind w:firstLine="0"/>
              <w:jc w:val="center"/>
              <w:rPr>
                <w:sz w:val="24"/>
              </w:rPr>
            </w:pPr>
            <w:r w:rsidRPr="00A36855">
              <w:rPr>
                <w:sz w:val="24"/>
              </w:rPr>
              <w:t>2.7</w:t>
            </w:r>
          </w:p>
        </w:tc>
        <w:tc>
          <w:tcPr>
            <w:tcW w:w="1985" w:type="dxa"/>
            <w:shd w:val="clear" w:color="auto" w:fill="auto"/>
            <w:vAlign w:val="center"/>
          </w:tcPr>
          <w:p w14:paraId="16B867E2" w14:textId="77777777" w:rsidR="002F2EEE" w:rsidRPr="00A36855" w:rsidRDefault="002F2EEE" w:rsidP="006A68FB">
            <w:pPr>
              <w:ind w:firstLine="0"/>
              <w:jc w:val="center"/>
              <w:rPr>
                <w:sz w:val="24"/>
              </w:rPr>
            </w:pPr>
            <w:r w:rsidRPr="00A36855">
              <w:rPr>
                <w:sz w:val="24"/>
              </w:rPr>
              <w:t>1.7</w:t>
            </w:r>
          </w:p>
        </w:tc>
        <w:tc>
          <w:tcPr>
            <w:tcW w:w="1559" w:type="dxa"/>
            <w:shd w:val="clear" w:color="auto" w:fill="auto"/>
            <w:vAlign w:val="center"/>
          </w:tcPr>
          <w:p w14:paraId="3B76112F" w14:textId="77777777" w:rsidR="002F2EEE" w:rsidRPr="00A36855" w:rsidRDefault="002F2EEE" w:rsidP="006A68FB">
            <w:pPr>
              <w:ind w:firstLine="0"/>
              <w:jc w:val="center"/>
              <w:rPr>
                <w:sz w:val="24"/>
              </w:rPr>
            </w:pPr>
            <w:r w:rsidRPr="00A36855">
              <w:rPr>
                <w:sz w:val="24"/>
              </w:rPr>
              <w:t>2.7</w:t>
            </w:r>
          </w:p>
        </w:tc>
      </w:tr>
      <w:tr w:rsidR="002F2EEE" w:rsidRPr="00A36855" w14:paraId="46B86358" w14:textId="77777777" w:rsidTr="00A36855">
        <w:tc>
          <w:tcPr>
            <w:tcW w:w="2693" w:type="dxa"/>
            <w:shd w:val="clear" w:color="auto" w:fill="auto"/>
            <w:vAlign w:val="center"/>
          </w:tcPr>
          <w:p w14:paraId="6D00E102" w14:textId="77777777" w:rsidR="002F2EEE" w:rsidRPr="00A36855" w:rsidRDefault="002F2EEE" w:rsidP="006A68FB">
            <w:pPr>
              <w:ind w:firstLine="0"/>
              <w:jc w:val="left"/>
              <w:rPr>
                <w:sz w:val="24"/>
              </w:rPr>
            </w:pPr>
            <w:r w:rsidRPr="00A36855">
              <w:rPr>
                <w:i/>
                <w:iCs/>
                <w:sz w:val="24"/>
              </w:rPr>
              <w:t>n</w:t>
            </w:r>
            <w:r w:rsidRPr="00A36855">
              <w:rPr>
                <w:sz w:val="24"/>
              </w:rPr>
              <w:t>-Heptane</w:t>
            </w:r>
          </w:p>
        </w:tc>
        <w:tc>
          <w:tcPr>
            <w:tcW w:w="1418" w:type="dxa"/>
            <w:shd w:val="clear" w:color="auto" w:fill="auto"/>
            <w:vAlign w:val="center"/>
          </w:tcPr>
          <w:p w14:paraId="55C4F240" w14:textId="77777777" w:rsidR="002F2EEE" w:rsidRPr="00A36855" w:rsidRDefault="002F2EEE" w:rsidP="006A68FB">
            <w:pPr>
              <w:ind w:firstLine="0"/>
              <w:jc w:val="center"/>
              <w:rPr>
                <w:sz w:val="24"/>
              </w:rPr>
            </w:pPr>
            <w:r w:rsidRPr="00A36855">
              <w:rPr>
                <w:sz w:val="24"/>
              </w:rPr>
              <w:t>44</w:t>
            </w:r>
          </w:p>
        </w:tc>
        <w:tc>
          <w:tcPr>
            <w:tcW w:w="1134" w:type="dxa"/>
            <w:shd w:val="clear" w:color="auto" w:fill="auto"/>
            <w:vAlign w:val="center"/>
          </w:tcPr>
          <w:p w14:paraId="7F8E6A12" w14:textId="77777777" w:rsidR="002F2EEE" w:rsidRPr="00A36855" w:rsidRDefault="002F2EEE" w:rsidP="006A68FB">
            <w:pPr>
              <w:ind w:firstLine="0"/>
              <w:jc w:val="center"/>
              <w:rPr>
                <w:sz w:val="24"/>
              </w:rPr>
            </w:pPr>
            <w:r w:rsidRPr="00A36855">
              <w:rPr>
                <w:sz w:val="24"/>
              </w:rPr>
              <w:t>11</w:t>
            </w:r>
          </w:p>
        </w:tc>
        <w:tc>
          <w:tcPr>
            <w:tcW w:w="1985" w:type="dxa"/>
            <w:shd w:val="clear" w:color="auto" w:fill="auto"/>
            <w:vAlign w:val="center"/>
          </w:tcPr>
          <w:p w14:paraId="1588392A" w14:textId="77777777" w:rsidR="002F2EEE" w:rsidRPr="00A36855" w:rsidRDefault="002F2EEE" w:rsidP="006A68FB">
            <w:pPr>
              <w:ind w:firstLine="0"/>
              <w:jc w:val="center"/>
              <w:rPr>
                <w:sz w:val="24"/>
              </w:rPr>
            </w:pPr>
            <w:r w:rsidRPr="00A36855">
              <w:rPr>
                <w:sz w:val="24"/>
              </w:rPr>
              <w:t>4.5</w:t>
            </w:r>
          </w:p>
        </w:tc>
        <w:tc>
          <w:tcPr>
            <w:tcW w:w="1559" w:type="dxa"/>
            <w:shd w:val="clear" w:color="auto" w:fill="auto"/>
            <w:vAlign w:val="center"/>
          </w:tcPr>
          <w:p w14:paraId="2605C738" w14:textId="77777777" w:rsidR="002F2EEE" w:rsidRPr="00A36855" w:rsidRDefault="002F2EEE" w:rsidP="006A68FB">
            <w:pPr>
              <w:ind w:firstLine="0"/>
              <w:jc w:val="center"/>
              <w:rPr>
                <w:sz w:val="24"/>
              </w:rPr>
            </w:pPr>
            <w:r w:rsidRPr="00A36855">
              <w:rPr>
                <w:sz w:val="24"/>
              </w:rPr>
              <w:t>5.2</w:t>
            </w:r>
          </w:p>
        </w:tc>
      </w:tr>
      <w:tr w:rsidR="002F2EEE" w:rsidRPr="00A36855" w14:paraId="70CA8FD5" w14:textId="77777777" w:rsidTr="00A36855">
        <w:tc>
          <w:tcPr>
            <w:tcW w:w="2693" w:type="dxa"/>
            <w:shd w:val="clear" w:color="auto" w:fill="auto"/>
            <w:vAlign w:val="center"/>
          </w:tcPr>
          <w:p w14:paraId="2AC8030F" w14:textId="77777777" w:rsidR="002F2EEE" w:rsidRPr="00A36855" w:rsidRDefault="002F2EEE" w:rsidP="006A68FB">
            <w:pPr>
              <w:ind w:firstLine="0"/>
              <w:jc w:val="left"/>
              <w:rPr>
                <w:sz w:val="24"/>
              </w:rPr>
            </w:pPr>
            <w:r w:rsidRPr="00A36855">
              <w:rPr>
                <w:sz w:val="24"/>
              </w:rPr>
              <w:t>Methyl ethyl ketone</w:t>
            </w:r>
          </w:p>
        </w:tc>
        <w:tc>
          <w:tcPr>
            <w:tcW w:w="1418" w:type="dxa"/>
            <w:shd w:val="clear" w:color="auto" w:fill="auto"/>
            <w:vAlign w:val="center"/>
          </w:tcPr>
          <w:p w14:paraId="562A12FE" w14:textId="77777777" w:rsidR="002F2EEE" w:rsidRPr="00A36855" w:rsidRDefault="002F2EEE" w:rsidP="006A68FB">
            <w:pPr>
              <w:ind w:firstLine="0"/>
              <w:jc w:val="center"/>
              <w:rPr>
                <w:sz w:val="24"/>
              </w:rPr>
            </w:pPr>
            <w:r w:rsidRPr="00A36855">
              <w:rPr>
                <w:sz w:val="24"/>
              </w:rPr>
              <w:t>42</w:t>
            </w:r>
          </w:p>
        </w:tc>
        <w:tc>
          <w:tcPr>
            <w:tcW w:w="1134" w:type="dxa"/>
            <w:shd w:val="clear" w:color="auto" w:fill="auto"/>
            <w:vAlign w:val="center"/>
          </w:tcPr>
          <w:p w14:paraId="27276B1F" w14:textId="77777777" w:rsidR="002F2EEE" w:rsidRPr="00A36855" w:rsidRDefault="002F2EEE" w:rsidP="006A68FB">
            <w:pPr>
              <w:ind w:firstLine="0"/>
              <w:jc w:val="center"/>
              <w:rPr>
                <w:sz w:val="24"/>
              </w:rPr>
            </w:pPr>
            <w:r w:rsidRPr="00A36855">
              <w:rPr>
                <w:sz w:val="24"/>
              </w:rPr>
              <w:t>14</w:t>
            </w:r>
          </w:p>
        </w:tc>
        <w:tc>
          <w:tcPr>
            <w:tcW w:w="1985" w:type="dxa"/>
            <w:shd w:val="clear" w:color="auto" w:fill="auto"/>
            <w:vAlign w:val="center"/>
          </w:tcPr>
          <w:p w14:paraId="2E455DBA" w14:textId="77777777" w:rsidR="002F2EEE" w:rsidRPr="00A36855" w:rsidRDefault="002F2EEE" w:rsidP="006A68FB">
            <w:pPr>
              <w:ind w:firstLine="0"/>
              <w:jc w:val="center"/>
              <w:rPr>
                <w:sz w:val="24"/>
              </w:rPr>
            </w:pPr>
            <w:r w:rsidRPr="00A36855">
              <w:rPr>
                <w:sz w:val="24"/>
              </w:rPr>
              <w:t>7.8</w:t>
            </w:r>
          </w:p>
        </w:tc>
        <w:tc>
          <w:tcPr>
            <w:tcW w:w="1559" w:type="dxa"/>
            <w:shd w:val="clear" w:color="auto" w:fill="auto"/>
            <w:vAlign w:val="center"/>
          </w:tcPr>
          <w:p w14:paraId="36297DC4" w14:textId="77777777" w:rsidR="002F2EEE" w:rsidRPr="00A36855" w:rsidRDefault="002F2EEE" w:rsidP="006A68FB">
            <w:pPr>
              <w:ind w:firstLine="0"/>
              <w:jc w:val="center"/>
              <w:rPr>
                <w:sz w:val="24"/>
              </w:rPr>
            </w:pPr>
            <w:r w:rsidRPr="00A36855">
              <w:rPr>
                <w:sz w:val="24"/>
              </w:rPr>
              <w:t>25</w:t>
            </w:r>
          </w:p>
        </w:tc>
      </w:tr>
      <w:tr w:rsidR="002F2EEE" w:rsidRPr="00A36855" w14:paraId="557810F0" w14:textId="77777777" w:rsidTr="00A36855">
        <w:tc>
          <w:tcPr>
            <w:tcW w:w="2693" w:type="dxa"/>
            <w:shd w:val="clear" w:color="auto" w:fill="auto"/>
            <w:vAlign w:val="center"/>
          </w:tcPr>
          <w:p w14:paraId="25FCD119" w14:textId="77777777" w:rsidR="002F2EEE" w:rsidRPr="00A36855" w:rsidRDefault="002F2EEE" w:rsidP="006A68FB">
            <w:pPr>
              <w:ind w:firstLine="0"/>
              <w:jc w:val="left"/>
              <w:rPr>
                <w:sz w:val="24"/>
              </w:rPr>
            </w:pPr>
            <w:r w:rsidRPr="00A36855">
              <w:rPr>
                <w:sz w:val="24"/>
              </w:rPr>
              <w:t>Methylene chloride</w:t>
            </w:r>
          </w:p>
        </w:tc>
        <w:tc>
          <w:tcPr>
            <w:tcW w:w="1418" w:type="dxa"/>
            <w:shd w:val="clear" w:color="auto" w:fill="auto"/>
            <w:vAlign w:val="center"/>
          </w:tcPr>
          <w:p w14:paraId="6EEE6327" w14:textId="77777777" w:rsidR="002F2EEE" w:rsidRPr="00A36855" w:rsidRDefault="002F2EEE" w:rsidP="006A68FB">
            <w:pPr>
              <w:ind w:firstLine="0"/>
              <w:jc w:val="center"/>
              <w:rPr>
                <w:sz w:val="24"/>
              </w:rPr>
            </w:pPr>
            <w:r w:rsidRPr="00A36855">
              <w:rPr>
                <w:sz w:val="24"/>
              </w:rPr>
              <w:t>95</w:t>
            </w:r>
          </w:p>
        </w:tc>
        <w:tc>
          <w:tcPr>
            <w:tcW w:w="1134" w:type="dxa"/>
            <w:shd w:val="clear" w:color="auto" w:fill="auto"/>
            <w:vAlign w:val="center"/>
          </w:tcPr>
          <w:p w14:paraId="4A5EBC6A" w14:textId="77777777" w:rsidR="002F2EEE" w:rsidRPr="00A36855" w:rsidRDefault="002F2EEE" w:rsidP="006A68FB">
            <w:pPr>
              <w:ind w:firstLine="0"/>
              <w:jc w:val="center"/>
              <w:rPr>
                <w:sz w:val="24"/>
              </w:rPr>
            </w:pPr>
            <w:r w:rsidRPr="00A36855">
              <w:rPr>
                <w:sz w:val="24"/>
              </w:rPr>
              <w:t>200</w:t>
            </w:r>
          </w:p>
        </w:tc>
        <w:tc>
          <w:tcPr>
            <w:tcW w:w="1985" w:type="dxa"/>
            <w:shd w:val="clear" w:color="auto" w:fill="auto"/>
            <w:vAlign w:val="center"/>
          </w:tcPr>
          <w:p w14:paraId="2F6F020E" w14:textId="77777777" w:rsidR="002F2EEE" w:rsidRPr="00A36855" w:rsidRDefault="002F2EEE" w:rsidP="006A68FB">
            <w:pPr>
              <w:ind w:firstLine="0"/>
              <w:jc w:val="center"/>
              <w:rPr>
                <w:sz w:val="24"/>
              </w:rPr>
            </w:pPr>
            <w:r w:rsidRPr="00A36855">
              <w:rPr>
                <w:sz w:val="24"/>
              </w:rPr>
              <w:t>5.3</w:t>
            </w:r>
          </w:p>
        </w:tc>
        <w:tc>
          <w:tcPr>
            <w:tcW w:w="1559" w:type="dxa"/>
            <w:shd w:val="clear" w:color="auto" w:fill="auto"/>
            <w:vAlign w:val="center"/>
          </w:tcPr>
          <w:p w14:paraId="50AE9ADE" w14:textId="77777777" w:rsidR="002F2EEE" w:rsidRPr="00A36855" w:rsidRDefault="002F2EEE" w:rsidP="006A68FB">
            <w:pPr>
              <w:ind w:firstLine="0"/>
              <w:jc w:val="center"/>
              <w:rPr>
                <w:sz w:val="24"/>
              </w:rPr>
            </w:pPr>
            <w:r w:rsidRPr="00A36855">
              <w:rPr>
                <w:sz w:val="24"/>
              </w:rPr>
              <w:t>4.2</w:t>
            </w:r>
          </w:p>
        </w:tc>
      </w:tr>
      <w:tr w:rsidR="002F2EEE" w:rsidRPr="00A36855" w14:paraId="24AC0596" w14:textId="77777777" w:rsidTr="00A36855">
        <w:tc>
          <w:tcPr>
            <w:tcW w:w="2693" w:type="dxa"/>
            <w:shd w:val="clear" w:color="auto" w:fill="auto"/>
            <w:vAlign w:val="center"/>
          </w:tcPr>
          <w:p w14:paraId="7A2E9C4E" w14:textId="77777777" w:rsidR="002F2EEE" w:rsidRPr="00A36855" w:rsidRDefault="002F2EEE" w:rsidP="006A68FB">
            <w:pPr>
              <w:ind w:firstLine="0"/>
              <w:jc w:val="left"/>
              <w:rPr>
                <w:sz w:val="24"/>
              </w:rPr>
            </w:pPr>
            <w:r w:rsidRPr="00A36855">
              <w:rPr>
                <w:sz w:val="24"/>
              </w:rPr>
              <w:t>Benzene</w:t>
            </w:r>
          </w:p>
        </w:tc>
        <w:tc>
          <w:tcPr>
            <w:tcW w:w="1418" w:type="dxa"/>
            <w:shd w:val="clear" w:color="auto" w:fill="auto"/>
            <w:vAlign w:val="center"/>
          </w:tcPr>
          <w:p w14:paraId="692F435C" w14:textId="77777777" w:rsidR="002F2EEE" w:rsidRPr="00A36855" w:rsidRDefault="002F2EEE" w:rsidP="006A68FB">
            <w:pPr>
              <w:ind w:firstLine="0"/>
              <w:jc w:val="center"/>
              <w:rPr>
                <w:sz w:val="24"/>
              </w:rPr>
            </w:pPr>
            <w:r w:rsidRPr="00A36855">
              <w:rPr>
                <w:sz w:val="24"/>
              </w:rPr>
              <w:t>4.4</w:t>
            </w:r>
          </w:p>
        </w:tc>
        <w:tc>
          <w:tcPr>
            <w:tcW w:w="1134" w:type="dxa"/>
            <w:shd w:val="clear" w:color="auto" w:fill="auto"/>
            <w:vAlign w:val="center"/>
          </w:tcPr>
          <w:p w14:paraId="55381755" w14:textId="77777777" w:rsidR="002F2EEE" w:rsidRPr="00A36855" w:rsidRDefault="002F2EEE" w:rsidP="006A68FB">
            <w:pPr>
              <w:ind w:firstLine="0"/>
              <w:jc w:val="center"/>
              <w:rPr>
                <w:sz w:val="24"/>
              </w:rPr>
            </w:pPr>
            <w:r w:rsidRPr="00A36855">
              <w:rPr>
                <w:sz w:val="24"/>
              </w:rPr>
              <w:t>9.4</w:t>
            </w:r>
          </w:p>
        </w:tc>
        <w:tc>
          <w:tcPr>
            <w:tcW w:w="1985" w:type="dxa"/>
            <w:shd w:val="clear" w:color="auto" w:fill="auto"/>
            <w:vAlign w:val="center"/>
          </w:tcPr>
          <w:p w14:paraId="63E3FBD5" w14:textId="77777777" w:rsidR="002F2EEE" w:rsidRPr="00A36855" w:rsidRDefault="002F2EEE" w:rsidP="006A68FB">
            <w:pPr>
              <w:ind w:firstLine="0"/>
              <w:jc w:val="center"/>
              <w:rPr>
                <w:sz w:val="24"/>
              </w:rPr>
            </w:pPr>
            <w:r w:rsidRPr="00A36855">
              <w:rPr>
                <w:sz w:val="24"/>
              </w:rPr>
              <w:t>3.2</w:t>
            </w:r>
          </w:p>
        </w:tc>
        <w:tc>
          <w:tcPr>
            <w:tcW w:w="1559" w:type="dxa"/>
            <w:shd w:val="clear" w:color="auto" w:fill="auto"/>
            <w:vAlign w:val="center"/>
          </w:tcPr>
          <w:p w14:paraId="3C41000F" w14:textId="77777777" w:rsidR="002F2EEE" w:rsidRPr="00A36855" w:rsidRDefault="002F2EEE" w:rsidP="006A68FB">
            <w:pPr>
              <w:ind w:firstLine="0"/>
              <w:jc w:val="center"/>
              <w:rPr>
                <w:sz w:val="24"/>
              </w:rPr>
            </w:pPr>
            <w:r w:rsidRPr="00A36855">
              <w:rPr>
                <w:sz w:val="24"/>
              </w:rPr>
              <w:t>1.1</w:t>
            </w:r>
          </w:p>
        </w:tc>
      </w:tr>
      <w:tr w:rsidR="002F2EEE" w:rsidRPr="00A36855" w14:paraId="44EC97FF" w14:textId="77777777" w:rsidTr="00A36855">
        <w:tc>
          <w:tcPr>
            <w:tcW w:w="2693" w:type="dxa"/>
            <w:shd w:val="clear" w:color="auto" w:fill="auto"/>
            <w:vAlign w:val="center"/>
          </w:tcPr>
          <w:p w14:paraId="765EFF90" w14:textId="77777777" w:rsidR="002F2EEE" w:rsidRPr="00A36855" w:rsidRDefault="002F2EEE" w:rsidP="006A68FB">
            <w:pPr>
              <w:ind w:firstLine="0"/>
              <w:jc w:val="left"/>
              <w:rPr>
                <w:sz w:val="24"/>
              </w:rPr>
            </w:pPr>
            <w:r w:rsidRPr="00A36855">
              <w:rPr>
                <w:i/>
                <w:iCs/>
                <w:sz w:val="24"/>
              </w:rPr>
              <w:t>n</w:t>
            </w:r>
            <w:r w:rsidRPr="00A36855">
              <w:rPr>
                <w:sz w:val="24"/>
              </w:rPr>
              <w:t>-Decane</w:t>
            </w:r>
          </w:p>
        </w:tc>
        <w:tc>
          <w:tcPr>
            <w:tcW w:w="1418" w:type="dxa"/>
            <w:shd w:val="clear" w:color="auto" w:fill="auto"/>
            <w:vAlign w:val="center"/>
          </w:tcPr>
          <w:p w14:paraId="357F40BB" w14:textId="77777777" w:rsidR="002F2EEE" w:rsidRPr="00A36855" w:rsidRDefault="002F2EEE" w:rsidP="006A68FB">
            <w:pPr>
              <w:ind w:firstLine="0"/>
              <w:jc w:val="center"/>
              <w:rPr>
                <w:sz w:val="24"/>
              </w:rPr>
            </w:pPr>
            <w:r w:rsidRPr="00A36855">
              <w:rPr>
                <w:sz w:val="24"/>
              </w:rPr>
              <w:t>3.5</w:t>
            </w:r>
          </w:p>
        </w:tc>
        <w:tc>
          <w:tcPr>
            <w:tcW w:w="1134" w:type="dxa"/>
            <w:shd w:val="clear" w:color="auto" w:fill="auto"/>
            <w:vAlign w:val="center"/>
          </w:tcPr>
          <w:p w14:paraId="6DE324DE" w14:textId="77777777" w:rsidR="002F2EEE" w:rsidRPr="00A36855" w:rsidRDefault="002F2EEE" w:rsidP="006A68FB">
            <w:pPr>
              <w:ind w:firstLine="0"/>
              <w:jc w:val="center"/>
              <w:rPr>
                <w:sz w:val="24"/>
              </w:rPr>
            </w:pPr>
            <w:r w:rsidRPr="00A36855">
              <w:rPr>
                <w:sz w:val="24"/>
              </w:rPr>
              <w:t>5.6</w:t>
            </w:r>
          </w:p>
        </w:tc>
        <w:tc>
          <w:tcPr>
            <w:tcW w:w="1985" w:type="dxa"/>
            <w:shd w:val="clear" w:color="auto" w:fill="auto"/>
            <w:vAlign w:val="center"/>
          </w:tcPr>
          <w:p w14:paraId="3E0A37CF" w14:textId="77777777" w:rsidR="002F2EEE" w:rsidRPr="00A36855" w:rsidRDefault="002F2EEE" w:rsidP="006A68FB">
            <w:pPr>
              <w:ind w:firstLine="0"/>
              <w:jc w:val="center"/>
              <w:rPr>
                <w:sz w:val="24"/>
              </w:rPr>
            </w:pPr>
            <w:r w:rsidRPr="00A36855">
              <w:rPr>
                <w:sz w:val="24"/>
              </w:rPr>
              <w:t>0.50</w:t>
            </w:r>
          </w:p>
        </w:tc>
        <w:tc>
          <w:tcPr>
            <w:tcW w:w="1559" w:type="dxa"/>
            <w:shd w:val="clear" w:color="auto" w:fill="auto"/>
            <w:vAlign w:val="center"/>
          </w:tcPr>
          <w:p w14:paraId="290BCE0D" w14:textId="77777777" w:rsidR="002F2EEE" w:rsidRPr="00A36855" w:rsidRDefault="002F2EEE" w:rsidP="006A68FB">
            <w:pPr>
              <w:ind w:firstLine="0"/>
              <w:jc w:val="center"/>
              <w:rPr>
                <w:sz w:val="24"/>
              </w:rPr>
            </w:pPr>
            <w:r w:rsidRPr="00A36855">
              <w:rPr>
                <w:sz w:val="24"/>
              </w:rPr>
              <w:t>5.9</w:t>
            </w:r>
          </w:p>
        </w:tc>
      </w:tr>
      <w:tr w:rsidR="002F2EEE" w:rsidRPr="00A36855" w14:paraId="156BD246" w14:textId="77777777" w:rsidTr="00A36855">
        <w:tc>
          <w:tcPr>
            <w:tcW w:w="2693" w:type="dxa"/>
            <w:shd w:val="clear" w:color="auto" w:fill="auto"/>
            <w:vAlign w:val="center"/>
          </w:tcPr>
          <w:p w14:paraId="438FF238" w14:textId="77777777" w:rsidR="002F2EEE" w:rsidRPr="00A36855" w:rsidRDefault="002F2EEE" w:rsidP="006A68FB">
            <w:pPr>
              <w:ind w:firstLine="0"/>
              <w:jc w:val="left"/>
              <w:rPr>
                <w:sz w:val="24"/>
              </w:rPr>
            </w:pPr>
            <w:r w:rsidRPr="00A36855">
              <w:rPr>
                <w:sz w:val="24"/>
              </w:rPr>
              <w:t>1,1,2,2-Tetrachloroethylene</w:t>
            </w:r>
          </w:p>
        </w:tc>
        <w:tc>
          <w:tcPr>
            <w:tcW w:w="1418" w:type="dxa"/>
            <w:shd w:val="clear" w:color="auto" w:fill="auto"/>
            <w:vAlign w:val="center"/>
          </w:tcPr>
          <w:p w14:paraId="044C2D5B" w14:textId="77777777" w:rsidR="002F2EEE" w:rsidRPr="00A36855" w:rsidRDefault="002F2EEE" w:rsidP="006A68FB">
            <w:pPr>
              <w:ind w:firstLine="0"/>
              <w:jc w:val="center"/>
              <w:rPr>
                <w:sz w:val="24"/>
              </w:rPr>
            </w:pPr>
            <w:r w:rsidRPr="00A36855">
              <w:rPr>
                <w:sz w:val="24"/>
              </w:rPr>
              <w:t>2.6</w:t>
            </w:r>
          </w:p>
        </w:tc>
        <w:tc>
          <w:tcPr>
            <w:tcW w:w="1134" w:type="dxa"/>
            <w:shd w:val="clear" w:color="auto" w:fill="auto"/>
            <w:vAlign w:val="center"/>
          </w:tcPr>
          <w:p w14:paraId="7974BBD2" w14:textId="77777777" w:rsidR="002F2EEE" w:rsidRPr="00A36855" w:rsidRDefault="002F2EEE" w:rsidP="006A68FB">
            <w:pPr>
              <w:ind w:firstLine="0"/>
              <w:jc w:val="center"/>
              <w:rPr>
                <w:sz w:val="24"/>
              </w:rPr>
            </w:pPr>
            <w:r w:rsidRPr="00A36855">
              <w:rPr>
                <w:sz w:val="24"/>
              </w:rPr>
              <w:t>1.2</w:t>
            </w:r>
          </w:p>
        </w:tc>
        <w:tc>
          <w:tcPr>
            <w:tcW w:w="1985" w:type="dxa"/>
            <w:shd w:val="clear" w:color="auto" w:fill="auto"/>
            <w:vAlign w:val="center"/>
          </w:tcPr>
          <w:p w14:paraId="0E56573C" w14:textId="77777777" w:rsidR="002F2EEE" w:rsidRPr="00A36855" w:rsidRDefault="002F2EEE" w:rsidP="006A68FB">
            <w:pPr>
              <w:ind w:firstLine="0"/>
              <w:jc w:val="center"/>
              <w:rPr>
                <w:sz w:val="24"/>
              </w:rPr>
            </w:pPr>
            <w:r w:rsidRPr="00A36855">
              <w:rPr>
                <w:sz w:val="24"/>
              </w:rPr>
              <w:t>0.40</w:t>
            </w:r>
          </w:p>
        </w:tc>
        <w:tc>
          <w:tcPr>
            <w:tcW w:w="1559" w:type="dxa"/>
            <w:shd w:val="clear" w:color="auto" w:fill="auto"/>
            <w:vAlign w:val="center"/>
          </w:tcPr>
          <w:p w14:paraId="215D5AA9" w14:textId="77777777" w:rsidR="002F2EEE" w:rsidRPr="00A36855" w:rsidRDefault="002F2EEE" w:rsidP="006A68FB">
            <w:pPr>
              <w:ind w:firstLine="0"/>
              <w:jc w:val="center"/>
              <w:rPr>
                <w:sz w:val="24"/>
              </w:rPr>
            </w:pPr>
            <w:r w:rsidRPr="00A36855">
              <w:rPr>
                <w:sz w:val="24"/>
              </w:rPr>
              <w:t>3.1</w:t>
            </w:r>
          </w:p>
        </w:tc>
      </w:tr>
      <w:tr w:rsidR="002F2EEE" w:rsidRPr="00A36855" w14:paraId="74292446" w14:textId="77777777" w:rsidTr="00A36855">
        <w:tc>
          <w:tcPr>
            <w:tcW w:w="2693" w:type="dxa"/>
            <w:shd w:val="clear" w:color="auto" w:fill="auto"/>
            <w:vAlign w:val="center"/>
          </w:tcPr>
          <w:p w14:paraId="646E88D7" w14:textId="77777777" w:rsidR="002F2EEE" w:rsidRPr="00A36855" w:rsidRDefault="002F2EEE" w:rsidP="006A68FB">
            <w:pPr>
              <w:ind w:firstLine="0"/>
              <w:jc w:val="left"/>
              <w:rPr>
                <w:sz w:val="24"/>
              </w:rPr>
            </w:pPr>
            <w:r w:rsidRPr="00A36855">
              <w:rPr>
                <w:sz w:val="24"/>
              </w:rPr>
              <w:t>Toluene</w:t>
            </w:r>
          </w:p>
        </w:tc>
        <w:tc>
          <w:tcPr>
            <w:tcW w:w="1418" w:type="dxa"/>
            <w:shd w:val="clear" w:color="auto" w:fill="auto"/>
            <w:vAlign w:val="center"/>
          </w:tcPr>
          <w:p w14:paraId="7F848FE5" w14:textId="77777777" w:rsidR="002F2EEE" w:rsidRPr="00A36855" w:rsidRDefault="002F2EEE" w:rsidP="006A68FB">
            <w:pPr>
              <w:ind w:firstLine="0"/>
              <w:jc w:val="center"/>
              <w:rPr>
                <w:sz w:val="24"/>
              </w:rPr>
            </w:pPr>
            <w:r w:rsidRPr="00A36855">
              <w:rPr>
                <w:sz w:val="24"/>
              </w:rPr>
              <w:t>18</w:t>
            </w:r>
          </w:p>
        </w:tc>
        <w:tc>
          <w:tcPr>
            <w:tcW w:w="1134" w:type="dxa"/>
            <w:shd w:val="clear" w:color="auto" w:fill="auto"/>
            <w:vAlign w:val="center"/>
          </w:tcPr>
          <w:p w14:paraId="1B9144B2" w14:textId="77777777" w:rsidR="002F2EEE" w:rsidRPr="00A36855" w:rsidRDefault="002F2EEE" w:rsidP="006A68FB">
            <w:pPr>
              <w:ind w:firstLine="0"/>
              <w:jc w:val="center"/>
              <w:rPr>
                <w:sz w:val="24"/>
              </w:rPr>
            </w:pPr>
            <w:r w:rsidRPr="00A36855">
              <w:rPr>
                <w:sz w:val="24"/>
              </w:rPr>
              <w:t>3.4</w:t>
            </w:r>
          </w:p>
        </w:tc>
        <w:tc>
          <w:tcPr>
            <w:tcW w:w="1985" w:type="dxa"/>
            <w:shd w:val="clear" w:color="auto" w:fill="auto"/>
            <w:vAlign w:val="center"/>
          </w:tcPr>
          <w:p w14:paraId="2F0527EC" w14:textId="77777777" w:rsidR="002F2EEE" w:rsidRPr="00A36855" w:rsidRDefault="002F2EEE" w:rsidP="006A68FB">
            <w:pPr>
              <w:ind w:firstLine="0"/>
              <w:jc w:val="center"/>
              <w:rPr>
                <w:sz w:val="24"/>
              </w:rPr>
            </w:pPr>
            <w:r w:rsidRPr="00A36855">
              <w:rPr>
                <w:sz w:val="24"/>
              </w:rPr>
              <w:t>5.8</w:t>
            </w:r>
          </w:p>
        </w:tc>
        <w:tc>
          <w:tcPr>
            <w:tcW w:w="1559" w:type="dxa"/>
            <w:shd w:val="clear" w:color="auto" w:fill="auto"/>
            <w:vAlign w:val="center"/>
          </w:tcPr>
          <w:p w14:paraId="73D9589B" w14:textId="77777777" w:rsidR="002F2EEE" w:rsidRPr="00A36855" w:rsidRDefault="002F2EEE" w:rsidP="006A68FB">
            <w:pPr>
              <w:ind w:firstLine="0"/>
              <w:jc w:val="center"/>
              <w:rPr>
                <w:sz w:val="24"/>
              </w:rPr>
            </w:pPr>
            <w:r w:rsidRPr="00A36855">
              <w:rPr>
                <w:sz w:val="24"/>
              </w:rPr>
              <w:t>6.4</w:t>
            </w:r>
          </w:p>
        </w:tc>
      </w:tr>
      <w:tr w:rsidR="002F2EEE" w:rsidRPr="00A36855" w14:paraId="1492E3F8" w14:textId="77777777" w:rsidTr="00A36855">
        <w:tc>
          <w:tcPr>
            <w:tcW w:w="2693" w:type="dxa"/>
            <w:shd w:val="clear" w:color="auto" w:fill="auto"/>
            <w:vAlign w:val="center"/>
          </w:tcPr>
          <w:p w14:paraId="696175E8" w14:textId="77777777" w:rsidR="002F2EEE" w:rsidRPr="00A36855" w:rsidRDefault="002F2EEE" w:rsidP="006A68FB">
            <w:pPr>
              <w:ind w:firstLine="0"/>
              <w:jc w:val="left"/>
              <w:rPr>
                <w:sz w:val="24"/>
              </w:rPr>
            </w:pPr>
            <w:r w:rsidRPr="00A36855">
              <w:rPr>
                <w:sz w:val="24"/>
              </w:rPr>
              <w:t>1,2-Dichloroethane</w:t>
            </w:r>
          </w:p>
        </w:tc>
        <w:tc>
          <w:tcPr>
            <w:tcW w:w="1418" w:type="dxa"/>
            <w:shd w:val="clear" w:color="auto" w:fill="auto"/>
            <w:vAlign w:val="center"/>
          </w:tcPr>
          <w:p w14:paraId="5AF53573" w14:textId="77777777" w:rsidR="002F2EEE" w:rsidRPr="00A36855" w:rsidRDefault="002F2EEE" w:rsidP="006A68FB">
            <w:pPr>
              <w:ind w:firstLine="0"/>
              <w:jc w:val="center"/>
              <w:rPr>
                <w:sz w:val="24"/>
              </w:rPr>
            </w:pPr>
            <w:r w:rsidRPr="00A36855">
              <w:rPr>
                <w:sz w:val="24"/>
              </w:rPr>
              <w:t>2.1</w:t>
            </w:r>
          </w:p>
        </w:tc>
        <w:tc>
          <w:tcPr>
            <w:tcW w:w="1134" w:type="dxa"/>
            <w:shd w:val="clear" w:color="auto" w:fill="auto"/>
            <w:vAlign w:val="center"/>
          </w:tcPr>
          <w:p w14:paraId="0C105366" w14:textId="77777777" w:rsidR="002F2EEE" w:rsidRPr="00A36855" w:rsidRDefault="002F2EEE" w:rsidP="006A68FB">
            <w:pPr>
              <w:ind w:firstLine="0"/>
              <w:jc w:val="center"/>
              <w:rPr>
                <w:sz w:val="24"/>
              </w:rPr>
            </w:pPr>
            <w:r w:rsidRPr="00A36855">
              <w:rPr>
                <w:sz w:val="24"/>
              </w:rPr>
              <w:t>9.0</w:t>
            </w:r>
          </w:p>
        </w:tc>
        <w:tc>
          <w:tcPr>
            <w:tcW w:w="1985" w:type="dxa"/>
            <w:shd w:val="clear" w:color="auto" w:fill="auto"/>
            <w:vAlign w:val="center"/>
          </w:tcPr>
          <w:p w14:paraId="695C22A1" w14:textId="77777777" w:rsidR="002F2EEE" w:rsidRPr="00A36855" w:rsidRDefault="002F2EEE" w:rsidP="006A68FB">
            <w:pPr>
              <w:ind w:firstLine="0"/>
              <w:jc w:val="center"/>
              <w:rPr>
                <w:sz w:val="24"/>
              </w:rPr>
            </w:pPr>
            <w:r w:rsidRPr="00A36855">
              <w:rPr>
                <w:sz w:val="24"/>
              </w:rPr>
              <w:t>10</w:t>
            </w:r>
          </w:p>
        </w:tc>
        <w:tc>
          <w:tcPr>
            <w:tcW w:w="1559" w:type="dxa"/>
            <w:shd w:val="clear" w:color="auto" w:fill="auto"/>
            <w:vAlign w:val="center"/>
          </w:tcPr>
          <w:p w14:paraId="0EA96BA2" w14:textId="77777777" w:rsidR="002F2EEE" w:rsidRPr="00A36855" w:rsidRDefault="002F2EEE" w:rsidP="006A68FB">
            <w:pPr>
              <w:ind w:firstLine="0"/>
              <w:jc w:val="center"/>
              <w:rPr>
                <w:sz w:val="24"/>
              </w:rPr>
            </w:pPr>
            <w:r w:rsidRPr="00A36855">
              <w:rPr>
                <w:sz w:val="24"/>
              </w:rPr>
              <w:t>20</w:t>
            </w:r>
          </w:p>
        </w:tc>
      </w:tr>
      <w:tr w:rsidR="002F2EEE" w:rsidRPr="00A36855" w14:paraId="1CE51762" w14:textId="77777777" w:rsidTr="00A36855">
        <w:tc>
          <w:tcPr>
            <w:tcW w:w="2693" w:type="dxa"/>
            <w:shd w:val="clear" w:color="auto" w:fill="auto"/>
            <w:vAlign w:val="center"/>
          </w:tcPr>
          <w:p w14:paraId="62406AD2" w14:textId="77777777" w:rsidR="002F2EEE" w:rsidRPr="00A36855" w:rsidRDefault="002F2EEE" w:rsidP="006A68FB">
            <w:pPr>
              <w:ind w:firstLine="0"/>
              <w:jc w:val="left"/>
              <w:rPr>
                <w:sz w:val="24"/>
              </w:rPr>
            </w:pPr>
            <w:r w:rsidRPr="00A36855">
              <w:rPr>
                <w:i/>
                <w:iCs/>
                <w:sz w:val="24"/>
              </w:rPr>
              <w:t>n</w:t>
            </w:r>
            <w:r w:rsidRPr="00A36855">
              <w:rPr>
                <w:sz w:val="24"/>
              </w:rPr>
              <w:t>-Undecane</w:t>
            </w:r>
          </w:p>
        </w:tc>
        <w:tc>
          <w:tcPr>
            <w:tcW w:w="1418" w:type="dxa"/>
            <w:shd w:val="clear" w:color="auto" w:fill="auto"/>
            <w:vAlign w:val="center"/>
          </w:tcPr>
          <w:p w14:paraId="5C4EF04D" w14:textId="77777777" w:rsidR="002F2EEE" w:rsidRPr="00A36855" w:rsidRDefault="002F2EEE" w:rsidP="006A68FB">
            <w:pPr>
              <w:ind w:firstLine="0"/>
              <w:jc w:val="center"/>
              <w:rPr>
                <w:sz w:val="24"/>
              </w:rPr>
            </w:pPr>
            <w:r w:rsidRPr="00A36855">
              <w:rPr>
                <w:sz w:val="24"/>
              </w:rPr>
              <w:t>5.9</w:t>
            </w:r>
          </w:p>
        </w:tc>
        <w:tc>
          <w:tcPr>
            <w:tcW w:w="1134" w:type="dxa"/>
            <w:shd w:val="clear" w:color="auto" w:fill="auto"/>
            <w:vAlign w:val="center"/>
          </w:tcPr>
          <w:p w14:paraId="5B659708" w14:textId="77777777" w:rsidR="002F2EEE" w:rsidRPr="00A36855" w:rsidRDefault="002F2EEE" w:rsidP="006A68FB">
            <w:pPr>
              <w:ind w:firstLine="0"/>
              <w:jc w:val="center"/>
              <w:rPr>
                <w:sz w:val="24"/>
              </w:rPr>
            </w:pPr>
            <w:r w:rsidRPr="00A36855">
              <w:rPr>
                <w:sz w:val="24"/>
              </w:rPr>
              <w:t>5.7</w:t>
            </w:r>
          </w:p>
        </w:tc>
        <w:tc>
          <w:tcPr>
            <w:tcW w:w="1985" w:type="dxa"/>
            <w:shd w:val="clear" w:color="auto" w:fill="auto"/>
            <w:vAlign w:val="center"/>
          </w:tcPr>
          <w:p w14:paraId="635FFEAC" w14:textId="77777777" w:rsidR="002F2EEE" w:rsidRPr="00A36855" w:rsidRDefault="002F2EEE" w:rsidP="006A68FB">
            <w:pPr>
              <w:ind w:firstLine="0"/>
              <w:jc w:val="center"/>
              <w:rPr>
                <w:sz w:val="24"/>
              </w:rPr>
            </w:pPr>
            <w:r w:rsidRPr="00A36855">
              <w:rPr>
                <w:sz w:val="24"/>
              </w:rPr>
              <w:t>1.8</w:t>
            </w:r>
          </w:p>
        </w:tc>
        <w:tc>
          <w:tcPr>
            <w:tcW w:w="1559" w:type="dxa"/>
            <w:shd w:val="clear" w:color="auto" w:fill="auto"/>
            <w:vAlign w:val="center"/>
          </w:tcPr>
          <w:p w14:paraId="74B9F47B" w14:textId="77777777" w:rsidR="002F2EEE" w:rsidRPr="00A36855" w:rsidRDefault="002F2EEE" w:rsidP="006A68FB">
            <w:pPr>
              <w:ind w:firstLine="0"/>
              <w:jc w:val="center"/>
              <w:rPr>
                <w:sz w:val="24"/>
              </w:rPr>
            </w:pPr>
            <w:r w:rsidRPr="00A36855">
              <w:rPr>
                <w:sz w:val="24"/>
              </w:rPr>
              <w:t>4.7</w:t>
            </w:r>
          </w:p>
        </w:tc>
      </w:tr>
      <w:tr w:rsidR="002F2EEE" w:rsidRPr="00A36855" w14:paraId="72BC9C96" w14:textId="77777777" w:rsidTr="00A36855">
        <w:tc>
          <w:tcPr>
            <w:tcW w:w="2693" w:type="dxa"/>
            <w:shd w:val="clear" w:color="auto" w:fill="auto"/>
            <w:vAlign w:val="center"/>
          </w:tcPr>
          <w:p w14:paraId="1BBED874" w14:textId="77777777" w:rsidR="002F2EEE" w:rsidRPr="00A36855" w:rsidRDefault="002F2EEE" w:rsidP="006A68FB">
            <w:pPr>
              <w:ind w:firstLine="0"/>
              <w:jc w:val="left"/>
              <w:rPr>
                <w:sz w:val="24"/>
              </w:rPr>
            </w:pPr>
            <w:r w:rsidRPr="00A36855">
              <w:rPr>
                <w:sz w:val="24"/>
              </w:rPr>
              <w:t>Ethylbenzene</w:t>
            </w:r>
          </w:p>
        </w:tc>
        <w:tc>
          <w:tcPr>
            <w:tcW w:w="1418" w:type="dxa"/>
            <w:shd w:val="clear" w:color="auto" w:fill="auto"/>
            <w:vAlign w:val="center"/>
          </w:tcPr>
          <w:p w14:paraId="0382A96B" w14:textId="77777777" w:rsidR="002F2EEE" w:rsidRPr="00A36855" w:rsidRDefault="002F2EEE" w:rsidP="006A68FB">
            <w:pPr>
              <w:ind w:firstLine="0"/>
              <w:jc w:val="center"/>
              <w:rPr>
                <w:sz w:val="24"/>
              </w:rPr>
            </w:pPr>
            <w:r w:rsidRPr="00A36855">
              <w:rPr>
                <w:sz w:val="24"/>
              </w:rPr>
              <w:t>0.50</w:t>
            </w:r>
          </w:p>
        </w:tc>
        <w:tc>
          <w:tcPr>
            <w:tcW w:w="1134" w:type="dxa"/>
            <w:shd w:val="clear" w:color="auto" w:fill="auto"/>
            <w:vAlign w:val="center"/>
          </w:tcPr>
          <w:p w14:paraId="46AA2817" w14:textId="77777777" w:rsidR="002F2EEE" w:rsidRPr="00A36855" w:rsidRDefault="002F2EEE" w:rsidP="006A68FB">
            <w:pPr>
              <w:ind w:firstLine="0"/>
              <w:jc w:val="center"/>
              <w:rPr>
                <w:sz w:val="24"/>
              </w:rPr>
            </w:pPr>
            <w:r w:rsidRPr="00A36855">
              <w:rPr>
                <w:sz w:val="24"/>
              </w:rPr>
              <w:t>2.7</w:t>
            </w:r>
          </w:p>
        </w:tc>
        <w:tc>
          <w:tcPr>
            <w:tcW w:w="1985" w:type="dxa"/>
            <w:shd w:val="clear" w:color="auto" w:fill="auto"/>
            <w:vAlign w:val="center"/>
          </w:tcPr>
          <w:p w14:paraId="08D0D95E" w14:textId="77777777" w:rsidR="002F2EEE" w:rsidRPr="00A36855" w:rsidRDefault="002F2EEE" w:rsidP="006A68FB">
            <w:pPr>
              <w:ind w:firstLine="0"/>
              <w:jc w:val="center"/>
              <w:rPr>
                <w:sz w:val="24"/>
              </w:rPr>
            </w:pPr>
            <w:r w:rsidRPr="00A36855">
              <w:rPr>
                <w:sz w:val="24"/>
              </w:rPr>
              <w:t>4.8</w:t>
            </w:r>
          </w:p>
        </w:tc>
        <w:tc>
          <w:tcPr>
            <w:tcW w:w="1559" w:type="dxa"/>
            <w:shd w:val="clear" w:color="auto" w:fill="auto"/>
            <w:vAlign w:val="center"/>
          </w:tcPr>
          <w:p w14:paraId="4F2FAAE9" w14:textId="77777777" w:rsidR="002F2EEE" w:rsidRPr="00A36855" w:rsidRDefault="002F2EEE" w:rsidP="006A68FB">
            <w:pPr>
              <w:ind w:firstLine="0"/>
              <w:jc w:val="center"/>
              <w:rPr>
                <w:sz w:val="24"/>
              </w:rPr>
            </w:pPr>
            <w:r w:rsidRPr="00A36855">
              <w:rPr>
                <w:sz w:val="24"/>
              </w:rPr>
              <w:t>4.4</w:t>
            </w:r>
          </w:p>
        </w:tc>
      </w:tr>
      <w:tr w:rsidR="002F2EEE" w:rsidRPr="00A36855" w14:paraId="17772F4B" w14:textId="77777777" w:rsidTr="00A36855">
        <w:tc>
          <w:tcPr>
            <w:tcW w:w="2693" w:type="dxa"/>
            <w:shd w:val="clear" w:color="auto" w:fill="auto"/>
            <w:vAlign w:val="center"/>
          </w:tcPr>
          <w:p w14:paraId="48D00E91" w14:textId="77777777" w:rsidR="002F2EEE" w:rsidRPr="00A36855" w:rsidRDefault="002F2EEE" w:rsidP="006A68FB">
            <w:pPr>
              <w:ind w:firstLine="0"/>
              <w:jc w:val="left"/>
              <w:rPr>
                <w:sz w:val="24"/>
              </w:rPr>
            </w:pPr>
            <w:r w:rsidRPr="00A36855">
              <w:rPr>
                <w:i/>
                <w:iCs/>
                <w:sz w:val="24"/>
              </w:rPr>
              <w:t>m</w:t>
            </w:r>
            <w:r w:rsidRPr="00A36855">
              <w:rPr>
                <w:sz w:val="24"/>
              </w:rPr>
              <w:t>-Xylene</w:t>
            </w:r>
          </w:p>
        </w:tc>
        <w:tc>
          <w:tcPr>
            <w:tcW w:w="1418" w:type="dxa"/>
            <w:shd w:val="clear" w:color="auto" w:fill="auto"/>
            <w:vAlign w:val="center"/>
          </w:tcPr>
          <w:p w14:paraId="70CBB60D" w14:textId="77777777" w:rsidR="002F2EEE" w:rsidRPr="00A36855" w:rsidRDefault="002F2EEE" w:rsidP="006A68FB">
            <w:pPr>
              <w:ind w:firstLine="0"/>
              <w:jc w:val="center"/>
              <w:rPr>
                <w:sz w:val="24"/>
              </w:rPr>
            </w:pPr>
            <w:r w:rsidRPr="00A36855">
              <w:rPr>
                <w:sz w:val="24"/>
              </w:rPr>
              <w:t>3.8</w:t>
            </w:r>
          </w:p>
        </w:tc>
        <w:tc>
          <w:tcPr>
            <w:tcW w:w="1134" w:type="dxa"/>
            <w:shd w:val="clear" w:color="auto" w:fill="auto"/>
            <w:vAlign w:val="center"/>
          </w:tcPr>
          <w:p w14:paraId="521407B5" w14:textId="77777777" w:rsidR="002F2EEE" w:rsidRPr="00A36855" w:rsidRDefault="002F2EEE" w:rsidP="006A68FB">
            <w:pPr>
              <w:ind w:firstLine="0"/>
              <w:jc w:val="center"/>
              <w:rPr>
                <w:sz w:val="24"/>
              </w:rPr>
            </w:pPr>
            <w:r w:rsidRPr="00A36855">
              <w:rPr>
                <w:sz w:val="24"/>
              </w:rPr>
              <w:t>1.7</w:t>
            </w:r>
          </w:p>
        </w:tc>
        <w:tc>
          <w:tcPr>
            <w:tcW w:w="1985" w:type="dxa"/>
            <w:shd w:val="clear" w:color="auto" w:fill="auto"/>
            <w:vAlign w:val="center"/>
          </w:tcPr>
          <w:p w14:paraId="657895AD" w14:textId="77777777" w:rsidR="002F2EEE" w:rsidRPr="00A36855" w:rsidRDefault="002F2EEE" w:rsidP="006A68FB">
            <w:pPr>
              <w:ind w:firstLine="0"/>
              <w:jc w:val="center"/>
              <w:rPr>
                <w:sz w:val="24"/>
              </w:rPr>
            </w:pPr>
            <w:r w:rsidRPr="00A36855">
              <w:rPr>
                <w:sz w:val="24"/>
              </w:rPr>
              <w:t>9.6</w:t>
            </w:r>
          </w:p>
        </w:tc>
        <w:tc>
          <w:tcPr>
            <w:tcW w:w="1559" w:type="dxa"/>
            <w:shd w:val="clear" w:color="auto" w:fill="auto"/>
            <w:vAlign w:val="center"/>
          </w:tcPr>
          <w:p w14:paraId="5E12EF67" w14:textId="77777777" w:rsidR="002F2EEE" w:rsidRPr="00A36855" w:rsidRDefault="002F2EEE" w:rsidP="006A68FB">
            <w:pPr>
              <w:ind w:firstLine="0"/>
              <w:jc w:val="center"/>
              <w:rPr>
                <w:sz w:val="24"/>
              </w:rPr>
            </w:pPr>
            <w:r w:rsidRPr="00A36855">
              <w:rPr>
                <w:sz w:val="24"/>
              </w:rPr>
              <w:t>4.6</w:t>
            </w:r>
          </w:p>
        </w:tc>
      </w:tr>
      <w:tr w:rsidR="002F2EEE" w:rsidRPr="00A36855" w14:paraId="7ED7FCB4" w14:textId="77777777" w:rsidTr="00A36855">
        <w:tc>
          <w:tcPr>
            <w:tcW w:w="2693" w:type="dxa"/>
            <w:shd w:val="clear" w:color="auto" w:fill="auto"/>
            <w:vAlign w:val="center"/>
          </w:tcPr>
          <w:p w14:paraId="525E00CD" w14:textId="77777777" w:rsidR="002F2EEE" w:rsidRPr="00A36855" w:rsidRDefault="002F2EEE" w:rsidP="006A68FB">
            <w:pPr>
              <w:ind w:firstLine="0"/>
              <w:jc w:val="left"/>
              <w:rPr>
                <w:sz w:val="24"/>
              </w:rPr>
            </w:pPr>
            <w:r w:rsidRPr="00A36855">
              <w:rPr>
                <w:i/>
                <w:iCs/>
                <w:sz w:val="24"/>
              </w:rPr>
              <w:t>p</w:t>
            </w:r>
            <w:r w:rsidRPr="00A36855">
              <w:rPr>
                <w:sz w:val="24"/>
              </w:rPr>
              <w:t>-Xylene</w:t>
            </w:r>
          </w:p>
        </w:tc>
        <w:tc>
          <w:tcPr>
            <w:tcW w:w="1418" w:type="dxa"/>
            <w:shd w:val="clear" w:color="auto" w:fill="auto"/>
            <w:vAlign w:val="center"/>
          </w:tcPr>
          <w:p w14:paraId="7B5186EB" w14:textId="77777777" w:rsidR="002F2EEE" w:rsidRPr="00A36855" w:rsidRDefault="002F2EEE" w:rsidP="006A68FB">
            <w:pPr>
              <w:ind w:firstLine="0"/>
              <w:jc w:val="center"/>
              <w:rPr>
                <w:sz w:val="24"/>
              </w:rPr>
            </w:pPr>
            <w:r w:rsidRPr="00A36855">
              <w:rPr>
                <w:sz w:val="24"/>
              </w:rPr>
              <w:t>1.2</w:t>
            </w:r>
          </w:p>
        </w:tc>
        <w:tc>
          <w:tcPr>
            <w:tcW w:w="1134" w:type="dxa"/>
            <w:shd w:val="clear" w:color="auto" w:fill="auto"/>
            <w:vAlign w:val="center"/>
          </w:tcPr>
          <w:p w14:paraId="01B1EC65" w14:textId="77777777" w:rsidR="002F2EEE" w:rsidRPr="00A36855" w:rsidRDefault="002F2EEE" w:rsidP="006A68FB">
            <w:pPr>
              <w:ind w:firstLine="0"/>
              <w:jc w:val="center"/>
              <w:rPr>
                <w:sz w:val="24"/>
              </w:rPr>
            </w:pPr>
            <w:r w:rsidRPr="00A36855">
              <w:rPr>
                <w:sz w:val="24"/>
              </w:rPr>
              <w:t>6.8</w:t>
            </w:r>
          </w:p>
        </w:tc>
        <w:tc>
          <w:tcPr>
            <w:tcW w:w="1985" w:type="dxa"/>
            <w:shd w:val="clear" w:color="auto" w:fill="auto"/>
            <w:vAlign w:val="center"/>
          </w:tcPr>
          <w:p w14:paraId="21C69E75" w14:textId="77777777" w:rsidR="002F2EEE" w:rsidRPr="00A36855" w:rsidRDefault="002F2EEE" w:rsidP="006A68FB">
            <w:pPr>
              <w:ind w:firstLine="0"/>
              <w:jc w:val="center"/>
              <w:rPr>
                <w:sz w:val="24"/>
              </w:rPr>
            </w:pPr>
            <w:r w:rsidRPr="00A36855">
              <w:rPr>
                <w:sz w:val="24"/>
              </w:rPr>
              <w:t>7.5</w:t>
            </w:r>
          </w:p>
        </w:tc>
        <w:tc>
          <w:tcPr>
            <w:tcW w:w="1559" w:type="dxa"/>
            <w:shd w:val="clear" w:color="auto" w:fill="auto"/>
            <w:vAlign w:val="center"/>
          </w:tcPr>
          <w:p w14:paraId="5BB9B816" w14:textId="77777777" w:rsidR="002F2EEE" w:rsidRPr="00A36855" w:rsidRDefault="002F2EEE" w:rsidP="006A68FB">
            <w:pPr>
              <w:ind w:firstLine="0"/>
              <w:jc w:val="center"/>
              <w:rPr>
                <w:sz w:val="24"/>
              </w:rPr>
            </w:pPr>
            <w:r w:rsidRPr="00A36855">
              <w:rPr>
                <w:sz w:val="24"/>
              </w:rPr>
              <w:t>15</w:t>
            </w:r>
          </w:p>
        </w:tc>
      </w:tr>
      <w:tr w:rsidR="002F2EEE" w:rsidRPr="00A36855" w14:paraId="55C74AE1" w14:textId="77777777" w:rsidTr="00A36855">
        <w:tc>
          <w:tcPr>
            <w:tcW w:w="2693" w:type="dxa"/>
            <w:shd w:val="clear" w:color="auto" w:fill="auto"/>
            <w:vAlign w:val="center"/>
          </w:tcPr>
          <w:p w14:paraId="3F0687FE" w14:textId="77777777" w:rsidR="002F2EEE" w:rsidRPr="00A36855" w:rsidRDefault="002F2EEE" w:rsidP="006A68FB">
            <w:pPr>
              <w:ind w:firstLine="0"/>
              <w:jc w:val="left"/>
              <w:rPr>
                <w:sz w:val="24"/>
              </w:rPr>
            </w:pPr>
            <w:r w:rsidRPr="00A36855">
              <w:rPr>
                <w:sz w:val="24"/>
              </w:rPr>
              <w:t>Propylbenzene</w:t>
            </w:r>
          </w:p>
        </w:tc>
        <w:tc>
          <w:tcPr>
            <w:tcW w:w="1418" w:type="dxa"/>
            <w:shd w:val="clear" w:color="auto" w:fill="auto"/>
            <w:vAlign w:val="center"/>
          </w:tcPr>
          <w:p w14:paraId="789BE5D3" w14:textId="77777777" w:rsidR="002F2EEE" w:rsidRPr="00A36855" w:rsidRDefault="002F2EEE" w:rsidP="006A68FB">
            <w:pPr>
              <w:ind w:firstLine="0"/>
              <w:jc w:val="center"/>
              <w:rPr>
                <w:sz w:val="24"/>
              </w:rPr>
            </w:pPr>
            <w:r w:rsidRPr="00A36855">
              <w:rPr>
                <w:sz w:val="24"/>
              </w:rPr>
              <w:t>4.0</w:t>
            </w:r>
          </w:p>
        </w:tc>
        <w:tc>
          <w:tcPr>
            <w:tcW w:w="1134" w:type="dxa"/>
            <w:shd w:val="clear" w:color="auto" w:fill="auto"/>
            <w:vAlign w:val="center"/>
          </w:tcPr>
          <w:p w14:paraId="0FCCC598" w14:textId="77777777" w:rsidR="002F2EEE" w:rsidRPr="00A36855" w:rsidRDefault="002F2EEE" w:rsidP="006A68FB">
            <w:pPr>
              <w:ind w:firstLine="0"/>
              <w:jc w:val="center"/>
              <w:rPr>
                <w:sz w:val="24"/>
              </w:rPr>
            </w:pPr>
            <w:r w:rsidRPr="00A36855">
              <w:rPr>
                <w:sz w:val="24"/>
              </w:rPr>
              <w:t>2.4</w:t>
            </w:r>
          </w:p>
        </w:tc>
        <w:tc>
          <w:tcPr>
            <w:tcW w:w="1985" w:type="dxa"/>
            <w:shd w:val="clear" w:color="auto" w:fill="auto"/>
            <w:vAlign w:val="center"/>
          </w:tcPr>
          <w:p w14:paraId="3DC50819" w14:textId="77777777" w:rsidR="002F2EEE" w:rsidRPr="00A36855" w:rsidRDefault="002F2EEE" w:rsidP="006A68FB">
            <w:pPr>
              <w:ind w:firstLine="0"/>
              <w:jc w:val="center"/>
              <w:rPr>
                <w:sz w:val="24"/>
              </w:rPr>
            </w:pPr>
            <w:r w:rsidRPr="00A36855">
              <w:rPr>
                <w:sz w:val="24"/>
              </w:rPr>
              <w:t>9.6</w:t>
            </w:r>
          </w:p>
        </w:tc>
        <w:tc>
          <w:tcPr>
            <w:tcW w:w="1559" w:type="dxa"/>
            <w:shd w:val="clear" w:color="auto" w:fill="auto"/>
            <w:vAlign w:val="center"/>
          </w:tcPr>
          <w:p w14:paraId="4AD4838B" w14:textId="77777777" w:rsidR="002F2EEE" w:rsidRPr="00A36855" w:rsidRDefault="002F2EEE" w:rsidP="006A68FB">
            <w:pPr>
              <w:ind w:firstLine="0"/>
              <w:jc w:val="center"/>
              <w:rPr>
                <w:sz w:val="24"/>
              </w:rPr>
            </w:pPr>
            <w:r w:rsidRPr="00A36855">
              <w:rPr>
                <w:sz w:val="24"/>
              </w:rPr>
              <w:t>2.2</w:t>
            </w:r>
          </w:p>
        </w:tc>
      </w:tr>
      <w:tr w:rsidR="002F2EEE" w:rsidRPr="00A36855" w14:paraId="164C3914" w14:textId="77777777" w:rsidTr="00A36855">
        <w:tc>
          <w:tcPr>
            <w:tcW w:w="2693" w:type="dxa"/>
            <w:shd w:val="clear" w:color="auto" w:fill="auto"/>
            <w:vAlign w:val="center"/>
          </w:tcPr>
          <w:p w14:paraId="59907C58" w14:textId="77777777" w:rsidR="002F2EEE" w:rsidRPr="00A36855" w:rsidRDefault="002F2EEE" w:rsidP="006A68FB">
            <w:pPr>
              <w:ind w:firstLine="0"/>
              <w:jc w:val="left"/>
              <w:rPr>
                <w:sz w:val="24"/>
              </w:rPr>
            </w:pPr>
            <w:r w:rsidRPr="00A36855">
              <w:rPr>
                <w:i/>
                <w:iCs/>
                <w:sz w:val="24"/>
              </w:rPr>
              <w:t>o</w:t>
            </w:r>
            <w:r w:rsidRPr="00A36855">
              <w:rPr>
                <w:sz w:val="24"/>
              </w:rPr>
              <w:t>-Xylene</w:t>
            </w:r>
          </w:p>
        </w:tc>
        <w:tc>
          <w:tcPr>
            <w:tcW w:w="1418" w:type="dxa"/>
            <w:shd w:val="clear" w:color="auto" w:fill="auto"/>
            <w:vAlign w:val="center"/>
          </w:tcPr>
          <w:p w14:paraId="16FF174F" w14:textId="77777777" w:rsidR="002F2EEE" w:rsidRPr="00A36855" w:rsidRDefault="002F2EEE" w:rsidP="006A68FB">
            <w:pPr>
              <w:ind w:firstLine="0"/>
              <w:jc w:val="center"/>
              <w:rPr>
                <w:sz w:val="24"/>
              </w:rPr>
            </w:pPr>
            <w:r w:rsidRPr="00A36855">
              <w:rPr>
                <w:sz w:val="24"/>
              </w:rPr>
              <w:t>0.60</w:t>
            </w:r>
          </w:p>
        </w:tc>
        <w:tc>
          <w:tcPr>
            <w:tcW w:w="1134" w:type="dxa"/>
            <w:shd w:val="clear" w:color="auto" w:fill="auto"/>
            <w:vAlign w:val="center"/>
          </w:tcPr>
          <w:p w14:paraId="532DF549" w14:textId="77777777" w:rsidR="002F2EEE" w:rsidRPr="00A36855" w:rsidRDefault="002F2EEE" w:rsidP="006A68FB">
            <w:pPr>
              <w:ind w:firstLine="0"/>
              <w:jc w:val="center"/>
              <w:rPr>
                <w:sz w:val="24"/>
              </w:rPr>
            </w:pPr>
            <w:r w:rsidRPr="00A36855">
              <w:rPr>
                <w:sz w:val="24"/>
              </w:rPr>
              <w:t>1.3</w:t>
            </w:r>
          </w:p>
        </w:tc>
        <w:tc>
          <w:tcPr>
            <w:tcW w:w="1985" w:type="dxa"/>
            <w:shd w:val="clear" w:color="auto" w:fill="auto"/>
            <w:vAlign w:val="center"/>
          </w:tcPr>
          <w:p w14:paraId="2527C537" w14:textId="77777777" w:rsidR="002F2EEE" w:rsidRPr="00A36855" w:rsidRDefault="002F2EEE" w:rsidP="006A68FB">
            <w:pPr>
              <w:ind w:firstLine="0"/>
              <w:jc w:val="center"/>
              <w:rPr>
                <w:sz w:val="24"/>
              </w:rPr>
            </w:pPr>
            <w:r w:rsidRPr="00A36855">
              <w:rPr>
                <w:sz w:val="24"/>
              </w:rPr>
              <w:t>7.5</w:t>
            </w:r>
          </w:p>
        </w:tc>
        <w:tc>
          <w:tcPr>
            <w:tcW w:w="1559" w:type="dxa"/>
            <w:shd w:val="clear" w:color="auto" w:fill="auto"/>
            <w:vAlign w:val="center"/>
          </w:tcPr>
          <w:p w14:paraId="01C5A4B4" w14:textId="77777777" w:rsidR="002F2EEE" w:rsidRPr="00A36855" w:rsidRDefault="002F2EEE" w:rsidP="006A68FB">
            <w:pPr>
              <w:ind w:firstLine="0"/>
              <w:jc w:val="center"/>
              <w:rPr>
                <w:sz w:val="24"/>
              </w:rPr>
            </w:pPr>
            <w:r w:rsidRPr="00A36855">
              <w:rPr>
                <w:sz w:val="24"/>
              </w:rPr>
              <w:t>3.4</w:t>
            </w:r>
          </w:p>
        </w:tc>
      </w:tr>
      <w:tr w:rsidR="002F2EEE" w:rsidRPr="00A36855" w14:paraId="5BC3F424" w14:textId="77777777" w:rsidTr="00A36855">
        <w:tc>
          <w:tcPr>
            <w:tcW w:w="2693" w:type="dxa"/>
            <w:shd w:val="clear" w:color="auto" w:fill="auto"/>
            <w:vAlign w:val="center"/>
          </w:tcPr>
          <w:p w14:paraId="053663C7" w14:textId="77777777" w:rsidR="002F2EEE" w:rsidRPr="00A36855" w:rsidRDefault="002F2EEE" w:rsidP="006A68FB">
            <w:pPr>
              <w:ind w:firstLine="0"/>
              <w:jc w:val="left"/>
              <w:rPr>
                <w:sz w:val="24"/>
              </w:rPr>
            </w:pPr>
            <w:r w:rsidRPr="00A36855">
              <w:rPr>
                <w:sz w:val="24"/>
              </w:rPr>
              <w:t>Chlorobenzene</w:t>
            </w:r>
          </w:p>
        </w:tc>
        <w:tc>
          <w:tcPr>
            <w:tcW w:w="1418" w:type="dxa"/>
            <w:shd w:val="clear" w:color="auto" w:fill="auto"/>
            <w:vAlign w:val="center"/>
          </w:tcPr>
          <w:p w14:paraId="129E738E" w14:textId="77777777" w:rsidR="002F2EEE" w:rsidRPr="00A36855" w:rsidRDefault="002F2EEE" w:rsidP="006A68FB">
            <w:pPr>
              <w:ind w:firstLine="0"/>
              <w:jc w:val="center"/>
              <w:rPr>
                <w:sz w:val="24"/>
              </w:rPr>
            </w:pPr>
            <w:r w:rsidRPr="00A36855">
              <w:rPr>
                <w:sz w:val="24"/>
              </w:rPr>
              <w:t>3.8</w:t>
            </w:r>
          </w:p>
        </w:tc>
        <w:tc>
          <w:tcPr>
            <w:tcW w:w="1134" w:type="dxa"/>
            <w:shd w:val="clear" w:color="auto" w:fill="auto"/>
            <w:vAlign w:val="center"/>
          </w:tcPr>
          <w:p w14:paraId="63C3D325" w14:textId="77777777" w:rsidR="002F2EEE" w:rsidRPr="00A36855" w:rsidRDefault="002F2EEE" w:rsidP="006A68FB">
            <w:pPr>
              <w:ind w:firstLine="0"/>
              <w:jc w:val="center"/>
              <w:rPr>
                <w:sz w:val="24"/>
              </w:rPr>
            </w:pPr>
            <w:r w:rsidRPr="00A36855">
              <w:rPr>
                <w:sz w:val="24"/>
              </w:rPr>
              <w:t>1.3</w:t>
            </w:r>
          </w:p>
        </w:tc>
        <w:tc>
          <w:tcPr>
            <w:tcW w:w="1985" w:type="dxa"/>
            <w:shd w:val="clear" w:color="auto" w:fill="auto"/>
            <w:vAlign w:val="center"/>
          </w:tcPr>
          <w:p w14:paraId="6A8813FF" w14:textId="77777777" w:rsidR="002F2EEE" w:rsidRPr="00A36855" w:rsidRDefault="002F2EEE" w:rsidP="006A68FB">
            <w:pPr>
              <w:ind w:firstLine="0"/>
              <w:jc w:val="center"/>
              <w:rPr>
                <w:sz w:val="24"/>
              </w:rPr>
            </w:pPr>
            <w:r w:rsidRPr="00A36855">
              <w:rPr>
                <w:sz w:val="24"/>
              </w:rPr>
              <w:t>1.3</w:t>
            </w:r>
          </w:p>
        </w:tc>
        <w:tc>
          <w:tcPr>
            <w:tcW w:w="1559" w:type="dxa"/>
            <w:shd w:val="clear" w:color="auto" w:fill="auto"/>
            <w:vAlign w:val="center"/>
          </w:tcPr>
          <w:p w14:paraId="01740A83" w14:textId="77777777" w:rsidR="002F2EEE" w:rsidRPr="00A36855" w:rsidRDefault="002F2EEE" w:rsidP="006A68FB">
            <w:pPr>
              <w:ind w:firstLine="0"/>
              <w:jc w:val="center"/>
              <w:rPr>
                <w:sz w:val="24"/>
              </w:rPr>
            </w:pPr>
            <w:r w:rsidRPr="00A36855">
              <w:rPr>
                <w:sz w:val="24"/>
              </w:rPr>
              <w:t>1.3</w:t>
            </w:r>
          </w:p>
        </w:tc>
      </w:tr>
      <w:tr w:rsidR="002F2EEE" w:rsidRPr="00A36855" w14:paraId="550D3E1E" w14:textId="77777777" w:rsidTr="00A36855">
        <w:tc>
          <w:tcPr>
            <w:tcW w:w="2693" w:type="dxa"/>
            <w:shd w:val="clear" w:color="auto" w:fill="auto"/>
            <w:vAlign w:val="center"/>
          </w:tcPr>
          <w:p w14:paraId="0779FDE5" w14:textId="77777777" w:rsidR="002F2EEE" w:rsidRPr="00A36855" w:rsidRDefault="002F2EEE" w:rsidP="006A68FB">
            <w:pPr>
              <w:ind w:firstLine="0"/>
              <w:jc w:val="left"/>
              <w:rPr>
                <w:sz w:val="24"/>
              </w:rPr>
            </w:pPr>
            <w:r w:rsidRPr="00A36855">
              <w:rPr>
                <w:sz w:val="24"/>
              </w:rPr>
              <w:t>1,3,5-Trimethylbenzene</w:t>
            </w:r>
          </w:p>
        </w:tc>
        <w:tc>
          <w:tcPr>
            <w:tcW w:w="1418" w:type="dxa"/>
            <w:shd w:val="clear" w:color="auto" w:fill="auto"/>
            <w:vAlign w:val="center"/>
          </w:tcPr>
          <w:p w14:paraId="6E0DFFF2" w14:textId="77777777" w:rsidR="002F2EEE" w:rsidRPr="00A36855" w:rsidRDefault="002F2EEE" w:rsidP="006A68FB">
            <w:pPr>
              <w:ind w:firstLine="0"/>
              <w:jc w:val="center"/>
              <w:rPr>
                <w:sz w:val="24"/>
              </w:rPr>
            </w:pPr>
            <w:r w:rsidRPr="00A36855">
              <w:rPr>
                <w:sz w:val="24"/>
              </w:rPr>
              <w:t>0.30</w:t>
            </w:r>
          </w:p>
        </w:tc>
        <w:tc>
          <w:tcPr>
            <w:tcW w:w="1134" w:type="dxa"/>
            <w:shd w:val="clear" w:color="auto" w:fill="auto"/>
            <w:vAlign w:val="center"/>
          </w:tcPr>
          <w:p w14:paraId="2A20EB3D" w14:textId="77777777" w:rsidR="002F2EEE" w:rsidRPr="00A36855" w:rsidRDefault="002F2EEE" w:rsidP="006A68FB">
            <w:pPr>
              <w:ind w:firstLine="0"/>
              <w:jc w:val="center"/>
              <w:rPr>
                <w:sz w:val="24"/>
              </w:rPr>
            </w:pPr>
            <w:r w:rsidRPr="00A36855">
              <w:rPr>
                <w:sz w:val="24"/>
              </w:rPr>
              <w:t>0.80</w:t>
            </w:r>
          </w:p>
        </w:tc>
        <w:tc>
          <w:tcPr>
            <w:tcW w:w="1985" w:type="dxa"/>
            <w:shd w:val="clear" w:color="auto" w:fill="auto"/>
            <w:vAlign w:val="center"/>
          </w:tcPr>
          <w:p w14:paraId="4BED549B" w14:textId="77777777" w:rsidR="002F2EEE" w:rsidRPr="00A36855" w:rsidRDefault="002F2EEE" w:rsidP="006A68FB">
            <w:pPr>
              <w:ind w:firstLine="0"/>
              <w:jc w:val="center"/>
              <w:rPr>
                <w:sz w:val="24"/>
              </w:rPr>
            </w:pPr>
            <w:r w:rsidRPr="00A36855">
              <w:rPr>
                <w:sz w:val="24"/>
              </w:rPr>
              <w:t>2.2</w:t>
            </w:r>
          </w:p>
        </w:tc>
        <w:tc>
          <w:tcPr>
            <w:tcW w:w="1559" w:type="dxa"/>
            <w:shd w:val="clear" w:color="auto" w:fill="auto"/>
            <w:vAlign w:val="center"/>
          </w:tcPr>
          <w:p w14:paraId="6AD3A927" w14:textId="77777777" w:rsidR="002F2EEE" w:rsidRPr="00A36855" w:rsidRDefault="002F2EEE" w:rsidP="006A68FB">
            <w:pPr>
              <w:ind w:firstLine="0"/>
              <w:jc w:val="center"/>
              <w:rPr>
                <w:sz w:val="24"/>
              </w:rPr>
            </w:pPr>
            <w:r w:rsidRPr="00A36855">
              <w:rPr>
                <w:sz w:val="24"/>
              </w:rPr>
              <w:t>3.2</w:t>
            </w:r>
          </w:p>
        </w:tc>
      </w:tr>
      <w:tr w:rsidR="002F2EEE" w:rsidRPr="00A36855" w14:paraId="6991BACA" w14:textId="77777777" w:rsidTr="00A36855">
        <w:tc>
          <w:tcPr>
            <w:tcW w:w="2693" w:type="dxa"/>
            <w:shd w:val="clear" w:color="auto" w:fill="auto"/>
            <w:vAlign w:val="center"/>
          </w:tcPr>
          <w:p w14:paraId="7814F5F6" w14:textId="77777777" w:rsidR="002F2EEE" w:rsidRPr="00A36855" w:rsidRDefault="002F2EEE" w:rsidP="006A68FB">
            <w:pPr>
              <w:ind w:firstLine="0"/>
              <w:jc w:val="left"/>
              <w:rPr>
                <w:sz w:val="24"/>
              </w:rPr>
            </w:pPr>
            <w:r w:rsidRPr="00A36855">
              <w:rPr>
                <w:sz w:val="24"/>
              </w:rPr>
              <w:t>1,2,4-Trimethylbenzene</w:t>
            </w:r>
          </w:p>
        </w:tc>
        <w:tc>
          <w:tcPr>
            <w:tcW w:w="1418" w:type="dxa"/>
            <w:shd w:val="clear" w:color="auto" w:fill="auto"/>
            <w:vAlign w:val="center"/>
          </w:tcPr>
          <w:p w14:paraId="572CE23D" w14:textId="77777777" w:rsidR="002F2EEE" w:rsidRPr="00A36855" w:rsidRDefault="002F2EEE" w:rsidP="006A68FB">
            <w:pPr>
              <w:ind w:firstLine="0"/>
              <w:jc w:val="center"/>
              <w:rPr>
                <w:sz w:val="24"/>
              </w:rPr>
            </w:pPr>
            <w:r w:rsidRPr="00A36855">
              <w:rPr>
                <w:sz w:val="24"/>
              </w:rPr>
              <w:t>7.6</w:t>
            </w:r>
          </w:p>
        </w:tc>
        <w:tc>
          <w:tcPr>
            <w:tcW w:w="1134" w:type="dxa"/>
            <w:shd w:val="clear" w:color="auto" w:fill="auto"/>
            <w:vAlign w:val="center"/>
          </w:tcPr>
          <w:p w14:paraId="6FF0325F" w14:textId="77777777" w:rsidR="002F2EEE" w:rsidRPr="00A36855" w:rsidRDefault="002F2EEE" w:rsidP="006A68FB">
            <w:pPr>
              <w:ind w:firstLine="0"/>
              <w:jc w:val="center"/>
              <w:rPr>
                <w:sz w:val="24"/>
              </w:rPr>
            </w:pPr>
            <w:r w:rsidRPr="00A36855">
              <w:rPr>
                <w:sz w:val="24"/>
              </w:rPr>
              <w:t>3.5</w:t>
            </w:r>
          </w:p>
        </w:tc>
        <w:tc>
          <w:tcPr>
            <w:tcW w:w="1985" w:type="dxa"/>
            <w:shd w:val="clear" w:color="auto" w:fill="auto"/>
            <w:vAlign w:val="center"/>
          </w:tcPr>
          <w:p w14:paraId="6CC95C26" w14:textId="77777777" w:rsidR="002F2EEE" w:rsidRPr="00A36855" w:rsidRDefault="002F2EEE" w:rsidP="006A68FB">
            <w:pPr>
              <w:ind w:firstLine="0"/>
              <w:jc w:val="center"/>
              <w:rPr>
                <w:sz w:val="24"/>
              </w:rPr>
            </w:pPr>
            <w:r w:rsidRPr="00A36855">
              <w:rPr>
                <w:sz w:val="24"/>
              </w:rPr>
              <w:t>6.1</w:t>
            </w:r>
          </w:p>
        </w:tc>
        <w:tc>
          <w:tcPr>
            <w:tcW w:w="1559" w:type="dxa"/>
            <w:shd w:val="clear" w:color="auto" w:fill="auto"/>
            <w:vAlign w:val="center"/>
          </w:tcPr>
          <w:p w14:paraId="03E0FE8B" w14:textId="77777777" w:rsidR="002F2EEE" w:rsidRPr="00A36855" w:rsidRDefault="002F2EEE" w:rsidP="006A68FB">
            <w:pPr>
              <w:ind w:firstLine="0"/>
              <w:jc w:val="center"/>
              <w:rPr>
                <w:sz w:val="24"/>
              </w:rPr>
            </w:pPr>
            <w:r w:rsidRPr="00A36855">
              <w:rPr>
                <w:sz w:val="24"/>
              </w:rPr>
              <w:t>3.8</w:t>
            </w:r>
          </w:p>
        </w:tc>
      </w:tr>
      <w:tr w:rsidR="002F2EEE" w:rsidRPr="00A36855" w14:paraId="4C0A2DF7" w14:textId="77777777" w:rsidTr="00A36855">
        <w:tc>
          <w:tcPr>
            <w:tcW w:w="2693" w:type="dxa"/>
            <w:shd w:val="clear" w:color="auto" w:fill="auto"/>
            <w:vAlign w:val="center"/>
          </w:tcPr>
          <w:p w14:paraId="16B7BC3D" w14:textId="77777777" w:rsidR="002F2EEE" w:rsidRPr="00A36855" w:rsidRDefault="002F2EEE" w:rsidP="006A68FB">
            <w:pPr>
              <w:ind w:firstLine="0"/>
              <w:jc w:val="left"/>
              <w:rPr>
                <w:sz w:val="24"/>
              </w:rPr>
            </w:pPr>
            <w:r w:rsidRPr="00A36855">
              <w:rPr>
                <w:sz w:val="24"/>
              </w:rPr>
              <w:t>3-Picoline</w:t>
            </w:r>
          </w:p>
        </w:tc>
        <w:tc>
          <w:tcPr>
            <w:tcW w:w="1418" w:type="dxa"/>
            <w:shd w:val="clear" w:color="auto" w:fill="auto"/>
            <w:vAlign w:val="center"/>
          </w:tcPr>
          <w:p w14:paraId="21BD365F" w14:textId="77777777" w:rsidR="002F2EEE" w:rsidRPr="00A36855" w:rsidRDefault="002F2EEE" w:rsidP="006A68FB">
            <w:pPr>
              <w:ind w:firstLine="0"/>
              <w:jc w:val="center"/>
              <w:rPr>
                <w:sz w:val="24"/>
              </w:rPr>
            </w:pPr>
            <w:r w:rsidRPr="00A36855">
              <w:rPr>
                <w:sz w:val="24"/>
              </w:rPr>
              <w:t>5.1</w:t>
            </w:r>
          </w:p>
        </w:tc>
        <w:tc>
          <w:tcPr>
            <w:tcW w:w="1134" w:type="dxa"/>
            <w:shd w:val="clear" w:color="auto" w:fill="auto"/>
            <w:vAlign w:val="center"/>
          </w:tcPr>
          <w:p w14:paraId="72DB958D" w14:textId="77777777" w:rsidR="002F2EEE" w:rsidRPr="00A36855" w:rsidRDefault="002F2EEE" w:rsidP="006A68FB">
            <w:pPr>
              <w:ind w:firstLine="0"/>
              <w:jc w:val="center"/>
              <w:rPr>
                <w:sz w:val="24"/>
              </w:rPr>
            </w:pPr>
            <w:r w:rsidRPr="00A36855">
              <w:rPr>
                <w:sz w:val="24"/>
              </w:rPr>
              <w:t>6.5</w:t>
            </w:r>
          </w:p>
        </w:tc>
        <w:tc>
          <w:tcPr>
            <w:tcW w:w="1985" w:type="dxa"/>
            <w:shd w:val="clear" w:color="auto" w:fill="auto"/>
            <w:vAlign w:val="center"/>
          </w:tcPr>
          <w:p w14:paraId="6D054785" w14:textId="77777777" w:rsidR="002F2EEE" w:rsidRPr="00A36855" w:rsidRDefault="002F2EEE" w:rsidP="006A68FB">
            <w:pPr>
              <w:ind w:firstLine="0"/>
              <w:jc w:val="center"/>
              <w:rPr>
                <w:sz w:val="24"/>
              </w:rPr>
            </w:pPr>
            <w:r w:rsidRPr="00A36855">
              <w:rPr>
                <w:sz w:val="24"/>
              </w:rPr>
              <w:t>15</w:t>
            </w:r>
          </w:p>
        </w:tc>
        <w:tc>
          <w:tcPr>
            <w:tcW w:w="1559" w:type="dxa"/>
            <w:shd w:val="clear" w:color="auto" w:fill="auto"/>
            <w:vAlign w:val="center"/>
          </w:tcPr>
          <w:p w14:paraId="7E95988C" w14:textId="77777777" w:rsidR="002F2EEE" w:rsidRPr="00A36855" w:rsidRDefault="002F2EEE" w:rsidP="006A68FB">
            <w:pPr>
              <w:ind w:firstLine="0"/>
              <w:jc w:val="center"/>
              <w:rPr>
                <w:sz w:val="24"/>
              </w:rPr>
            </w:pPr>
            <w:r w:rsidRPr="00A36855">
              <w:rPr>
                <w:sz w:val="24"/>
              </w:rPr>
              <w:t>6.2</w:t>
            </w:r>
          </w:p>
        </w:tc>
      </w:tr>
      <w:tr w:rsidR="002F2EEE" w:rsidRPr="00A36855" w14:paraId="40823D49" w14:textId="77777777" w:rsidTr="00A36855">
        <w:tc>
          <w:tcPr>
            <w:tcW w:w="2693" w:type="dxa"/>
            <w:shd w:val="clear" w:color="auto" w:fill="auto"/>
            <w:vAlign w:val="center"/>
          </w:tcPr>
          <w:p w14:paraId="3D92475B" w14:textId="77777777" w:rsidR="002F2EEE" w:rsidRPr="00A36855" w:rsidRDefault="002F2EEE" w:rsidP="006A68FB">
            <w:pPr>
              <w:ind w:firstLine="0"/>
              <w:jc w:val="left"/>
              <w:rPr>
                <w:sz w:val="24"/>
              </w:rPr>
            </w:pPr>
            <w:r w:rsidRPr="00A36855">
              <w:rPr>
                <w:sz w:val="24"/>
              </w:rPr>
              <w:t>Benzaldehyde</w:t>
            </w:r>
          </w:p>
        </w:tc>
        <w:tc>
          <w:tcPr>
            <w:tcW w:w="1418" w:type="dxa"/>
            <w:shd w:val="clear" w:color="auto" w:fill="auto"/>
            <w:vAlign w:val="center"/>
          </w:tcPr>
          <w:p w14:paraId="2FC833BE" w14:textId="77777777" w:rsidR="002F2EEE" w:rsidRPr="00A36855" w:rsidRDefault="002F2EEE" w:rsidP="006A68FB">
            <w:pPr>
              <w:ind w:firstLine="0"/>
              <w:jc w:val="center"/>
              <w:rPr>
                <w:sz w:val="24"/>
              </w:rPr>
            </w:pPr>
            <w:r w:rsidRPr="00A36855">
              <w:rPr>
                <w:sz w:val="24"/>
              </w:rPr>
              <w:t>8.0</w:t>
            </w:r>
          </w:p>
        </w:tc>
        <w:tc>
          <w:tcPr>
            <w:tcW w:w="1134" w:type="dxa"/>
            <w:shd w:val="clear" w:color="auto" w:fill="auto"/>
            <w:vAlign w:val="center"/>
          </w:tcPr>
          <w:p w14:paraId="2E75D704" w14:textId="77777777" w:rsidR="002F2EEE" w:rsidRPr="00A36855" w:rsidRDefault="002F2EEE" w:rsidP="006A68FB">
            <w:pPr>
              <w:ind w:firstLine="0"/>
              <w:jc w:val="center"/>
              <w:rPr>
                <w:sz w:val="24"/>
              </w:rPr>
            </w:pPr>
            <w:r w:rsidRPr="00A36855">
              <w:rPr>
                <w:sz w:val="24"/>
              </w:rPr>
              <w:t>3.2</w:t>
            </w:r>
          </w:p>
        </w:tc>
        <w:tc>
          <w:tcPr>
            <w:tcW w:w="1985" w:type="dxa"/>
            <w:shd w:val="clear" w:color="auto" w:fill="auto"/>
            <w:vAlign w:val="center"/>
          </w:tcPr>
          <w:p w14:paraId="79C689DE" w14:textId="77777777" w:rsidR="002F2EEE" w:rsidRPr="00A36855" w:rsidRDefault="002F2EEE" w:rsidP="006A68FB">
            <w:pPr>
              <w:ind w:firstLine="0"/>
              <w:jc w:val="center"/>
              <w:rPr>
                <w:sz w:val="24"/>
              </w:rPr>
            </w:pPr>
            <w:r w:rsidRPr="00A36855">
              <w:rPr>
                <w:sz w:val="24"/>
              </w:rPr>
              <w:t>79</w:t>
            </w:r>
          </w:p>
        </w:tc>
        <w:tc>
          <w:tcPr>
            <w:tcW w:w="1559" w:type="dxa"/>
            <w:shd w:val="clear" w:color="auto" w:fill="auto"/>
            <w:vAlign w:val="center"/>
          </w:tcPr>
          <w:p w14:paraId="50A40C8C" w14:textId="77777777" w:rsidR="002F2EEE" w:rsidRPr="00A36855" w:rsidRDefault="002F2EEE" w:rsidP="006A68FB">
            <w:pPr>
              <w:ind w:firstLine="0"/>
              <w:jc w:val="center"/>
              <w:rPr>
                <w:sz w:val="24"/>
              </w:rPr>
            </w:pPr>
            <w:r w:rsidRPr="00A36855">
              <w:rPr>
                <w:sz w:val="24"/>
              </w:rPr>
              <w:t>3.7</w:t>
            </w:r>
          </w:p>
        </w:tc>
      </w:tr>
      <w:tr w:rsidR="002F2EEE" w:rsidRPr="00A36855" w14:paraId="76B8620F" w14:textId="77777777" w:rsidTr="00A36855">
        <w:tc>
          <w:tcPr>
            <w:tcW w:w="2693" w:type="dxa"/>
            <w:shd w:val="clear" w:color="auto" w:fill="auto"/>
            <w:vAlign w:val="center"/>
          </w:tcPr>
          <w:p w14:paraId="5F75FEF9" w14:textId="77777777" w:rsidR="002F2EEE" w:rsidRPr="00A36855" w:rsidRDefault="002F2EEE" w:rsidP="006A68FB">
            <w:pPr>
              <w:ind w:firstLine="0"/>
              <w:jc w:val="left"/>
              <w:rPr>
                <w:sz w:val="24"/>
              </w:rPr>
            </w:pPr>
            <w:r w:rsidRPr="00A36855">
              <w:rPr>
                <w:i/>
                <w:iCs/>
                <w:sz w:val="24"/>
              </w:rPr>
              <w:t>n</w:t>
            </w:r>
            <w:r w:rsidRPr="00A36855">
              <w:rPr>
                <w:sz w:val="24"/>
              </w:rPr>
              <w:t>-Hexadecane</w:t>
            </w:r>
          </w:p>
        </w:tc>
        <w:tc>
          <w:tcPr>
            <w:tcW w:w="1418" w:type="dxa"/>
            <w:shd w:val="clear" w:color="auto" w:fill="auto"/>
            <w:vAlign w:val="center"/>
          </w:tcPr>
          <w:p w14:paraId="4CC36E0C" w14:textId="77777777" w:rsidR="002F2EEE" w:rsidRPr="00A36855" w:rsidRDefault="002F2EEE" w:rsidP="006A68FB">
            <w:pPr>
              <w:ind w:firstLine="0"/>
              <w:jc w:val="center"/>
              <w:rPr>
                <w:sz w:val="24"/>
              </w:rPr>
            </w:pPr>
            <w:r w:rsidRPr="00A36855">
              <w:rPr>
                <w:sz w:val="24"/>
              </w:rPr>
              <w:t>-</w:t>
            </w:r>
          </w:p>
        </w:tc>
        <w:tc>
          <w:tcPr>
            <w:tcW w:w="1134" w:type="dxa"/>
            <w:shd w:val="clear" w:color="auto" w:fill="auto"/>
            <w:vAlign w:val="center"/>
          </w:tcPr>
          <w:p w14:paraId="0061A92A" w14:textId="77777777" w:rsidR="002F2EEE" w:rsidRPr="00A36855" w:rsidRDefault="002F2EEE" w:rsidP="006A68FB">
            <w:pPr>
              <w:ind w:firstLine="0"/>
              <w:jc w:val="center"/>
              <w:rPr>
                <w:sz w:val="24"/>
              </w:rPr>
            </w:pPr>
            <w:r w:rsidRPr="00A36855">
              <w:rPr>
                <w:sz w:val="24"/>
              </w:rPr>
              <w:t>4.5</w:t>
            </w:r>
          </w:p>
        </w:tc>
        <w:tc>
          <w:tcPr>
            <w:tcW w:w="1985" w:type="dxa"/>
            <w:shd w:val="clear" w:color="auto" w:fill="auto"/>
            <w:vAlign w:val="center"/>
          </w:tcPr>
          <w:p w14:paraId="3DA36BD4" w14:textId="77777777" w:rsidR="002F2EEE" w:rsidRPr="00A36855" w:rsidRDefault="002F2EEE" w:rsidP="006A68FB">
            <w:pPr>
              <w:ind w:firstLine="0"/>
              <w:jc w:val="center"/>
              <w:rPr>
                <w:sz w:val="24"/>
              </w:rPr>
            </w:pPr>
            <w:r w:rsidRPr="00A36855">
              <w:rPr>
                <w:sz w:val="24"/>
              </w:rPr>
              <w:t>32</w:t>
            </w:r>
          </w:p>
        </w:tc>
        <w:tc>
          <w:tcPr>
            <w:tcW w:w="1559" w:type="dxa"/>
            <w:shd w:val="clear" w:color="auto" w:fill="auto"/>
            <w:vAlign w:val="center"/>
          </w:tcPr>
          <w:p w14:paraId="416C6701" w14:textId="77777777" w:rsidR="002F2EEE" w:rsidRPr="00A36855" w:rsidRDefault="002F2EEE" w:rsidP="006A68FB">
            <w:pPr>
              <w:ind w:firstLine="0"/>
              <w:jc w:val="center"/>
              <w:rPr>
                <w:sz w:val="24"/>
              </w:rPr>
            </w:pPr>
            <w:r w:rsidRPr="00A36855">
              <w:rPr>
                <w:sz w:val="24"/>
              </w:rPr>
              <w:t>8.3</w:t>
            </w:r>
          </w:p>
        </w:tc>
      </w:tr>
      <w:tr w:rsidR="002F2EEE" w:rsidRPr="00A36855" w14:paraId="15130D6E" w14:textId="77777777" w:rsidTr="00A36855">
        <w:tc>
          <w:tcPr>
            <w:tcW w:w="2693" w:type="dxa"/>
            <w:shd w:val="clear" w:color="auto" w:fill="auto"/>
            <w:vAlign w:val="center"/>
          </w:tcPr>
          <w:p w14:paraId="1A96CB58" w14:textId="77777777" w:rsidR="002F2EEE" w:rsidRPr="00A36855" w:rsidRDefault="002F2EEE" w:rsidP="006A68FB">
            <w:pPr>
              <w:ind w:firstLine="0"/>
              <w:jc w:val="left"/>
              <w:rPr>
                <w:sz w:val="24"/>
              </w:rPr>
            </w:pPr>
            <w:r w:rsidRPr="00A36855">
              <w:rPr>
                <w:sz w:val="24"/>
              </w:rPr>
              <w:t>Naphthalene</w:t>
            </w:r>
          </w:p>
        </w:tc>
        <w:tc>
          <w:tcPr>
            <w:tcW w:w="1418" w:type="dxa"/>
            <w:shd w:val="clear" w:color="auto" w:fill="auto"/>
            <w:vAlign w:val="center"/>
          </w:tcPr>
          <w:p w14:paraId="2603A60B" w14:textId="77777777" w:rsidR="002F2EEE" w:rsidRPr="00A36855" w:rsidRDefault="002F2EEE" w:rsidP="006A68FB">
            <w:pPr>
              <w:ind w:firstLine="0"/>
              <w:jc w:val="center"/>
              <w:rPr>
                <w:sz w:val="24"/>
              </w:rPr>
            </w:pPr>
            <w:r w:rsidRPr="00A36855">
              <w:rPr>
                <w:sz w:val="24"/>
              </w:rPr>
              <w:t>5.7</w:t>
            </w:r>
          </w:p>
        </w:tc>
        <w:tc>
          <w:tcPr>
            <w:tcW w:w="1134" w:type="dxa"/>
            <w:shd w:val="clear" w:color="auto" w:fill="auto"/>
            <w:vAlign w:val="center"/>
          </w:tcPr>
          <w:p w14:paraId="7505BAE0" w14:textId="77777777" w:rsidR="002F2EEE" w:rsidRPr="00A36855" w:rsidRDefault="002F2EEE" w:rsidP="006A68FB">
            <w:pPr>
              <w:ind w:firstLine="0"/>
              <w:jc w:val="center"/>
              <w:rPr>
                <w:sz w:val="24"/>
              </w:rPr>
            </w:pPr>
            <w:r w:rsidRPr="00A36855">
              <w:rPr>
                <w:sz w:val="24"/>
              </w:rPr>
              <w:t>1.8</w:t>
            </w:r>
          </w:p>
        </w:tc>
        <w:tc>
          <w:tcPr>
            <w:tcW w:w="1985" w:type="dxa"/>
            <w:shd w:val="clear" w:color="auto" w:fill="auto"/>
            <w:vAlign w:val="center"/>
          </w:tcPr>
          <w:p w14:paraId="77DF1D21" w14:textId="77777777" w:rsidR="002F2EEE" w:rsidRPr="00A36855" w:rsidRDefault="002F2EEE" w:rsidP="006A68FB">
            <w:pPr>
              <w:ind w:firstLine="0"/>
              <w:jc w:val="center"/>
              <w:rPr>
                <w:sz w:val="24"/>
              </w:rPr>
            </w:pPr>
            <w:r w:rsidRPr="00A36855">
              <w:rPr>
                <w:sz w:val="24"/>
              </w:rPr>
              <w:t>20</w:t>
            </w:r>
          </w:p>
        </w:tc>
        <w:tc>
          <w:tcPr>
            <w:tcW w:w="1559" w:type="dxa"/>
            <w:shd w:val="clear" w:color="auto" w:fill="auto"/>
            <w:vAlign w:val="center"/>
          </w:tcPr>
          <w:p w14:paraId="456D81A2" w14:textId="77777777" w:rsidR="002F2EEE" w:rsidRPr="00A36855" w:rsidRDefault="002F2EEE" w:rsidP="006A68FB">
            <w:pPr>
              <w:ind w:firstLine="0"/>
              <w:jc w:val="center"/>
              <w:rPr>
                <w:sz w:val="24"/>
              </w:rPr>
            </w:pPr>
            <w:r w:rsidRPr="00A36855">
              <w:rPr>
                <w:sz w:val="24"/>
              </w:rPr>
              <w:t>2.2</w:t>
            </w:r>
          </w:p>
        </w:tc>
      </w:tr>
      <w:tr w:rsidR="002F2EEE" w:rsidRPr="00A36855" w14:paraId="78C83EF7" w14:textId="77777777" w:rsidTr="00A36855">
        <w:tc>
          <w:tcPr>
            <w:tcW w:w="2693" w:type="dxa"/>
            <w:shd w:val="clear" w:color="auto" w:fill="auto"/>
            <w:vAlign w:val="center"/>
          </w:tcPr>
          <w:p w14:paraId="16F6E5D1" w14:textId="77777777" w:rsidR="002F2EEE" w:rsidRPr="00A36855" w:rsidRDefault="002F2EEE" w:rsidP="006A68FB">
            <w:pPr>
              <w:ind w:firstLine="0"/>
              <w:jc w:val="left"/>
              <w:rPr>
                <w:sz w:val="24"/>
              </w:rPr>
            </w:pPr>
            <w:r w:rsidRPr="00A36855">
              <w:rPr>
                <w:sz w:val="24"/>
              </w:rPr>
              <w:t>Phenol</w:t>
            </w:r>
          </w:p>
        </w:tc>
        <w:tc>
          <w:tcPr>
            <w:tcW w:w="1418" w:type="dxa"/>
            <w:shd w:val="clear" w:color="auto" w:fill="auto"/>
            <w:vAlign w:val="center"/>
          </w:tcPr>
          <w:p w14:paraId="18DB46E3" w14:textId="77777777" w:rsidR="002F2EEE" w:rsidRPr="00A36855" w:rsidRDefault="002F2EEE" w:rsidP="006A68FB">
            <w:pPr>
              <w:ind w:firstLine="0"/>
              <w:jc w:val="center"/>
              <w:rPr>
                <w:sz w:val="24"/>
              </w:rPr>
            </w:pPr>
            <w:r w:rsidRPr="00A36855">
              <w:rPr>
                <w:sz w:val="24"/>
              </w:rPr>
              <w:t>15</w:t>
            </w:r>
          </w:p>
        </w:tc>
        <w:tc>
          <w:tcPr>
            <w:tcW w:w="1134" w:type="dxa"/>
            <w:shd w:val="clear" w:color="auto" w:fill="auto"/>
            <w:vAlign w:val="center"/>
          </w:tcPr>
          <w:p w14:paraId="2F3B42A4" w14:textId="77777777" w:rsidR="002F2EEE" w:rsidRPr="00A36855" w:rsidRDefault="002F2EEE" w:rsidP="006A68FB">
            <w:pPr>
              <w:ind w:firstLine="0"/>
              <w:jc w:val="center"/>
              <w:rPr>
                <w:sz w:val="24"/>
              </w:rPr>
            </w:pPr>
            <w:r w:rsidRPr="00A36855">
              <w:rPr>
                <w:sz w:val="24"/>
              </w:rPr>
              <w:t>1.4</w:t>
            </w:r>
          </w:p>
        </w:tc>
        <w:tc>
          <w:tcPr>
            <w:tcW w:w="1985" w:type="dxa"/>
            <w:shd w:val="clear" w:color="auto" w:fill="auto"/>
            <w:vAlign w:val="center"/>
          </w:tcPr>
          <w:p w14:paraId="0F784EB2" w14:textId="77777777" w:rsidR="002F2EEE" w:rsidRPr="00A36855" w:rsidRDefault="002F2EEE" w:rsidP="006A68FB">
            <w:pPr>
              <w:ind w:firstLine="0"/>
              <w:jc w:val="center"/>
              <w:rPr>
                <w:sz w:val="24"/>
              </w:rPr>
            </w:pPr>
            <w:r w:rsidRPr="00A36855">
              <w:rPr>
                <w:sz w:val="24"/>
              </w:rPr>
              <w:t>24</w:t>
            </w:r>
          </w:p>
        </w:tc>
        <w:tc>
          <w:tcPr>
            <w:tcW w:w="1559" w:type="dxa"/>
            <w:shd w:val="clear" w:color="auto" w:fill="auto"/>
            <w:vAlign w:val="center"/>
          </w:tcPr>
          <w:p w14:paraId="156FB039" w14:textId="77777777" w:rsidR="002F2EEE" w:rsidRPr="00A36855" w:rsidRDefault="002F2EEE" w:rsidP="006A68FB">
            <w:pPr>
              <w:ind w:firstLine="0"/>
              <w:jc w:val="center"/>
              <w:rPr>
                <w:sz w:val="24"/>
              </w:rPr>
            </w:pPr>
            <w:r w:rsidRPr="00A36855">
              <w:rPr>
                <w:sz w:val="24"/>
              </w:rPr>
              <w:t>2.5</w:t>
            </w:r>
          </w:p>
        </w:tc>
      </w:tr>
      <w:tr w:rsidR="002F2EEE" w:rsidRPr="00A36855" w14:paraId="4EBA8C2C" w14:textId="77777777" w:rsidTr="00A36855">
        <w:tc>
          <w:tcPr>
            <w:tcW w:w="2693" w:type="dxa"/>
            <w:shd w:val="clear" w:color="auto" w:fill="auto"/>
            <w:vAlign w:val="center"/>
          </w:tcPr>
          <w:p w14:paraId="352475C7" w14:textId="77777777" w:rsidR="002F2EEE" w:rsidRPr="00A36855" w:rsidRDefault="002F2EEE" w:rsidP="006A68FB">
            <w:pPr>
              <w:ind w:firstLine="0"/>
              <w:jc w:val="left"/>
              <w:rPr>
                <w:sz w:val="24"/>
              </w:rPr>
            </w:pPr>
            <w:r w:rsidRPr="00A36855">
              <w:rPr>
                <w:sz w:val="24"/>
              </w:rPr>
              <w:t>Acenaphthene</w:t>
            </w:r>
          </w:p>
        </w:tc>
        <w:tc>
          <w:tcPr>
            <w:tcW w:w="1418" w:type="dxa"/>
            <w:shd w:val="clear" w:color="auto" w:fill="auto"/>
            <w:vAlign w:val="center"/>
          </w:tcPr>
          <w:p w14:paraId="52C72A6F" w14:textId="77777777" w:rsidR="002F2EEE" w:rsidRPr="00A36855" w:rsidRDefault="002F2EEE" w:rsidP="006A68FB">
            <w:pPr>
              <w:ind w:firstLine="0"/>
              <w:jc w:val="center"/>
              <w:rPr>
                <w:sz w:val="24"/>
              </w:rPr>
            </w:pPr>
            <w:r w:rsidRPr="00A36855">
              <w:rPr>
                <w:sz w:val="24"/>
              </w:rPr>
              <w:t>4.2</w:t>
            </w:r>
          </w:p>
        </w:tc>
        <w:tc>
          <w:tcPr>
            <w:tcW w:w="1134" w:type="dxa"/>
            <w:shd w:val="clear" w:color="auto" w:fill="auto"/>
            <w:vAlign w:val="center"/>
          </w:tcPr>
          <w:p w14:paraId="3DB3C7AE" w14:textId="77777777" w:rsidR="002F2EEE" w:rsidRPr="00A36855" w:rsidRDefault="002F2EEE" w:rsidP="006A68FB">
            <w:pPr>
              <w:ind w:firstLine="0"/>
              <w:jc w:val="center"/>
              <w:rPr>
                <w:sz w:val="24"/>
              </w:rPr>
            </w:pPr>
            <w:r w:rsidRPr="00A36855">
              <w:rPr>
                <w:sz w:val="24"/>
              </w:rPr>
              <w:t>5.3</w:t>
            </w:r>
          </w:p>
        </w:tc>
        <w:tc>
          <w:tcPr>
            <w:tcW w:w="1985" w:type="dxa"/>
            <w:shd w:val="clear" w:color="auto" w:fill="auto"/>
            <w:vAlign w:val="center"/>
          </w:tcPr>
          <w:p w14:paraId="35003282" w14:textId="77777777" w:rsidR="002F2EEE" w:rsidRPr="00A36855" w:rsidRDefault="002F2EEE" w:rsidP="006A68FB">
            <w:pPr>
              <w:ind w:firstLine="0"/>
              <w:jc w:val="center"/>
              <w:rPr>
                <w:sz w:val="24"/>
              </w:rPr>
            </w:pPr>
            <w:r w:rsidRPr="00A36855">
              <w:rPr>
                <w:sz w:val="24"/>
              </w:rPr>
              <w:t>4.3</w:t>
            </w:r>
          </w:p>
        </w:tc>
        <w:tc>
          <w:tcPr>
            <w:tcW w:w="1559" w:type="dxa"/>
            <w:shd w:val="clear" w:color="auto" w:fill="auto"/>
            <w:vAlign w:val="center"/>
          </w:tcPr>
          <w:p w14:paraId="639E65F6" w14:textId="77777777" w:rsidR="002F2EEE" w:rsidRPr="00A36855" w:rsidRDefault="002F2EEE" w:rsidP="006A68FB">
            <w:pPr>
              <w:ind w:firstLine="0"/>
              <w:jc w:val="center"/>
              <w:rPr>
                <w:sz w:val="24"/>
              </w:rPr>
            </w:pPr>
            <w:r w:rsidRPr="00A36855">
              <w:rPr>
                <w:sz w:val="24"/>
              </w:rPr>
              <w:t>2.5</w:t>
            </w:r>
          </w:p>
        </w:tc>
      </w:tr>
      <w:tr w:rsidR="002F2EEE" w:rsidRPr="00A36855" w14:paraId="77238FB5" w14:textId="77777777" w:rsidTr="00A36855">
        <w:tc>
          <w:tcPr>
            <w:tcW w:w="2693" w:type="dxa"/>
            <w:shd w:val="clear" w:color="auto" w:fill="auto"/>
            <w:vAlign w:val="center"/>
          </w:tcPr>
          <w:p w14:paraId="65A04CD9" w14:textId="77777777" w:rsidR="002F2EEE" w:rsidRPr="00A36855" w:rsidRDefault="002F2EEE" w:rsidP="006A68FB">
            <w:pPr>
              <w:ind w:firstLine="0"/>
              <w:jc w:val="left"/>
              <w:rPr>
                <w:sz w:val="24"/>
              </w:rPr>
            </w:pPr>
            <w:r w:rsidRPr="00A36855">
              <w:rPr>
                <w:sz w:val="24"/>
              </w:rPr>
              <w:t>Fluorene</w:t>
            </w:r>
          </w:p>
        </w:tc>
        <w:tc>
          <w:tcPr>
            <w:tcW w:w="1418" w:type="dxa"/>
            <w:shd w:val="clear" w:color="auto" w:fill="auto"/>
            <w:vAlign w:val="center"/>
          </w:tcPr>
          <w:p w14:paraId="51B10B01" w14:textId="77777777" w:rsidR="002F2EEE" w:rsidRPr="00A36855" w:rsidRDefault="002F2EEE" w:rsidP="006A68FB">
            <w:pPr>
              <w:ind w:firstLine="0"/>
              <w:jc w:val="center"/>
              <w:rPr>
                <w:sz w:val="24"/>
              </w:rPr>
            </w:pPr>
            <w:r w:rsidRPr="00A36855">
              <w:rPr>
                <w:sz w:val="24"/>
              </w:rPr>
              <w:t>5.5</w:t>
            </w:r>
          </w:p>
        </w:tc>
        <w:tc>
          <w:tcPr>
            <w:tcW w:w="1134" w:type="dxa"/>
            <w:shd w:val="clear" w:color="auto" w:fill="auto"/>
            <w:vAlign w:val="center"/>
          </w:tcPr>
          <w:p w14:paraId="10000DF7" w14:textId="77777777" w:rsidR="002F2EEE" w:rsidRPr="00A36855" w:rsidRDefault="002F2EEE" w:rsidP="006A68FB">
            <w:pPr>
              <w:ind w:firstLine="0"/>
              <w:jc w:val="center"/>
              <w:rPr>
                <w:sz w:val="24"/>
              </w:rPr>
            </w:pPr>
            <w:r w:rsidRPr="00A36855">
              <w:rPr>
                <w:sz w:val="24"/>
              </w:rPr>
              <w:t>1.5</w:t>
            </w:r>
          </w:p>
        </w:tc>
        <w:tc>
          <w:tcPr>
            <w:tcW w:w="1985" w:type="dxa"/>
            <w:shd w:val="clear" w:color="auto" w:fill="auto"/>
            <w:vAlign w:val="center"/>
          </w:tcPr>
          <w:p w14:paraId="6D248615" w14:textId="77777777" w:rsidR="002F2EEE" w:rsidRPr="00A36855" w:rsidRDefault="002F2EEE" w:rsidP="006A68FB">
            <w:pPr>
              <w:ind w:firstLine="0"/>
              <w:jc w:val="center"/>
              <w:rPr>
                <w:sz w:val="24"/>
              </w:rPr>
            </w:pPr>
            <w:r w:rsidRPr="00A36855">
              <w:rPr>
                <w:sz w:val="24"/>
              </w:rPr>
              <w:t>4.0</w:t>
            </w:r>
          </w:p>
        </w:tc>
        <w:tc>
          <w:tcPr>
            <w:tcW w:w="1559" w:type="dxa"/>
            <w:shd w:val="clear" w:color="auto" w:fill="auto"/>
            <w:vAlign w:val="center"/>
          </w:tcPr>
          <w:p w14:paraId="2D38CD2A" w14:textId="77777777" w:rsidR="002F2EEE" w:rsidRPr="00A36855" w:rsidRDefault="002F2EEE" w:rsidP="006A68FB">
            <w:pPr>
              <w:ind w:firstLine="0"/>
              <w:jc w:val="center"/>
              <w:rPr>
                <w:sz w:val="24"/>
              </w:rPr>
            </w:pPr>
            <w:r w:rsidRPr="00A36855">
              <w:rPr>
                <w:sz w:val="24"/>
              </w:rPr>
              <w:t>3.5</w:t>
            </w:r>
          </w:p>
        </w:tc>
      </w:tr>
      <w:tr w:rsidR="002F2EEE" w:rsidRPr="005B2700" w14:paraId="695BB8A5" w14:textId="77777777" w:rsidTr="00A36855">
        <w:tc>
          <w:tcPr>
            <w:tcW w:w="8789" w:type="dxa"/>
            <w:gridSpan w:val="5"/>
            <w:shd w:val="clear" w:color="auto" w:fill="auto"/>
            <w:vAlign w:val="center"/>
          </w:tcPr>
          <w:p w14:paraId="2A4D0F96" w14:textId="77777777" w:rsidR="002F2EEE" w:rsidRPr="00A36855" w:rsidRDefault="002F2EEE" w:rsidP="006A68FB">
            <w:pPr>
              <w:ind w:firstLine="0"/>
              <w:jc w:val="center"/>
              <w:rPr>
                <w:sz w:val="24"/>
                <w:lang w:val="en-US"/>
              </w:rPr>
            </w:pPr>
            <w:r w:rsidRPr="00A36855">
              <w:rPr>
                <w:sz w:val="24"/>
                <w:lang w:val="en-US"/>
              </w:rPr>
              <w:t>Number of analytes with a relative standard deviation of a slope ≤</w:t>
            </w:r>
          </w:p>
        </w:tc>
      </w:tr>
      <w:tr w:rsidR="002F2EEE" w:rsidRPr="00A36855" w14:paraId="1A50C17A" w14:textId="77777777" w:rsidTr="00A36855">
        <w:tc>
          <w:tcPr>
            <w:tcW w:w="2693" w:type="dxa"/>
            <w:shd w:val="clear" w:color="auto" w:fill="auto"/>
            <w:vAlign w:val="center"/>
          </w:tcPr>
          <w:p w14:paraId="7EC772E5" w14:textId="77777777" w:rsidR="002F2EEE" w:rsidRPr="00A36855" w:rsidRDefault="002F2EEE" w:rsidP="006A68FB">
            <w:pPr>
              <w:ind w:firstLine="0"/>
              <w:jc w:val="center"/>
              <w:rPr>
                <w:sz w:val="24"/>
              </w:rPr>
            </w:pPr>
            <w:r w:rsidRPr="00A36855">
              <w:rPr>
                <w:sz w:val="24"/>
              </w:rPr>
              <w:t>1%</w:t>
            </w:r>
          </w:p>
        </w:tc>
        <w:tc>
          <w:tcPr>
            <w:tcW w:w="1418" w:type="dxa"/>
            <w:shd w:val="clear" w:color="auto" w:fill="auto"/>
            <w:vAlign w:val="center"/>
          </w:tcPr>
          <w:p w14:paraId="448FBD0B" w14:textId="77777777" w:rsidR="002F2EEE" w:rsidRPr="00A36855" w:rsidRDefault="002F2EEE" w:rsidP="006A68FB">
            <w:pPr>
              <w:ind w:firstLine="0"/>
              <w:jc w:val="center"/>
              <w:rPr>
                <w:sz w:val="24"/>
              </w:rPr>
            </w:pPr>
            <w:r w:rsidRPr="00A36855">
              <w:rPr>
                <w:sz w:val="24"/>
              </w:rPr>
              <w:t>4</w:t>
            </w:r>
          </w:p>
        </w:tc>
        <w:tc>
          <w:tcPr>
            <w:tcW w:w="1134" w:type="dxa"/>
            <w:shd w:val="clear" w:color="auto" w:fill="auto"/>
            <w:vAlign w:val="center"/>
          </w:tcPr>
          <w:p w14:paraId="59542097" w14:textId="77777777" w:rsidR="002F2EEE" w:rsidRPr="00A36855" w:rsidRDefault="002F2EEE" w:rsidP="006A68FB">
            <w:pPr>
              <w:ind w:firstLine="0"/>
              <w:jc w:val="center"/>
              <w:rPr>
                <w:sz w:val="24"/>
              </w:rPr>
            </w:pPr>
            <w:r w:rsidRPr="00A36855">
              <w:rPr>
                <w:sz w:val="24"/>
              </w:rPr>
              <w:t>1</w:t>
            </w:r>
          </w:p>
        </w:tc>
        <w:tc>
          <w:tcPr>
            <w:tcW w:w="1985" w:type="dxa"/>
            <w:shd w:val="clear" w:color="auto" w:fill="auto"/>
            <w:vAlign w:val="center"/>
          </w:tcPr>
          <w:p w14:paraId="0B7339A5" w14:textId="77777777" w:rsidR="002F2EEE" w:rsidRPr="00A36855" w:rsidRDefault="002F2EEE" w:rsidP="006A68FB">
            <w:pPr>
              <w:ind w:firstLine="0"/>
              <w:jc w:val="center"/>
              <w:rPr>
                <w:sz w:val="24"/>
              </w:rPr>
            </w:pPr>
            <w:r w:rsidRPr="00A36855">
              <w:rPr>
                <w:sz w:val="24"/>
              </w:rPr>
              <w:t>2</w:t>
            </w:r>
          </w:p>
        </w:tc>
        <w:tc>
          <w:tcPr>
            <w:tcW w:w="1559" w:type="dxa"/>
            <w:shd w:val="clear" w:color="auto" w:fill="auto"/>
            <w:vAlign w:val="center"/>
          </w:tcPr>
          <w:p w14:paraId="5E771AEC" w14:textId="77777777" w:rsidR="002F2EEE" w:rsidRPr="00A36855" w:rsidRDefault="002F2EEE" w:rsidP="006A68FB">
            <w:pPr>
              <w:ind w:firstLine="0"/>
              <w:jc w:val="center"/>
              <w:rPr>
                <w:sz w:val="24"/>
              </w:rPr>
            </w:pPr>
            <w:r w:rsidRPr="00A36855">
              <w:rPr>
                <w:sz w:val="24"/>
              </w:rPr>
              <w:t>0</w:t>
            </w:r>
          </w:p>
        </w:tc>
      </w:tr>
      <w:tr w:rsidR="002F2EEE" w:rsidRPr="00A36855" w14:paraId="63B578DF" w14:textId="77777777" w:rsidTr="00A36855">
        <w:tc>
          <w:tcPr>
            <w:tcW w:w="2693" w:type="dxa"/>
            <w:shd w:val="clear" w:color="auto" w:fill="auto"/>
            <w:vAlign w:val="center"/>
          </w:tcPr>
          <w:p w14:paraId="271B34D2" w14:textId="77777777" w:rsidR="002F2EEE" w:rsidRPr="00A36855" w:rsidRDefault="002F2EEE" w:rsidP="006A68FB">
            <w:pPr>
              <w:ind w:firstLine="0"/>
              <w:jc w:val="center"/>
              <w:rPr>
                <w:sz w:val="24"/>
              </w:rPr>
            </w:pPr>
            <w:r w:rsidRPr="00A36855">
              <w:rPr>
                <w:sz w:val="24"/>
              </w:rPr>
              <w:t>2%</w:t>
            </w:r>
          </w:p>
        </w:tc>
        <w:tc>
          <w:tcPr>
            <w:tcW w:w="1418" w:type="dxa"/>
            <w:shd w:val="clear" w:color="auto" w:fill="auto"/>
            <w:vAlign w:val="center"/>
          </w:tcPr>
          <w:p w14:paraId="59C62B69" w14:textId="77777777" w:rsidR="002F2EEE" w:rsidRPr="00A36855" w:rsidRDefault="002F2EEE" w:rsidP="006A68FB">
            <w:pPr>
              <w:ind w:firstLine="0"/>
              <w:jc w:val="center"/>
              <w:rPr>
                <w:sz w:val="24"/>
              </w:rPr>
            </w:pPr>
            <w:r w:rsidRPr="00A36855">
              <w:rPr>
                <w:sz w:val="24"/>
              </w:rPr>
              <w:t>5</w:t>
            </w:r>
          </w:p>
        </w:tc>
        <w:tc>
          <w:tcPr>
            <w:tcW w:w="1134" w:type="dxa"/>
            <w:shd w:val="clear" w:color="auto" w:fill="auto"/>
            <w:vAlign w:val="center"/>
          </w:tcPr>
          <w:p w14:paraId="227C5428" w14:textId="77777777" w:rsidR="002F2EEE" w:rsidRPr="00A36855" w:rsidRDefault="002F2EEE" w:rsidP="006A68FB">
            <w:pPr>
              <w:ind w:firstLine="0"/>
              <w:jc w:val="center"/>
              <w:rPr>
                <w:sz w:val="24"/>
              </w:rPr>
            </w:pPr>
            <w:r w:rsidRPr="00A36855">
              <w:rPr>
                <w:sz w:val="24"/>
              </w:rPr>
              <w:t>8</w:t>
            </w:r>
          </w:p>
        </w:tc>
        <w:tc>
          <w:tcPr>
            <w:tcW w:w="1985" w:type="dxa"/>
            <w:shd w:val="clear" w:color="auto" w:fill="auto"/>
            <w:vAlign w:val="center"/>
          </w:tcPr>
          <w:p w14:paraId="16B5436C" w14:textId="77777777" w:rsidR="002F2EEE" w:rsidRPr="00A36855" w:rsidRDefault="002F2EEE" w:rsidP="006A68FB">
            <w:pPr>
              <w:ind w:firstLine="0"/>
              <w:jc w:val="center"/>
              <w:rPr>
                <w:sz w:val="24"/>
              </w:rPr>
            </w:pPr>
            <w:r w:rsidRPr="00A36855">
              <w:rPr>
                <w:sz w:val="24"/>
              </w:rPr>
              <w:t>5</w:t>
            </w:r>
          </w:p>
        </w:tc>
        <w:tc>
          <w:tcPr>
            <w:tcW w:w="1559" w:type="dxa"/>
            <w:shd w:val="clear" w:color="auto" w:fill="auto"/>
            <w:vAlign w:val="center"/>
          </w:tcPr>
          <w:p w14:paraId="42E84540" w14:textId="77777777" w:rsidR="002F2EEE" w:rsidRPr="00A36855" w:rsidRDefault="002F2EEE" w:rsidP="006A68FB">
            <w:pPr>
              <w:ind w:firstLine="0"/>
              <w:jc w:val="center"/>
              <w:rPr>
                <w:sz w:val="24"/>
              </w:rPr>
            </w:pPr>
            <w:r w:rsidRPr="00A36855">
              <w:rPr>
                <w:sz w:val="24"/>
              </w:rPr>
              <w:t>2</w:t>
            </w:r>
          </w:p>
        </w:tc>
      </w:tr>
      <w:tr w:rsidR="002F2EEE" w:rsidRPr="00A36855" w14:paraId="293A197F" w14:textId="77777777" w:rsidTr="00A36855">
        <w:tc>
          <w:tcPr>
            <w:tcW w:w="2693" w:type="dxa"/>
            <w:shd w:val="clear" w:color="auto" w:fill="auto"/>
            <w:vAlign w:val="center"/>
          </w:tcPr>
          <w:p w14:paraId="43EAEDEF" w14:textId="77777777" w:rsidR="002F2EEE" w:rsidRPr="00A36855" w:rsidRDefault="002F2EEE" w:rsidP="006A68FB">
            <w:pPr>
              <w:ind w:firstLine="0"/>
              <w:jc w:val="center"/>
              <w:rPr>
                <w:sz w:val="24"/>
              </w:rPr>
            </w:pPr>
            <w:r w:rsidRPr="00A36855">
              <w:rPr>
                <w:sz w:val="24"/>
              </w:rPr>
              <w:t>5%</w:t>
            </w:r>
          </w:p>
        </w:tc>
        <w:tc>
          <w:tcPr>
            <w:tcW w:w="1418" w:type="dxa"/>
            <w:shd w:val="clear" w:color="auto" w:fill="auto"/>
            <w:vAlign w:val="center"/>
          </w:tcPr>
          <w:p w14:paraId="26B6CB62" w14:textId="77777777" w:rsidR="002F2EEE" w:rsidRPr="00A36855" w:rsidRDefault="002F2EEE" w:rsidP="006A68FB">
            <w:pPr>
              <w:ind w:firstLine="0"/>
              <w:jc w:val="center"/>
              <w:rPr>
                <w:sz w:val="24"/>
              </w:rPr>
            </w:pPr>
            <w:r w:rsidRPr="00A36855">
              <w:rPr>
                <w:sz w:val="24"/>
              </w:rPr>
              <w:t>13</w:t>
            </w:r>
          </w:p>
        </w:tc>
        <w:tc>
          <w:tcPr>
            <w:tcW w:w="1134" w:type="dxa"/>
            <w:shd w:val="clear" w:color="auto" w:fill="auto"/>
            <w:vAlign w:val="center"/>
          </w:tcPr>
          <w:p w14:paraId="4DA5351C" w14:textId="77777777" w:rsidR="002F2EEE" w:rsidRPr="00A36855" w:rsidRDefault="002F2EEE" w:rsidP="006A68FB">
            <w:pPr>
              <w:ind w:firstLine="0"/>
              <w:jc w:val="center"/>
              <w:rPr>
                <w:sz w:val="24"/>
              </w:rPr>
            </w:pPr>
            <w:r w:rsidRPr="00A36855">
              <w:rPr>
                <w:sz w:val="24"/>
              </w:rPr>
              <w:t>15</w:t>
            </w:r>
          </w:p>
        </w:tc>
        <w:tc>
          <w:tcPr>
            <w:tcW w:w="1985" w:type="dxa"/>
            <w:shd w:val="clear" w:color="auto" w:fill="auto"/>
            <w:vAlign w:val="center"/>
          </w:tcPr>
          <w:p w14:paraId="55F34A16" w14:textId="77777777" w:rsidR="002F2EEE" w:rsidRPr="00A36855" w:rsidRDefault="002F2EEE" w:rsidP="006A68FB">
            <w:pPr>
              <w:ind w:firstLine="0"/>
              <w:jc w:val="center"/>
              <w:rPr>
                <w:sz w:val="24"/>
              </w:rPr>
            </w:pPr>
            <w:r w:rsidRPr="00A36855">
              <w:rPr>
                <w:sz w:val="24"/>
              </w:rPr>
              <w:t>11</w:t>
            </w:r>
          </w:p>
        </w:tc>
        <w:tc>
          <w:tcPr>
            <w:tcW w:w="1559" w:type="dxa"/>
            <w:shd w:val="clear" w:color="auto" w:fill="auto"/>
            <w:vAlign w:val="center"/>
          </w:tcPr>
          <w:p w14:paraId="716E22CD" w14:textId="77777777" w:rsidR="002F2EEE" w:rsidRPr="00A36855" w:rsidRDefault="002F2EEE" w:rsidP="006A68FB">
            <w:pPr>
              <w:ind w:firstLine="0"/>
              <w:jc w:val="center"/>
              <w:rPr>
                <w:sz w:val="24"/>
              </w:rPr>
            </w:pPr>
            <w:r w:rsidRPr="00A36855">
              <w:rPr>
                <w:sz w:val="24"/>
              </w:rPr>
              <w:t>17</w:t>
            </w:r>
          </w:p>
        </w:tc>
      </w:tr>
      <w:tr w:rsidR="002F2EEE" w:rsidRPr="00A36855" w14:paraId="42B93F15" w14:textId="77777777" w:rsidTr="00A36855">
        <w:tc>
          <w:tcPr>
            <w:tcW w:w="2693" w:type="dxa"/>
            <w:shd w:val="clear" w:color="auto" w:fill="auto"/>
            <w:vAlign w:val="center"/>
          </w:tcPr>
          <w:p w14:paraId="34F0DCE7" w14:textId="77777777" w:rsidR="002F2EEE" w:rsidRPr="00A36855" w:rsidRDefault="002F2EEE" w:rsidP="006A68FB">
            <w:pPr>
              <w:ind w:firstLine="0"/>
              <w:jc w:val="center"/>
              <w:rPr>
                <w:sz w:val="24"/>
              </w:rPr>
            </w:pPr>
            <w:r w:rsidRPr="00A36855">
              <w:rPr>
                <w:sz w:val="24"/>
              </w:rPr>
              <w:t>10%</w:t>
            </w:r>
          </w:p>
        </w:tc>
        <w:tc>
          <w:tcPr>
            <w:tcW w:w="1418" w:type="dxa"/>
            <w:shd w:val="clear" w:color="auto" w:fill="auto"/>
            <w:vAlign w:val="center"/>
          </w:tcPr>
          <w:p w14:paraId="17575380" w14:textId="77777777" w:rsidR="002F2EEE" w:rsidRPr="00A36855" w:rsidRDefault="002F2EEE" w:rsidP="006A68FB">
            <w:pPr>
              <w:ind w:firstLine="0"/>
              <w:jc w:val="center"/>
              <w:rPr>
                <w:sz w:val="24"/>
              </w:rPr>
            </w:pPr>
            <w:r w:rsidRPr="00A36855">
              <w:rPr>
                <w:sz w:val="24"/>
              </w:rPr>
              <w:t>19</w:t>
            </w:r>
          </w:p>
        </w:tc>
        <w:tc>
          <w:tcPr>
            <w:tcW w:w="1134" w:type="dxa"/>
            <w:shd w:val="clear" w:color="auto" w:fill="auto"/>
            <w:vAlign w:val="center"/>
          </w:tcPr>
          <w:p w14:paraId="0C2B1737" w14:textId="77777777" w:rsidR="002F2EEE" w:rsidRPr="00A36855" w:rsidRDefault="002F2EEE" w:rsidP="006A68FB">
            <w:pPr>
              <w:ind w:firstLine="0"/>
              <w:jc w:val="center"/>
              <w:rPr>
                <w:sz w:val="24"/>
              </w:rPr>
            </w:pPr>
            <w:r w:rsidRPr="00A36855">
              <w:rPr>
                <w:sz w:val="24"/>
              </w:rPr>
              <w:t>22</w:t>
            </w:r>
          </w:p>
        </w:tc>
        <w:tc>
          <w:tcPr>
            <w:tcW w:w="1985" w:type="dxa"/>
            <w:shd w:val="clear" w:color="auto" w:fill="auto"/>
            <w:vAlign w:val="center"/>
          </w:tcPr>
          <w:p w14:paraId="6C2657EB" w14:textId="77777777" w:rsidR="002F2EEE" w:rsidRPr="00A36855" w:rsidRDefault="002F2EEE" w:rsidP="006A68FB">
            <w:pPr>
              <w:ind w:firstLine="0"/>
              <w:jc w:val="center"/>
              <w:rPr>
                <w:sz w:val="24"/>
              </w:rPr>
            </w:pPr>
            <w:r w:rsidRPr="00A36855">
              <w:rPr>
                <w:sz w:val="24"/>
              </w:rPr>
              <w:t>20</w:t>
            </w:r>
          </w:p>
        </w:tc>
        <w:tc>
          <w:tcPr>
            <w:tcW w:w="1559" w:type="dxa"/>
            <w:shd w:val="clear" w:color="auto" w:fill="auto"/>
            <w:vAlign w:val="center"/>
          </w:tcPr>
          <w:p w14:paraId="1607C264" w14:textId="77777777" w:rsidR="002F2EEE" w:rsidRPr="00A36855" w:rsidRDefault="002F2EEE" w:rsidP="006A68FB">
            <w:pPr>
              <w:ind w:firstLine="0"/>
              <w:jc w:val="center"/>
              <w:rPr>
                <w:sz w:val="24"/>
              </w:rPr>
            </w:pPr>
            <w:r w:rsidRPr="00A36855">
              <w:rPr>
                <w:sz w:val="24"/>
              </w:rPr>
              <w:t>22</w:t>
            </w:r>
          </w:p>
        </w:tc>
      </w:tr>
    </w:tbl>
    <w:p w14:paraId="57B5F0C7" w14:textId="77777777" w:rsidR="002F2EEE" w:rsidRDefault="002F2EEE" w:rsidP="002F2EEE"/>
    <w:p w14:paraId="79E2EE90" w14:textId="253850C8" w:rsidR="002F2EEE" w:rsidRPr="0040577E" w:rsidRDefault="00520C94" w:rsidP="002F2EEE">
      <w:pPr>
        <w:pStyle w:val="4"/>
        <w:rPr>
          <w:i/>
          <w:lang w:val="en-US"/>
        </w:rPr>
      </w:pPr>
      <w:bookmarkStart w:id="41" w:name="_Toc126241077"/>
      <w:r>
        <w:rPr>
          <w:lang w:val="en-US"/>
        </w:rPr>
        <w:t>2</w:t>
      </w:r>
      <w:r w:rsidR="002F2EEE" w:rsidRPr="0040577E">
        <w:rPr>
          <w:lang w:val="en-US"/>
        </w:rPr>
        <w:t>.</w:t>
      </w:r>
      <w:r>
        <w:rPr>
          <w:lang w:val="en-US"/>
        </w:rPr>
        <w:t>3</w:t>
      </w:r>
      <w:r w:rsidR="002F2EEE" w:rsidRPr="0040577E">
        <w:rPr>
          <w:lang w:val="en-US"/>
        </w:rPr>
        <w:t xml:space="preserve">.2 </w:t>
      </w:r>
      <w:bookmarkStart w:id="42" w:name="_Hlk128392599"/>
      <w:r w:rsidR="002F2EEE" w:rsidRPr="0040577E">
        <w:rPr>
          <w:lang w:val="en-US"/>
        </w:rPr>
        <w:t xml:space="preserve">Effects of </w:t>
      </w:r>
      <w:r w:rsidR="002F2EEE">
        <w:rPr>
          <w:lang w:val="en-US"/>
        </w:rPr>
        <w:t>e</w:t>
      </w:r>
      <w:r w:rsidR="002F2EEE" w:rsidRPr="0040577E">
        <w:rPr>
          <w:lang w:val="en-US"/>
        </w:rPr>
        <w:t xml:space="preserve">xtraction and </w:t>
      </w:r>
      <w:r w:rsidR="002F2EEE">
        <w:rPr>
          <w:lang w:val="en-US"/>
        </w:rPr>
        <w:t>d</w:t>
      </w:r>
      <w:r w:rsidR="002F2EEE" w:rsidRPr="0040577E">
        <w:rPr>
          <w:lang w:val="en-US"/>
        </w:rPr>
        <w:t xml:space="preserve">esorption </w:t>
      </w:r>
      <w:r w:rsidR="002F2EEE">
        <w:rPr>
          <w:lang w:val="en-US"/>
        </w:rPr>
        <w:t>t</w:t>
      </w:r>
      <w:r w:rsidR="002F2EEE" w:rsidRPr="0040577E">
        <w:rPr>
          <w:lang w:val="en-US"/>
        </w:rPr>
        <w:t>imes</w:t>
      </w:r>
      <w:bookmarkEnd w:id="41"/>
      <w:r w:rsidR="002F2EEE" w:rsidRPr="0040577E">
        <w:rPr>
          <w:lang w:val="en-US"/>
        </w:rPr>
        <w:t xml:space="preserve"> </w:t>
      </w:r>
      <w:bookmarkEnd w:id="42"/>
    </w:p>
    <w:p w14:paraId="11E6F636" w14:textId="42BC90EB" w:rsidR="002F2EEE" w:rsidRDefault="002F2EEE" w:rsidP="002F2EEE">
      <w:pPr>
        <w:rPr>
          <w:lang w:val="en-US"/>
        </w:rPr>
      </w:pPr>
      <w:r w:rsidRPr="00691527">
        <w:rPr>
          <w:lang w:val="en-US"/>
        </w:rPr>
        <w:t xml:space="preserve">Extraction and desorption times are important parameters of VOC quantification by SPME, which have an impact on intensity of analyte responses. </w:t>
      </w:r>
      <w:r w:rsidRPr="0040577E">
        <w:rPr>
          <w:lang w:val="en-US"/>
        </w:rPr>
        <w:t xml:space="preserve">Speed of equilibration during the extraction stage depends on a vessel volume, the diffusion coefficient of an analyte and its distribution constant between the coating and the air </w:t>
      </w:r>
      <w:r>
        <w:fldChar w:fldCharType="begin" w:fldLock="1"/>
      </w:r>
      <w:r w:rsidR="00D80E7C">
        <w:rPr>
          <w:lang w:val="en-US"/>
        </w:rPr>
        <w:instrText>ADDIN CSL_CITATION {"citationItems":[{"id":"ITEM-1","itemData":{"DOI":"10.1016/j.aca.2019.05.042","ISSN":"00032670","author":[{"dropping-particle":"","family":"Kenessov","given":"Bulat","non-dropping-particle":"","parse-names":false,"suffix":""},{"dropping-particle":"","family":"Derbissalin","given":"Miras","non-dropping-particle":"","parse-names":false,"suffix":""},{"dropping-particle":"","family":"Koziel","given":"Jacek A.","non-dropping-particle":"","parse-names":false,"suffix":""},{"dropping-particle":"","family":"Kosyakov","given":"Dmitry S.","non-dropping-particle":"","parse-names":false,"suffix":""}],"container-title":"Analytica Chimica Acta","id":"ITEM-1","issued":{"date-parts":[["2019","10"]]},"page":"73-81","title":"Modeling solid-phase microextraction of volatile organic compounds by porous coatings using finite element analysis","type":"article-journal","volume":"1076"},"uris":["http://www.mendeley.com/documents/?uuid=d8da0d9a-c8d3-4432-9aaa-7f22404b20b1"]}],"mendeley":{"formattedCitation":"[115]","plainTextFormattedCitation":"[115]","previouslyFormattedCitation":"[115]"},"properties":{"noteIndex":0},"schema":"https://github.com/citation-style-language/schema/raw/master/csl-citation.json"}</w:instrText>
      </w:r>
      <w:r>
        <w:fldChar w:fldCharType="separate"/>
      </w:r>
      <w:r w:rsidR="002C6D32" w:rsidRPr="002C6D32">
        <w:rPr>
          <w:noProof/>
          <w:lang w:val="en-US"/>
        </w:rPr>
        <w:t>[115]</w:t>
      </w:r>
      <w:r>
        <w:fldChar w:fldCharType="end"/>
      </w:r>
      <w:r w:rsidRPr="0040577E">
        <w:rPr>
          <w:lang w:val="en-US"/>
        </w:rPr>
        <w:t xml:space="preserve">. </w:t>
      </w:r>
      <w:r w:rsidRPr="00691527">
        <w:rPr>
          <w:lang w:val="en-US"/>
        </w:rPr>
        <w:t xml:space="preserve">The equilibrium between the fiber and air for almost all analytes was reached after 5–10 min of extraction (Figure </w:t>
      </w:r>
      <w:r w:rsidR="00CC6019">
        <w:rPr>
          <w:lang w:val="en-US"/>
        </w:rPr>
        <w:t>4</w:t>
      </w:r>
      <w:r w:rsidRPr="00691527">
        <w:rPr>
          <w:lang w:val="en-US"/>
        </w:rPr>
        <w:t xml:space="preserve">). Extraction time did not affect the responses of methylene chloride, methyl ethyl ketone and 1,2-dichloroethane—their responses varied by 1–13%. </w:t>
      </w:r>
      <w:r w:rsidRPr="0040577E">
        <w:rPr>
          <w:lang w:val="en-US"/>
        </w:rPr>
        <w:t>The responses for benzene were stabilized after 3 min of extraction. Based on the obtained results, an extraction time of 10 min was chosen as optimal.</w:t>
      </w:r>
    </w:p>
    <w:p w14:paraId="64803EAC" w14:textId="77777777" w:rsidR="002F2EEE" w:rsidRDefault="002F2EEE" w:rsidP="002F2EEE">
      <w:pPr>
        <w:ind w:firstLine="0"/>
        <w:jc w:val="center"/>
      </w:pPr>
      <w:r w:rsidRPr="00806808">
        <w:rPr>
          <w:rFonts w:eastAsia="MS Mincho"/>
          <w:noProof/>
          <w:lang w:val="en-US" w:eastAsia="en-US"/>
        </w:rPr>
        <w:lastRenderedPageBreak/>
        <w:drawing>
          <wp:inline distT="0" distB="0" distL="0" distR="0" wp14:anchorId="1C7C94EF" wp14:editId="3DF86811">
            <wp:extent cx="4829175" cy="3274340"/>
            <wp:effectExtent l="0" t="0" r="0" b="2540"/>
            <wp:docPr id="22" name="Рисунок 22" descr="C:\Users\Ольга\Dropbox\косячники\мониторинг_воздух\paper_monitoring\new\new fig\ext time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ьга\Dropbox\косячники\мониторинг_воздух\paper_monitoring\new\new fig\ext time2.wm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14"/>
                    <a:stretch/>
                  </pic:blipFill>
                  <pic:spPr bwMode="auto">
                    <a:xfrm>
                      <a:off x="0" y="0"/>
                      <a:ext cx="4829175" cy="3274340"/>
                    </a:xfrm>
                    <a:prstGeom prst="rect">
                      <a:avLst/>
                    </a:prstGeom>
                    <a:noFill/>
                    <a:ln>
                      <a:noFill/>
                    </a:ln>
                    <a:extLst>
                      <a:ext uri="{53640926-AAD7-44D8-BBD7-CCE9431645EC}">
                        <a14:shadowObscured xmlns:a14="http://schemas.microsoft.com/office/drawing/2010/main"/>
                      </a:ext>
                    </a:extLst>
                  </pic:spPr>
                </pic:pic>
              </a:graphicData>
            </a:graphic>
          </wp:inline>
        </w:drawing>
      </w:r>
    </w:p>
    <w:p w14:paraId="26F12A26" w14:textId="77777777" w:rsidR="002F2EEE" w:rsidRDefault="002F2EEE" w:rsidP="002F2EEE">
      <w:pPr>
        <w:ind w:firstLine="0"/>
        <w:jc w:val="center"/>
      </w:pPr>
    </w:p>
    <w:p w14:paraId="0CEAA93B" w14:textId="55181915" w:rsidR="002F2EEE" w:rsidRPr="0040577E" w:rsidRDefault="002F2EEE" w:rsidP="002F2EEE">
      <w:pPr>
        <w:ind w:firstLine="0"/>
        <w:jc w:val="center"/>
        <w:rPr>
          <w:lang w:val="en-US"/>
        </w:rPr>
      </w:pPr>
      <w:r w:rsidRPr="0040577E">
        <w:rPr>
          <w:lang w:val="en-US"/>
        </w:rPr>
        <w:t xml:space="preserve">Figure </w:t>
      </w:r>
      <w:r w:rsidR="00CC6019">
        <w:rPr>
          <w:lang w:val="en-US"/>
        </w:rPr>
        <w:t>4</w:t>
      </w:r>
      <w:r w:rsidRPr="0040577E">
        <w:rPr>
          <w:lang w:val="en-US"/>
        </w:rPr>
        <w:t xml:space="preserve"> – Effects of extraction time on responses of analytes</w:t>
      </w:r>
    </w:p>
    <w:p w14:paraId="216B0378" w14:textId="77777777" w:rsidR="002F2EEE" w:rsidRPr="0040577E" w:rsidRDefault="002F2EEE" w:rsidP="002F2EEE">
      <w:pPr>
        <w:rPr>
          <w:lang w:val="en-US"/>
        </w:rPr>
      </w:pPr>
    </w:p>
    <w:p w14:paraId="2170CD91" w14:textId="1464EC06" w:rsidR="002F2EEE" w:rsidRPr="00691527" w:rsidRDefault="002F2EEE" w:rsidP="002F2EEE">
      <w:pPr>
        <w:rPr>
          <w:lang w:val="en-US"/>
        </w:rPr>
      </w:pPr>
      <w:r w:rsidRPr="00691527">
        <w:rPr>
          <w:lang w:val="en-US"/>
        </w:rPr>
        <w:t xml:space="preserve">The increase in desorption time above 1 min had no significant effects on responses of all studied VOCs (Figure </w:t>
      </w:r>
      <w:r w:rsidR="00CC6019">
        <w:rPr>
          <w:lang w:val="en-US"/>
        </w:rPr>
        <w:t>5</w:t>
      </w:r>
      <w:r w:rsidRPr="00691527">
        <w:rPr>
          <w:lang w:val="en-US"/>
        </w:rPr>
        <w:t xml:space="preserve">). After this time, the responses varied by 0.43–15%. Therefore, the desorption time of 1 min was chosen as the optimal. </w:t>
      </w:r>
    </w:p>
    <w:p w14:paraId="7F8AE546" w14:textId="77777777" w:rsidR="002F2EEE" w:rsidRPr="00691527" w:rsidRDefault="002F2EEE" w:rsidP="002F2EEE">
      <w:pPr>
        <w:rPr>
          <w:lang w:val="en-US"/>
        </w:rPr>
      </w:pPr>
    </w:p>
    <w:p w14:paraId="0E8AB814" w14:textId="77777777" w:rsidR="002F2EEE" w:rsidRDefault="002F2EEE" w:rsidP="002F2EEE">
      <w:pPr>
        <w:ind w:firstLine="0"/>
        <w:jc w:val="center"/>
        <w:rPr>
          <w:bCs/>
        </w:rPr>
      </w:pPr>
      <w:r w:rsidRPr="008F169D">
        <w:rPr>
          <w:rFonts w:eastAsia="MS Mincho"/>
          <w:noProof/>
          <w:lang w:val="en-US" w:eastAsia="en-US"/>
        </w:rPr>
        <w:drawing>
          <wp:inline distT="0" distB="0" distL="0" distR="0" wp14:anchorId="739DD58C" wp14:editId="6928CE59">
            <wp:extent cx="5180384" cy="3514725"/>
            <wp:effectExtent l="0" t="0" r="1270" b="0"/>
            <wp:docPr id="31" name="Рисунок 31" descr="C:\Users\Ольга\Dropbox\косячники\мониторинг_воздух\paper_monitoring\new\new fig\deso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ropbox\косячники\мониторинг_воздух\paper_monitoring\new\new fig\desor.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0384" cy="3514725"/>
                    </a:xfrm>
                    <a:prstGeom prst="rect">
                      <a:avLst/>
                    </a:prstGeom>
                    <a:noFill/>
                    <a:ln>
                      <a:noFill/>
                    </a:ln>
                  </pic:spPr>
                </pic:pic>
              </a:graphicData>
            </a:graphic>
          </wp:inline>
        </w:drawing>
      </w:r>
    </w:p>
    <w:p w14:paraId="7AC47E4D" w14:textId="77777777" w:rsidR="002F2EEE" w:rsidRPr="00F20D4D" w:rsidRDefault="002F2EEE" w:rsidP="002F2EEE">
      <w:pPr>
        <w:ind w:firstLine="0"/>
        <w:jc w:val="center"/>
        <w:rPr>
          <w:bCs/>
        </w:rPr>
      </w:pPr>
    </w:p>
    <w:p w14:paraId="5F2E4229" w14:textId="0F527F0D" w:rsidR="002F2EEE" w:rsidRDefault="002F2EEE" w:rsidP="002F2EEE">
      <w:pPr>
        <w:ind w:firstLine="0"/>
        <w:jc w:val="center"/>
        <w:rPr>
          <w:lang w:val="en-US"/>
        </w:rPr>
      </w:pPr>
      <w:r w:rsidRPr="0040577E">
        <w:rPr>
          <w:lang w:val="en-US"/>
        </w:rPr>
        <w:t xml:space="preserve">Figure </w:t>
      </w:r>
      <w:r w:rsidR="00CC6019">
        <w:rPr>
          <w:lang w:val="en-US"/>
        </w:rPr>
        <w:t>5</w:t>
      </w:r>
      <w:r w:rsidRPr="0040577E">
        <w:rPr>
          <w:lang w:val="en-US"/>
        </w:rPr>
        <w:t xml:space="preserve"> – Effect of desorption time on responses of analytes</w:t>
      </w:r>
    </w:p>
    <w:p w14:paraId="0CAD1835" w14:textId="3AD863EF" w:rsidR="002F2EEE" w:rsidRPr="0040577E" w:rsidRDefault="00520C94" w:rsidP="002F2EEE">
      <w:pPr>
        <w:pStyle w:val="4"/>
        <w:rPr>
          <w:i/>
          <w:lang w:val="en-US"/>
        </w:rPr>
      </w:pPr>
      <w:bookmarkStart w:id="43" w:name="_Toc126241078"/>
      <w:r>
        <w:rPr>
          <w:lang w:val="en-US"/>
        </w:rPr>
        <w:lastRenderedPageBreak/>
        <w:t>2</w:t>
      </w:r>
      <w:r w:rsidR="002F2EEE" w:rsidRPr="0040577E">
        <w:rPr>
          <w:lang w:val="en-US"/>
        </w:rPr>
        <w:t>.</w:t>
      </w:r>
      <w:r>
        <w:rPr>
          <w:lang w:val="en-US"/>
        </w:rPr>
        <w:t>3</w:t>
      </w:r>
      <w:r w:rsidR="002F2EEE" w:rsidRPr="0040577E">
        <w:rPr>
          <w:lang w:val="en-US"/>
        </w:rPr>
        <w:t xml:space="preserve">.3 Effect of </w:t>
      </w:r>
      <w:r w:rsidR="002F2EEE">
        <w:rPr>
          <w:lang w:val="en-US"/>
        </w:rPr>
        <w:t>s</w:t>
      </w:r>
      <w:r w:rsidR="002F2EEE" w:rsidRPr="0040577E">
        <w:rPr>
          <w:lang w:val="en-US"/>
        </w:rPr>
        <w:t xml:space="preserve">torage </w:t>
      </w:r>
      <w:r w:rsidR="002F2EEE">
        <w:rPr>
          <w:lang w:val="en-US"/>
        </w:rPr>
        <w:t>t</w:t>
      </w:r>
      <w:r w:rsidR="002F2EEE" w:rsidRPr="0040577E">
        <w:rPr>
          <w:lang w:val="en-US"/>
        </w:rPr>
        <w:t>ime</w:t>
      </w:r>
      <w:bookmarkEnd w:id="43"/>
    </w:p>
    <w:p w14:paraId="67865FA6" w14:textId="5A1F15E7" w:rsidR="002F2EEE" w:rsidRPr="0040577E" w:rsidRDefault="002F2EEE" w:rsidP="002F2EEE">
      <w:pPr>
        <w:rPr>
          <w:lang w:val="en-US"/>
        </w:rPr>
      </w:pPr>
      <w:r w:rsidRPr="0040577E">
        <w:rPr>
          <w:lang w:val="en-US"/>
        </w:rPr>
        <w:t xml:space="preserve">During transportation and storage of air samples, concentrations of analytes can decrease due to their decomposition, losses via leaks and </w:t>
      </w:r>
      <w:r w:rsidRPr="005563C6">
        <w:rPr>
          <w:lang w:val="en-US"/>
        </w:rPr>
        <w:t xml:space="preserve">adsorption to internal walls of a vial and septum. The approach proposed by Baimatova et al. </w:t>
      </w:r>
      <w:r w:rsidR="005563C6" w:rsidRPr="005563C6">
        <w:rPr>
          <w:lang w:val="en-US"/>
        </w:rPr>
        <w:t>[56, p.49]</w:t>
      </w:r>
      <w:r w:rsidRPr="005563C6">
        <w:rPr>
          <w:lang w:val="en-US"/>
        </w:rPr>
        <w:t xml:space="preserve"> was</w:t>
      </w:r>
      <w:r w:rsidRPr="0040577E">
        <w:rPr>
          <w:lang w:val="en-US"/>
        </w:rPr>
        <w:t xml:space="preserve"> used to minimize the losses of analytes. The goal of this experiment was to estimate losses of analytes during their storage on the autosampler tray.</w:t>
      </w:r>
    </w:p>
    <w:p w14:paraId="29105E90" w14:textId="4EF11611" w:rsidR="002F2EEE" w:rsidRPr="0040577E" w:rsidRDefault="002F2EEE" w:rsidP="002F2EEE">
      <w:pPr>
        <w:rPr>
          <w:lang w:val="en-US"/>
        </w:rPr>
      </w:pPr>
      <w:r w:rsidRPr="0040577E">
        <w:rPr>
          <w:lang w:val="en-US"/>
        </w:rPr>
        <w:t xml:space="preserve">Figure </w:t>
      </w:r>
      <w:r w:rsidR="00CC6019">
        <w:rPr>
          <w:lang w:val="en-US"/>
        </w:rPr>
        <w:t>6</w:t>
      </w:r>
      <w:r w:rsidRPr="0040577E">
        <w:rPr>
          <w:lang w:val="en-US"/>
        </w:rPr>
        <w:t xml:space="preserve"> shows the effect of storage time on responses of analytes. Two-sample two-tailed t-tests indicated that the changes in responses of </w:t>
      </w:r>
      <w:r w:rsidRPr="0040577E">
        <w:rPr>
          <w:i/>
          <w:iCs/>
          <w:lang w:val="en-US"/>
        </w:rPr>
        <w:t>n</w:t>
      </w:r>
      <w:r w:rsidRPr="0040577E">
        <w:rPr>
          <w:lang w:val="en-US"/>
        </w:rPr>
        <w:t>-undecane, acenaphthene and fluorene in relation to initial values were significant (</w:t>
      </w:r>
      <w:r w:rsidRPr="0040577E">
        <w:rPr>
          <w:i/>
          <w:iCs/>
          <w:lang w:val="en-US"/>
        </w:rPr>
        <w:t xml:space="preserve">p </w:t>
      </w:r>
      <w:r w:rsidRPr="0040577E">
        <w:rPr>
          <w:lang w:val="en-US"/>
        </w:rPr>
        <w:t xml:space="preserve">&lt; 0.05 at RSD = 10%) after 24 h of storage (Table </w:t>
      </w:r>
      <w:r w:rsidR="00734518">
        <w:rPr>
          <w:lang w:val="en-US"/>
        </w:rPr>
        <w:t>9</w:t>
      </w:r>
      <w:r w:rsidRPr="0040577E">
        <w:rPr>
          <w:lang w:val="en-US"/>
        </w:rPr>
        <w:t xml:space="preserve">), while responses of other 22 analytes were stable. After 48 h of storage, changes in responses of </w:t>
      </w:r>
      <w:r w:rsidRPr="0040577E">
        <w:rPr>
          <w:i/>
          <w:iCs/>
          <w:lang w:val="en-US"/>
        </w:rPr>
        <w:t>n</w:t>
      </w:r>
      <w:r w:rsidRPr="0040577E">
        <w:rPr>
          <w:lang w:val="en-US"/>
        </w:rPr>
        <w:t xml:space="preserve">-undecane, </w:t>
      </w:r>
      <w:r w:rsidRPr="0040577E">
        <w:rPr>
          <w:i/>
          <w:iCs/>
          <w:lang w:val="en-US"/>
        </w:rPr>
        <w:t>n</w:t>
      </w:r>
      <w:r w:rsidRPr="0040577E">
        <w:rPr>
          <w:lang w:val="en-US"/>
        </w:rPr>
        <w:t xml:space="preserve">-hexadecane, acenaphthene and fluorene were significant. Greater losses of more hydrophobic analytes could be explained by their adsorption to a hydrophobic surface of a PTFE-lined septum being in direct contact with air. Despite these septa being considered highly inert, adsorption of very hydrophobic compounds by PTFE was earlier reported in the literature </w:t>
      </w:r>
      <w:r>
        <w:fldChar w:fldCharType="begin" w:fldLock="1"/>
      </w:r>
      <w:r w:rsidR="00D80E7C">
        <w:rPr>
          <w:lang w:val="en-US"/>
        </w:rPr>
        <w:instrText>ADDIN CSL_CITATION {"citationItems":[{"id":"ITEM-1","itemData":{"abstract":"Sorption studies of polycyclic aromatic hydrocarbons (PAH) on low-carbon aquifer materials are reported. Both column and batch partition coefficients (Kd) were affected by synthetic polymeric components, such as Teflon, in commonly used experimental apparatus. These influences include incorrect estimates for KF and tailing of peaks in column studies. Both batch and column experimental methods are developed, using polymer-free systems, that allow accurate measurement of Kds for hydrophobic PAHs in low carbon systems. Application of thes methods shows that organic carbon contents below the commonly cited threshold level of 0.1 percent may dominate the partitioning and subsequent transport of phenanthrene in aquifer systems. Calculated Kd' values from batch and column (temporal first moment) techniques did not agree. Reasons for the disparity in the results from these methods are discussed. Column results may be described using the batch K and two adjustable fitting parameters representing variables in a two-site kinetic modeT. _However, the rate constant derived from such a fit differs with that which is independently predicted from an existing empirical","author":[{"dropping-particle":"","family":"Lion","given":"L.W.","non-dropping-particle":"","parse-names":false,"suffix":""}],"id":"ITEM-1","issued":{"date-parts":[["1988"]]},"publisher-place":"Ithaca, NY, USA","title":"Sorption and transport of polynuclear aromatic hydrocarbons in low-carbon aquifer materials","type":"report"},"uris":["http://www.mendeley.com/documents/?uuid=dd6f8e02-d852-4b5e-bc7f-106f3ed3a06a"]}],"mendeley":{"formattedCitation":"[116]","plainTextFormattedCitation":"[116]","previouslyFormattedCitation":"[116]"},"properties":{"noteIndex":0},"schema":"https://github.com/citation-style-language/schema/raw/master/csl-citation.json"}</w:instrText>
      </w:r>
      <w:r>
        <w:fldChar w:fldCharType="separate"/>
      </w:r>
      <w:r w:rsidR="002C6D32" w:rsidRPr="002C6D32">
        <w:rPr>
          <w:noProof/>
          <w:lang w:val="en-US"/>
        </w:rPr>
        <w:t>[116]</w:t>
      </w:r>
      <w:r>
        <w:fldChar w:fldCharType="end"/>
      </w:r>
      <w:r w:rsidRPr="0040577E">
        <w:rPr>
          <w:lang w:val="en-US"/>
        </w:rPr>
        <w:t>. For achieving the greatest accuracy for these analytes, samples should be analyzed as quickly as possible, e.g., during the first 8 h after sampling.</w:t>
      </w:r>
    </w:p>
    <w:p w14:paraId="74088C6E" w14:textId="77777777" w:rsidR="002F2EEE" w:rsidRPr="0040577E" w:rsidRDefault="002F2EEE" w:rsidP="002F2EEE">
      <w:pPr>
        <w:rPr>
          <w:lang w:val="en-US"/>
        </w:rPr>
      </w:pPr>
    </w:p>
    <w:p w14:paraId="07005B2A" w14:textId="77777777" w:rsidR="002F2EEE" w:rsidRDefault="002F2EEE" w:rsidP="002F2EEE">
      <w:pPr>
        <w:ind w:firstLine="0"/>
        <w:jc w:val="center"/>
      </w:pPr>
      <w:r w:rsidRPr="00806808">
        <w:rPr>
          <w:noProof/>
          <w:lang w:val="en-US" w:eastAsia="en-US"/>
        </w:rPr>
        <w:drawing>
          <wp:inline distT="0" distB="0" distL="0" distR="0" wp14:anchorId="35B4D327" wp14:editId="4D8CB865">
            <wp:extent cx="6027244" cy="4274820"/>
            <wp:effectExtent l="0" t="0" r="0" b="0"/>
            <wp:docPr id="33" name="Рисунок 33" descr="C:\Users\Ольга\Dropbox\Оля\separations\Review\new\storage_las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ropbox\Оля\separations\Review\new\storage_last.wm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603"/>
                    <a:stretch/>
                  </pic:blipFill>
                  <pic:spPr bwMode="auto">
                    <a:xfrm>
                      <a:off x="0" y="0"/>
                      <a:ext cx="6037560" cy="4282136"/>
                    </a:xfrm>
                    <a:prstGeom prst="rect">
                      <a:avLst/>
                    </a:prstGeom>
                    <a:noFill/>
                    <a:ln>
                      <a:noFill/>
                    </a:ln>
                    <a:extLst>
                      <a:ext uri="{53640926-AAD7-44D8-BBD7-CCE9431645EC}">
                        <a14:shadowObscured xmlns:a14="http://schemas.microsoft.com/office/drawing/2010/main"/>
                      </a:ext>
                    </a:extLst>
                  </pic:spPr>
                </pic:pic>
              </a:graphicData>
            </a:graphic>
          </wp:inline>
        </w:drawing>
      </w:r>
    </w:p>
    <w:p w14:paraId="33B60FD5" w14:textId="77777777" w:rsidR="002F2EEE" w:rsidRPr="00806808" w:rsidRDefault="002F2EEE" w:rsidP="002F2EEE">
      <w:pPr>
        <w:ind w:firstLine="0"/>
        <w:jc w:val="center"/>
      </w:pPr>
    </w:p>
    <w:p w14:paraId="6A8A3358" w14:textId="456F49F7" w:rsidR="002F2EEE" w:rsidRPr="0040577E" w:rsidRDefault="002F2EEE" w:rsidP="002F2EEE">
      <w:pPr>
        <w:ind w:firstLine="0"/>
        <w:jc w:val="center"/>
        <w:rPr>
          <w:lang w:val="en-US"/>
        </w:rPr>
      </w:pPr>
      <w:r w:rsidRPr="0040577E">
        <w:rPr>
          <w:lang w:val="en-US"/>
        </w:rPr>
        <w:t xml:space="preserve">Figure </w:t>
      </w:r>
      <w:r w:rsidR="00CC6019">
        <w:rPr>
          <w:lang w:val="en-US"/>
        </w:rPr>
        <w:t>6</w:t>
      </w:r>
      <w:r w:rsidRPr="0040577E">
        <w:rPr>
          <w:lang w:val="en-US"/>
        </w:rPr>
        <w:t xml:space="preserve"> – Effect of storage time on responses of analytes</w:t>
      </w:r>
    </w:p>
    <w:p w14:paraId="52E0B66C" w14:textId="0793F5EA" w:rsidR="002F2EEE" w:rsidRDefault="002F2EEE" w:rsidP="002F2EEE">
      <w:pPr>
        <w:rPr>
          <w:lang w:val="en-US"/>
        </w:rPr>
      </w:pPr>
    </w:p>
    <w:p w14:paraId="524DBEF7" w14:textId="02D7C6E9" w:rsidR="00DA69E9" w:rsidRDefault="00DA69E9" w:rsidP="002F2EEE">
      <w:pPr>
        <w:rPr>
          <w:lang w:val="en-US"/>
        </w:rPr>
      </w:pPr>
    </w:p>
    <w:p w14:paraId="6BF40D6E" w14:textId="63D12BAC" w:rsidR="002F2EEE" w:rsidRDefault="002F2EEE" w:rsidP="002F2EEE">
      <w:pPr>
        <w:ind w:firstLine="0"/>
        <w:rPr>
          <w:rFonts w:eastAsia="Times New Roman"/>
          <w:color w:val="000000"/>
          <w:lang w:val="en-US" w:eastAsia="de-DE" w:bidi="en-US"/>
        </w:rPr>
      </w:pPr>
      <w:r w:rsidRPr="001F1EAF">
        <w:rPr>
          <w:rFonts w:eastAsia="Times New Roman"/>
          <w:color w:val="000000"/>
          <w:lang w:val="en-US" w:eastAsia="de-DE" w:bidi="en-US"/>
        </w:rPr>
        <w:lastRenderedPageBreak/>
        <w:t xml:space="preserve">Table </w:t>
      </w:r>
      <w:r w:rsidR="00734518">
        <w:rPr>
          <w:rFonts w:eastAsia="Times New Roman"/>
          <w:color w:val="000000"/>
          <w:lang w:val="en-US" w:eastAsia="de-DE" w:bidi="en-US"/>
        </w:rPr>
        <w:t>9</w:t>
      </w:r>
      <w:r>
        <w:rPr>
          <w:rFonts w:eastAsia="Times New Roman"/>
          <w:color w:val="000000"/>
          <w:lang w:val="en-US" w:eastAsia="de-DE" w:bidi="en-US"/>
        </w:rPr>
        <w:t xml:space="preserve"> –</w:t>
      </w:r>
      <w:r w:rsidRPr="000D5C72">
        <w:rPr>
          <w:rFonts w:eastAsia="Times New Roman"/>
          <w:color w:val="000000"/>
          <w:lang w:val="en-US" w:eastAsia="de-DE" w:bidi="en-US"/>
        </w:rPr>
        <w:t xml:space="preserve"> Probabilities of difference between initial responses of analytes and their response</w:t>
      </w:r>
      <w:r>
        <w:rPr>
          <w:rFonts w:eastAsia="Times New Roman"/>
          <w:color w:val="000000"/>
          <w:lang w:val="en-US" w:eastAsia="de-DE" w:bidi="en-US"/>
        </w:rPr>
        <w:t>s after different storage times</w:t>
      </w:r>
    </w:p>
    <w:p w14:paraId="0CB423EF" w14:textId="77777777" w:rsidR="002F2EEE" w:rsidRPr="000D5C72" w:rsidRDefault="002F2EEE" w:rsidP="002F2EEE">
      <w:pPr>
        <w:ind w:firstLine="0"/>
        <w:rPr>
          <w:rFonts w:eastAsia="Times New Roman"/>
          <w:color w:val="000000"/>
          <w:spacing w:val="-2"/>
          <w:lang w:val="en-US" w:eastAsia="de-DE" w:bidi="en-US"/>
        </w:rPr>
      </w:pPr>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1133"/>
        <w:gridCol w:w="1133"/>
        <w:gridCol w:w="1134"/>
        <w:gridCol w:w="1134"/>
      </w:tblGrid>
      <w:tr w:rsidR="002F2EEE" w:rsidRPr="000D5C72" w14:paraId="208F70AD" w14:textId="77777777" w:rsidTr="00A70D7B">
        <w:tc>
          <w:tcPr>
            <w:tcW w:w="3256" w:type="dxa"/>
            <w:vMerge w:val="restart"/>
            <w:vAlign w:val="center"/>
          </w:tcPr>
          <w:p w14:paraId="75D33BBF" w14:textId="77777777" w:rsidR="002F2EEE" w:rsidRPr="001F1EAF" w:rsidRDefault="002F2EEE" w:rsidP="006A68FB">
            <w:pPr>
              <w:ind w:firstLine="0"/>
              <w:jc w:val="center"/>
              <w:rPr>
                <w:rFonts w:eastAsia="Times New Roman"/>
                <w:bCs/>
                <w:snapToGrid w:val="0"/>
                <w:color w:val="000000"/>
                <w:sz w:val="24"/>
                <w:lang w:val="en-US" w:eastAsia="de-DE" w:bidi="en-US"/>
              </w:rPr>
            </w:pPr>
            <w:r w:rsidRPr="001F1EAF">
              <w:rPr>
                <w:rFonts w:eastAsia="Times New Roman"/>
                <w:bCs/>
                <w:snapToGrid w:val="0"/>
                <w:color w:val="000000"/>
                <w:sz w:val="24"/>
                <w:lang w:val="en-US" w:eastAsia="de-DE" w:bidi="en-US"/>
              </w:rPr>
              <w:t>Analyte</w:t>
            </w:r>
          </w:p>
        </w:tc>
        <w:tc>
          <w:tcPr>
            <w:tcW w:w="5667" w:type="dxa"/>
            <w:gridSpan w:val="5"/>
            <w:vAlign w:val="center"/>
          </w:tcPr>
          <w:p w14:paraId="43A809DE" w14:textId="77777777" w:rsidR="002F2EEE" w:rsidRPr="001F1EAF" w:rsidRDefault="002F2EEE" w:rsidP="006A68FB">
            <w:pPr>
              <w:ind w:firstLine="0"/>
              <w:jc w:val="center"/>
              <w:rPr>
                <w:rFonts w:eastAsia="Times New Roman"/>
                <w:bCs/>
                <w:snapToGrid w:val="0"/>
                <w:color w:val="000000"/>
                <w:sz w:val="24"/>
                <w:lang w:val="en-US" w:eastAsia="de-DE" w:bidi="en-US"/>
              </w:rPr>
            </w:pPr>
            <w:r w:rsidRPr="001F1EAF">
              <w:rPr>
                <w:rFonts w:eastAsia="Times New Roman"/>
                <w:bCs/>
                <w:snapToGrid w:val="0"/>
                <w:color w:val="000000"/>
                <w:sz w:val="24"/>
                <w:lang w:val="en-US" w:eastAsia="de-DE" w:bidi="en-US"/>
              </w:rPr>
              <w:t>Storage time, h</w:t>
            </w:r>
          </w:p>
        </w:tc>
      </w:tr>
      <w:tr w:rsidR="002F2EEE" w:rsidRPr="000D5C72" w14:paraId="23ADCC34" w14:textId="77777777" w:rsidTr="00A70D7B">
        <w:tc>
          <w:tcPr>
            <w:tcW w:w="3256" w:type="dxa"/>
            <w:vMerge/>
            <w:vAlign w:val="center"/>
          </w:tcPr>
          <w:p w14:paraId="39E26D52" w14:textId="77777777" w:rsidR="002F2EEE" w:rsidRPr="001F1EAF" w:rsidRDefault="002F2EEE" w:rsidP="006A68FB">
            <w:pPr>
              <w:ind w:firstLine="0"/>
              <w:jc w:val="center"/>
              <w:rPr>
                <w:rFonts w:eastAsia="Times New Roman"/>
                <w:bCs/>
                <w:snapToGrid w:val="0"/>
                <w:color w:val="000000"/>
                <w:sz w:val="24"/>
                <w:lang w:val="en-US" w:eastAsia="de-DE" w:bidi="en-US"/>
              </w:rPr>
            </w:pPr>
          </w:p>
        </w:tc>
        <w:tc>
          <w:tcPr>
            <w:tcW w:w="1133" w:type="dxa"/>
            <w:vAlign w:val="center"/>
          </w:tcPr>
          <w:p w14:paraId="3E88BFC7" w14:textId="77777777" w:rsidR="002F2EEE" w:rsidRPr="001F1EAF" w:rsidRDefault="002F2EEE" w:rsidP="006A68FB">
            <w:pPr>
              <w:ind w:firstLine="0"/>
              <w:jc w:val="center"/>
              <w:rPr>
                <w:rFonts w:eastAsia="Times New Roman"/>
                <w:bCs/>
                <w:snapToGrid w:val="0"/>
                <w:color w:val="000000"/>
                <w:sz w:val="24"/>
                <w:lang w:val="en-US" w:eastAsia="de-DE" w:bidi="en-US"/>
              </w:rPr>
            </w:pPr>
            <w:r w:rsidRPr="001F1EAF">
              <w:rPr>
                <w:rFonts w:eastAsia="Times New Roman"/>
                <w:bCs/>
                <w:snapToGrid w:val="0"/>
                <w:color w:val="000000"/>
                <w:sz w:val="24"/>
                <w:lang w:val="en-US" w:eastAsia="de-DE" w:bidi="en-US"/>
              </w:rPr>
              <w:t>0–8</w:t>
            </w:r>
          </w:p>
        </w:tc>
        <w:tc>
          <w:tcPr>
            <w:tcW w:w="1133" w:type="dxa"/>
            <w:vAlign w:val="center"/>
          </w:tcPr>
          <w:p w14:paraId="1F31F8BB" w14:textId="77777777" w:rsidR="002F2EEE" w:rsidRPr="001F1EAF" w:rsidRDefault="002F2EEE" w:rsidP="006A68FB">
            <w:pPr>
              <w:ind w:firstLine="0"/>
              <w:jc w:val="center"/>
              <w:rPr>
                <w:rFonts w:eastAsia="Times New Roman"/>
                <w:bCs/>
                <w:snapToGrid w:val="0"/>
                <w:color w:val="000000"/>
                <w:sz w:val="24"/>
                <w:lang w:val="en-US" w:eastAsia="de-DE" w:bidi="en-US"/>
              </w:rPr>
            </w:pPr>
            <w:r w:rsidRPr="001F1EAF">
              <w:rPr>
                <w:rFonts w:eastAsia="Times New Roman"/>
                <w:bCs/>
                <w:snapToGrid w:val="0"/>
                <w:color w:val="000000"/>
                <w:sz w:val="24"/>
                <w:lang w:val="en-US" w:eastAsia="de-DE" w:bidi="en-US"/>
              </w:rPr>
              <w:t>0–16</w:t>
            </w:r>
          </w:p>
        </w:tc>
        <w:tc>
          <w:tcPr>
            <w:tcW w:w="1133" w:type="dxa"/>
            <w:vAlign w:val="center"/>
          </w:tcPr>
          <w:p w14:paraId="5B1FE3B1" w14:textId="77777777" w:rsidR="002F2EEE" w:rsidRPr="001F1EAF" w:rsidRDefault="002F2EEE" w:rsidP="006A68FB">
            <w:pPr>
              <w:ind w:firstLine="0"/>
              <w:jc w:val="center"/>
              <w:rPr>
                <w:rFonts w:eastAsia="Times New Roman"/>
                <w:bCs/>
                <w:snapToGrid w:val="0"/>
                <w:color w:val="000000"/>
                <w:sz w:val="24"/>
                <w:lang w:val="en-US" w:eastAsia="de-DE" w:bidi="en-US"/>
              </w:rPr>
            </w:pPr>
            <w:r w:rsidRPr="001F1EAF">
              <w:rPr>
                <w:rFonts w:eastAsia="Times New Roman"/>
                <w:bCs/>
                <w:snapToGrid w:val="0"/>
                <w:color w:val="000000"/>
                <w:sz w:val="24"/>
                <w:lang w:val="en-US" w:eastAsia="de-DE" w:bidi="en-US"/>
              </w:rPr>
              <w:t>0–24</w:t>
            </w:r>
          </w:p>
        </w:tc>
        <w:tc>
          <w:tcPr>
            <w:tcW w:w="1134" w:type="dxa"/>
            <w:vAlign w:val="center"/>
          </w:tcPr>
          <w:p w14:paraId="716EDB42" w14:textId="77777777" w:rsidR="002F2EEE" w:rsidRPr="001F1EAF" w:rsidRDefault="002F2EEE" w:rsidP="006A68FB">
            <w:pPr>
              <w:ind w:firstLine="0"/>
              <w:jc w:val="center"/>
              <w:rPr>
                <w:rFonts w:eastAsia="Times New Roman"/>
                <w:bCs/>
                <w:snapToGrid w:val="0"/>
                <w:color w:val="000000"/>
                <w:sz w:val="24"/>
                <w:lang w:val="en-US" w:eastAsia="de-DE" w:bidi="en-US"/>
              </w:rPr>
            </w:pPr>
            <w:r w:rsidRPr="001F1EAF">
              <w:rPr>
                <w:rFonts w:eastAsia="Times New Roman"/>
                <w:bCs/>
                <w:snapToGrid w:val="0"/>
                <w:color w:val="000000"/>
                <w:sz w:val="24"/>
                <w:lang w:val="en-US" w:eastAsia="de-DE" w:bidi="en-US"/>
              </w:rPr>
              <w:t>0–36</w:t>
            </w:r>
          </w:p>
        </w:tc>
        <w:tc>
          <w:tcPr>
            <w:tcW w:w="1134" w:type="dxa"/>
            <w:vAlign w:val="center"/>
          </w:tcPr>
          <w:p w14:paraId="44DE6AA3" w14:textId="77777777" w:rsidR="002F2EEE" w:rsidRPr="001F1EAF" w:rsidRDefault="002F2EEE" w:rsidP="006A68FB">
            <w:pPr>
              <w:ind w:firstLine="0"/>
              <w:jc w:val="center"/>
              <w:rPr>
                <w:rFonts w:eastAsia="Times New Roman"/>
                <w:bCs/>
                <w:snapToGrid w:val="0"/>
                <w:color w:val="000000"/>
                <w:sz w:val="24"/>
                <w:lang w:val="en-US" w:eastAsia="de-DE" w:bidi="en-US"/>
              </w:rPr>
            </w:pPr>
            <w:r w:rsidRPr="001F1EAF">
              <w:rPr>
                <w:rFonts w:eastAsia="Times New Roman"/>
                <w:bCs/>
                <w:snapToGrid w:val="0"/>
                <w:color w:val="000000"/>
                <w:sz w:val="24"/>
                <w:lang w:val="en-US" w:eastAsia="de-DE" w:bidi="en-US"/>
              </w:rPr>
              <w:t>0–48</w:t>
            </w:r>
          </w:p>
        </w:tc>
      </w:tr>
      <w:tr w:rsidR="002F2EEE" w:rsidRPr="000D5C72" w14:paraId="36B44164" w14:textId="77777777" w:rsidTr="00A70D7B">
        <w:tc>
          <w:tcPr>
            <w:tcW w:w="3256" w:type="dxa"/>
            <w:vMerge/>
            <w:vAlign w:val="center"/>
          </w:tcPr>
          <w:p w14:paraId="5D7FAA53" w14:textId="77777777" w:rsidR="002F2EEE" w:rsidRPr="001F1EAF" w:rsidRDefault="002F2EEE" w:rsidP="006A68FB">
            <w:pPr>
              <w:ind w:firstLine="0"/>
              <w:jc w:val="center"/>
              <w:rPr>
                <w:rFonts w:eastAsia="Times New Roman"/>
                <w:bCs/>
                <w:snapToGrid w:val="0"/>
                <w:color w:val="000000"/>
                <w:sz w:val="24"/>
                <w:lang w:val="en-US" w:eastAsia="de-DE" w:bidi="en-US"/>
              </w:rPr>
            </w:pPr>
          </w:p>
        </w:tc>
        <w:tc>
          <w:tcPr>
            <w:tcW w:w="5667" w:type="dxa"/>
            <w:gridSpan w:val="5"/>
            <w:vAlign w:val="center"/>
          </w:tcPr>
          <w:p w14:paraId="05B61E47" w14:textId="77777777" w:rsidR="002F2EEE" w:rsidRPr="001F1EAF" w:rsidRDefault="002F2EEE" w:rsidP="006A68FB">
            <w:pPr>
              <w:ind w:firstLine="0"/>
              <w:jc w:val="center"/>
              <w:rPr>
                <w:rFonts w:eastAsia="Times New Roman"/>
                <w:bCs/>
                <w:snapToGrid w:val="0"/>
                <w:color w:val="000000"/>
                <w:sz w:val="24"/>
                <w:lang w:val="en-US" w:eastAsia="de-DE" w:bidi="en-US"/>
              </w:rPr>
            </w:pPr>
            <w:r w:rsidRPr="001F1EAF">
              <w:rPr>
                <w:rFonts w:eastAsia="Times New Roman"/>
                <w:bCs/>
                <w:snapToGrid w:val="0"/>
                <w:color w:val="000000"/>
                <w:sz w:val="24"/>
                <w:lang w:val="en-US" w:eastAsia="de-DE" w:bidi="en-US"/>
              </w:rPr>
              <w:t>P values</w:t>
            </w:r>
          </w:p>
        </w:tc>
      </w:tr>
      <w:tr w:rsidR="002F2EEE" w:rsidRPr="000D5C72" w14:paraId="458285B5" w14:textId="77777777" w:rsidTr="00A70D7B">
        <w:trPr>
          <w:trHeight w:val="227"/>
        </w:trPr>
        <w:tc>
          <w:tcPr>
            <w:tcW w:w="3256" w:type="dxa"/>
            <w:vAlign w:val="center"/>
          </w:tcPr>
          <w:p w14:paraId="3C3D6AA0"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2,2,4-Trimethylpentane </w:t>
            </w:r>
          </w:p>
        </w:tc>
        <w:tc>
          <w:tcPr>
            <w:tcW w:w="1133" w:type="dxa"/>
            <w:shd w:val="clear" w:color="auto" w:fill="auto"/>
            <w:vAlign w:val="center"/>
          </w:tcPr>
          <w:p w14:paraId="1B30590A"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0.14</w:t>
            </w:r>
          </w:p>
        </w:tc>
        <w:tc>
          <w:tcPr>
            <w:tcW w:w="1133" w:type="dxa"/>
            <w:shd w:val="clear" w:color="auto" w:fill="auto"/>
            <w:vAlign w:val="center"/>
          </w:tcPr>
          <w:p w14:paraId="28D4911A"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0.47</w:t>
            </w:r>
          </w:p>
        </w:tc>
        <w:tc>
          <w:tcPr>
            <w:tcW w:w="1133" w:type="dxa"/>
            <w:shd w:val="clear" w:color="auto" w:fill="auto"/>
            <w:vAlign w:val="center"/>
          </w:tcPr>
          <w:p w14:paraId="7DCF5C5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0.44</w:t>
            </w:r>
          </w:p>
        </w:tc>
        <w:tc>
          <w:tcPr>
            <w:tcW w:w="1134" w:type="dxa"/>
            <w:shd w:val="clear" w:color="auto" w:fill="auto"/>
            <w:vAlign w:val="center"/>
          </w:tcPr>
          <w:p w14:paraId="1715B9BE"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0.19</w:t>
            </w:r>
          </w:p>
        </w:tc>
        <w:tc>
          <w:tcPr>
            <w:tcW w:w="1134" w:type="dxa"/>
            <w:shd w:val="clear" w:color="auto" w:fill="auto"/>
            <w:vAlign w:val="center"/>
          </w:tcPr>
          <w:p w14:paraId="37835C8E"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0.30</w:t>
            </w:r>
          </w:p>
        </w:tc>
      </w:tr>
      <w:tr w:rsidR="002F2EEE" w:rsidRPr="000D5C72" w14:paraId="4F7BD744" w14:textId="77777777" w:rsidTr="00A70D7B">
        <w:trPr>
          <w:trHeight w:val="227"/>
        </w:trPr>
        <w:tc>
          <w:tcPr>
            <w:tcW w:w="3256" w:type="dxa"/>
            <w:vAlign w:val="center"/>
          </w:tcPr>
          <w:p w14:paraId="3B504D97"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i/>
                <w:iCs/>
                <w:snapToGrid w:val="0"/>
                <w:color w:val="000000"/>
                <w:sz w:val="24"/>
                <w:lang w:val="en-US" w:eastAsia="de-DE" w:bidi="en-US"/>
              </w:rPr>
              <w:t>n</w:t>
            </w:r>
            <w:r w:rsidRPr="000D5C72">
              <w:rPr>
                <w:rFonts w:eastAsia="Times New Roman"/>
                <w:snapToGrid w:val="0"/>
                <w:color w:val="000000"/>
                <w:sz w:val="24"/>
                <w:lang w:val="en-US" w:eastAsia="de-DE" w:bidi="en-US"/>
              </w:rPr>
              <w:t>-Heptane</w:t>
            </w:r>
          </w:p>
        </w:tc>
        <w:tc>
          <w:tcPr>
            <w:tcW w:w="1133" w:type="dxa"/>
            <w:shd w:val="clear" w:color="auto" w:fill="auto"/>
            <w:vAlign w:val="center"/>
          </w:tcPr>
          <w:p w14:paraId="12BD75B8"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0.16</w:t>
            </w:r>
          </w:p>
        </w:tc>
        <w:tc>
          <w:tcPr>
            <w:tcW w:w="1133" w:type="dxa"/>
            <w:shd w:val="clear" w:color="auto" w:fill="auto"/>
            <w:vAlign w:val="center"/>
          </w:tcPr>
          <w:p w14:paraId="0959E1D9"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0.49</w:t>
            </w:r>
          </w:p>
        </w:tc>
        <w:tc>
          <w:tcPr>
            <w:tcW w:w="1133" w:type="dxa"/>
            <w:shd w:val="clear" w:color="auto" w:fill="auto"/>
            <w:vAlign w:val="center"/>
          </w:tcPr>
          <w:p w14:paraId="5839F8AE"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0.43</w:t>
            </w:r>
          </w:p>
        </w:tc>
        <w:tc>
          <w:tcPr>
            <w:tcW w:w="1134" w:type="dxa"/>
            <w:shd w:val="clear" w:color="auto" w:fill="auto"/>
            <w:vAlign w:val="center"/>
          </w:tcPr>
          <w:p w14:paraId="4306038D"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0.16</w:t>
            </w:r>
          </w:p>
        </w:tc>
        <w:tc>
          <w:tcPr>
            <w:tcW w:w="1134" w:type="dxa"/>
            <w:shd w:val="clear" w:color="auto" w:fill="auto"/>
            <w:vAlign w:val="center"/>
          </w:tcPr>
          <w:p w14:paraId="58C317FB"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0.29</w:t>
            </w:r>
          </w:p>
        </w:tc>
      </w:tr>
      <w:tr w:rsidR="002F2EEE" w:rsidRPr="000D5C72" w14:paraId="14318A98" w14:textId="77777777" w:rsidTr="00A70D7B">
        <w:trPr>
          <w:trHeight w:val="227"/>
        </w:trPr>
        <w:tc>
          <w:tcPr>
            <w:tcW w:w="3256" w:type="dxa"/>
            <w:vAlign w:val="center"/>
          </w:tcPr>
          <w:p w14:paraId="5CFE38CC"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Methyl ethyl ketone </w:t>
            </w:r>
          </w:p>
        </w:tc>
        <w:tc>
          <w:tcPr>
            <w:tcW w:w="1133" w:type="dxa"/>
            <w:shd w:val="clear" w:color="auto" w:fill="auto"/>
            <w:vAlign w:val="center"/>
          </w:tcPr>
          <w:p w14:paraId="1FD5D5EF"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0.16</w:t>
            </w:r>
          </w:p>
        </w:tc>
        <w:tc>
          <w:tcPr>
            <w:tcW w:w="1133" w:type="dxa"/>
            <w:shd w:val="clear" w:color="auto" w:fill="auto"/>
            <w:vAlign w:val="center"/>
          </w:tcPr>
          <w:p w14:paraId="697CF3E9"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0.28</w:t>
            </w:r>
          </w:p>
        </w:tc>
        <w:tc>
          <w:tcPr>
            <w:tcW w:w="1133" w:type="dxa"/>
            <w:shd w:val="clear" w:color="auto" w:fill="auto"/>
            <w:vAlign w:val="center"/>
          </w:tcPr>
          <w:p w14:paraId="79A6136C"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0.11</w:t>
            </w:r>
          </w:p>
        </w:tc>
        <w:tc>
          <w:tcPr>
            <w:tcW w:w="1134" w:type="dxa"/>
            <w:shd w:val="clear" w:color="auto" w:fill="auto"/>
            <w:vAlign w:val="center"/>
          </w:tcPr>
          <w:p w14:paraId="7344180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0.13</w:t>
            </w:r>
          </w:p>
        </w:tc>
        <w:tc>
          <w:tcPr>
            <w:tcW w:w="1134" w:type="dxa"/>
            <w:shd w:val="clear" w:color="auto" w:fill="auto"/>
            <w:vAlign w:val="center"/>
          </w:tcPr>
          <w:p w14:paraId="1659F5A5"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0.16</w:t>
            </w:r>
          </w:p>
        </w:tc>
      </w:tr>
      <w:tr w:rsidR="002F2EEE" w:rsidRPr="000D5C72" w14:paraId="5A973C45" w14:textId="77777777" w:rsidTr="00A70D7B">
        <w:trPr>
          <w:trHeight w:val="227"/>
        </w:trPr>
        <w:tc>
          <w:tcPr>
            <w:tcW w:w="3256" w:type="dxa"/>
            <w:vAlign w:val="center"/>
          </w:tcPr>
          <w:p w14:paraId="4B9E9FEB"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Methylene chloride </w:t>
            </w:r>
          </w:p>
        </w:tc>
        <w:tc>
          <w:tcPr>
            <w:tcW w:w="1133" w:type="dxa"/>
            <w:shd w:val="clear" w:color="auto" w:fill="auto"/>
            <w:vAlign w:val="center"/>
          </w:tcPr>
          <w:p w14:paraId="1F69C4C7"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0.80</w:t>
            </w:r>
          </w:p>
        </w:tc>
        <w:tc>
          <w:tcPr>
            <w:tcW w:w="1133" w:type="dxa"/>
            <w:shd w:val="clear" w:color="auto" w:fill="auto"/>
            <w:vAlign w:val="center"/>
          </w:tcPr>
          <w:p w14:paraId="37AEC7EE"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0.89</w:t>
            </w:r>
          </w:p>
        </w:tc>
        <w:tc>
          <w:tcPr>
            <w:tcW w:w="1133" w:type="dxa"/>
            <w:shd w:val="clear" w:color="auto" w:fill="auto"/>
            <w:vAlign w:val="center"/>
          </w:tcPr>
          <w:p w14:paraId="4738D3CC"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0.71</w:t>
            </w:r>
          </w:p>
        </w:tc>
        <w:tc>
          <w:tcPr>
            <w:tcW w:w="1134" w:type="dxa"/>
            <w:shd w:val="clear" w:color="auto" w:fill="auto"/>
            <w:vAlign w:val="center"/>
          </w:tcPr>
          <w:p w14:paraId="6A2206E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0.30</w:t>
            </w:r>
          </w:p>
        </w:tc>
        <w:tc>
          <w:tcPr>
            <w:tcW w:w="1134" w:type="dxa"/>
            <w:shd w:val="clear" w:color="auto" w:fill="auto"/>
            <w:vAlign w:val="center"/>
          </w:tcPr>
          <w:p w14:paraId="366EFAC6"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0.87</w:t>
            </w:r>
          </w:p>
        </w:tc>
      </w:tr>
      <w:tr w:rsidR="002F2EEE" w:rsidRPr="000D5C72" w14:paraId="610543BA" w14:textId="77777777" w:rsidTr="00A70D7B">
        <w:trPr>
          <w:trHeight w:val="227"/>
        </w:trPr>
        <w:tc>
          <w:tcPr>
            <w:tcW w:w="3256" w:type="dxa"/>
            <w:vAlign w:val="center"/>
          </w:tcPr>
          <w:p w14:paraId="76F001B3"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Benzene</w:t>
            </w:r>
          </w:p>
        </w:tc>
        <w:tc>
          <w:tcPr>
            <w:tcW w:w="1133" w:type="dxa"/>
            <w:shd w:val="clear" w:color="auto" w:fill="auto"/>
            <w:vAlign w:val="center"/>
          </w:tcPr>
          <w:p w14:paraId="707E19AC"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0.57</w:t>
            </w:r>
          </w:p>
        </w:tc>
        <w:tc>
          <w:tcPr>
            <w:tcW w:w="1133" w:type="dxa"/>
            <w:shd w:val="clear" w:color="auto" w:fill="auto"/>
            <w:vAlign w:val="center"/>
          </w:tcPr>
          <w:p w14:paraId="30ABE02F"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0.94</w:t>
            </w:r>
          </w:p>
        </w:tc>
        <w:tc>
          <w:tcPr>
            <w:tcW w:w="1133" w:type="dxa"/>
            <w:shd w:val="clear" w:color="auto" w:fill="auto"/>
            <w:vAlign w:val="center"/>
          </w:tcPr>
          <w:p w14:paraId="4CC438ED"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0.68</w:t>
            </w:r>
          </w:p>
        </w:tc>
        <w:tc>
          <w:tcPr>
            <w:tcW w:w="1134" w:type="dxa"/>
            <w:shd w:val="clear" w:color="auto" w:fill="auto"/>
            <w:vAlign w:val="center"/>
          </w:tcPr>
          <w:p w14:paraId="1EC8AB60"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0.40</w:t>
            </w:r>
          </w:p>
        </w:tc>
        <w:tc>
          <w:tcPr>
            <w:tcW w:w="1134" w:type="dxa"/>
            <w:shd w:val="clear" w:color="auto" w:fill="auto"/>
            <w:vAlign w:val="center"/>
          </w:tcPr>
          <w:p w14:paraId="13633C19"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0.90</w:t>
            </w:r>
          </w:p>
        </w:tc>
      </w:tr>
      <w:tr w:rsidR="002F2EEE" w:rsidRPr="000D5C72" w14:paraId="57660BD4" w14:textId="77777777" w:rsidTr="00A70D7B">
        <w:trPr>
          <w:trHeight w:val="227"/>
        </w:trPr>
        <w:tc>
          <w:tcPr>
            <w:tcW w:w="3256" w:type="dxa"/>
            <w:vAlign w:val="center"/>
          </w:tcPr>
          <w:p w14:paraId="22041CB3"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i/>
                <w:iCs/>
                <w:snapToGrid w:val="0"/>
                <w:color w:val="000000"/>
                <w:sz w:val="24"/>
                <w:lang w:val="en-US" w:eastAsia="de-DE" w:bidi="en-US"/>
              </w:rPr>
              <w:t>n</w:t>
            </w:r>
            <w:r w:rsidRPr="000D5C72">
              <w:rPr>
                <w:rFonts w:eastAsia="Times New Roman"/>
                <w:snapToGrid w:val="0"/>
                <w:color w:val="000000"/>
                <w:sz w:val="24"/>
                <w:lang w:val="en-US" w:eastAsia="de-DE" w:bidi="en-US"/>
              </w:rPr>
              <w:t>-Decane</w:t>
            </w:r>
          </w:p>
        </w:tc>
        <w:tc>
          <w:tcPr>
            <w:tcW w:w="1133" w:type="dxa"/>
            <w:shd w:val="clear" w:color="auto" w:fill="auto"/>
            <w:vAlign w:val="center"/>
          </w:tcPr>
          <w:p w14:paraId="12CDC89C"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0.19</w:t>
            </w:r>
          </w:p>
        </w:tc>
        <w:tc>
          <w:tcPr>
            <w:tcW w:w="1133" w:type="dxa"/>
            <w:shd w:val="clear" w:color="auto" w:fill="auto"/>
            <w:vAlign w:val="center"/>
          </w:tcPr>
          <w:p w14:paraId="7B95CA6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0.20</w:t>
            </w:r>
          </w:p>
        </w:tc>
        <w:tc>
          <w:tcPr>
            <w:tcW w:w="1133" w:type="dxa"/>
            <w:shd w:val="clear" w:color="auto" w:fill="auto"/>
            <w:vAlign w:val="center"/>
          </w:tcPr>
          <w:p w14:paraId="3C81F6E8"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0.18</w:t>
            </w:r>
          </w:p>
        </w:tc>
        <w:tc>
          <w:tcPr>
            <w:tcW w:w="1134" w:type="dxa"/>
            <w:shd w:val="clear" w:color="auto" w:fill="auto"/>
            <w:vAlign w:val="center"/>
          </w:tcPr>
          <w:p w14:paraId="60E9EBEF"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0.18</w:t>
            </w:r>
          </w:p>
        </w:tc>
        <w:tc>
          <w:tcPr>
            <w:tcW w:w="1134" w:type="dxa"/>
            <w:shd w:val="clear" w:color="auto" w:fill="auto"/>
            <w:vAlign w:val="center"/>
          </w:tcPr>
          <w:p w14:paraId="090D1EDF"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0.18</w:t>
            </w:r>
          </w:p>
        </w:tc>
      </w:tr>
      <w:tr w:rsidR="002F2EEE" w:rsidRPr="000D5C72" w14:paraId="78CD4025" w14:textId="77777777" w:rsidTr="00A70D7B">
        <w:trPr>
          <w:trHeight w:val="227"/>
        </w:trPr>
        <w:tc>
          <w:tcPr>
            <w:tcW w:w="3256" w:type="dxa"/>
            <w:vAlign w:val="center"/>
          </w:tcPr>
          <w:p w14:paraId="00E0B46A"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1,1,2,2-Tetrachloroethylene </w:t>
            </w:r>
          </w:p>
        </w:tc>
        <w:tc>
          <w:tcPr>
            <w:tcW w:w="1133" w:type="dxa"/>
            <w:shd w:val="clear" w:color="auto" w:fill="auto"/>
            <w:vAlign w:val="center"/>
          </w:tcPr>
          <w:p w14:paraId="4775E54E"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0.55</w:t>
            </w:r>
          </w:p>
        </w:tc>
        <w:tc>
          <w:tcPr>
            <w:tcW w:w="1133" w:type="dxa"/>
            <w:shd w:val="clear" w:color="auto" w:fill="auto"/>
            <w:vAlign w:val="center"/>
          </w:tcPr>
          <w:p w14:paraId="10EAADEB"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0.95</w:t>
            </w:r>
          </w:p>
        </w:tc>
        <w:tc>
          <w:tcPr>
            <w:tcW w:w="1133" w:type="dxa"/>
            <w:shd w:val="clear" w:color="auto" w:fill="auto"/>
            <w:vAlign w:val="center"/>
          </w:tcPr>
          <w:p w14:paraId="161EC16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0.62</w:t>
            </w:r>
          </w:p>
        </w:tc>
        <w:tc>
          <w:tcPr>
            <w:tcW w:w="1134" w:type="dxa"/>
            <w:shd w:val="clear" w:color="auto" w:fill="auto"/>
            <w:vAlign w:val="center"/>
          </w:tcPr>
          <w:p w14:paraId="34ED51C6"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0.47</w:t>
            </w:r>
          </w:p>
        </w:tc>
        <w:tc>
          <w:tcPr>
            <w:tcW w:w="1134" w:type="dxa"/>
            <w:shd w:val="clear" w:color="auto" w:fill="auto"/>
            <w:vAlign w:val="center"/>
          </w:tcPr>
          <w:p w14:paraId="0F66E0DD"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0.85</w:t>
            </w:r>
          </w:p>
        </w:tc>
      </w:tr>
      <w:tr w:rsidR="002F2EEE" w:rsidRPr="000D5C72" w14:paraId="14CF7DD3" w14:textId="77777777" w:rsidTr="00A70D7B">
        <w:trPr>
          <w:trHeight w:val="227"/>
        </w:trPr>
        <w:tc>
          <w:tcPr>
            <w:tcW w:w="3256" w:type="dxa"/>
            <w:vAlign w:val="center"/>
          </w:tcPr>
          <w:p w14:paraId="7522BEAE"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Toluene</w:t>
            </w:r>
          </w:p>
        </w:tc>
        <w:tc>
          <w:tcPr>
            <w:tcW w:w="1133" w:type="dxa"/>
            <w:shd w:val="clear" w:color="auto" w:fill="auto"/>
            <w:vAlign w:val="center"/>
          </w:tcPr>
          <w:p w14:paraId="50FA0123"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1.00</w:t>
            </w:r>
          </w:p>
        </w:tc>
        <w:tc>
          <w:tcPr>
            <w:tcW w:w="1133" w:type="dxa"/>
            <w:shd w:val="clear" w:color="auto" w:fill="auto"/>
            <w:vAlign w:val="center"/>
          </w:tcPr>
          <w:p w14:paraId="220A7329"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0.78</w:t>
            </w:r>
          </w:p>
        </w:tc>
        <w:tc>
          <w:tcPr>
            <w:tcW w:w="1133" w:type="dxa"/>
            <w:shd w:val="clear" w:color="auto" w:fill="auto"/>
            <w:vAlign w:val="center"/>
          </w:tcPr>
          <w:p w14:paraId="05F09E66"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0.47</w:t>
            </w:r>
          </w:p>
        </w:tc>
        <w:tc>
          <w:tcPr>
            <w:tcW w:w="1134" w:type="dxa"/>
            <w:shd w:val="clear" w:color="auto" w:fill="auto"/>
            <w:vAlign w:val="center"/>
          </w:tcPr>
          <w:p w14:paraId="7AF972DD"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0.30</w:t>
            </w:r>
          </w:p>
        </w:tc>
        <w:tc>
          <w:tcPr>
            <w:tcW w:w="1134" w:type="dxa"/>
            <w:shd w:val="clear" w:color="auto" w:fill="auto"/>
            <w:vAlign w:val="center"/>
          </w:tcPr>
          <w:p w14:paraId="4EB870E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0.38</w:t>
            </w:r>
          </w:p>
        </w:tc>
      </w:tr>
      <w:tr w:rsidR="002F2EEE" w:rsidRPr="000D5C72" w14:paraId="497BA063" w14:textId="77777777" w:rsidTr="00A70D7B">
        <w:trPr>
          <w:trHeight w:val="227"/>
        </w:trPr>
        <w:tc>
          <w:tcPr>
            <w:tcW w:w="3256" w:type="dxa"/>
            <w:vAlign w:val="center"/>
          </w:tcPr>
          <w:p w14:paraId="771AB475"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1,2-Dichloroethane </w:t>
            </w:r>
          </w:p>
        </w:tc>
        <w:tc>
          <w:tcPr>
            <w:tcW w:w="1133" w:type="dxa"/>
            <w:shd w:val="clear" w:color="auto" w:fill="auto"/>
            <w:vAlign w:val="center"/>
          </w:tcPr>
          <w:p w14:paraId="5689DE2B"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0.16</w:t>
            </w:r>
          </w:p>
        </w:tc>
        <w:tc>
          <w:tcPr>
            <w:tcW w:w="1133" w:type="dxa"/>
            <w:shd w:val="clear" w:color="auto" w:fill="auto"/>
            <w:vAlign w:val="center"/>
          </w:tcPr>
          <w:p w14:paraId="021D0698"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0.30</w:t>
            </w:r>
          </w:p>
        </w:tc>
        <w:tc>
          <w:tcPr>
            <w:tcW w:w="1133" w:type="dxa"/>
            <w:shd w:val="clear" w:color="auto" w:fill="auto"/>
            <w:vAlign w:val="center"/>
          </w:tcPr>
          <w:p w14:paraId="2E92A91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0.63</w:t>
            </w:r>
          </w:p>
        </w:tc>
        <w:tc>
          <w:tcPr>
            <w:tcW w:w="1134" w:type="dxa"/>
            <w:shd w:val="clear" w:color="auto" w:fill="auto"/>
            <w:vAlign w:val="center"/>
          </w:tcPr>
          <w:p w14:paraId="4B6CE5B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0.23</w:t>
            </w:r>
          </w:p>
        </w:tc>
        <w:tc>
          <w:tcPr>
            <w:tcW w:w="1134" w:type="dxa"/>
            <w:shd w:val="clear" w:color="auto" w:fill="auto"/>
            <w:vAlign w:val="center"/>
          </w:tcPr>
          <w:p w14:paraId="2BB49317"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0.95</w:t>
            </w:r>
          </w:p>
        </w:tc>
      </w:tr>
      <w:tr w:rsidR="002F2EEE" w:rsidRPr="000D5C72" w14:paraId="1003C2D0" w14:textId="77777777" w:rsidTr="00A70D7B">
        <w:trPr>
          <w:trHeight w:val="227"/>
        </w:trPr>
        <w:tc>
          <w:tcPr>
            <w:tcW w:w="3256" w:type="dxa"/>
            <w:vAlign w:val="center"/>
          </w:tcPr>
          <w:p w14:paraId="26C4D74C"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i/>
                <w:iCs/>
                <w:snapToGrid w:val="0"/>
                <w:color w:val="000000"/>
                <w:sz w:val="24"/>
                <w:lang w:val="en-US" w:eastAsia="de-DE" w:bidi="en-US"/>
              </w:rPr>
              <w:t>n</w:t>
            </w:r>
            <w:r w:rsidRPr="000D5C72">
              <w:rPr>
                <w:rFonts w:eastAsia="Times New Roman"/>
                <w:snapToGrid w:val="0"/>
                <w:color w:val="000000"/>
                <w:sz w:val="24"/>
                <w:lang w:val="en-US" w:eastAsia="de-DE" w:bidi="en-US"/>
              </w:rPr>
              <w:t>-Undecane</w:t>
            </w:r>
          </w:p>
        </w:tc>
        <w:tc>
          <w:tcPr>
            <w:tcW w:w="1133" w:type="dxa"/>
            <w:shd w:val="clear" w:color="auto" w:fill="auto"/>
            <w:vAlign w:val="center"/>
          </w:tcPr>
          <w:p w14:paraId="68845693"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bCs/>
                <w:color w:val="000000"/>
                <w:sz w:val="24"/>
                <w:lang w:val="en-US" w:eastAsia="de-DE"/>
              </w:rPr>
              <w:t>0.05</w:t>
            </w:r>
          </w:p>
        </w:tc>
        <w:tc>
          <w:tcPr>
            <w:tcW w:w="1133" w:type="dxa"/>
            <w:shd w:val="clear" w:color="auto" w:fill="auto"/>
            <w:vAlign w:val="center"/>
          </w:tcPr>
          <w:p w14:paraId="37FA28AF"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0.03</w:t>
            </w:r>
          </w:p>
        </w:tc>
        <w:tc>
          <w:tcPr>
            <w:tcW w:w="1133" w:type="dxa"/>
            <w:shd w:val="clear" w:color="auto" w:fill="auto"/>
            <w:vAlign w:val="center"/>
          </w:tcPr>
          <w:p w14:paraId="12F78EE7"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0.02</w:t>
            </w:r>
          </w:p>
        </w:tc>
        <w:tc>
          <w:tcPr>
            <w:tcW w:w="1134" w:type="dxa"/>
            <w:shd w:val="clear" w:color="auto" w:fill="auto"/>
            <w:vAlign w:val="center"/>
          </w:tcPr>
          <w:p w14:paraId="3E31F8C7"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0.02</w:t>
            </w:r>
          </w:p>
        </w:tc>
        <w:tc>
          <w:tcPr>
            <w:tcW w:w="1134" w:type="dxa"/>
            <w:shd w:val="clear" w:color="auto" w:fill="auto"/>
            <w:vAlign w:val="center"/>
          </w:tcPr>
          <w:p w14:paraId="1E21C15D"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0.01</w:t>
            </w:r>
          </w:p>
        </w:tc>
      </w:tr>
      <w:tr w:rsidR="002F2EEE" w:rsidRPr="000D5C72" w14:paraId="2DC96EA8" w14:textId="77777777" w:rsidTr="00A70D7B">
        <w:trPr>
          <w:trHeight w:val="227"/>
        </w:trPr>
        <w:tc>
          <w:tcPr>
            <w:tcW w:w="3256" w:type="dxa"/>
            <w:vAlign w:val="center"/>
          </w:tcPr>
          <w:p w14:paraId="7B55579C"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Ethylbenzene</w:t>
            </w:r>
          </w:p>
        </w:tc>
        <w:tc>
          <w:tcPr>
            <w:tcW w:w="1133" w:type="dxa"/>
            <w:shd w:val="clear" w:color="auto" w:fill="auto"/>
            <w:vAlign w:val="center"/>
          </w:tcPr>
          <w:p w14:paraId="140F08C4"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0.95</w:t>
            </w:r>
          </w:p>
        </w:tc>
        <w:tc>
          <w:tcPr>
            <w:tcW w:w="1133" w:type="dxa"/>
            <w:shd w:val="clear" w:color="auto" w:fill="auto"/>
            <w:vAlign w:val="center"/>
          </w:tcPr>
          <w:p w14:paraId="1FCFFBE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0.91</w:t>
            </w:r>
          </w:p>
        </w:tc>
        <w:tc>
          <w:tcPr>
            <w:tcW w:w="1133" w:type="dxa"/>
            <w:shd w:val="clear" w:color="auto" w:fill="auto"/>
            <w:vAlign w:val="center"/>
          </w:tcPr>
          <w:p w14:paraId="08FEB4D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0.47</w:t>
            </w:r>
          </w:p>
        </w:tc>
        <w:tc>
          <w:tcPr>
            <w:tcW w:w="1134" w:type="dxa"/>
            <w:shd w:val="clear" w:color="auto" w:fill="auto"/>
            <w:vAlign w:val="center"/>
          </w:tcPr>
          <w:p w14:paraId="2E6B73BE"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0.34</w:t>
            </w:r>
          </w:p>
        </w:tc>
        <w:tc>
          <w:tcPr>
            <w:tcW w:w="1134" w:type="dxa"/>
            <w:shd w:val="clear" w:color="auto" w:fill="auto"/>
            <w:vAlign w:val="center"/>
          </w:tcPr>
          <w:p w14:paraId="6B44143E"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0.77</w:t>
            </w:r>
          </w:p>
        </w:tc>
      </w:tr>
      <w:tr w:rsidR="002F2EEE" w:rsidRPr="000D5C72" w14:paraId="7263EDE1" w14:textId="77777777" w:rsidTr="00A70D7B">
        <w:trPr>
          <w:trHeight w:val="227"/>
        </w:trPr>
        <w:tc>
          <w:tcPr>
            <w:tcW w:w="3256" w:type="dxa"/>
            <w:vAlign w:val="center"/>
          </w:tcPr>
          <w:p w14:paraId="23A6FEAC"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i/>
                <w:snapToGrid w:val="0"/>
                <w:color w:val="000000"/>
                <w:sz w:val="24"/>
                <w:lang w:val="en-US" w:eastAsia="de-DE" w:bidi="en-US"/>
              </w:rPr>
              <w:t>m</w:t>
            </w:r>
            <w:r w:rsidRPr="000D5C72">
              <w:rPr>
                <w:rFonts w:eastAsia="Times New Roman"/>
                <w:snapToGrid w:val="0"/>
                <w:color w:val="000000"/>
                <w:sz w:val="24"/>
                <w:lang w:val="en-US" w:eastAsia="de-DE" w:bidi="en-US"/>
              </w:rPr>
              <w:t>-Xylene</w:t>
            </w:r>
          </w:p>
        </w:tc>
        <w:tc>
          <w:tcPr>
            <w:tcW w:w="1133" w:type="dxa"/>
            <w:shd w:val="clear" w:color="auto" w:fill="auto"/>
            <w:vAlign w:val="center"/>
          </w:tcPr>
          <w:p w14:paraId="5884C594"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0.87</w:t>
            </w:r>
          </w:p>
        </w:tc>
        <w:tc>
          <w:tcPr>
            <w:tcW w:w="1133" w:type="dxa"/>
            <w:shd w:val="clear" w:color="auto" w:fill="auto"/>
            <w:vAlign w:val="center"/>
          </w:tcPr>
          <w:p w14:paraId="789CA856"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0.96</w:t>
            </w:r>
          </w:p>
        </w:tc>
        <w:tc>
          <w:tcPr>
            <w:tcW w:w="1133" w:type="dxa"/>
            <w:shd w:val="clear" w:color="auto" w:fill="auto"/>
            <w:vAlign w:val="center"/>
          </w:tcPr>
          <w:p w14:paraId="2CF2E8D3"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0.44</w:t>
            </w:r>
          </w:p>
        </w:tc>
        <w:tc>
          <w:tcPr>
            <w:tcW w:w="1134" w:type="dxa"/>
            <w:shd w:val="clear" w:color="auto" w:fill="auto"/>
            <w:vAlign w:val="center"/>
          </w:tcPr>
          <w:p w14:paraId="7DDAAA9C"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0.37</w:t>
            </w:r>
          </w:p>
        </w:tc>
        <w:tc>
          <w:tcPr>
            <w:tcW w:w="1134" w:type="dxa"/>
            <w:shd w:val="clear" w:color="auto" w:fill="auto"/>
            <w:vAlign w:val="center"/>
          </w:tcPr>
          <w:p w14:paraId="48D01935"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0.72</w:t>
            </w:r>
          </w:p>
        </w:tc>
      </w:tr>
      <w:tr w:rsidR="002F2EEE" w:rsidRPr="000D5C72" w14:paraId="7CFA9E68" w14:textId="77777777" w:rsidTr="00A70D7B">
        <w:trPr>
          <w:trHeight w:val="227"/>
        </w:trPr>
        <w:tc>
          <w:tcPr>
            <w:tcW w:w="3256" w:type="dxa"/>
            <w:vAlign w:val="center"/>
          </w:tcPr>
          <w:p w14:paraId="7EA9B297"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i/>
                <w:snapToGrid w:val="0"/>
                <w:color w:val="000000"/>
                <w:sz w:val="24"/>
                <w:lang w:val="en-US" w:eastAsia="de-DE" w:bidi="en-US"/>
              </w:rPr>
              <w:t>p</w:t>
            </w:r>
            <w:r w:rsidRPr="000D5C72">
              <w:rPr>
                <w:rFonts w:eastAsia="Times New Roman"/>
                <w:snapToGrid w:val="0"/>
                <w:color w:val="000000"/>
                <w:sz w:val="24"/>
                <w:lang w:val="en-US" w:eastAsia="de-DE" w:bidi="en-US"/>
              </w:rPr>
              <w:t>-Xylene</w:t>
            </w:r>
          </w:p>
        </w:tc>
        <w:tc>
          <w:tcPr>
            <w:tcW w:w="1133" w:type="dxa"/>
            <w:shd w:val="clear" w:color="auto" w:fill="auto"/>
            <w:vAlign w:val="center"/>
          </w:tcPr>
          <w:p w14:paraId="4F3553C0"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0.93</w:t>
            </w:r>
          </w:p>
        </w:tc>
        <w:tc>
          <w:tcPr>
            <w:tcW w:w="1133" w:type="dxa"/>
            <w:shd w:val="clear" w:color="auto" w:fill="auto"/>
            <w:vAlign w:val="center"/>
          </w:tcPr>
          <w:p w14:paraId="4BDAC13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0.74</w:t>
            </w:r>
          </w:p>
        </w:tc>
        <w:tc>
          <w:tcPr>
            <w:tcW w:w="1133" w:type="dxa"/>
            <w:shd w:val="clear" w:color="auto" w:fill="auto"/>
            <w:vAlign w:val="center"/>
          </w:tcPr>
          <w:p w14:paraId="223269D7"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0.43</w:t>
            </w:r>
          </w:p>
        </w:tc>
        <w:tc>
          <w:tcPr>
            <w:tcW w:w="1134" w:type="dxa"/>
            <w:shd w:val="clear" w:color="auto" w:fill="auto"/>
            <w:vAlign w:val="center"/>
          </w:tcPr>
          <w:p w14:paraId="03132C4F"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0.48</w:t>
            </w:r>
          </w:p>
        </w:tc>
        <w:tc>
          <w:tcPr>
            <w:tcW w:w="1134" w:type="dxa"/>
            <w:shd w:val="clear" w:color="auto" w:fill="auto"/>
            <w:vAlign w:val="center"/>
          </w:tcPr>
          <w:p w14:paraId="119785F4"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0.73</w:t>
            </w:r>
          </w:p>
        </w:tc>
      </w:tr>
      <w:tr w:rsidR="002F2EEE" w:rsidRPr="000D5C72" w14:paraId="09631FA9" w14:textId="77777777" w:rsidTr="00A70D7B">
        <w:trPr>
          <w:trHeight w:val="227"/>
        </w:trPr>
        <w:tc>
          <w:tcPr>
            <w:tcW w:w="3256" w:type="dxa"/>
            <w:vAlign w:val="center"/>
          </w:tcPr>
          <w:p w14:paraId="359BF88A"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Propylbenzene  </w:t>
            </w:r>
          </w:p>
        </w:tc>
        <w:tc>
          <w:tcPr>
            <w:tcW w:w="1133" w:type="dxa"/>
            <w:shd w:val="clear" w:color="auto" w:fill="auto"/>
            <w:vAlign w:val="center"/>
          </w:tcPr>
          <w:p w14:paraId="3B9A8A3E"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0.82</w:t>
            </w:r>
          </w:p>
        </w:tc>
        <w:tc>
          <w:tcPr>
            <w:tcW w:w="1133" w:type="dxa"/>
            <w:shd w:val="clear" w:color="auto" w:fill="auto"/>
            <w:vAlign w:val="center"/>
          </w:tcPr>
          <w:p w14:paraId="32B64AA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0.79</w:t>
            </w:r>
          </w:p>
        </w:tc>
        <w:tc>
          <w:tcPr>
            <w:tcW w:w="1133" w:type="dxa"/>
            <w:shd w:val="clear" w:color="auto" w:fill="auto"/>
            <w:vAlign w:val="center"/>
          </w:tcPr>
          <w:p w14:paraId="165A0817"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0.66</w:t>
            </w:r>
          </w:p>
        </w:tc>
        <w:tc>
          <w:tcPr>
            <w:tcW w:w="1134" w:type="dxa"/>
            <w:shd w:val="clear" w:color="auto" w:fill="auto"/>
            <w:vAlign w:val="center"/>
          </w:tcPr>
          <w:p w14:paraId="16F508AA"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0.46</w:t>
            </w:r>
          </w:p>
        </w:tc>
        <w:tc>
          <w:tcPr>
            <w:tcW w:w="1134" w:type="dxa"/>
            <w:shd w:val="clear" w:color="auto" w:fill="auto"/>
            <w:vAlign w:val="center"/>
          </w:tcPr>
          <w:p w14:paraId="515A1EF9"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0.55</w:t>
            </w:r>
          </w:p>
        </w:tc>
      </w:tr>
      <w:tr w:rsidR="002F2EEE" w:rsidRPr="000D5C72" w14:paraId="1EA570E1" w14:textId="77777777" w:rsidTr="00A70D7B">
        <w:trPr>
          <w:trHeight w:val="227"/>
        </w:trPr>
        <w:tc>
          <w:tcPr>
            <w:tcW w:w="3256" w:type="dxa"/>
            <w:vAlign w:val="center"/>
          </w:tcPr>
          <w:p w14:paraId="3AC24AC5"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i/>
                <w:snapToGrid w:val="0"/>
                <w:color w:val="000000"/>
                <w:sz w:val="24"/>
                <w:lang w:val="en-US" w:eastAsia="de-DE" w:bidi="en-US"/>
              </w:rPr>
              <w:t>o</w:t>
            </w:r>
            <w:r w:rsidRPr="000D5C72">
              <w:rPr>
                <w:rFonts w:eastAsia="Times New Roman"/>
                <w:snapToGrid w:val="0"/>
                <w:color w:val="000000"/>
                <w:sz w:val="24"/>
                <w:lang w:val="en-US" w:eastAsia="de-DE" w:bidi="en-US"/>
              </w:rPr>
              <w:t>-Xylene</w:t>
            </w:r>
          </w:p>
        </w:tc>
        <w:tc>
          <w:tcPr>
            <w:tcW w:w="1133" w:type="dxa"/>
            <w:shd w:val="clear" w:color="auto" w:fill="auto"/>
            <w:vAlign w:val="center"/>
          </w:tcPr>
          <w:p w14:paraId="4ABB402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0.96</w:t>
            </w:r>
          </w:p>
        </w:tc>
        <w:tc>
          <w:tcPr>
            <w:tcW w:w="1133" w:type="dxa"/>
            <w:shd w:val="clear" w:color="auto" w:fill="auto"/>
            <w:vAlign w:val="center"/>
          </w:tcPr>
          <w:p w14:paraId="0C9826A8"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0.66</w:t>
            </w:r>
          </w:p>
        </w:tc>
        <w:tc>
          <w:tcPr>
            <w:tcW w:w="1133" w:type="dxa"/>
            <w:shd w:val="clear" w:color="auto" w:fill="auto"/>
            <w:vAlign w:val="center"/>
          </w:tcPr>
          <w:p w14:paraId="440FA764"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0.77</w:t>
            </w:r>
          </w:p>
        </w:tc>
        <w:tc>
          <w:tcPr>
            <w:tcW w:w="1134" w:type="dxa"/>
            <w:shd w:val="clear" w:color="auto" w:fill="auto"/>
            <w:vAlign w:val="center"/>
          </w:tcPr>
          <w:p w14:paraId="27956F30"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0.65</w:t>
            </w:r>
          </w:p>
        </w:tc>
        <w:tc>
          <w:tcPr>
            <w:tcW w:w="1134" w:type="dxa"/>
            <w:shd w:val="clear" w:color="auto" w:fill="auto"/>
            <w:vAlign w:val="center"/>
          </w:tcPr>
          <w:p w14:paraId="2AD73F55"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0.84</w:t>
            </w:r>
          </w:p>
        </w:tc>
      </w:tr>
      <w:tr w:rsidR="002F2EEE" w:rsidRPr="000D5C72" w14:paraId="28D93C93" w14:textId="77777777" w:rsidTr="00A70D7B">
        <w:trPr>
          <w:trHeight w:val="227"/>
        </w:trPr>
        <w:tc>
          <w:tcPr>
            <w:tcW w:w="3256" w:type="dxa"/>
            <w:vAlign w:val="center"/>
          </w:tcPr>
          <w:p w14:paraId="4BE828C7"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Chlorobenzene </w:t>
            </w:r>
          </w:p>
        </w:tc>
        <w:tc>
          <w:tcPr>
            <w:tcW w:w="1133" w:type="dxa"/>
            <w:shd w:val="clear" w:color="auto" w:fill="auto"/>
            <w:vAlign w:val="center"/>
          </w:tcPr>
          <w:p w14:paraId="2471273F"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0.90</w:t>
            </w:r>
          </w:p>
        </w:tc>
        <w:tc>
          <w:tcPr>
            <w:tcW w:w="1133" w:type="dxa"/>
            <w:shd w:val="clear" w:color="auto" w:fill="auto"/>
            <w:vAlign w:val="center"/>
          </w:tcPr>
          <w:p w14:paraId="23FB6445"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0.42</w:t>
            </w:r>
          </w:p>
        </w:tc>
        <w:tc>
          <w:tcPr>
            <w:tcW w:w="1133" w:type="dxa"/>
            <w:shd w:val="clear" w:color="auto" w:fill="auto"/>
            <w:vAlign w:val="center"/>
          </w:tcPr>
          <w:p w14:paraId="7E42705F"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0.92</w:t>
            </w:r>
          </w:p>
        </w:tc>
        <w:tc>
          <w:tcPr>
            <w:tcW w:w="1134" w:type="dxa"/>
            <w:shd w:val="clear" w:color="auto" w:fill="auto"/>
            <w:vAlign w:val="center"/>
          </w:tcPr>
          <w:p w14:paraId="55DDED63"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0.97</w:t>
            </w:r>
          </w:p>
        </w:tc>
        <w:tc>
          <w:tcPr>
            <w:tcW w:w="1134" w:type="dxa"/>
            <w:shd w:val="clear" w:color="auto" w:fill="auto"/>
            <w:vAlign w:val="center"/>
          </w:tcPr>
          <w:p w14:paraId="3DE8D8FD"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0.90</w:t>
            </w:r>
          </w:p>
        </w:tc>
      </w:tr>
      <w:tr w:rsidR="002F2EEE" w:rsidRPr="000D5C72" w14:paraId="16DECDD0" w14:textId="77777777" w:rsidTr="00A70D7B">
        <w:trPr>
          <w:trHeight w:val="227"/>
        </w:trPr>
        <w:tc>
          <w:tcPr>
            <w:tcW w:w="3256" w:type="dxa"/>
            <w:vAlign w:val="center"/>
          </w:tcPr>
          <w:p w14:paraId="30F5A500"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1,3,5-Trimethylbenzene  </w:t>
            </w:r>
          </w:p>
        </w:tc>
        <w:tc>
          <w:tcPr>
            <w:tcW w:w="1133" w:type="dxa"/>
            <w:shd w:val="clear" w:color="auto" w:fill="auto"/>
            <w:vAlign w:val="center"/>
          </w:tcPr>
          <w:p w14:paraId="5AC7C36B"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0.80</w:t>
            </w:r>
          </w:p>
        </w:tc>
        <w:tc>
          <w:tcPr>
            <w:tcW w:w="1133" w:type="dxa"/>
            <w:shd w:val="clear" w:color="auto" w:fill="auto"/>
            <w:vAlign w:val="center"/>
          </w:tcPr>
          <w:p w14:paraId="3CA0D895"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0.39</w:t>
            </w:r>
          </w:p>
        </w:tc>
        <w:tc>
          <w:tcPr>
            <w:tcW w:w="1133" w:type="dxa"/>
            <w:shd w:val="clear" w:color="auto" w:fill="auto"/>
            <w:vAlign w:val="center"/>
          </w:tcPr>
          <w:p w14:paraId="01A19783"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0.76</w:t>
            </w:r>
          </w:p>
        </w:tc>
        <w:tc>
          <w:tcPr>
            <w:tcW w:w="1134" w:type="dxa"/>
            <w:shd w:val="clear" w:color="auto" w:fill="auto"/>
            <w:vAlign w:val="center"/>
          </w:tcPr>
          <w:p w14:paraId="2F3E25BA"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0.83</w:t>
            </w:r>
          </w:p>
        </w:tc>
        <w:tc>
          <w:tcPr>
            <w:tcW w:w="1134" w:type="dxa"/>
            <w:shd w:val="clear" w:color="auto" w:fill="auto"/>
            <w:vAlign w:val="center"/>
          </w:tcPr>
          <w:p w14:paraId="7E3A1FB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0.56</w:t>
            </w:r>
          </w:p>
        </w:tc>
      </w:tr>
      <w:tr w:rsidR="002F2EEE" w:rsidRPr="000D5C72" w14:paraId="45CBAA09" w14:textId="77777777" w:rsidTr="00A70D7B">
        <w:trPr>
          <w:trHeight w:val="227"/>
        </w:trPr>
        <w:tc>
          <w:tcPr>
            <w:tcW w:w="3256" w:type="dxa"/>
            <w:vAlign w:val="center"/>
          </w:tcPr>
          <w:p w14:paraId="7C8A7435"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1,2,4-Trimethylbenzene  </w:t>
            </w:r>
          </w:p>
        </w:tc>
        <w:tc>
          <w:tcPr>
            <w:tcW w:w="1133" w:type="dxa"/>
            <w:shd w:val="clear" w:color="auto" w:fill="auto"/>
            <w:vAlign w:val="center"/>
          </w:tcPr>
          <w:p w14:paraId="669918AD"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0.76</w:t>
            </w:r>
          </w:p>
        </w:tc>
        <w:tc>
          <w:tcPr>
            <w:tcW w:w="1133" w:type="dxa"/>
            <w:shd w:val="clear" w:color="auto" w:fill="auto"/>
            <w:vAlign w:val="center"/>
          </w:tcPr>
          <w:p w14:paraId="1A5495C4"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0.37</w:t>
            </w:r>
          </w:p>
        </w:tc>
        <w:tc>
          <w:tcPr>
            <w:tcW w:w="1133" w:type="dxa"/>
            <w:shd w:val="clear" w:color="auto" w:fill="auto"/>
            <w:vAlign w:val="center"/>
          </w:tcPr>
          <w:p w14:paraId="3A024FC7"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0.90</w:t>
            </w:r>
          </w:p>
        </w:tc>
        <w:tc>
          <w:tcPr>
            <w:tcW w:w="1134" w:type="dxa"/>
            <w:shd w:val="clear" w:color="auto" w:fill="auto"/>
            <w:vAlign w:val="center"/>
          </w:tcPr>
          <w:p w14:paraId="05BB5B64"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0.57</w:t>
            </w:r>
          </w:p>
        </w:tc>
        <w:tc>
          <w:tcPr>
            <w:tcW w:w="1134" w:type="dxa"/>
            <w:shd w:val="clear" w:color="auto" w:fill="auto"/>
            <w:vAlign w:val="center"/>
          </w:tcPr>
          <w:p w14:paraId="7FADB37C"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0.29</w:t>
            </w:r>
          </w:p>
        </w:tc>
      </w:tr>
      <w:tr w:rsidR="002F2EEE" w:rsidRPr="000D5C72" w14:paraId="3737A888" w14:textId="77777777" w:rsidTr="00A70D7B">
        <w:trPr>
          <w:trHeight w:val="227"/>
        </w:trPr>
        <w:tc>
          <w:tcPr>
            <w:tcW w:w="3256" w:type="dxa"/>
            <w:vAlign w:val="center"/>
          </w:tcPr>
          <w:p w14:paraId="3146FD34"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3-Picoline </w:t>
            </w:r>
          </w:p>
        </w:tc>
        <w:tc>
          <w:tcPr>
            <w:tcW w:w="1133" w:type="dxa"/>
            <w:shd w:val="clear" w:color="auto" w:fill="auto"/>
            <w:vAlign w:val="center"/>
          </w:tcPr>
          <w:p w14:paraId="0B6C76E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0.83</w:t>
            </w:r>
          </w:p>
        </w:tc>
        <w:tc>
          <w:tcPr>
            <w:tcW w:w="1133" w:type="dxa"/>
            <w:shd w:val="clear" w:color="auto" w:fill="auto"/>
            <w:vAlign w:val="center"/>
          </w:tcPr>
          <w:p w14:paraId="5B19580C"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0.31</w:t>
            </w:r>
          </w:p>
        </w:tc>
        <w:tc>
          <w:tcPr>
            <w:tcW w:w="1133" w:type="dxa"/>
            <w:shd w:val="clear" w:color="auto" w:fill="auto"/>
            <w:vAlign w:val="center"/>
          </w:tcPr>
          <w:p w14:paraId="7653BB0B"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0.14</w:t>
            </w:r>
          </w:p>
        </w:tc>
        <w:tc>
          <w:tcPr>
            <w:tcW w:w="1134" w:type="dxa"/>
            <w:shd w:val="clear" w:color="auto" w:fill="auto"/>
            <w:vAlign w:val="center"/>
          </w:tcPr>
          <w:p w14:paraId="053B8A6A"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0.30</w:t>
            </w:r>
          </w:p>
        </w:tc>
        <w:tc>
          <w:tcPr>
            <w:tcW w:w="1134" w:type="dxa"/>
            <w:shd w:val="clear" w:color="auto" w:fill="auto"/>
            <w:vAlign w:val="center"/>
          </w:tcPr>
          <w:p w14:paraId="5839A9E5"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0.15</w:t>
            </w:r>
          </w:p>
        </w:tc>
      </w:tr>
      <w:tr w:rsidR="002F2EEE" w:rsidRPr="000D5C72" w14:paraId="33F757EB" w14:textId="77777777" w:rsidTr="00A70D7B">
        <w:trPr>
          <w:trHeight w:val="227"/>
        </w:trPr>
        <w:tc>
          <w:tcPr>
            <w:tcW w:w="3256" w:type="dxa"/>
            <w:vAlign w:val="center"/>
          </w:tcPr>
          <w:p w14:paraId="6D494A49"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Benzaldehyde</w:t>
            </w:r>
          </w:p>
        </w:tc>
        <w:tc>
          <w:tcPr>
            <w:tcW w:w="1133" w:type="dxa"/>
            <w:shd w:val="clear" w:color="auto" w:fill="auto"/>
            <w:vAlign w:val="center"/>
          </w:tcPr>
          <w:p w14:paraId="2FB3CD67"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0.83</w:t>
            </w:r>
          </w:p>
        </w:tc>
        <w:tc>
          <w:tcPr>
            <w:tcW w:w="1133" w:type="dxa"/>
            <w:shd w:val="clear" w:color="auto" w:fill="auto"/>
            <w:vAlign w:val="center"/>
          </w:tcPr>
          <w:p w14:paraId="1FDBBE10"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0.37</w:t>
            </w:r>
          </w:p>
        </w:tc>
        <w:tc>
          <w:tcPr>
            <w:tcW w:w="1133" w:type="dxa"/>
            <w:shd w:val="clear" w:color="auto" w:fill="auto"/>
            <w:vAlign w:val="center"/>
          </w:tcPr>
          <w:p w14:paraId="4C1736E4"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0.92</w:t>
            </w:r>
          </w:p>
        </w:tc>
        <w:tc>
          <w:tcPr>
            <w:tcW w:w="1134" w:type="dxa"/>
            <w:shd w:val="clear" w:color="auto" w:fill="auto"/>
            <w:vAlign w:val="center"/>
          </w:tcPr>
          <w:p w14:paraId="31A1A2D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0.37</w:t>
            </w:r>
          </w:p>
        </w:tc>
        <w:tc>
          <w:tcPr>
            <w:tcW w:w="1134" w:type="dxa"/>
            <w:shd w:val="clear" w:color="auto" w:fill="auto"/>
            <w:vAlign w:val="center"/>
          </w:tcPr>
          <w:p w14:paraId="20F00B89"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0.29</w:t>
            </w:r>
          </w:p>
        </w:tc>
      </w:tr>
      <w:tr w:rsidR="002F2EEE" w:rsidRPr="000D5C72" w14:paraId="3AF0E320" w14:textId="77777777" w:rsidTr="00A70D7B">
        <w:trPr>
          <w:trHeight w:val="227"/>
        </w:trPr>
        <w:tc>
          <w:tcPr>
            <w:tcW w:w="3256" w:type="dxa"/>
            <w:vAlign w:val="center"/>
          </w:tcPr>
          <w:p w14:paraId="32F4A159"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i/>
                <w:iCs/>
                <w:snapToGrid w:val="0"/>
                <w:color w:val="000000"/>
                <w:sz w:val="24"/>
                <w:lang w:val="en-US" w:eastAsia="de-DE" w:bidi="en-US"/>
              </w:rPr>
              <w:t>n</w:t>
            </w:r>
            <w:r w:rsidRPr="000D5C72">
              <w:rPr>
                <w:rFonts w:eastAsia="Times New Roman"/>
                <w:snapToGrid w:val="0"/>
                <w:color w:val="000000"/>
                <w:sz w:val="24"/>
                <w:lang w:val="en-US" w:eastAsia="de-DE" w:bidi="en-US"/>
              </w:rPr>
              <w:t>-Hexadecane</w:t>
            </w:r>
          </w:p>
        </w:tc>
        <w:tc>
          <w:tcPr>
            <w:tcW w:w="1133" w:type="dxa"/>
            <w:shd w:val="clear" w:color="auto" w:fill="auto"/>
            <w:vAlign w:val="center"/>
          </w:tcPr>
          <w:p w14:paraId="6DDE980A"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0.17</w:t>
            </w:r>
          </w:p>
        </w:tc>
        <w:tc>
          <w:tcPr>
            <w:tcW w:w="1133" w:type="dxa"/>
            <w:shd w:val="clear" w:color="auto" w:fill="auto"/>
            <w:vAlign w:val="center"/>
          </w:tcPr>
          <w:p w14:paraId="0F7BA72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0.29</w:t>
            </w:r>
          </w:p>
        </w:tc>
        <w:tc>
          <w:tcPr>
            <w:tcW w:w="1133" w:type="dxa"/>
            <w:shd w:val="clear" w:color="auto" w:fill="auto"/>
            <w:vAlign w:val="center"/>
          </w:tcPr>
          <w:p w14:paraId="15C75B4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0.27</w:t>
            </w:r>
          </w:p>
        </w:tc>
        <w:tc>
          <w:tcPr>
            <w:tcW w:w="1134" w:type="dxa"/>
            <w:shd w:val="clear" w:color="auto" w:fill="auto"/>
            <w:vAlign w:val="center"/>
          </w:tcPr>
          <w:p w14:paraId="1C04A448"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0.04</w:t>
            </w:r>
          </w:p>
        </w:tc>
        <w:tc>
          <w:tcPr>
            <w:tcW w:w="1134" w:type="dxa"/>
            <w:shd w:val="clear" w:color="auto" w:fill="auto"/>
            <w:vAlign w:val="center"/>
          </w:tcPr>
          <w:p w14:paraId="791F258F"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0.03</w:t>
            </w:r>
          </w:p>
        </w:tc>
      </w:tr>
      <w:tr w:rsidR="002F2EEE" w:rsidRPr="000D5C72" w14:paraId="614E5187" w14:textId="77777777" w:rsidTr="00A70D7B">
        <w:trPr>
          <w:trHeight w:val="227"/>
        </w:trPr>
        <w:tc>
          <w:tcPr>
            <w:tcW w:w="3256" w:type="dxa"/>
            <w:vAlign w:val="center"/>
          </w:tcPr>
          <w:p w14:paraId="464605FC"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Naphthalene </w:t>
            </w:r>
          </w:p>
        </w:tc>
        <w:tc>
          <w:tcPr>
            <w:tcW w:w="1133" w:type="dxa"/>
            <w:shd w:val="clear" w:color="auto" w:fill="auto"/>
            <w:vAlign w:val="center"/>
          </w:tcPr>
          <w:p w14:paraId="076079B4"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0.18</w:t>
            </w:r>
          </w:p>
        </w:tc>
        <w:tc>
          <w:tcPr>
            <w:tcW w:w="1133" w:type="dxa"/>
            <w:shd w:val="clear" w:color="auto" w:fill="auto"/>
            <w:vAlign w:val="center"/>
          </w:tcPr>
          <w:p w14:paraId="1B29AA1C"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0.08</w:t>
            </w:r>
          </w:p>
        </w:tc>
        <w:tc>
          <w:tcPr>
            <w:tcW w:w="1133" w:type="dxa"/>
            <w:shd w:val="clear" w:color="auto" w:fill="auto"/>
            <w:vAlign w:val="center"/>
          </w:tcPr>
          <w:p w14:paraId="286FC519"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0.07</w:t>
            </w:r>
          </w:p>
        </w:tc>
        <w:tc>
          <w:tcPr>
            <w:tcW w:w="1134" w:type="dxa"/>
            <w:shd w:val="clear" w:color="auto" w:fill="auto"/>
            <w:vAlign w:val="center"/>
          </w:tcPr>
          <w:p w14:paraId="62E90A26"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0.04</w:t>
            </w:r>
          </w:p>
        </w:tc>
        <w:tc>
          <w:tcPr>
            <w:tcW w:w="1134" w:type="dxa"/>
            <w:shd w:val="clear" w:color="auto" w:fill="auto"/>
            <w:vAlign w:val="center"/>
          </w:tcPr>
          <w:p w14:paraId="21374B3E"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0.05</w:t>
            </w:r>
          </w:p>
        </w:tc>
      </w:tr>
      <w:tr w:rsidR="002F2EEE" w:rsidRPr="000D5C72" w14:paraId="50F54356" w14:textId="77777777" w:rsidTr="00A70D7B">
        <w:trPr>
          <w:trHeight w:val="227"/>
        </w:trPr>
        <w:tc>
          <w:tcPr>
            <w:tcW w:w="3256" w:type="dxa"/>
            <w:vAlign w:val="center"/>
          </w:tcPr>
          <w:p w14:paraId="149A973D"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Phenol</w:t>
            </w:r>
          </w:p>
        </w:tc>
        <w:tc>
          <w:tcPr>
            <w:tcW w:w="1133" w:type="dxa"/>
            <w:shd w:val="clear" w:color="auto" w:fill="auto"/>
            <w:vAlign w:val="center"/>
          </w:tcPr>
          <w:p w14:paraId="09A8C7EB"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0.50</w:t>
            </w:r>
          </w:p>
        </w:tc>
        <w:tc>
          <w:tcPr>
            <w:tcW w:w="1133" w:type="dxa"/>
            <w:shd w:val="clear" w:color="auto" w:fill="auto"/>
            <w:vAlign w:val="center"/>
          </w:tcPr>
          <w:p w14:paraId="2B0A4429"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0.93</w:t>
            </w:r>
          </w:p>
        </w:tc>
        <w:tc>
          <w:tcPr>
            <w:tcW w:w="1133" w:type="dxa"/>
            <w:shd w:val="clear" w:color="auto" w:fill="auto"/>
            <w:vAlign w:val="center"/>
          </w:tcPr>
          <w:p w14:paraId="43E59ECD"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0.67</w:t>
            </w:r>
          </w:p>
        </w:tc>
        <w:tc>
          <w:tcPr>
            <w:tcW w:w="1134" w:type="dxa"/>
            <w:shd w:val="clear" w:color="auto" w:fill="auto"/>
            <w:vAlign w:val="center"/>
          </w:tcPr>
          <w:p w14:paraId="5B0A0A5E"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0.63</w:t>
            </w:r>
          </w:p>
        </w:tc>
        <w:tc>
          <w:tcPr>
            <w:tcW w:w="1134" w:type="dxa"/>
            <w:shd w:val="clear" w:color="auto" w:fill="auto"/>
            <w:vAlign w:val="center"/>
          </w:tcPr>
          <w:p w14:paraId="2B3CA792"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0.39</w:t>
            </w:r>
          </w:p>
        </w:tc>
      </w:tr>
      <w:tr w:rsidR="002F2EEE" w:rsidRPr="000D5C72" w14:paraId="06C79251" w14:textId="77777777" w:rsidTr="00A70D7B">
        <w:trPr>
          <w:trHeight w:val="227"/>
        </w:trPr>
        <w:tc>
          <w:tcPr>
            <w:tcW w:w="3256" w:type="dxa"/>
            <w:vAlign w:val="center"/>
          </w:tcPr>
          <w:p w14:paraId="6C251607"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Acenaphthene</w:t>
            </w:r>
          </w:p>
        </w:tc>
        <w:tc>
          <w:tcPr>
            <w:tcW w:w="1133" w:type="dxa"/>
            <w:shd w:val="clear" w:color="auto" w:fill="auto"/>
            <w:vAlign w:val="center"/>
          </w:tcPr>
          <w:p w14:paraId="65CAF7F0"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0.17</w:t>
            </w:r>
          </w:p>
        </w:tc>
        <w:tc>
          <w:tcPr>
            <w:tcW w:w="1133" w:type="dxa"/>
            <w:shd w:val="clear" w:color="auto" w:fill="auto"/>
            <w:vAlign w:val="center"/>
          </w:tcPr>
          <w:p w14:paraId="36969385"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0.06</w:t>
            </w:r>
          </w:p>
        </w:tc>
        <w:tc>
          <w:tcPr>
            <w:tcW w:w="1133" w:type="dxa"/>
            <w:shd w:val="clear" w:color="auto" w:fill="auto"/>
            <w:vAlign w:val="center"/>
          </w:tcPr>
          <w:p w14:paraId="49A62D48"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0.05</w:t>
            </w:r>
          </w:p>
        </w:tc>
        <w:tc>
          <w:tcPr>
            <w:tcW w:w="1134" w:type="dxa"/>
            <w:shd w:val="clear" w:color="auto" w:fill="auto"/>
            <w:vAlign w:val="center"/>
          </w:tcPr>
          <w:p w14:paraId="07240671"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0.03</w:t>
            </w:r>
          </w:p>
        </w:tc>
        <w:tc>
          <w:tcPr>
            <w:tcW w:w="1134" w:type="dxa"/>
            <w:shd w:val="clear" w:color="auto" w:fill="auto"/>
            <w:vAlign w:val="center"/>
          </w:tcPr>
          <w:p w14:paraId="0C17C404"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0.02</w:t>
            </w:r>
          </w:p>
        </w:tc>
      </w:tr>
      <w:tr w:rsidR="002F2EEE" w:rsidRPr="000D5C72" w14:paraId="144BE918" w14:textId="77777777" w:rsidTr="00A70D7B">
        <w:trPr>
          <w:trHeight w:val="227"/>
        </w:trPr>
        <w:tc>
          <w:tcPr>
            <w:tcW w:w="3256" w:type="dxa"/>
            <w:vAlign w:val="center"/>
          </w:tcPr>
          <w:p w14:paraId="3144DE21"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Fluorene </w:t>
            </w:r>
          </w:p>
        </w:tc>
        <w:tc>
          <w:tcPr>
            <w:tcW w:w="1133" w:type="dxa"/>
            <w:shd w:val="clear" w:color="auto" w:fill="auto"/>
            <w:vAlign w:val="center"/>
          </w:tcPr>
          <w:p w14:paraId="3A0A7460"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0.11</w:t>
            </w:r>
          </w:p>
        </w:tc>
        <w:tc>
          <w:tcPr>
            <w:tcW w:w="1133" w:type="dxa"/>
            <w:shd w:val="clear" w:color="auto" w:fill="auto"/>
            <w:vAlign w:val="center"/>
          </w:tcPr>
          <w:p w14:paraId="3E1F5F4A"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0.04</w:t>
            </w:r>
          </w:p>
        </w:tc>
        <w:tc>
          <w:tcPr>
            <w:tcW w:w="1133" w:type="dxa"/>
            <w:shd w:val="clear" w:color="auto" w:fill="auto"/>
            <w:vAlign w:val="center"/>
          </w:tcPr>
          <w:p w14:paraId="5497809C"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0.03</w:t>
            </w:r>
          </w:p>
        </w:tc>
        <w:tc>
          <w:tcPr>
            <w:tcW w:w="1134" w:type="dxa"/>
            <w:shd w:val="clear" w:color="auto" w:fill="auto"/>
            <w:vAlign w:val="center"/>
          </w:tcPr>
          <w:p w14:paraId="532DBBA2"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0.02</w:t>
            </w:r>
          </w:p>
        </w:tc>
        <w:tc>
          <w:tcPr>
            <w:tcW w:w="1134" w:type="dxa"/>
            <w:shd w:val="clear" w:color="auto" w:fill="auto"/>
            <w:vAlign w:val="center"/>
          </w:tcPr>
          <w:p w14:paraId="1C842353" w14:textId="77777777" w:rsidR="002F2EEE" w:rsidRPr="000D5C72" w:rsidRDefault="002F2EEE" w:rsidP="006A68FB">
            <w:pPr>
              <w:ind w:firstLine="0"/>
              <w:jc w:val="center"/>
              <w:rPr>
                <w:rFonts w:eastAsia="Times New Roman"/>
                <w:bCs/>
                <w:color w:val="000000"/>
                <w:sz w:val="24"/>
                <w:lang w:val="en-US" w:eastAsia="de-DE"/>
              </w:rPr>
            </w:pPr>
            <w:r w:rsidRPr="000D5C72">
              <w:rPr>
                <w:rFonts w:eastAsia="Times New Roman"/>
                <w:bCs/>
                <w:color w:val="000000"/>
                <w:sz w:val="24"/>
                <w:lang w:val="en-US" w:eastAsia="de-DE"/>
              </w:rPr>
              <w:t>0.01</w:t>
            </w:r>
          </w:p>
        </w:tc>
      </w:tr>
      <w:tr w:rsidR="002F2EEE" w:rsidRPr="000D5C72" w14:paraId="1CF509B8" w14:textId="77777777" w:rsidTr="00A70D7B">
        <w:trPr>
          <w:trHeight w:val="273"/>
        </w:trPr>
        <w:tc>
          <w:tcPr>
            <w:tcW w:w="3256" w:type="dxa"/>
            <w:vAlign w:val="center"/>
          </w:tcPr>
          <w:p w14:paraId="3F39EB33" w14:textId="77777777" w:rsidR="002F2EEE" w:rsidRPr="000D5C72" w:rsidRDefault="002F2EEE" w:rsidP="006A68FB">
            <w:pPr>
              <w:ind w:firstLine="0"/>
              <w:rPr>
                <w:rFonts w:eastAsia="Times New Roman"/>
                <w:snapToGrid w:val="0"/>
                <w:color w:val="000000"/>
                <w:sz w:val="24"/>
                <w:lang w:val="en-US" w:eastAsia="de-DE" w:bidi="en-US"/>
              </w:rPr>
            </w:pPr>
            <w:r w:rsidRPr="000D5C72">
              <w:rPr>
                <w:rFonts w:eastAsia="Times New Roman"/>
                <w:snapToGrid w:val="0"/>
                <w:color w:val="000000"/>
                <w:sz w:val="24"/>
                <w:lang w:val="en-US" w:eastAsia="de-DE" w:bidi="en-US"/>
              </w:rPr>
              <w:t xml:space="preserve">Number of analytes, responses of which were significantly different from initial values at </w:t>
            </w:r>
            <w:r w:rsidRPr="000D5C72">
              <w:rPr>
                <w:rFonts w:eastAsia="Times New Roman"/>
                <w:i/>
                <w:iCs/>
                <w:snapToGrid w:val="0"/>
                <w:color w:val="000000"/>
                <w:sz w:val="24"/>
                <w:lang w:val="en-US" w:eastAsia="de-DE" w:bidi="en-US"/>
              </w:rPr>
              <w:t>p</w:t>
            </w:r>
            <w:r w:rsidRPr="000D5C72">
              <w:rPr>
                <w:rFonts w:eastAsia="Times New Roman"/>
                <w:snapToGrid w:val="0"/>
                <w:color w:val="000000"/>
                <w:sz w:val="24"/>
                <w:lang w:val="en-US" w:eastAsia="de-DE" w:bidi="en-US"/>
              </w:rPr>
              <w:t xml:space="preserve"> &lt; 0.05 and RSD = 10%</w:t>
            </w:r>
          </w:p>
        </w:tc>
        <w:tc>
          <w:tcPr>
            <w:tcW w:w="1133" w:type="dxa"/>
            <w:shd w:val="clear" w:color="auto" w:fill="auto"/>
            <w:vAlign w:val="center"/>
          </w:tcPr>
          <w:p w14:paraId="2C00E72F"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1</w:t>
            </w:r>
          </w:p>
        </w:tc>
        <w:tc>
          <w:tcPr>
            <w:tcW w:w="1133" w:type="dxa"/>
            <w:shd w:val="clear" w:color="auto" w:fill="auto"/>
            <w:vAlign w:val="center"/>
          </w:tcPr>
          <w:p w14:paraId="39B1BFE1"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2</w:t>
            </w:r>
          </w:p>
        </w:tc>
        <w:tc>
          <w:tcPr>
            <w:tcW w:w="1133" w:type="dxa"/>
            <w:shd w:val="clear" w:color="auto" w:fill="auto"/>
            <w:vAlign w:val="center"/>
          </w:tcPr>
          <w:p w14:paraId="731AF15A"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3</w:t>
            </w:r>
          </w:p>
        </w:tc>
        <w:tc>
          <w:tcPr>
            <w:tcW w:w="1134" w:type="dxa"/>
            <w:shd w:val="clear" w:color="auto" w:fill="auto"/>
            <w:vAlign w:val="center"/>
          </w:tcPr>
          <w:p w14:paraId="6BAA08FF"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5</w:t>
            </w:r>
          </w:p>
        </w:tc>
        <w:tc>
          <w:tcPr>
            <w:tcW w:w="1134" w:type="dxa"/>
            <w:shd w:val="clear" w:color="auto" w:fill="auto"/>
            <w:vAlign w:val="center"/>
          </w:tcPr>
          <w:p w14:paraId="75280FDA" w14:textId="77777777" w:rsidR="002F2EEE" w:rsidRPr="000D5C72" w:rsidRDefault="002F2EEE" w:rsidP="006A68FB">
            <w:pPr>
              <w:ind w:firstLine="0"/>
              <w:jc w:val="center"/>
              <w:rPr>
                <w:rFonts w:eastAsia="Times New Roman"/>
                <w:color w:val="000000"/>
                <w:sz w:val="24"/>
                <w:lang w:val="en-US" w:eastAsia="de-DE"/>
              </w:rPr>
            </w:pPr>
            <w:r w:rsidRPr="000D5C72">
              <w:rPr>
                <w:rFonts w:eastAsia="Times New Roman"/>
                <w:color w:val="000000"/>
                <w:sz w:val="24"/>
                <w:lang w:val="en-US" w:eastAsia="de-DE"/>
              </w:rPr>
              <w:t>5</w:t>
            </w:r>
          </w:p>
        </w:tc>
      </w:tr>
    </w:tbl>
    <w:p w14:paraId="7F82A47E" w14:textId="77777777" w:rsidR="002F2EEE" w:rsidRPr="00806808" w:rsidRDefault="002F2EEE" w:rsidP="002F2EEE"/>
    <w:p w14:paraId="51ED6F02" w14:textId="5F414A8E" w:rsidR="002F2EEE" w:rsidRPr="00535746" w:rsidRDefault="00520C94" w:rsidP="002F2EEE">
      <w:pPr>
        <w:pStyle w:val="4"/>
        <w:rPr>
          <w:i/>
          <w:lang w:val="en-US"/>
        </w:rPr>
      </w:pPr>
      <w:bookmarkStart w:id="44" w:name="_Toc126241079"/>
      <w:r>
        <w:rPr>
          <w:lang w:val="en-US"/>
        </w:rPr>
        <w:t>2</w:t>
      </w:r>
      <w:r w:rsidR="002F2EEE" w:rsidRPr="00535746">
        <w:rPr>
          <w:lang w:val="en-US"/>
        </w:rPr>
        <w:t>.</w:t>
      </w:r>
      <w:r>
        <w:rPr>
          <w:lang w:val="en-US"/>
        </w:rPr>
        <w:t>3</w:t>
      </w:r>
      <w:r w:rsidR="002F2EEE" w:rsidRPr="00535746">
        <w:rPr>
          <w:lang w:val="en-US"/>
        </w:rPr>
        <w:t xml:space="preserve">.4 Estimation of the </w:t>
      </w:r>
      <w:r w:rsidR="002F2EEE">
        <w:rPr>
          <w:lang w:val="en-US"/>
        </w:rPr>
        <w:t>m</w:t>
      </w:r>
      <w:r w:rsidR="002F2EEE" w:rsidRPr="00535746">
        <w:rPr>
          <w:lang w:val="en-US"/>
        </w:rPr>
        <w:t xml:space="preserve">ethod </w:t>
      </w:r>
      <w:r w:rsidR="002F2EEE">
        <w:rPr>
          <w:lang w:val="en-US"/>
        </w:rPr>
        <w:t>a</w:t>
      </w:r>
      <w:r w:rsidR="002F2EEE" w:rsidRPr="00535746">
        <w:rPr>
          <w:lang w:val="en-US"/>
        </w:rPr>
        <w:t>ccuracy</w:t>
      </w:r>
      <w:bookmarkEnd w:id="44"/>
    </w:p>
    <w:p w14:paraId="62B84E0E" w14:textId="6AF93624" w:rsidR="00734518" w:rsidRPr="006B0099" w:rsidRDefault="002F2EEE">
      <w:pPr>
        <w:rPr>
          <w:lang w:val="en-US"/>
        </w:rPr>
      </w:pPr>
      <w:r w:rsidRPr="0040577E">
        <w:rPr>
          <w:lang w:val="en-US"/>
        </w:rPr>
        <w:t xml:space="preserve">Spike recoveries of all analytes except methyl ethyl ketone, methylene chloride, 3-picoline and </w:t>
      </w:r>
      <w:r w:rsidRPr="0040577E">
        <w:rPr>
          <w:i/>
          <w:iCs/>
          <w:lang w:val="en-US"/>
        </w:rPr>
        <w:t>n</w:t>
      </w:r>
      <w:r w:rsidRPr="0040577E">
        <w:rPr>
          <w:lang w:val="en-US"/>
        </w:rPr>
        <w:t xml:space="preserve">-hexadecane were 90–105% (Table </w:t>
      </w:r>
      <w:r>
        <w:rPr>
          <w:lang w:val="en-US"/>
        </w:rPr>
        <w:t>1</w:t>
      </w:r>
      <w:r w:rsidR="00734518">
        <w:rPr>
          <w:lang w:val="en-US"/>
        </w:rPr>
        <w:t>0</w:t>
      </w:r>
      <w:r w:rsidRPr="0040577E">
        <w:rPr>
          <w:lang w:val="en-US"/>
        </w:rPr>
        <w:t xml:space="preserve">), which is consistent with the results of previous experiments. Lower recoveries of methyl ethyl ketone, methylene chloride, 3-picoline and </w:t>
      </w:r>
      <w:r w:rsidRPr="0040577E">
        <w:rPr>
          <w:i/>
          <w:iCs/>
          <w:lang w:val="en-US"/>
        </w:rPr>
        <w:t>n</w:t>
      </w:r>
      <w:r w:rsidRPr="0040577E">
        <w:rPr>
          <w:lang w:val="en-US"/>
        </w:rPr>
        <w:t xml:space="preserve">-hexadecane could be explained by high RSDs in their determined concentrations, which </w:t>
      </w:r>
      <w:r w:rsidRPr="006B0764">
        <w:rPr>
          <w:lang w:val="en-US"/>
        </w:rPr>
        <w:t>were 7.4%, 17%, 43% and 11%, respectively. RSDs of other analytes were 1.8–6.5%.</w:t>
      </w:r>
    </w:p>
    <w:p w14:paraId="351CDFC6" w14:textId="5D6D7150" w:rsidR="00A70D7B" w:rsidRPr="006B0099" w:rsidRDefault="00A70D7B" w:rsidP="002F2EEE">
      <w:pPr>
        <w:rPr>
          <w:lang w:val="en-US"/>
        </w:rPr>
      </w:pPr>
    </w:p>
    <w:p w14:paraId="1B0E92AD" w14:textId="77777777" w:rsidR="00963993" w:rsidRPr="00A70D7B" w:rsidRDefault="00963993" w:rsidP="00963993">
      <w:pPr>
        <w:pStyle w:val="4"/>
        <w:rPr>
          <w:i/>
          <w:lang w:val="en-US"/>
        </w:rPr>
      </w:pPr>
      <w:bookmarkStart w:id="45" w:name="_Toc126241080"/>
      <w:r>
        <w:rPr>
          <w:lang w:val="en-US"/>
        </w:rPr>
        <w:t>2</w:t>
      </w:r>
      <w:r w:rsidRPr="00A70D7B">
        <w:rPr>
          <w:lang w:val="en-US"/>
        </w:rPr>
        <w:t>.</w:t>
      </w:r>
      <w:r>
        <w:rPr>
          <w:lang w:val="en-US"/>
        </w:rPr>
        <w:t>3</w:t>
      </w:r>
      <w:r w:rsidRPr="00A70D7B">
        <w:rPr>
          <w:lang w:val="en-US"/>
        </w:rPr>
        <w:t xml:space="preserve">.5 Air </w:t>
      </w:r>
      <w:r>
        <w:rPr>
          <w:lang w:val="en-US"/>
        </w:rPr>
        <w:t>s</w:t>
      </w:r>
      <w:r w:rsidRPr="00A70D7B">
        <w:rPr>
          <w:lang w:val="en-US"/>
        </w:rPr>
        <w:t>ampling and analysis</w:t>
      </w:r>
      <w:bookmarkEnd w:id="45"/>
    </w:p>
    <w:p w14:paraId="4AA0EF71" w14:textId="24AB6657" w:rsidR="00963993" w:rsidRDefault="00963993" w:rsidP="00963993">
      <w:pPr>
        <w:rPr>
          <w:lang w:val="en-US"/>
        </w:rPr>
      </w:pPr>
      <w:r w:rsidRPr="00691527">
        <w:rPr>
          <w:lang w:val="en-US"/>
        </w:rPr>
        <w:t xml:space="preserve">During the monitoring of the atmospheric air in Almaty using the optimized method, all analytes were detected except methyl ethyl ketone and 1,2-dichloroethane. </w:t>
      </w:r>
      <w:r w:rsidRPr="0040577E">
        <w:rPr>
          <w:lang w:val="en-US"/>
        </w:rPr>
        <w:lastRenderedPageBreak/>
        <w:t>Mean concentrations of analytes ranged from 0.2 to 83, from 0.1 to 70 and from 0.1 to 74 µg</w:t>
      </w:r>
      <w:r>
        <w:rPr>
          <w:lang w:val="en-US"/>
        </w:rPr>
        <w:t>/</w:t>
      </w:r>
      <w:r w:rsidRPr="0040577E">
        <w:rPr>
          <w:lang w:val="en-US"/>
        </w:rPr>
        <w:t>m</w:t>
      </w:r>
      <w:r w:rsidRPr="0040577E">
        <w:rPr>
          <w:vertAlign w:val="superscript"/>
          <w:lang w:val="en-US"/>
        </w:rPr>
        <w:t>3</w:t>
      </w:r>
      <w:r w:rsidRPr="0040577E">
        <w:rPr>
          <w:lang w:val="en-US"/>
        </w:rPr>
        <w:t xml:space="preserve"> on 30 March, 2 April and 4 April, respectively.</w:t>
      </w:r>
    </w:p>
    <w:p w14:paraId="5E81DE1D" w14:textId="77777777" w:rsidR="00963993" w:rsidRPr="00963993" w:rsidRDefault="00963993" w:rsidP="00963993">
      <w:pPr>
        <w:rPr>
          <w:lang w:val="en-US"/>
        </w:rPr>
      </w:pPr>
    </w:p>
    <w:p w14:paraId="7903651B" w14:textId="6D8D7B1E" w:rsidR="002F2EEE" w:rsidRPr="00B20604" w:rsidRDefault="002F2EEE" w:rsidP="002F2EEE">
      <w:pPr>
        <w:ind w:firstLine="0"/>
        <w:rPr>
          <w:lang w:val="en-US"/>
        </w:rPr>
      </w:pPr>
      <w:r w:rsidRPr="00B20604">
        <w:rPr>
          <w:bCs/>
          <w:lang w:val="en-US"/>
        </w:rPr>
        <w:t xml:space="preserve">Table </w:t>
      </w:r>
      <w:r w:rsidR="00734518">
        <w:rPr>
          <w:bCs/>
          <w:lang w:val="en-US"/>
        </w:rPr>
        <w:t>10</w:t>
      </w:r>
      <w:r w:rsidRPr="00B20604">
        <w:rPr>
          <w:bCs/>
          <w:lang w:val="en-US"/>
        </w:rPr>
        <w:t xml:space="preserve"> –</w:t>
      </w:r>
      <w:r w:rsidRPr="00B20604">
        <w:rPr>
          <w:lang w:val="en-US"/>
        </w:rPr>
        <w:t xml:space="preserve"> Spike recoveries of analytes</w:t>
      </w:r>
    </w:p>
    <w:p w14:paraId="124AAF61" w14:textId="77777777" w:rsidR="002F2EEE" w:rsidRPr="00B20604" w:rsidRDefault="002F2EEE" w:rsidP="002F2EEE">
      <w:pPr>
        <w:ind w:firstLine="0"/>
        <w:rPr>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45"/>
        <w:gridCol w:w="1386"/>
        <w:gridCol w:w="1662"/>
        <w:gridCol w:w="1602"/>
      </w:tblGrid>
      <w:tr w:rsidR="002F2EEE" w:rsidRPr="00F71748" w14:paraId="17228DB5" w14:textId="77777777" w:rsidTr="001D715A">
        <w:trPr>
          <w:trHeight w:val="271"/>
        </w:trPr>
        <w:tc>
          <w:tcPr>
            <w:tcW w:w="3256" w:type="dxa"/>
            <w:shd w:val="clear" w:color="auto" w:fill="auto"/>
            <w:vAlign w:val="center"/>
          </w:tcPr>
          <w:p w14:paraId="5636DC4D" w14:textId="77777777" w:rsidR="002F2EEE" w:rsidRPr="00B73CEE" w:rsidRDefault="002F2EEE" w:rsidP="006A68FB">
            <w:pPr>
              <w:ind w:firstLine="0"/>
              <w:jc w:val="center"/>
              <w:rPr>
                <w:sz w:val="24"/>
              </w:rPr>
            </w:pPr>
            <w:r w:rsidRPr="00B73CEE">
              <w:rPr>
                <w:sz w:val="24"/>
              </w:rPr>
              <w:t>Analyte</w:t>
            </w:r>
          </w:p>
        </w:tc>
        <w:tc>
          <w:tcPr>
            <w:tcW w:w="1445" w:type="dxa"/>
            <w:shd w:val="clear" w:color="auto" w:fill="auto"/>
            <w:vAlign w:val="center"/>
          </w:tcPr>
          <w:p w14:paraId="11AE5B6E" w14:textId="77777777" w:rsidR="002F2EEE" w:rsidRPr="00B73CEE" w:rsidRDefault="002F2EEE" w:rsidP="006A68FB">
            <w:pPr>
              <w:ind w:firstLine="0"/>
              <w:jc w:val="center"/>
              <w:rPr>
                <w:sz w:val="24"/>
              </w:rPr>
            </w:pPr>
            <w:r w:rsidRPr="00B73CEE">
              <w:rPr>
                <w:i/>
                <w:iCs/>
                <w:sz w:val="24"/>
              </w:rPr>
              <w:t>C</w:t>
            </w:r>
            <w:r w:rsidRPr="00B73CEE">
              <w:rPr>
                <w:i/>
                <w:iCs/>
                <w:sz w:val="24"/>
                <w:vertAlign w:val="subscript"/>
              </w:rPr>
              <w:t>air</w:t>
            </w:r>
            <w:r w:rsidRPr="00B73CEE">
              <w:rPr>
                <w:sz w:val="24"/>
                <w:vertAlign w:val="subscript"/>
              </w:rPr>
              <w:t xml:space="preserve"> </w:t>
            </w:r>
            <w:r w:rsidRPr="00B73CEE">
              <w:rPr>
                <w:sz w:val="24"/>
              </w:rPr>
              <w:t>(µg</w:t>
            </w:r>
            <w:r>
              <w:rPr>
                <w:sz w:val="24"/>
                <w:lang w:val="en-US"/>
              </w:rPr>
              <w:t>/</w:t>
            </w:r>
            <w:r w:rsidRPr="00B73CEE">
              <w:rPr>
                <w:sz w:val="24"/>
              </w:rPr>
              <w:t>m</w:t>
            </w:r>
            <w:r w:rsidRPr="00B73CEE">
              <w:rPr>
                <w:sz w:val="24"/>
                <w:vertAlign w:val="superscript"/>
              </w:rPr>
              <w:t>3</w:t>
            </w:r>
            <w:r w:rsidRPr="00B73CEE">
              <w:rPr>
                <w:sz w:val="24"/>
              </w:rPr>
              <w:t>)</w:t>
            </w:r>
          </w:p>
        </w:tc>
        <w:tc>
          <w:tcPr>
            <w:tcW w:w="1386" w:type="dxa"/>
            <w:shd w:val="clear" w:color="auto" w:fill="auto"/>
            <w:vAlign w:val="center"/>
          </w:tcPr>
          <w:p w14:paraId="68F63C30" w14:textId="77777777" w:rsidR="002F2EEE" w:rsidRPr="00B73CEE" w:rsidRDefault="002F2EEE" w:rsidP="006A68FB">
            <w:pPr>
              <w:ind w:firstLine="0"/>
              <w:jc w:val="center"/>
              <w:rPr>
                <w:sz w:val="24"/>
              </w:rPr>
            </w:pPr>
            <w:r w:rsidRPr="00B73CEE">
              <w:rPr>
                <w:i/>
                <w:iCs/>
                <w:sz w:val="24"/>
              </w:rPr>
              <w:t>C</w:t>
            </w:r>
            <w:r w:rsidRPr="00B73CEE">
              <w:rPr>
                <w:i/>
                <w:iCs/>
                <w:sz w:val="24"/>
                <w:vertAlign w:val="subscript"/>
              </w:rPr>
              <w:t>sp</w:t>
            </w:r>
            <w:r w:rsidRPr="00B73CEE">
              <w:rPr>
                <w:sz w:val="24"/>
                <w:vertAlign w:val="subscript"/>
              </w:rPr>
              <w:t xml:space="preserve"> </w:t>
            </w:r>
            <w:r w:rsidRPr="00B73CEE">
              <w:rPr>
                <w:sz w:val="24"/>
              </w:rPr>
              <w:t>(µg</w:t>
            </w:r>
            <w:r>
              <w:rPr>
                <w:sz w:val="24"/>
                <w:lang w:val="en-US"/>
              </w:rPr>
              <w:t>/</w:t>
            </w:r>
            <w:r w:rsidRPr="00B73CEE">
              <w:rPr>
                <w:sz w:val="24"/>
              </w:rPr>
              <w:t>m</w:t>
            </w:r>
            <w:r w:rsidRPr="00B73CEE">
              <w:rPr>
                <w:sz w:val="24"/>
                <w:vertAlign w:val="superscript"/>
              </w:rPr>
              <w:t>3</w:t>
            </w:r>
            <w:r w:rsidRPr="00B73CEE">
              <w:rPr>
                <w:sz w:val="24"/>
              </w:rPr>
              <w:t>)</w:t>
            </w:r>
          </w:p>
        </w:tc>
        <w:tc>
          <w:tcPr>
            <w:tcW w:w="1662" w:type="dxa"/>
            <w:shd w:val="clear" w:color="auto" w:fill="auto"/>
            <w:vAlign w:val="center"/>
          </w:tcPr>
          <w:p w14:paraId="496FE43D" w14:textId="77777777" w:rsidR="002F2EEE" w:rsidRPr="00B73CEE" w:rsidRDefault="002F2EEE" w:rsidP="006A68FB">
            <w:pPr>
              <w:ind w:firstLine="0"/>
              <w:jc w:val="center"/>
              <w:rPr>
                <w:sz w:val="24"/>
              </w:rPr>
            </w:pPr>
            <w:r w:rsidRPr="00B73CEE">
              <w:rPr>
                <w:i/>
                <w:iCs/>
                <w:sz w:val="24"/>
              </w:rPr>
              <w:t>C</w:t>
            </w:r>
            <w:r w:rsidRPr="00B73CEE">
              <w:rPr>
                <w:i/>
                <w:iCs/>
                <w:sz w:val="24"/>
                <w:vertAlign w:val="subscript"/>
              </w:rPr>
              <w:t>meas</w:t>
            </w:r>
            <w:r w:rsidRPr="00B73CEE">
              <w:rPr>
                <w:sz w:val="24"/>
                <w:vertAlign w:val="subscript"/>
              </w:rPr>
              <w:t xml:space="preserve"> </w:t>
            </w:r>
            <w:r w:rsidRPr="00B73CEE">
              <w:rPr>
                <w:sz w:val="24"/>
              </w:rPr>
              <w:t>(µg</w:t>
            </w:r>
            <w:r>
              <w:rPr>
                <w:sz w:val="24"/>
                <w:lang w:val="en-US"/>
              </w:rPr>
              <w:t>/</w:t>
            </w:r>
            <w:r w:rsidRPr="00B73CEE">
              <w:rPr>
                <w:sz w:val="24"/>
              </w:rPr>
              <w:t>m</w:t>
            </w:r>
            <w:r w:rsidRPr="00B73CEE">
              <w:rPr>
                <w:sz w:val="24"/>
                <w:vertAlign w:val="superscript"/>
              </w:rPr>
              <w:t>3</w:t>
            </w:r>
            <w:r w:rsidRPr="00B73CEE">
              <w:rPr>
                <w:sz w:val="24"/>
              </w:rPr>
              <w:t>)</w:t>
            </w:r>
          </w:p>
        </w:tc>
        <w:tc>
          <w:tcPr>
            <w:tcW w:w="1602" w:type="dxa"/>
            <w:shd w:val="clear" w:color="auto" w:fill="auto"/>
            <w:vAlign w:val="center"/>
          </w:tcPr>
          <w:p w14:paraId="6493DA17" w14:textId="77777777" w:rsidR="002F2EEE" w:rsidRPr="00B73CEE" w:rsidRDefault="002F2EEE" w:rsidP="006A68FB">
            <w:pPr>
              <w:ind w:firstLine="0"/>
              <w:jc w:val="center"/>
              <w:rPr>
                <w:sz w:val="24"/>
              </w:rPr>
            </w:pPr>
            <w:r w:rsidRPr="00B73CEE">
              <w:rPr>
                <w:sz w:val="24"/>
              </w:rPr>
              <w:t>Recovery (%)</w:t>
            </w:r>
          </w:p>
        </w:tc>
      </w:tr>
      <w:tr w:rsidR="002F2EEE" w:rsidRPr="00F71748" w14:paraId="627B5B19" w14:textId="77777777" w:rsidTr="001D715A">
        <w:trPr>
          <w:trHeight w:val="271"/>
        </w:trPr>
        <w:tc>
          <w:tcPr>
            <w:tcW w:w="3256" w:type="dxa"/>
            <w:shd w:val="clear" w:color="auto" w:fill="auto"/>
            <w:vAlign w:val="center"/>
          </w:tcPr>
          <w:p w14:paraId="23A31B11" w14:textId="77777777" w:rsidR="002F2EEE" w:rsidRPr="00F71748" w:rsidRDefault="002F2EEE" w:rsidP="006A68FB">
            <w:pPr>
              <w:ind w:firstLine="0"/>
              <w:rPr>
                <w:sz w:val="24"/>
              </w:rPr>
            </w:pPr>
            <w:r w:rsidRPr="00F71748">
              <w:rPr>
                <w:sz w:val="24"/>
              </w:rPr>
              <w:t xml:space="preserve">2,2,4-Trimethylpentane </w:t>
            </w:r>
          </w:p>
        </w:tc>
        <w:tc>
          <w:tcPr>
            <w:tcW w:w="1445" w:type="dxa"/>
            <w:shd w:val="clear" w:color="auto" w:fill="auto"/>
            <w:vAlign w:val="center"/>
          </w:tcPr>
          <w:p w14:paraId="43522B80" w14:textId="77777777" w:rsidR="002F2EEE" w:rsidRPr="00F71748" w:rsidRDefault="002F2EEE" w:rsidP="006A68FB">
            <w:pPr>
              <w:ind w:firstLine="0"/>
              <w:jc w:val="center"/>
              <w:rPr>
                <w:sz w:val="24"/>
              </w:rPr>
            </w:pPr>
            <w:r w:rsidRPr="00F71748">
              <w:rPr>
                <w:sz w:val="24"/>
              </w:rPr>
              <w:t>22.3</w:t>
            </w:r>
          </w:p>
        </w:tc>
        <w:tc>
          <w:tcPr>
            <w:tcW w:w="1386" w:type="dxa"/>
            <w:shd w:val="clear" w:color="auto" w:fill="auto"/>
            <w:vAlign w:val="center"/>
          </w:tcPr>
          <w:p w14:paraId="425B9C8D" w14:textId="77777777" w:rsidR="002F2EEE" w:rsidRPr="00F71748" w:rsidRDefault="002F2EEE" w:rsidP="006A68FB">
            <w:pPr>
              <w:ind w:firstLine="0"/>
              <w:jc w:val="center"/>
              <w:rPr>
                <w:sz w:val="24"/>
              </w:rPr>
            </w:pPr>
            <w:r w:rsidRPr="00F71748">
              <w:rPr>
                <w:sz w:val="24"/>
              </w:rPr>
              <w:t>100</w:t>
            </w:r>
          </w:p>
        </w:tc>
        <w:tc>
          <w:tcPr>
            <w:tcW w:w="1662" w:type="dxa"/>
            <w:shd w:val="clear" w:color="auto" w:fill="auto"/>
            <w:vAlign w:val="center"/>
          </w:tcPr>
          <w:p w14:paraId="4F9198E6" w14:textId="77777777" w:rsidR="002F2EEE" w:rsidRPr="00F71748" w:rsidRDefault="002F2EEE" w:rsidP="006A68FB">
            <w:pPr>
              <w:ind w:firstLine="0"/>
              <w:jc w:val="center"/>
              <w:rPr>
                <w:sz w:val="24"/>
              </w:rPr>
            </w:pPr>
            <w:r w:rsidRPr="00F71748">
              <w:rPr>
                <w:sz w:val="24"/>
              </w:rPr>
              <w:t>124</w:t>
            </w:r>
          </w:p>
        </w:tc>
        <w:tc>
          <w:tcPr>
            <w:tcW w:w="1602" w:type="dxa"/>
            <w:shd w:val="clear" w:color="auto" w:fill="auto"/>
            <w:vAlign w:val="center"/>
          </w:tcPr>
          <w:p w14:paraId="1FA39AEE" w14:textId="77777777" w:rsidR="002F2EEE" w:rsidRPr="00F71748" w:rsidRDefault="002F2EEE" w:rsidP="006A68FB">
            <w:pPr>
              <w:ind w:firstLine="0"/>
              <w:jc w:val="center"/>
              <w:rPr>
                <w:sz w:val="24"/>
              </w:rPr>
            </w:pPr>
            <w:r w:rsidRPr="00F71748">
              <w:rPr>
                <w:sz w:val="24"/>
              </w:rPr>
              <w:t>102</w:t>
            </w:r>
          </w:p>
        </w:tc>
      </w:tr>
      <w:tr w:rsidR="002F2EEE" w:rsidRPr="00F71748" w14:paraId="6594ADC5" w14:textId="77777777" w:rsidTr="001D715A">
        <w:trPr>
          <w:trHeight w:val="271"/>
        </w:trPr>
        <w:tc>
          <w:tcPr>
            <w:tcW w:w="3256" w:type="dxa"/>
            <w:shd w:val="clear" w:color="auto" w:fill="auto"/>
            <w:vAlign w:val="center"/>
          </w:tcPr>
          <w:p w14:paraId="3162C897" w14:textId="77777777" w:rsidR="002F2EEE" w:rsidRPr="00F71748" w:rsidRDefault="002F2EEE" w:rsidP="006A68FB">
            <w:pPr>
              <w:ind w:firstLine="0"/>
              <w:rPr>
                <w:sz w:val="24"/>
              </w:rPr>
            </w:pPr>
            <w:r w:rsidRPr="00F71748">
              <w:rPr>
                <w:i/>
                <w:iCs/>
                <w:sz w:val="24"/>
              </w:rPr>
              <w:t>n</w:t>
            </w:r>
            <w:r w:rsidRPr="00F71748">
              <w:rPr>
                <w:sz w:val="24"/>
              </w:rPr>
              <w:t>-Heptane</w:t>
            </w:r>
          </w:p>
        </w:tc>
        <w:tc>
          <w:tcPr>
            <w:tcW w:w="1445" w:type="dxa"/>
            <w:shd w:val="clear" w:color="auto" w:fill="auto"/>
            <w:vAlign w:val="center"/>
          </w:tcPr>
          <w:p w14:paraId="35B62205" w14:textId="77777777" w:rsidR="002F2EEE" w:rsidRPr="00F71748" w:rsidRDefault="002F2EEE" w:rsidP="006A68FB">
            <w:pPr>
              <w:ind w:firstLine="0"/>
              <w:jc w:val="center"/>
              <w:rPr>
                <w:sz w:val="24"/>
              </w:rPr>
            </w:pPr>
            <w:r w:rsidRPr="00F71748">
              <w:rPr>
                <w:sz w:val="24"/>
              </w:rPr>
              <w:t>55.0</w:t>
            </w:r>
          </w:p>
        </w:tc>
        <w:tc>
          <w:tcPr>
            <w:tcW w:w="1386" w:type="dxa"/>
            <w:shd w:val="clear" w:color="auto" w:fill="auto"/>
            <w:vAlign w:val="center"/>
          </w:tcPr>
          <w:p w14:paraId="2743F980" w14:textId="77777777" w:rsidR="002F2EEE" w:rsidRPr="00F71748" w:rsidRDefault="002F2EEE" w:rsidP="006A68FB">
            <w:pPr>
              <w:ind w:firstLine="0"/>
              <w:jc w:val="center"/>
              <w:rPr>
                <w:sz w:val="24"/>
              </w:rPr>
            </w:pPr>
            <w:r w:rsidRPr="00F71748">
              <w:rPr>
                <w:sz w:val="24"/>
              </w:rPr>
              <w:t>100</w:t>
            </w:r>
          </w:p>
        </w:tc>
        <w:tc>
          <w:tcPr>
            <w:tcW w:w="1662" w:type="dxa"/>
            <w:shd w:val="clear" w:color="auto" w:fill="auto"/>
            <w:vAlign w:val="center"/>
          </w:tcPr>
          <w:p w14:paraId="75C77B9D" w14:textId="77777777" w:rsidR="002F2EEE" w:rsidRPr="00F71748" w:rsidRDefault="002F2EEE" w:rsidP="006A68FB">
            <w:pPr>
              <w:ind w:firstLine="0"/>
              <w:jc w:val="center"/>
              <w:rPr>
                <w:sz w:val="24"/>
              </w:rPr>
            </w:pPr>
            <w:r w:rsidRPr="00F71748">
              <w:rPr>
                <w:sz w:val="24"/>
              </w:rPr>
              <w:t>158</w:t>
            </w:r>
          </w:p>
        </w:tc>
        <w:tc>
          <w:tcPr>
            <w:tcW w:w="1602" w:type="dxa"/>
            <w:shd w:val="clear" w:color="auto" w:fill="auto"/>
            <w:vAlign w:val="center"/>
          </w:tcPr>
          <w:p w14:paraId="00DE2742" w14:textId="77777777" w:rsidR="002F2EEE" w:rsidRPr="00F71748" w:rsidRDefault="002F2EEE" w:rsidP="006A68FB">
            <w:pPr>
              <w:ind w:firstLine="0"/>
              <w:jc w:val="center"/>
              <w:rPr>
                <w:sz w:val="24"/>
              </w:rPr>
            </w:pPr>
            <w:r w:rsidRPr="00F71748">
              <w:rPr>
                <w:sz w:val="24"/>
              </w:rPr>
              <w:t>103</w:t>
            </w:r>
          </w:p>
        </w:tc>
      </w:tr>
      <w:tr w:rsidR="002F2EEE" w:rsidRPr="00F71748" w14:paraId="2F5DD267" w14:textId="77777777" w:rsidTr="001D715A">
        <w:trPr>
          <w:trHeight w:val="271"/>
        </w:trPr>
        <w:tc>
          <w:tcPr>
            <w:tcW w:w="3256" w:type="dxa"/>
            <w:shd w:val="clear" w:color="auto" w:fill="auto"/>
            <w:vAlign w:val="center"/>
          </w:tcPr>
          <w:p w14:paraId="13DB5183" w14:textId="77777777" w:rsidR="002F2EEE" w:rsidRPr="00F71748" w:rsidRDefault="002F2EEE" w:rsidP="006A68FB">
            <w:pPr>
              <w:ind w:firstLine="0"/>
              <w:rPr>
                <w:sz w:val="24"/>
              </w:rPr>
            </w:pPr>
            <w:r w:rsidRPr="00F71748">
              <w:rPr>
                <w:sz w:val="24"/>
              </w:rPr>
              <w:t xml:space="preserve">Methyl ethyl ketone </w:t>
            </w:r>
          </w:p>
        </w:tc>
        <w:tc>
          <w:tcPr>
            <w:tcW w:w="1445" w:type="dxa"/>
            <w:shd w:val="clear" w:color="auto" w:fill="auto"/>
            <w:vAlign w:val="center"/>
          </w:tcPr>
          <w:p w14:paraId="5FD2BF97" w14:textId="77777777" w:rsidR="002F2EEE" w:rsidRPr="00F71748" w:rsidRDefault="002F2EEE" w:rsidP="006A68FB">
            <w:pPr>
              <w:ind w:firstLine="0"/>
              <w:jc w:val="center"/>
              <w:rPr>
                <w:sz w:val="24"/>
              </w:rPr>
            </w:pPr>
            <w:r w:rsidRPr="00F71748">
              <w:rPr>
                <w:sz w:val="24"/>
              </w:rPr>
              <w:t>88.4</w:t>
            </w:r>
          </w:p>
        </w:tc>
        <w:tc>
          <w:tcPr>
            <w:tcW w:w="1386" w:type="dxa"/>
            <w:shd w:val="clear" w:color="auto" w:fill="auto"/>
            <w:vAlign w:val="center"/>
          </w:tcPr>
          <w:p w14:paraId="330CFC1E"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1430D2D5" w14:textId="77777777" w:rsidR="002F2EEE" w:rsidRPr="00F71748" w:rsidRDefault="002F2EEE" w:rsidP="006A68FB">
            <w:pPr>
              <w:ind w:firstLine="0"/>
              <w:jc w:val="center"/>
              <w:rPr>
                <w:sz w:val="24"/>
              </w:rPr>
            </w:pPr>
            <w:r w:rsidRPr="00F71748">
              <w:rPr>
                <w:sz w:val="24"/>
              </w:rPr>
              <w:t>93.6</w:t>
            </w:r>
          </w:p>
        </w:tc>
        <w:tc>
          <w:tcPr>
            <w:tcW w:w="1602" w:type="dxa"/>
            <w:shd w:val="clear" w:color="auto" w:fill="auto"/>
            <w:vAlign w:val="center"/>
          </w:tcPr>
          <w:p w14:paraId="3014F73E" w14:textId="77777777" w:rsidR="002F2EEE" w:rsidRPr="00F71748" w:rsidRDefault="002F2EEE" w:rsidP="006A68FB">
            <w:pPr>
              <w:ind w:firstLine="0"/>
              <w:jc w:val="center"/>
              <w:rPr>
                <w:sz w:val="24"/>
              </w:rPr>
            </w:pPr>
            <w:r w:rsidRPr="00F71748">
              <w:rPr>
                <w:sz w:val="24"/>
              </w:rPr>
              <w:t>51</w:t>
            </w:r>
          </w:p>
        </w:tc>
      </w:tr>
      <w:tr w:rsidR="002F2EEE" w:rsidRPr="00F71748" w14:paraId="0BC48D9C" w14:textId="77777777" w:rsidTr="001D715A">
        <w:trPr>
          <w:trHeight w:val="271"/>
        </w:trPr>
        <w:tc>
          <w:tcPr>
            <w:tcW w:w="3256" w:type="dxa"/>
            <w:shd w:val="clear" w:color="auto" w:fill="auto"/>
            <w:vAlign w:val="center"/>
          </w:tcPr>
          <w:p w14:paraId="3D5D7AD5" w14:textId="77777777" w:rsidR="002F2EEE" w:rsidRPr="00F71748" w:rsidRDefault="002F2EEE" w:rsidP="006A68FB">
            <w:pPr>
              <w:ind w:firstLine="0"/>
              <w:rPr>
                <w:sz w:val="24"/>
              </w:rPr>
            </w:pPr>
            <w:r w:rsidRPr="00F71748">
              <w:rPr>
                <w:sz w:val="24"/>
              </w:rPr>
              <w:t xml:space="preserve">Methylene chloride </w:t>
            </w:r>
          </w:p>
        </w:tc>
        <w:tc>
          <w:tcPr>
            <w:tcW w:w="1445" w:type="dxa"/>
            <w:shd w:val="clear" w:color="auto" w:fill="auto"/>
            <w:vAlign w:val="center"/>
          </w:tcPr>
          <w:p w14:paraId="463E06CF" w14:textId="77777777" w:rsidR="002F2EEE" w:rsidRPr="00F71748" w:rsidRDefault="002F2EEE" w:rsidP="006A68FB">
            <w:pPr>
              <w:ind w:firstLine="0"/>
              <w:jc w:val="center"/>
              <w:rPr>
                <w:sz w:val="24"/>
              </w:rPr>
            </w:pPr>
            <w:r w:rsidRPr="00F71748">
              <w:rPr>
                <w:sz w:val="24"/>
              </w:rPr>
              <w:t>20.7</w:t>
            </w:r>
          </w:p>
        </w:tc>
        <w:tc>
          <w:tcPr>
            <w:tcW w:w="1386" w:type="dxa"/>
            <w:shd w:val="clear" w:color="auto" w:fill="auto"/>
            <w:vAlign w:val="center"/>
          </w:tcPr>
          <w:p w14:paraId="54980D56"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684489C9" w14:textId="77777777" w:rsidR="002F2EEE" w:rsidRPr="00F71748" w:rsidRDefault="002F2EEE" w:rsidP="006A68FB">
            <w:pPr>
              <w:ind w:firstLine="0"/>
              <w:jc w:val="center"/>
              <w:rPr>
                <w:sz w:val="24"/>
              </w:rPr>
            </w:pPr>
            <w:r w:rsidRPr="00F71748">
              <w:rPr>
                <w:sz w:val="24"/>
              </w:rPr>
              <w:t>29.6</w:t>
            </w:r>
          </w:p>
        </w:tc>
        <w:tc>
          <w:tcPr>
            <w:tcW w:w="1602" w:type="dxa"/>
            <w:shd w:val="clear" w:color="auto" w:fill="auto"/>
            <w:vAlign w:val="center"/>
          </w:tcPr>
          <w:p w14:paraId="2866D34A" w14:textId="77777777" w:rsidR="002F2EEE" w:rsidRPr="00F71748" w:rsidRDefault="002F2EEE" w:rsidP="006A68FB">
            <w:pPr>
              <w:ind w:firstLine="0"/>
              <w:jc w:val="center"/>
              <w:rPr>
                <w:sz w:val="24"/>
              </w:rPr>
            </w:pPr>
            <w:r w:rsidRPr="00F71748">
              <w:rPr>
                <w:sz w:val="24"/>
              </w:rPr>
              <w:t>89</w:t>
            </w:r>
          </w:p>
        </w:tc>
      </w:tr>
      <w:tr w:rsidR="002F2EEE" w:rsidRPr="00F71748" w14:paraId="6477D476" w14:textId="77777777" w:rsidTr="001D715A">
        <w:trPr>
          <w:trHeight w:val="271"/>
        </w:trPr>
        <w:tc>
          <w:tcPr>
            <w:tcW w:w="3256" w:type="dxa"/>
            <w:shd w:val="clear" w:color="auto" w:fill="auto"/>
            <w:vAlign w:val="center"/>
          </w:tcPr>
          <w:p w14:paraId="0E795757" w14:textId="77777777" w:rsidR="002F2EEE" w:rsidRPr="00F71748" w:rsidRDefault="002F2EEE" w:rsidP="006A68FB">
            <w:pPr>
              <w:ind w:firstLine="0"/>
              <w:rPr>
                <w:sz w:val="24"/>
              </w:rPr>
            </w:pPr>
            <w:r w:rsidRPr="00F71748">
              <w:rPr>
                <w:sz w:val="24"/>
              </w:rPr>
              <w:t>Benzene</w:t>
            </w:r>
          </w:p>
        </w:tc>
        <w:tc>
          <w:tcPr>
            <w:tcW w:w="1445" w:type="dxa"/>
            <w:shd w:val="clear" w:color="auto" w:fill="auto"/>
            <w:vAlign w:val="center"/>
          </w:tcPr>
          <w:p w14:paraId="60186AE3" w14:textId="77777777" w:rsidR="002F2EEE" w:rsidRPr="00F71748" w:rsidRDefault="002F2EEE" w:rsidP="006A68FB">
            <w:pPr>
              <w:ind w:firstLine="0"/>
              <w:jc w:val="center"/>
              <w:rPr>
                <w:sz w:val="24"/>
              </w:rPr>
            </w:pPr>
            <w:r w:rsidRPr="00F71748">
              <w:rPr>
                <w:sz w:val="24"/>
              </w:rPr>
              <w:t>80.2</w:t>
            </w:r>
          </w:p>
        </w:tc>
        <w:tc>
          <w:tcPr>
            <w:tcW w:w="1386" w:type="dxa"/>
            <w:shd w:val="clear" w:color="auto" w:fill="auto"/>
            <w:vAlign w:val="center"/>
          </w:tcPr>
          <w:p w14:paraId="23C96ED8" w14:textId="77777777" w:rsidR="002F2EEE" w:rsidRPr="00F71748" w:rsidRDefault="002F2EEE" w:rsidP="006A68FB">
            <w:pPr>
              <w:ind w:firstLine="0"/>
              <w:jc w:val="center"/>
              <w:rPr>
                <w:sz w:val="24"/>
              </w:rPr>
            </w:pPr>
            <w:r w:rsidRPr="00F71748">
              <w:rPr>
                <w:sz w:val="24"/>
              </w:rPr>
              <w:t>100</w:t>
            </w:r>
          </w:p>
        </w:tc>
        <w:tc>
          <w:tcPr>
            <w:tcW w:w="1662" w:type="dxa"/>
            <w:shd w:val="clear" w:color="auto" w:fill="auto"/>
            <w:vAlign w:val="center"/>
          </w:tcPr>
          <w:p w14:paraId="01AE08EC" w14:textId="77777777" w:rsidR="002F2EEE" w:rsidRPr="00F71748" w:rsidRDefault="002F2EEE" w:rsidP="006A68FB">
            <w:pPr>
              <w:ind w:firstLine="0"/>
              <w:jc w:val="center"/>
              <w:rPr>
                <w:sz w:val="24"/>
              </w:rPr>
            </w:pPr>
            <w:r w:rsidRPr="00F71748">
              <w:rPr>
                <w:sz w:val="24"/>
              </w:rPr>
              <w:t>183</w:t>
            </w:r>
          </w:p>
        </w:tc>
        <w:tc>
          <w:tcPr>
            <w:tcW w:w="1602" w:type="dxa"/>
            <w:shd w:val="clear" w:color="auto" w:fill="auto"/>
            <w:vAlign w:val="center"/>
          </w:tcPr>
          <w:p w14:paraId="0C98FEE8" w14:textId="77777777" w:rsidR="002F2EEE" w:rsidRPr="00F71748" w:rsidRDefault="002F2EEE" w:rsidP="006A68FB">
            <w:pPr>
              <w:ind w:firstLine="0"/>
              <w:jc w:val="center"/>
              <w:rPr>
                <w:sz w:val="24"/>
              </w:rPr>
            </w:pPr>
            <w:r w:rsidRPr="00F71748">
              <w:rPr>
                <w:sz w:val="24"/>
              </w:rPr>
              <w:t>103</w:t>
            </w:r>
          </w:p>
        </w:tc>
      </w:tr>
      <w:tr w:rsidR="002F2EEE" w:rsidRPr="00F71748" w14:paraId="2827A217" w14:textId="77777777" w:rsidTr="001D715A">
        <w:trPr>
          <w:trHeight w:val="271"/>
        </w:trPr>
        <w:tc>
          <w:tcPr>
            <w:tcW w:w="3256" w:type="dxa"/>
            <w:shd w:val="clear" w:color="auto" w:fill="auto"/>
            <w:vAlign w:val="center"/>
          </w:tcPr>
          <w:p w14:paraId="641E9CF4" w14:textId="77777777" w:rsidR="002F2EEE" w:rsidRPr="00F71748" w:rsidRDefault="002F2EEE" w:rsidP="006A68FB">
            <w:pPr>
              <w:ind w:firstLine="0"/>
              <w:rPr>
                <w:sz w:val="24"/>
              </w:rPr>
            </w:pPr>
            <w:r w:rsidRPr="00F71748">
              <w:rPr>
                <w:i/>
                <w:iCs/>
                <w:sz w:val="24"/>
              </w:rPr>
              <w:t>n</w:t>
            </w:r>
            <w:r w:rsidRPr="00F71748">
              <w:rPr>
                <w:sz w:val="24"/>
              </w:rPr>
              <w:t>-Decane</w:t>
            </w:r>
          </w:p>
        </w:tc>
        <w:tc>
          <w:tcPr>
            <w:tcW w:w="1445" w:type="dxa"/>
            <w:shd w:val="clear" w:color="auto" w:fill="auto"/>
            <w:vAlign w:val="center"/>
          </w:tcPr>
          <w:p w14:paraId="0578355B" w14:textId="77777777" w:rsidR="002F2EEE" w:rsidRPr="00F71748" w:rsidRDefault="002F2EEE" w:rsidP="006A68FB">
            <w:pPr>
              <w:ind w:firstLine="0"/>
              <w:jc w:val="center"/>
              <w:rPr>
                <w:sz w:val="24"/>
              </w:rPr>
            </w:pPr>
            <w:r w:rsidRPr="00F71748">
              <w:rPr>
                <w:sz w:val="24"/>
              </w:rPr>
              <w:t>17.7</w:t>
            </w:r>
          </w:p>
        </w:tc>
        <w:tc>
          <w:tcPr>
            <w:tcW w:w="1386" w:type="dxa"/>
            <w:shd w:val="clear" w:color="auto" w:fill="auto"/>
            <w:vAlign w:val="center"/>
          </w:tcPr>
          <w:p w14:paraId="6FA38912" w14:textId="77777777" w:rsidR="002F2EEE" w:rsidRPr="00F71748" w:rsidRDefault="002F2EEE" w:rsidP="006A68FB">
            <w:pPr>
              <w:ind w:firstLine="0"/>
              <w:jc w:val="center"/>
              <w:rPr>
                <w:sz w:val="24"/>
              </w:rPr>
            </w:pPr>
            <w:r w:rsidRPr="00F71748">
              <w:rPr>
                <w:sz w:val="24"/>
              </w:rPr>
              <w:t>100</w:t>
            </w:r>
          </w:p>
        </w:tc>
        <w:tc>
          <w:tcPr>
            <w:tcW w:w="1662" w:type="dxa"/>
            <w:shd w:val="clear" w:color="auto" w:fill="auto"/>
            <w:vAlign w:val="center"/>
          </w:tcPr>
          <w:p w14:paraId="6FCE6D66" w14:textId="77777777" w:rsidR="002F2EEE" w:rsidRPr="00F71748" w:rsidRDefault="002F2EEE" w:rsidP="006A68FB">
            <w:pPr>
              <w:ind w:firstLine="0"/>
              <w:jc w:val="center"/>
              <w:rPr>
                <w:sz w:val="24"/>
              </w:rPr>
            </w:pPr>
            <w:r w:rsidRPr="00F71748">
              <w:rPr>
                <w:sz w:val="24"/>
              </w:rPr>
              <w:t>117</w:t>
            </w:r>
          </w:p>
        </w:tc>
        <w:tc>
          <w:tcPr>
            <w:tcW w:w="1602" w:type="dxa"/>
            <w:shd w:val="clear" w:color="auto" w:fill="auto"/>
            <w:vAlign w:val="center"/>
          </w:tcPr>
          <w:p w14:paraId="5D47D79E" w14:textId="77777777" w:rsidR="002F2EEE" w:rsidRPr="00F71748" w:rsidRDefault="002F2EEE" w:rsidP="006A68FB">
            <w:pPr>
              <w:ind w:firstLine="0"/>
              <w:jc w:val="center"/>
              <w:rPr>
                <w:sz w:val="24"/>
              </w:rPr>
            </w:pPr>
            <w:r w:rsidRPr="00F71748">
              <w:rPr>
                <w:sz w:val="24"/>
              </w:rPr>
              <w:t>100</w:t>
            </w:r>
          </w:p>
        </w:tc>
      </w:tr>
      <w:tr w:rsidR="002F2EEE" w:rsidRPr="00F71748" w14:paraId="1797C3D4" w14:textId="77777777" w:rsidTr="001D715A">
        <w:trPr>
          <w:trHeight w:val="286"/>
        </w:trPr>
        <w:tc>
          <w:tcPr>
            <w:tcW w:w="3256" w:type="dxa"/>
            <w:shd w:val="clear" w:color="auto" w:fill="auto"/>
            <w:vAlign w:val="center"/>
          </w:tcPr>
          <w:p w14:paraId="13821018" w14:textId="77777777" w:rsidR="002F2EEE" w:rsidRPr="00F71748" w:rsidRDefault="002F2EEE" w:rsidP="006A68FB">
            <w:pPr>
              <w:ind w:firstLine="0"/>
              <w:rPr>
                <w:sz w:val="24"/>
              </w:rPr>
            </w:pPr>
            <w:r w:rsidRPr="00F71748">
              <w:rPr>
                <w:sz w:val="24"/>
              </w:rPr>
              <w:t>1,1,2,2-Tetrachloroethylene</w:t>
            </w:r>
          </w:p>
        </w:tc>
        <w:tc>
          <w:tcPr>
            <w:tcW w:w="1445" w:type="dxa"/>
            <w:shd w:val="clear" w:color="auto" w:fill="auto"/>
            <w:vAlign w:val="center"/>
          </w:tcPr>
          <w:p w14:paraId="7FB023FC" w14:textId="77777777" w:rsidR="002F2EEE" w:rsidRPr="00F71748" w:rsidRDefault="002F2EEE" w:rsidP="006A68FB">
            <w:pPr>
              <w:ind w:firstLine="0"/>
              <w:jc w:val="center"/>
              <w:rPr>
                <w:sz w:val="24"/>
              </w:rPr>
            </w:pPr>
            <w:r w:rsidRPr="00F71748">
              <w:rPr>
                <w:sz w:val="24"/>
              </w:rPr>
              <w:t>0.58</w:t>
            </w:r>
          </w:p>
        </w:tc>
        <w:tc>
          <w:tcPr>
            <w:tcW w:w="1386" w:type="dxa"/>
            <w:shd w:val="clear" w:color="auto" w:fill="auto"/>
            <w:vAlign w:val="center"/>
          </w:tcPr>
          <w:p w14:paraId="23616E63"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6BD49EE8" w14:textId="77777777" w:rsidR="002F2EEE" w:rsidRPr="00F71748" w:rsidRDefault="002F2EEE" w:rsidP="006A68FB">
            <w:pPr>
              <w:ind w:firstLine="0"/>
              <w:jc w:val="center"/>
              <w:rPr>
                <w:sz w:val="24"/>
              </w:rPr>
            </w:pPr>
            <w:r w:rsidRPr="00F71748">
              <w:rPr>
                <w:sz w:val="24"/>
              </w:rPr>
              <w:t>10.6</w:t>
            </w:r>
          </w:p>
        </w:tc>
        <w:tc>
          <w:tcPr>
            <w:tcW w:w="1602" w:type="dxa"/>
            <w:shd w:val="clear" w:color="auto" w:fill="auto"/>
            <w:vAlign w:val="center"/>
          </w:tcPr>
          <w:p w14:paraId="56E12D68" w14:textId="77777777" w:rsidR="002F2EEE" w:rsidRPr="00F71748" w:rsidRDefault="002F2EEE" w:rsidP="006A68FB">
            <w:pPr>
              <w:ind w:firstLine="0"/>
              <w:jc w:val="center"/>
              <w:rPr>
                <w:sz w:val="24"/>
              </w:rPr>
            </w:pPr>
            <w:r w:rsidRPr="00F71748">
              <w:rPr>
                <w:sz w:val="24"/>
              </w:rPr>
              <w:t>100</w:t>
            </w:r>
          </w:p>
        </w:tc>
      </w:tr>
      <w:tr w:rsidR="002F2EEE" w:rsidRPr="00F71748" w14:paraId="7611C5E2" w14:textId="77777777" w:rsidTr="001D715A">
        <w:trPr>
          <w:trHeight w:val="271"/>
        </w:trPr>
        <w:tc>
          <w:tcPr>
            <w:tcW w:w="3256" w:type="dxa"/>
            <w:shd w:val="clear" w:color="auto" w:fill="auto"/>
            <w:vAlign w:val="center"/>
          </w:tcPr>
          <w:p w14:paraId="344055B6" w14:textId="77777777" w:rsidR="002F2EEE" w:rsidRPr="00F71748" w:rsidRDefault="002F2EEE" w:rsidP="006A68FB">
            <w:pPr>
              <w:ind w:firstLine="0"/>
              <w:rPr>
                <w:sz w:val="24"/>
              </w:rPr>
            </w:pPr>
            <w:r w:rsidRPr="00F71748">
              <w:rPr>
                <w:sz w:val="24"/>
              </w:rPr>
              <w:t>Toluene</w:t>
            </w:r>
          </w:p>
        </w:tc>
        <w:tc>
          <w:tcPr>
            <w:tcW w:w="1445" w:type="dxa"/>
            <w:shd w:val="clear" w:color="auto" w:fill="auto"/>
            <w:vAlign w:val="center"/>
          </w:tcPr>
          <w:p w14:paraId="2324FBB7" w14:textId="77777777" w:rsidR="002F2EEE" w:rsidRPr="00F71748" w:rsidRDefault="002F2EEE" w:rsidP="006A68FB">
            <w:pPr>
              <w:ind w:firstLine="0"/>
              <w:jc w:val="center"/>
              <w:rPr>
                <w:sz w:val="24"/>
              </w:rPr>
            </w:pPr>
            <w:r w:rsidRPr="00F71748">
              <w:rPr>
                <w:sz w:val="24"/>
              </w:rPr>
              <w:t>25.7</w:t>
            </w:r>
          </w:p>
        </w:tc>
        <w:tc>
          <w:tcPr>
            <w:tcW w:w="1386" w:type="dxa"/>
            <w:shd w:val="clear" w:color="auto" w:fill="auto"/>
            <w:vAlign w:val="center"/>
          </w:tcPr>
          <w:p w14:paraId="5CD951BA" w14:textId="77777777" w:rsidR="002F2EEE" w:rsidRPr="00F71748" w:rsidRDefault="002F2EEE" w:rsidP="006A68FB">
            <w:pPr>
              <w:ind w:firstLine="0"/>
              <w:jc w:val="center"/>
              <w:rPr>
                <w:sz w:val="24"/>
              </w:rPr>
            </w:pPr>
            <w:r w:rsidRPr="00F71748">
              <w:rPr>
                <w:sz w:val="24"/>
              </w:rPr>
              <w:t>100</w:t>
            </w:r>
          </w:p>
        </w:tc>
        <w:tc>
          <w:tcPr>
            <w:tcW w:w="1662" w:type="dxa"/>
            <w:shd w:val="clear" w:color="auto" w:fill="auto"/>
            <w:vAlign w:val="center"/>
          </w:tcPr>
          <w:p w14:paraId="182139E5" w14:textId="77777777" w:rsidR="002F2EEE" w:rsidRPr="00F71748" w:rsidRDefault="002F2EEE" w:rsidP="006A68FB">
            <w:pPr>
              <w:ind w:firstLine="0"/>
              <w:jc w:val="center"/>
              <w:rPr>
                <w:sz w:val="24"/>
              </w:rPr>
            </w:pPr>
            <w:r w:rsidRPr="00F71748">
              <w:rPr>
                <w:sz w:val="24"/>
              </w:rPr>
              <w:t>128</w:t>
            </w:r>
          </w:p>
        </w:tc>
        <w:tc>
          <w:tcPr>
            <w:tcW w:w="1602" w:type="dxa"/>
            <w:shd w:val="clear" w:color="auto" w:fill="auto"/>
            <w:vAlign w:val="center"/>
          </w:tcPr>
          <w:p w14:paraId="4DB6BA31" w14:textId="77777777" w:rsidR="002F2EEE" w:rsidRPr="00F71748" w:rsidRDefault="002F2EEE" w:rsidP="006A68FB">
            <w:pPr>
              <w:ind w:firstLine="0"/>
              <w:jc w:val="center"/>
              <w:rPr>
                <w:sz w:val="24"/>
              </w:rPr>
            </w:pPr>
            <w:r w:rsidRPr="00F71748">
              <w:rPr>
                <w:sz w:val="24"/>
              </w:rPr>
              <w:t>102</w:t>
            </w:r>
          </w:p>
        </w:tc>
      </w:tr>
      <w:tr w:rsidR="002F2EEE" w:rsidRPr="00F71748" w14:paraId="6326E7E5" w14:textId="77777777" w:rsidTr="001D715A">
        <w:trPr>
          <w:trHeight w:val="271"/>
        </w:trPr>
        <w:tc>
          <w:tcPr>
            <w:tcW w:w="3256" w:type="dxa"/>
            <w:shd w:val="clear" w:color="auto" w:fill="auto"/>
            <w:vAlign w:val="center"/>
          </w:tcPr>
          <w:p w14:paraId="22E1785F" w14:textId="77777777" w:rsidR="002F2EEE" w:rsidRPr="00F71748" w:rsidRDefault="002F2EEE" w:rsidP="006A68FB">
            <w:pPr>
              <w:ind w:firstLine="0"/>
              <w:rPr>
                <w:sz w:val="24"/>
              </w:rPr>
            </w:pPr>
            <w:r w:rsidRPr="00F71748">
              <w:rPr>
                <w:sz w:val="24"/>
              </w:rPr>
              <w:t xml:space="preserve">1,2-Dichloroethane </w:t>
            </w:r>
          </w:p>
        </w:tc>
        <w:tc>
          <w:tcPr>
            <w:tcW w:w="1445" w:type="dxa"/>
            <w:shd w:val="clear" w:color="auto" w:fill="auto"/>
            <w:vAlign w:val="center"/>
          </w:tcPr>
          <w:p w14:paraId="3ED3A55C" w14:textId="77777777" w:rsidR="002F2EEE" w:rsidRPr="00F71748" w:rsidRDefault="002F2EEE" w:rsidP="006A68FB">
            <w:pPr>
              <w:ind w:firstLine="0"/>
              <w:jc w:val="center"/>
              <w:rPr>
                <w:sz w:val="24"/>
              </w:rPr>
            </w:pPr>
            <w:r w:rsidRPr="00F71748">
              <w:rPr>
                <w:sz w:val="24"/>
              </w:rPr>
              <w:t>n/d</w:t>
            </w:r>
          </w:p>
        </w:tc>
        <w:tc>
          <w:tcPr>
            <w:tcW w:w="1386" w:type="dxa"/>
            <w:shd w:val="clear" w:color="auto" w:fill="auto"/>
            <w:vAlign w:val="center"/>
          </w:tcPr>
          <w:p w14:paraId="587B93E3"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17E540A9" w14:textId="77777777" w:rsidR="002F2EEE" w:rsidRPr="00F71748" w:rsidRDefault="002F2EEE" w:rsidP="006A68FB">
            <w:pPr>
              <w:ind w:firstLine="0"/>
              <w:jc w:val="center"/>
              <w:rPr>
                <w:sz w:val="24"/>
              </w:rPr>
            </w:pPr>
            <w:r w:rsidRPr="00F71748">
              <w:rPr>
                <w:sz w:val="24"/>
              </w:rPr>
              <w:t>9.3</w:t>
            </w:r>
          </w:p>
        </w:tc>
        <w:tc>
          <w:tcPr>
            <w:tcW w:w="1602" w:type="dxa"/>
            <w:shd w:val="clear" w:color="auto" w:fill="auto"/>
            <w:vAlign w:val="center"/>
          </w:tcPr>
          <w:p w14:paraId="50EE5B06" w14:textId="77777777" w:rsidR="002F2EEE" w:rsidRPr="00F71748" w:rsidRDefault="002F2EEE" w:rsidP="006A68FB">
            <w:pPr>
              <w:ind w:firstLine="0"/>
              <w:jc w:val="center"/>
              <w:rPr>
                <w:sz w:val="24"/>
              </w:rPr>
            </w:pPr>
            <w:r w:rsidRPr="00F71748">
              <w:rPr>
                <w:sz w:val="24"/>
              </w:rPr>
              <w:t>93</w:t>
            </w:r>
          </w:p>
        </w:tc>
      </w:tr>
      <w:tr w:rsidR="002F2EEE" w:rsidRPr="00F71748" w14:paraId="0B538304" w14:textId="77777777" w:rsidTr="001D715A">
        <w:trPr>
          <w:trHeight w:val="271"/>
        </w:trPr>
        <w:tc>
          <w:tcPr>
            <w:tcW w:w="3256" w:type="dxa"/>
            <w:shd w:val="clear" w:color="auto" w:fill="auto"/>
            <w:vAlign w:val="center"/>
          </w:tcPr>
          <w:p w14:paraId="669B198D" w14:textId="77777777" w:rsidR="002F2EEE" w:rsidRPr="00F71748" w:rsidRDefault="002F2EEE" w:rsidP="006A68FB">
            <w:pPr>
              <w:ind w:firstLine="0"/>
              <w:rPr>
                <w:sz w:val="24"/>
              </w:rPr>
            </w:pPr>
            <w:r w:rsidRPr="00F71748">
              <w:rPr>
                <w:i/>
                <w:iCs/>
                <w:sz w:val="24"/>
              </w:rPr>
              <w:t>n</w:t>
            </w:r>
            <w:r w:rsidRPr="00F71748">
              <w:rPr>
                <w:sz w:val="24"/>
              </w:rPr>
              <w:t>-Undecane</w:t>
            </w:r>
          </w:p>
        </w:tc>
        <w:tc>
          <w:tcPr>
            <w:tcW w:w="1445" w:type="dxa"/>
            <w:shd w:val="clear" w:color="auto" w:fill="auto"/>
            <w:vAlign w:val="center"/>
          </w:tcPr>
          <w:p w14:paraId="67301C7F" w14:textId="77777777" w:rsidR="002F2EEE" w:rsidRPr="00F71748" w:rsidRDefault="002F2EEE" w:rsidP="006A68FB">
            <w:pPr>
              <w:ind w:firstLine="0"/>
              <w:jc w:val="center"/>
              <w:rPr>
                <w:sz w:val="24"/>
              </w:rPr>
            </w:pPr>
            <w:r w:rsidRPr="00F71748">
              <w:rPr>
                <w:sz w:val="24"/>
              </w:rPr>
              <w:t>50.2</w:t>
            </w:r>
          </w:p>
        </w:tc>
        <w:tc>
          <w:tcPr>
            <w:tcW w:w="1386" w:type="dxa"/>
            <w:shd w:val="clear" w:color="auto" w:fill="auto"/>
            <w:vAlign w:val="center"/>
          </w:tcPr>
          <w:p w14:paraId="3BC23204" w14:textId="77777777" w:rsidR="002F2EEE" w:rsidRPr="00F71748" w:rsidRDefault="002F2EEE" w:rsidP="006A68FB">
            <w:pPr>
              <w:ind w:firstLine="0"/>
              <w:jc w:val="center"/>
              <w:rPr>
                <w:sz w:val="24"/>
              </w:rPr>
            </w:pPr>
            <w:r w:rsidRPr="00F71748">
              <w:rPr>
                <w:sz w:val="24"/>
              </w:rPr>
              <w:t>100</w:t>
            </w:r>
          </w:p>
        </w:tc>
        <w:tc>
          <w:tcPr>
            <w:tcW w:w="1662" w:type="dxa"/>
            <w:shd w:val="clear" w:color="auto" w:fill="auto"/>
            <w:vAlign w:val="center"/>
          </w:tcPr>
          <w:p w14:paraId="2405A34A" w14:textId="77777777" w:rsidR="002F2EEE" w:rsidRPr="00F71748" w:rsidRDefault="002F2EEE" w:rsidP="006A68FB">
            <w:pPr>
              <w:ind w:firstLine="0"/>
              <w:jc w:val="center"/>
              <w:rPr>
                <w:sz w:val="24"/>
              </w:rPr>
            </w:pPr>
            <w:r w:rsidRPr="00F71748">
              <w:rPr>
                <w:sz w:val="24"/>
              </w:rPr>
              <w:t>146</w:t>
            </w:r>
          </w:p>
        </w:tc>
        <w:tc>
          <w:tcPr>
            <w:tcW w:w="1602" w:type="dxa"/>
            <w:shd w:val="clear" w:color="auto" w:fill="auto"/>
            <w:vAlign w:val="center"/>
          </w:tcPr>
          <w:p w14:paraId="07560D93" w14:textId="77777777" w:rsidR="002F2EEE" w:rsidRPr="00F71748" w:rsidRDefault="002F2EEE" w:rsidP="006A68FB">
            <w:pPr>
              <w:ind w:firstLine="0"/>
              <w:jc w:val="center"/>
              <w:rPr>
                <w:sz w:val="24"/>
              </w:rPr>
            </w:pPr>
            <w:r w:rsidRPr="00F71748">
              <w:rPr>
                <w:sz w:val="24"/>
              </w:rPr>
              <w:t>96</w:t>
            </w:r>
          </w:p>
        </w:tc>
      </w:tr>
      <w:tr w:rsidR="002F2EEE" w:rsidRPr="00F71748" w14:paraId="3364C86B" w14:textId="77777777" w:rsidTr="001D715A">
        <w:trPr>
          <w:trHeight w:val="271"/>
        </w:trPr>
        <w:tc>
          <w:tcPr>
            <w:tcW w:w="3256" w:type="dxa"/>
            <w:shd w:val="clear" w:color="auto" w:fill="auto"/>
            <w:vAlign w:val="center"/>
          </w:tcPr>
          <w:p w14:paraId="1DD5F64A" w14:textId="77777777" w:rsidR="002F2EEE" w:rsidRPr="00F71748" w:rsidRDefault="002F2EEE" w:rsidP="006A68FB">
            <w:pPr>
              <w:ind w:firstLine="0"/>
              <w:rPr>
                <w:sz w:val="24"/>
              </w:rPr>
            </w:pPr>
            <w:r w:rsidRPr="00F71748">
              <w:rPr>
                <w:sz w:val="24"/>
              </w:rPr>
              <w:t>Ethylbenzene</w:t>
            </w:r>
          </w:p>
        </w:tc>
        <w:tc>
          <w:tcPr>
            <w:tcW w:w="1445" w:type="dxa"/>
            <w:shd w:val="clear" w:color="auto" w:fill="auto"/>
            <w:vAlign w:val="center"/>
          </w:tcPr>
          <w:p w14:paraId="34563373" w14:textId="77777777" w:rsidR="002F2EEE" w:rsidRPr="00F71748" w:rsidRDefault="002F2EEE" w:rsidP="006A68FB">
            <w:pPr>
              <w:ind w:firstLine="0"/>
              <w:jc w:val="center"/>
              <w:rPr>
                <w:sz w:val="24"/>
              </w:rPr>
            </w:pPr>
            <w:r w:rsidRPr="00F71748">
              <w:rPr>
                <w:sz w:val="24"/>
              </w:rPr>
              <w:t>1.36</w:t>
            </w:r>
          </w:p>
        </w:tc>
        <w:tc>
          <w:tcPr>
            <w:tcW w:w="1386" w:type="dxa"/>
            <w:shd w:val="clear" w:color="auto" w:fill="auto"/>
            <w:vAlign w:val="center"/>
          </w:tcPr>
          <w:p w14:paraId="6A008FF4"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329F60ED" w14:textId="77777777" w:rsidR="002F2EEE" w:rsidRPr="00F71748" w:rsidRDefault="002F2EEE" w:rsidP="006A68FB">
            <w:pPr>
              <w:ind w:firstLine="0"/>
              <w:jc w:val="center"/>
              <w:rPr>
                <w:sz w:val="24"/>
              </w:rPr>
            </w:pPr>
            <w:r w:rsidRPr="00F71748">
              <w:rPr>
                <w:sz w:val="24"/>
              </w:rPr>
              <w:t>11.4</w:t>
            </w:r>
          </w:p>
        </w:tc>
        <w:tc>
          <w:tcPr>
            <w:tcW w:w="1602" w:type="dxa"/>
            <w:shd w:val="clear" w:color="auto" w:fill="auto"/>
            <w:vAlign w:val="center"/>
          </w:tcPr>
          <w:p w14:paraId="27564369" w14:textId="77777777" w:rsidR="002F2EEE" w:rsidRPr="00F71748" w:rsidRDefault="002F2EEE" w:rsidP="006A68FB">
            <w:pPr>
              <w:ind w:firstLine="0"/>
              <w:jc w:val="center"/>
              <w:rPr>
                <w:sz w:val="24"/>
              </w:rPr>
            </w:pPr>
            <w:r w:rsidRPr="00F71748">
              <w:rPr>
                <w:sz w:val="24"/>
              </w:rPr>
              <w:t>101</w:t>
            </w:r>
          </w:p>
        </w:tc>
      </w:tr>
      <w:tr w:rsidR="002F2EEE" w:rsidRPr="00F71748" w14:paraId="0098A17C" w14:textId="77777777" w:rsidTr="001D715A">
        <w:trPr>
          <w:trHeight w:val="271"/>
        </w:trPr>
        <w:tc>
          <w:tcPr>
            <w:tcW w:w="3256" w:type="dxa"/>
            <w:shd w:val="clear" w:color="auto" w:fill="auto"/>
            <w:vAlign w:val="center"/>
          </w:tcPr>
          <w:p w14:paraId="3C699055" w14:textId="77777777" w:rsidR="002F2EEE" w:rsidRPr="00F71748" w:rsidRDefault="002F2EEE" w:rsidP="006A68FB">
            <w:pPr>
              <w:ind w:firstLine="0"/>
              <w:rPr>
                <w:sz w:val="24"/>
              </w:rPr>
            </w:pPr>
            <w:r w:rsidRPr="00F71748">
              <w:rPr>
                <w:i/>
                <w:iCs/>
                <w:sz w:val="24"/>
              </w:rPr>
              <w:t>m</w:t>
            </w:r>
            <w:r w:rsidRPr="00F71748">
              <w:rPr>
                <w:sz w:val="24"/>
              </w:rPr>
              <w:t>-Xylene</w:t>
            </w:r>
          </w:p>
        </w:tc>
        <w:tc>
          <w:tcPr>
            <w:tcW w:w="1445" w:type="dxa"/>
            <w:shd w:val="clear" w:color="auto" w:fill="auto"/>
            <w:vAlign w:val="center"/>
          </w:tcPr>
          <w:p w14:paraId="38D2D017" w14:textId="77777777" w:rsidR="002F2EEE" w:rsidRPr="00F71748" w:rsidRDefault="002F2EEE" w:rsidP="006A68FB">
            <w:pPr>
              <w:ind w:firstLine="0"/>
              <w:jc w:val="center"/>
              <w:rPr>
                <w:sz w:val="24"/>
              </w:rPr>
            </w:pPr>
            <w:r w:rsidRPr="00F71748">
              <w:rPr>
                <w:sz w:val="24"/>
              </w:rPr>
              <w:t>1.74</w:t>
            </w:r>
          </w:p>
        </w:tc>
        <w:tc>
          <w:tcPr>
            <w:tcW w:w="1386" w:type="dxa"/>
            <w:shd w:val="clear" w:color="auto" w:fill="auto"/>
            <w:vAlign w:val="center"/>
          </w:tcPr>
          <w:p w14:paraId="0A85D993"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4BF8A05D" w14:textId="77777777" w:rsidR="002F2EEE" w:rsidRPr="00F71748" w:rsidRDefault="002F2EEE" w:rsidP="006A68FB">
            <w:pPr>
              <w:ind w:firstLine="0"/>
              <w:jc w:val="center"/>
              <w:rPr>
                <w:sz w:val="24"/>
              </w:rPr>
            </w:pPr>
            <w:r w:rsidRPr="00F71748">
              <w:rPr>
                <w:sz w:val="24"/>
              </w:rPr>
              <w:t>11.9</w:t>
            </w:r>
          </w:p>
        </w:tc>
        <w:tc>
          <w:tcPr>
            <w:tcW w:w="1602" w:type="dxa"/>
            <w:shd w:val="clear" w:color="auto" w:fill="auto"/>
            <w:vAlign w:val="center"/>
          </w:tcPr>
          <w:p w14:paraId="1C2CDFF6" w14:textId="77777777" w:rsidR="002F2EEE" w:rsidRPr="00F71748" w:rsidRDefault="002F2EEE" w:rsidP="006A68FB">
            <w:pPr>
              <w:ind w:firstLine="0"/>
              <w:jc w:val="center"/>
              <w:rPr>
                <w:sz w:val="24"/>
              </w:rPr>
            </w:pPr>
            <w:r w:rsidRPr="00F71748">
              <w:rPr>
                <w:sz w:val="24"/>
              </w:rPr>
              <w:t>102</w:t>
            </w:r>
          </w:p>
        </w:tc>
      </w:tr>
      <w:tr w:rsidR="002F2EEE" w:rsidRPr="00F71748" w14:paraId="220623E2" w14:textId="77777777" w:rsidTr="001D715A">
        <w:trPr>
          <w:trHeight w:val="271"/>
        </w:trPr>
        <w:tc>
          <w:tcPr>
            <w:tcW w:w="3256" w:type="dxa"/>
            <w:shd w:val="clear" w:color="auto" w:fill="auto"/>
            <w:vAlign w:val="center"/>
          </w:tcPr>
          <w:p w14:paraId="7A77BF9A" w14:textId="77777777" w:rsidR="002F2EEE" w:rsidRPr="00F71748" w:rsidRDefault="002F2EEE" w:rsidP="006A68FB">
            <w:pPr>
              <w:ind w:firstLine="0"/>
              <w:rPr>
                <w:sz w:val="24"/>
              </w:rPr>
            </w:pPr>
            <w:r w:rsidRPr="00F71748">
              <w:rPr>
                <w:i/>
                <w:iCs/>
                <w:sz w:val="24"/>
              </w:rPr>
              <w:t>p</w:t>
            </w:r>
            <w:r w:rsidRPr="00F71748">
              <w:rPr>
                <w:sz w:val="24"/>
              </w:rPr>
              <w:t>-Xylene</w:t>
            </w:r>
          </w:p>
        </w:tc>
        <w:tc>
          <w:tcPr>
            <w:tcW w:w="1445" w:type="dxa"/>
            <w:shd w:val="clear" w:color="auto" w:fill="auto"/>
            <w:vAlign w:val="center"/>
          </w:tcPr>
          <w:p w14:paraId="5EFE6191" w14:textId="77777777" w:rsidR="002F2EEE" w:rsidRPr="00F71748" w:rsidRDefault="002F2EEE" w:rsidP="006A68FB">
            <w:pPr>
              <w:ind w:firstLine="0"/>
              <w:jc w:val="center"/>
              <w:rPr>
                <w:sz w:val="24"/>
              </w:rPr>
            </w:pPr>
            <w:r w:rsidRPr="00F71748">
              <w:rPr>
                <w:sz w:val="24"/>
              </w:rPr>
              <w:t>1.92</w:t>
            </w:r>
          </w:p>
        </w:tc>
        <w:tc>
          <w:tcPr>
            <w:tcW w:w="1386" w:type="dxa"/>
            <w:shd w:val="clear" w:color="auto" w:fill="auto"/>
            <w:vAlign w:val="center"/>
          </w:tcPr>
          <w:p w14:paraId="5FF1EF56"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5F779327" w14:textId="77777777" w:rsidR="002F2EEE" w:rsidRPr="00F71748" w:rsidRDefault="002F2EEE" w:rsidP="006A68FB">
            <w:pPr>
              <w:ind w:firstLine="0"/>
              <w:jc w:val="center"/>
              <w:rPr>
                <w:sz w:val="24"/>
              </w:rPr>
            </w:pPr>
            <w:r w:rsidRPr="00F71748">
              <w:rPr>
                <w:sz w:val="24"/>
              </w:rPr>
              <w:t>12.0</w:t>
            </w:r>
          </w:p>
        </w:tc>
        <w:tc>
          <w:tcPr>
            <w:tcW w:w="1602" w:type="dxa"/>
            <w:shd w:val="clear" w:color="auto" w:fill="auto"/>
            <w:vAlign w:val="center"/>
          </w:tcPr>
          <w:p w14:paraId="09552201" w14:textId="77777777" w:rsidR="002F2EEE" w:rsidRPr="00F71748" w:rsidRDefault="002F2EEE" w:rsidP="006A68FB">
            <w:pPr>
              <w:ind w:firstLine="0"/>
              <w:jc w:val="center"/>
              <w:rPr>
                <w:sz w:val="24"/>
              </w:rPr>
            </w:pPr>
            <w:r w:rsidRPr="00F71748">
              <w:rPr>
                <w:sz w:val="24"/>
              </w:rPr>
              <w:t>100</w:t>
            </w:r>
          </w:p>
        </w:tc>
      </w:tr>
      <w:tr w:rsidR="002F2EEE" w:rsidRPr="00F71748" w14:paraId="62FBE76A" w14:textId="77777777" w:rsidTr="001D715A">
        <w:trPr>
          <w:trHeight w:val="271"/>
        </w:trPr>
        <w:tc>
          <w:tcPr>
            <w:tcW w:w="3256" w:type="dxa"/>
            <w:shd w:val="clear" w:color="auto" w:fill="auto"/>
            <w:vAlign w:val="center"/>
          </w:tcPr>
          <w:p w14:paraId="609B4C52" w14:textId="77777777" w:rsidR="002F2EEE" w:rsidRPr="00F71748" w:rsidRDefault="002F2EEE" w:rsidP="006A68FB">
            <w:pPr>
              <w:ind w:firstLine="0"/>
              <w:rPr>
                <w:sz w:val="24"/>
              </w:rPr>
            </w:pPr>
            <w:r w:rsidRPr="00F71748">
              <w:rPr>
                <w:sz w:val="24"/>
              </w:rPr>
              <w:t>Propylbenzene</w:t>
            </w:r>
          </w:p>
        </w:tc>
        <w:tc>
          <w:tcPr>
            <w:tcW w:w="1445" w:type="dxa"/>
            <w:shd w:val="clear" w:color="auto" w:fill="auto"/>
            <w:vAlign w:val="center"/>
          </w:tcPr>
          <w:p w14:paraId="40CBE0F9" w14:textId="77777777" w:rsidR="002F2EEE" w:rsidRPr="00F71748" w:rsidRDefault="002F2EEE" w:rsidP="006A68FB">
            <w:pPr>
              <w:ind w:firstLine="0"/>
              <w:jc w:val="center"/>
              <w:rPr>
                <w:sz w:val="24"/>
              </w:rPr>
            </w:pPr>
            <w:r w:rsidRPr="00F71748">
              <w:rPr>
                <w:sz w:val="24"/>
              </w:rPr>
              <w:t>1.17</w:t>
            </w:r>
          </w:p>
        </w:tc>
        <w:tc>
          <w:tcPr>
            <w:tcW w:w="1386" w:type="dxa"/>
            <w:shd w:val="clear" w:color="auto" w:fill="auto"/>
            <w:vAlign w:val="center"/>
          </w:tcPr>
          <w:p w14:paraId="68827B9C"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70CCF0A0" w14:textId="77777777" w:rsidR="002F2EEE" w:rsidRPr="00F71748" w:rsidRDefault="002F2EEE" w:rsidP="006A68FB">
            <w:pPr>
              <w:ind w:firstLine="0"/>
              <w:jc w:val="center"/>
              <w:rPr>
                <w:sz w:val="24"/>
              </w:rPr>
            </w:pPr>
            <w:r w:rsidRPr="00F71748">
              <w:rPr>
                <w:sz w:val="24"/>
              </w:rPr>
              <w:t>11.2</w:t>
            </w:r>
          </w:p>
        </w:tc>
        <w:tc>
          <w:tcPr>
            <w:tcW w:w="1602" w:type="dxa"/>
            <w:shd w:val="clear" w:color="auto" w:fill="auto"/>
            <w:vAlign w:val="center"/>
          </w:tcPr>
          <w:p w14:paraId="01382BFB" w14:textId="77777777" w:rsidR="002F2EEE" w:rsidRPr="00F71748" w:rsidRDefault="002F2EEE" w:rsidP="006A68FB">
            <w:pPr>
              <w:ind w:firstLine="0"/>
              <w:jc w:val="center"/>
              <w:rPr>
                <w:sz w:val="24"/>
              </w:rPr>
            </w:pPr>
            <w:r w:rsidRPr="00F71748">
              <w:rPr>
                <w:sz w:val="24"/>
              </w:rPr>
              <w:t>100</w:t>
            </w:r>
          </w:p>
        </w:tc>
      </w:tr>
      <w:tr w:rsidR="002F2EEE" w:rsidRPr="00F71748" w14:paraId="4B29E64A" w14:textId="77777777" w:rsidTr="001D715A">
        <w:trPr>
          <w:trHeight w:val="271"/>
        </w:trPr>
        <w:tc>
          <w:tcPr>
            <w:tcW w:w="3256" w:type="dxa"/>
            <w:shd w:val="clear" w:color="auto" w:fill="auto"/>
            <w:vAlign w:val="center"/>
          </w:tcPr>
          <w:p w14:paraId="74E9C64A" w14:textId="77777777" w:rsidR="002F2EEE" w:rsidRPr="00F71748" w:rsidRDefault="002F2EEE" w:rsidP="006A68FB">
            <w:pPr>
              <w:ind w:firstLine="0"/>
              <w:rPr>
                <w:sz w:val="24"/>
              </w:rPr>
            </w:pPr>
            <w:r w:rsidRPr="00F71748">
              <w:rPr>
                <w:i/>
                <w:iCs/>
                <w:sz w:val="24"/>
              </w:rPr>
              <w:t>o</w:t>
            </w:r>
            <w:r w:rsidRPr="00F71748">
              <w:rPr>
                <w:sz w:val="24"/>
              </w:rPr>
              <w:t>-Xylene</w:t>
            </w:r>
          </w:p>
        </w:tc>
        <w:tc>
          <w:tcPr>
            <w:tcW w:w="1445" w:type="dxa"/>
            <w:shd w:val="clear" w:color="auto" w:fill="auto"/>
            <w:vAlign w:val="center"/>
          </w:tcPr>
          <w:p w14:paraId="4769090E" w14:textId="77777777" w:rsidR="002F2EEE" w:rsidRPr="00F71748" w:rsidRDefault="002F2EEE" w:rsidP="006A68FB">
            <w:pPr>
              <w:ind w:firstLine="0"/>
              <w:jc w:val="center"/>
              <w:rPr>
                <w:sz w:val="24"/>
              </w:rPr>
            </w:pPr>
            <w:r w:rsidRPr="00F71748">
              <w:rPr>
                <w:sz w:val="24"/>
              </w:rPr>
              <w:t>1.57</w:t>
            </w:r>
          </w:p>
        </w:tc>
        <w:tc>
          <w:tcPr>
            <w:tcW w:w="1386" w:type="dxa"/>
            <w:shd w:val="clear" w:color="auto" w:fill="auto"/>
            <w:vAlign w:val="center"/>
          </w:tcPr>
          <w:p w14:paraId="238D47D0"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7E08B559" w14:textId="77777777" w:rsidR="002F2EEE" w:rsidRPr="00F71748" w:rsidRDefault="002F2EEE" w:rsidP="006A68FB">
            <w:pPr>
              <w:ind w:firstLine="0"/>
              <w:jc w:val="center"/>
              <w:rPr>
                <w:sz w:val="24"/>
              </w:rPr>
            </w:pPr>
            <w:r w:rsidRPr="00F71748">
              <w:rPr>
                <w:sz w:val="24"/>
              </w:rPr>
              <w:t>11.7</w:t>
            </w:r>
          </w:p>
        </w:tc>
        <w:tc>
          <w:tcPr>
            <w:tcW w:w="1602" w:type="dxa"/>
            <w:shd w:val="clear" w:color="auto" w:fill="auto"/>
            <w:vAlign w:val="center"/>
          </w:tcPr>
          <w:p w14:paraId="2F221FC7" w14:textId="77777777" w:rsidR="002F2EEE" w:rsidRPr="00F71748" w:rsidRDefault="002F2EEE" w:rsidP="006A68FB">
            <w:pPr>
              <w:ind w:firstLine="0"/>
              <w:jc w:val="center"/>
              <w:rPr>
                <w:sz w:val="24"/>
              </w:rPr>
            </w:pPr>
            <w:r w:rsidRPr="00F71748">
              <w:rPr>
                <w:sz w:val="24"/>
              </w:rPr>
              <w:t>101</w:t>
            </w:r>
          </w:p>
        </w:tc>
      </w:tr>
      <w:tr w:rsidR="002F2EEE" w:rsidRPr="00F71748" w14:paraId="2E507057" w14:textId="77777777" w:rsidTr="001D715A">
        <w:trPr>
          <w:trHeight w:val="271"/>
        </w:trPr>
        <w:tc>
          <w:tcPr>
            <w:tcW w:w="3256" w:type="dxa"/>
            <w:shd w:val="clear" w:color="auto" w:fill="auto"/>
            <w:vAlign w:val="center"/>
          </w:tcPr>
          <w:p w14:paraId="21748C49" w14:textId="77777777" w:rsidR="002F2EEE" w:rsidRPr="00F71748" w:rsidRDefault="002F2EEE" w:rsidP="006A68FB">
            <w:pPr>
              <w:ind w:firstLine="0"/>
              <w:rPr>
                <w:sz w:val="24"/>
              </w:rPr>
            </w:pPr>
            <w:r w:rsidRPr="00F71748">
              <w:rPr>
                <w:sz w:val="24"/>
              </w:rPr>
              <w:t>Chlorobenzene</w:t>
            </w:r>
          </w:p>
        </w:tc>
        <w:tc>
          <w:tcPr>
            <w:tcW w:w="1445" w:type="dxa"/>
            <w:shd w:val="clear" w:color="auto" w:fill="auto"/>
            <w:vAlign w:val="center"/>
          </w:tcPr>
          <w:p w14:paraId="0F369979" w14:textId="77777777" w:rsidR="002F2EEE" w:rsidRPr="00F71748" w:rsidRDefault="002F2EEE" w:rsidP="006A68FB">
            <w:pPr>
              <w:ind w:firstLine="0"/>
              <w:jc w:val="center"/>
              <w:rPr>
                <w:sz w:val="24"/>
              </w:rPr>
            </w:pPr>
            <w:r w:rsidRPr="00F71748">
              <w:rPr>
                <w:sz w:val="24"/>
              </w:rPr>
              <w:t>0.60</w:t>
            </w:r>
          </w:p>
        </w:tc>
        <w:tc>
          <w:tcPr>
            <w:tcW w:w="1386" w:type="dxa"/>
            <w:shd w:val="clear" w:color="auto" w:fill="auto"/>
            <w:vAlign w:val="center"/>
          </w:tcPr>
          <w:p w14:paraId="3CAA7F57"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73E3F1E9" w14:textId="77777777" w:rsidR="002F2EEE" w:rsidRPr="00F71748" w:rsidRDefault="002F2EEE" w:rsidP="006A68FB">
            <w:pPr>
              <w:ind w:firstLine="0"/>
              <w:jc w:val="center"/>
              <w:rPr>
                <w:sz w:val="24"/>
              </w:rPr>
            </w:pPr>
            <w:r w:rsidRPr="00F71748">
              <w:rPr>
                <w:sz w:val="24"/>
              </w:rPr>
              <w:t>10.6</w:t>
            </w:r>
          </w:p>
        </w:tc>
        <w:tc>
          <w:tcPr>
            <w:tcW w:w="1602" w:type="dxa"/>
            <w:shd w:val="clear" w:color="auto" w:fill="auto"/>
            <w:vAlign w:val="center"/>
          </w:tcPr>
          <w:p w14:paraId="0AC47886" w14:textId="77777777" w:rsidR="002F2EEE" w:rsidRPr="00F71748" w:rsidRDefault="002F2EEE" w:rsidP="006A68FB">
            <w:pPr>
              <w:ind w:firstLine="0"/>
              <w:jc w:val="center"/>
              <w:rPr>
                <w:sz w:val="24"/>
              </w:rPr>
            </w:pPr>
            <w:r w:rsidRPr="00F71748">
              <w:rPr>
                <w:sz w:val="24"/>
              </w:rPr>
              <w:t>100</w:t>
            </w:r>
          </w:p>
        </w:tc>
      </w:tr>
      <w:tr w:rsidR="002F2EEE" w:rsidRPr="00F71748" w14:paraId="2E19ED63" w14:textId="77777777" w:rsidTr="001D715A">
        <w:trPr>
          <w:trHeight w:val="271"/>
        </w:trPr>
        <w:tc>
          <w:tcPr>
            <w:tcW w:w="3256" w:type="dxa"/>
            <w:shd w:val="clear" w:color="auto" w:fill="auto"/>
            <w:vAlign w:val="center"/>
          </w:tcPr>
          <w:p w14:paraId="5EF29444" w14:textId="77777777" w:rsidR="002F2EEE" w:rsidRPr="00F71748" w:rsidRDefault="002F2EEE" w:rsidP="006A68FB">
            <w:pPr>
              <w:ind w:firstLine="0"/>
              <w:rPr>
                <w:sz w:val="24"/>
              </w:rPr>
            </w:pPr>
            <w:r w:rsidRPr="00F71748">
              <w:rPr>
                <w:sz w:val="24"/>
              </w:rPr>
              <w:t>1,3,5-Trimethylbenzene</w:t>
            </w:r>
          </w:p>
        </w:tc>
        <w:tc>
          <w:tcPr>
            <w:tcW w:w="1445" w:type="dxa"/>
            <w:shd w:val="clear" w:color="auto" w:fill="auto"/>
            <w:vAlign w:val="center"/>
          </w:tcPr>
          <w:p w14:paraId="1B2EECAA" w14:textId="77777777" w:rsidR="002F2EEE" w:rsidRPr="00F71748" w:rsidRDefault="002F2EEE" w:rsidP="006A68FB">
            <w:pPr>
              <w:ind w:firstLine="0"/>
              <w:jc w:val="center"/>
              <w:rPr>
                <w:sz w:val="24"/>
              </w:rPr>
            </w:pPr>
            <w:r w:rsidRPr="00F71748">
              <w:rPr>
                <w:sz w:val="24"/>
              </w:rPr>
              <w:t>1.82</w:t>
            </w:r>
          </w:p>
        </w:tc>
        <w:tc>
          <w:tcPr>
            <w:tcW w:w="1386" w:type="dxa"/>
            <w:shd w:val="clear" w:color="auto" w:fill="auto"/>
            <w:vAlign w:val="center"/>
          </w:tcPr>
          <w:p w14:paraId="723A082D"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37589F0F" w14:textId="77777777" w:rsidR="002F2EEE" w:rsidRPr="00F71748" w:rsidRDefault="002F2EEE" w:rsidP="006A68FB">
            <w:pPr>
              <w:ind w:firstLine="0"/>
              <w:jc w:val="center"/>
              <w:rPr>
                <w:sz w:val="24"/>
              </w:rPr>
            </w:pPr>
            <w:r w:rsidRPr="00F71748">
              <w:rPr>
                <w:sz w:val="24"/>
              </w:rPr>
              <w:t>11.6</w:t>
            </w:r>
          </w:p>
        </w:tc>
        <w:tc>
          <w:tcPr>
            <w:tcW w:w="1602" w:type="dxa"/>
            <w:shd w:val="clear" w:color="auto" w:fill="auto"/>
            <w:vAlign w:val="center"/>
          </w:tcPr>
          <w:p w14:paraId="5DDACDE7" w14:textId="77777777" w:rsidR="002F2EEE" w:rsidRPr="00F71748" w:rsidRDefault="002F2EEE" w:rsidP="006A68FB">
            <w:pPr>
              <w:ind w:firstLine="0"/>
              <w:jc w:val="center"/>
              <w:rPr>
                <w:sz w:val="24"/>
              </w:rPr>
            </w:pPr>
            <w:r w:rsidRPr="00F71748">
              <w:rPr>
                <w:sz w:val="24"/>
              </w:rPr>
              <w:t>97</w:t>
            </w:r>
          </w:p>
        </w:tc>
      </w:tr>
      <w:tr w:rsidR="002F2EEE" w:rsidRPr="00F71748" w14:paraId="4A2323FB" w14:textId="77777777" w:rsidTr="001D715A">
        <w:trPr>
          <w:trHeight w:val="271"/>
        </w:trPr>
        <w:tc>
          <w:tcPr>
            <w:tcW w:w="3256" w:type="dxa"/>
            <w:shd w:val="clear" w:color="auto" w:fill="auto"/>
            <w:vAlign w:val="center"/>
          </w:tcPr>
          <w:p w14:paraId="33B4B9F8" w14:textId="77777777" w:rsidR="002F2EEE" w:rsidRPr="00F71748" w:rsidRDefault="002F2EEE" w:rsidP="006A68FB">
            <w:pPr>
              <w:ind w:firstLine="0"/>
              <w:rPr>
                <w:sz w:val="24"/>
              </w:rPr>
            </w:pPr>
            <w:r w:rsidRPr="00F71748">
              <w:rPr>
                <w:sz w:val="24"/>
              </w:rPr>
              <w:t>1,2,4-Trimethylbenzene</w:t>
            </w:r>
          </w:p>
        </w:tc>
        <w:tc>
          <w:tcPr>
            <w:tcW w:w="1445" w:type="dxa"/>
            <w:shd w:val="clear" w:color="auto" w:fill="auto"/>
            <w:vAlign w:val="center"/>
          </w:tcPr>
          <w:p w14:paraId="374F321D" w14:textId="77777777" w:rsidR="002F2EEE" w:rsidRPr="00F71748" w:rsidRDefault="002F2EEE" w:rsidP="006A68FB">
            <w:pPr>
              <w:ind w:firstLine="0"/>
              <w:jc w:val="center"/>
              <w:rPr>
                <w:sz w:val="24"/>
              </w:rPr>
            </w:pPr>
            <w:r w:rsidRPr="00F71748">
              <w:rPr>
                <w:sz w:val="24"/>
              </w:rPr>
              <w:t>4.33</w:t>
            </w:r>
          </w:p>
        </w:tc>
        <w:tc>
          <w:tcPr>
            <w:tcW w:w="1386" w:type="dxa"/>
            <w:shd w:val="clear" w:color="auto" w:fill="auto"/>
            <w:vAlign w:val="center"/>
          </w:tcPr>
          <w:p w14:paraId="74426643"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325A0F7A" w14:textId="77777777" w:rsidR="002F2EEE" w:rsidRPr="00F71748" w:rsidRDefault="002F2EEE" w:rsidP="006A68FB">
            <w:pPr>
              <w:ind w:firstLine="0"/>
              <w:jc w:val="center"/>
              <w:rPr>
                <w:sz w:val="24"/>
              </w:rPr>
            </w:pPr>
            <w:r w:rsidRPr="00F71748">
              <w:rPr>
                <w:sz w:val="24"/>
              </w:rPr>
              <w:t>14.2</w:t>
            </w:r>
          </w:p>
        </w:tc>
        <w:tc>
          <w:tcPr>
            <w:tcW w:w="1602" w:type="dxa"/>
            <w:shd w:val="clear" w:color="auto" w:fill="auto"/>
            <w:vAlign w:val="center"/>
          </w:tcPr>
          <w:p w14:paraId="44108DF7" w14:textId="77777777" w:rsidR="002F2EEE" w:rsidRPr="00F71748" w:rsidRDefault="002F2EEE" w:rsidP="006A68FB">
            <w:pPr>
              <w:ind w:firstLine="0"/>
              <w:jc w:val="center"/>
              <w:rPr>
                <w:sz w:val="24"/>
              </w:rPr>
            </w:pPr>
            <w:r w:rsidRPr="00F71748">
              <w:rPr>
                <w:sz w:val="24"/>
              </w:rPr>
              <w:t>98</w:t>
            </w:r>
          </w:p>
        </w:tc>
      </w:tr>
      <w:tr w:rsidR="002F2EEE" w:rsidRPr="00F71748" w14:paraId="0CF8F7E5" w14:textId="77777777" w:rsidTr="001D715A">
        <w:trPr>
          <w:trHeight w:val="271"/>
        </w:trPr>
        <w:tc>
          <w:tcPr>
            <w:tcW w:w="3256" w:type="dxa"/>
            <w:shd w:val="clear" w:color="auto" w:fill="auto"/>
            <w:vAlign w:val="center"/>
          </w:tcPr>
          <w:p w14:paraId="41283990" w14:textId="77777777" w:rsidR="002F2EEE" w:rsidRPr="00F71748" w:rsidRDefault="002F2EEE" w:rsidP="006A68FB">
            <w:pPr>
              <w:ind w:firstLine="0"/>
              <w:rPr>
                <w:sz w:val="24"/>
              </w:rPr>
            </w:pPr>
            <w:r w:rsidRPr="00F71748">
              <w:rPr>
                <w:sz w:val="24"/>
              </w:rPr>
              <w:t xml:space="preserve">3-Picoline </w:t>
            </w:r>
          </w:p>
        </w:tc>
        <w:tc>
          <w:tcPr>
            <w:tcW w:w="1445" w:type="dxa"/>
            <w:shd w:val="clear" w:color="auto" w:fill="auto"/>
            <w:vAlign w:val="center"/>
          </w:tcPr>
          <w:p w14:paraId="3F3519F0" w14:textId="77777777" w:rsidR="002F2EEE" w:rsidRPr="00F71748" w:rsidRDefault="002F2EEE" w:rsidP="006A68FB">
            <w:pPr>
              <w:ind w:firstLine="0"/>
              <w:jc w:val="center"/>
              <w:rPr>
                <w:sz w:val="24"/>
              </w:rPr>
            </w:pPr>
            <w:r w:rsidRPr="00F71748">
              <w:rPr>
                <w:sz w:val="24"/>
              </w:rPr>
              <w:t>8.63</w:t>
            </w:r>
          </w:p>
        </w:tc>
        <w:tc>
          <w:tcPr>
            <w:tcW w:w="1386" w:type="dxa"/>
            <w:shd w:val="clear" w:color="auto" w:fill="auto"/>
            <w:vAlign w:val="center"/>
          </w:tcPr>
          <w:p w14:paraId="7330D0BE"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32C510F2" w14:textId="77777777" w:rsidR="002F2EEE" w:rsidRPr="00F71748" w:rsidRDefault="002F2EEE" w:rsidP="006A68FB">
            <w:pPr>
              <w:ind w:firstLine="0"/>
              <w:jc w:val="center"/>
              <w:rPr>
                <w:sz w:val="24"/>
              </w:rPr>
            </w:pPr>
            <w:r w:rsidRPr="00F71748">
              <w:rPr>
                <w:sz w:val="24"/>
              </w:rPr>
              <w:t>17.2</w:t>
            </w:r>
          </w:p>
        </w:tc>
        <w:tc>
          <w:tcPr>
            <w:tcW w:w="1602" w:type="dxa"/>
            <w:shd w:val="clear" w:color="auto" w:fill="auto"/>
            <w:vAlign w:val="center"/>
          </w:tcPr>
          <w:p w14:paraId="4D27DA92" w14:textId="77777777" w:rsidR="002F2EEE" w:rsidRPr="00F71748" w:rsidRDefault="002F2EEE" w:rsidP="006A68FB">
            <w:pPr>
              <w:ind w:firstLine="0"/>
              <w:jc w:val="center"/>
              <w:rPr>
                <w:sz w:val="24"/>
              </w:rPr>
            </w:pPr>
            <w:r w:rsidRPr="00F71748">
              <w:rPr>
                <w:sz w:val="24"/>
              </w:rPr>
              <w:t>86</w:t>
            </w:r>
          </w:p>
        </w:tc>
      </w:tr>
      <w:tr w:rsidR="002F2EEE" w:rsidRPr="00F71748" w14:paraId="3A6850ED" w14:textId="77777777" w:rsidTr="001D715A">
        <w:trPr>
          <w:trHeight w:val="271"/>
        </w:trPr>
        <w:tc>
          <w:tcPr>
            <w:tcW w:w="3256" w:type="dxa"/>
            <w:shd w:val="clear" w:color="auto" w:fill="auto"/>
            <w:vAlign w:val="center"/>
          </w:tcPr>
          <w:p w14:paraId="464AD266" w14:textId="77777777" w:rsidR="002F2EEE" w:rsidRPr="00F71748" w:rsidRDefault="002F2EEE" w:rsidP="006A68FB">
            <w:pPr>
              <w:ind w:firstLine="0"/>
              <w:rPr>
                <w:sz w:val="24"/>
              </w:rPr>
            </w:pPr>
            <w:r w:rsidRPr="00F71748">
              <w:rPr>
                <w:sz w:val="24"/>
              </w:rPr>
              <w:t>Benzaldehyde</w:t>
            </w:r>
          </w:p>
        </w:tc>
        <w:tc>
          <w:tcPr>
            <w:tcW w:w="1445" w:type="dxa"/>
            <w:shd w:val="clear" w:color="auto" w:fill="auto"/>
            <w:vAlign w:val="center"/>
          </w:tcPr>
          <w:p w14:paraId="3F767476" w14:textId="77777777" w:rsidR="002F2EEE" w:rsidRPr="00F71748" w:rsidRDefault="002F2EEE" w:rsidP="006A68FB">
            <w:pPr>
              <w:ind w:firstLine="0"/>
              <w:jc w:val="center"/>
              <w:rPr>
                <w:sz w:val="24"/>
              </w:rPr>
            </w:pPr>
            <w:r w:rsidRPr="00F71748">
              <w:rPr>
                <w:sz w:val="24"/>
              </w:rPr>
              <w:t>0.83</w:t>
            </w:r>
          </w:p>
        </w:tc>
        <w:tc>
          <w:tcPr>
            <w:tcW w:w="1386" w:type="dxa"/>
            <w:shd w:val="clear" w:color="auto" w:fill="auto"/>
            <w:vAlign w:val="center"/>
          </w:tcPr>
          <w:p w14:paraId="3E5EB1CD"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51D7E4A1" w14:textId="77777777" w:rsidR="002F2EEE" w:rsidRPr="00F71748" w:rsidRDefault="002F2EEE" w:rsidP="006A68FB">
            <w:pPr>
              <w:ind w:firstLine="0"/>
              <w:jc w:val="center"/>
              <w:rPr>
                <w:sz w:val="24"/>
              </w:rPr>
            </w:pPr>
            <w:r w:rsidRPr="00F71748">
              <w:rPr>
                <w:sz w:val="24"/>
              </w:rPr>
              <w:t>10.4</w:t>
            </w:r>
          </w:p>
        </w:tc>
        <w:tc>
          <w:tcPr>
            <w:tcW w:w="1602" w:type="dxa"/>
            <w:shd w:val="clear" w:color="auto" w:fill="auto"/>
            <w:vAlign w:val="center"/>
          </w:tcPr>
          <w:p w14:paraId="626AE88D" w14:textId="77777777" w:rsidR="002F2EEE" w:rsidRPr="00F71748" w:rsidRDefault="002F2EEE" w:rsidP="006A68FB">
            <w:pPr>
              <w:ind w:firstLine="0"/>
              <w:jc w:val="center"/>
              <w:rPr>
                <w:sz w:val="24"/>
              </w:rPr>
            </w:pPr>
            <w:r w:rsidRPr="00F71748">
              <w:rPr>
                <w:sz w:val="24"/>
              </w:rPr>
              <w:t>96</w:t>
            </w:r>
          </w:p>
        </w:tc>
      </w:tr>
      <w:tr w:rsidR="002F2EEE" w:rsidRPr="00F71748" w14:paraId="1FCD7176" w14:textId="77777777" w:rsidTr="001D715A">
        <w:trPr>
          <w:trHeight w:val="271"/>
        </w:trPr>
        <w:tc>
          <w:tcPr>
            <w:tcW w:w="3256" w:type="dxa"/>
            <w:shd w:val="clear" w:color="auto" w:fill="auto"/>
            <w:vAlign w:val="center"/>
          </w:tcPr>
          <w:p w14:paraId="4EF5568F" w14:textId="77777777" w:rsidR="002F2EEE" w:rsidRPr="00F71748" w:rsidRDefault="002F2EEE" w:rsidP="006A68FB">
            <w:pPr>
              <w:ind w:firstLine="0"/>
              <w:rPr>
                <w:sz w:val="24"/>
              </w:rPr>
            </w:pPr>
            <w:r w:rsidRPr="00F71748">
              <w:rPr>
                <w:i/>
                <w:iCs/>
                <w:sz w:val="24"/>
              </w:rPr>
              <w:t>n</w:t>
            </w:r>
            <w:r w:rsidRPr="00F71748">
              <w:rPr>
                <w:sz w:val="24"/>
              </w:rPr>
              <w:t>-Hexadecane</w:t>
            </w:r>
          </w:p>
        </w:tc>
        <w:tc>
          <w:tcPr>
            <w:tcW w:w="1445" w:type="dxa"/>
            <w:shd w:val="clear" w:color="auto" w:fill="auto"/>
            <w:vAlign w:val="center"/>
          </w:tcPr>
          <w:p w14:paraId="35068A36" w14:textId="77777777" w:rsidR="002F2EEE" w:rsidRPr="00F71748" w:rsidRDefault="002F2EEE" w:rsidP="006A68FB">
            <w:pPr>
              <w:ind w:firstLine="0"/>
              <w:jc w:val="center"/>
              <w:rPr>
                <w:sz w:val="24"/>
              </w:rPr>
            </w:pPr>
            <w:r w:rsidRPr="00F71748">
              <w:rPr>
                <w:sz w:val="24"/>
              </w:rPr>
              <w:t>132</w:t>
            </w:r>
          </w:p>
        </w:tc>
        <w:tc>
          <w:tcPr>
            <w:tcW w:w="1386" w:type="dxa"/>
            <w:shd w:val="clear" w:color="auto" w:fill="auto"/>
            <w:vAlign w:val="center"/>
          </w:tcPr>
          <w:p w14:paraId="56F1006C" w14:textId="77777777" w:rsidR="002F2EEE" w:rsidRPr="00F71748" w:rsidRDefault="002F2EEE" w:rsidP="006A68FB">
            <w:pPr>
              <w:ind w:firstLine="0"/>
              <w:jc w:val="center"/>
              <w:rPr>
                <w:sz w:val="24"/>
              </w:rPr>
            </w:pPr>
            <w:r w:rsidRPr="00F71748">
              <w:rPr>
                <w:sz w:val="24"/>
              </w:rPr>
              <w:t>100</w:t>
            </w:r>
          </w:p>
        </w:tc>
        <w:tc>
          <w:tcPr>
            <w:tcW w:w="1662" w:type="dxa"/>
            <w:shd w:val="clear" w:color="auto" w:fill="auto"/>
            <w:vAlign w:val="center"/>
          </w:tcPr>
          <w:p w14:paraId="76AA2206" w14:textId="77777777" w:rsidR="002F2EEE" w:rsidRPr="00F71748" w:rsidRDefault="002F2EEE" w:rsidP="006A68FB">
            <w:pPr>
              <w:ind w:firstLine="0"/>
              <w:jc w:val="center"/>
              <w:rPr>
                <w:sz w:val="24"/>
              </w:rPr>
            </w:pPr>
            <w:r w:rsidRPr="00F71748">
              <w:rPr>
                <w:sz w:val="24"/>
              </w:rPr>
              <w:t>213</w:t>
            </w:r>
          </w:p>
        </w:tc>
        <w:tc>
          <w:tcPr>
            <w:tcW w:w="1602" w:type="dxa"/>
            <w:shd w:val="clear" w:color="auto" w:fill="auto"/>
            <w:vAlign w:val="center"/>
          </w:tcPr>
          <w:p w14:paraId="77E82481" w14:textId="77777777" w:rsidR="002F2EEE" w:rsidRPr="00F71748" w:rsidRDefault="002F2EEE" w:rsidP="006A68FB">
            <w:pPr>
              <w:ind w:firstLine="0"/>
              <w:jc w:val="center"/>
              <w:rPr>
                <w:sz w:val="24"/>
              </w:rPr>
            </w:pPr>
            <w:r w:rsidRPr="00F71748">
              <w:rPr>
                <w:sz w:val="24"/>
              </w:rPr>
              <w:t>81</w:t>
            </w:r>
          </w:p>
        </w:tc>
      </w:tr>
      <w:tr w:rsidR="002F2EEE" w:rsidRPr="00F71748" w14:paraId="5DD5D900" w14:textId="77777777" w:rsidTr="001D715A">
        <w:trPr>
          <w:trHeight w:val="271"/>
        </w:trPr>
        <w:tc>
          <w:tcPr>
            <w:tcW w:w="3256" w:type="dxa"/>
            <w:shd w:val="clear" w:color="auto" w:fill="auto"/>
            <w:vAlign w:val="center"/>
          </w:tcPr>
          <w:p w14:paraId="27867471" w14:textId="77777777" w:rsidR="002F2EEE" w:rsidRPr="00F71748" w:rsidRDefault="002F2EEE" w:rsidP="006A68FB">
            <w:pPr>
              <w:ind w:firstLine="0"/>
              <w:rPr>
                <w:sz w:val="24"/>
              </w:rPr>
            </w:pPr>
            <w:r w:rsidRPr="00F71748">
              <w:rPr>
                <w:sz w:val="24"/>
              </w:rPr>
              <w:t xml:space="preserve">Naphthalene </w:t>
            </w:r>
          </w:p>
        </w:tc>
        <w:tc>
          <w:tcPr>
            <w:tcW w:w="1445" w:type="dxa"/>
            <w:shd w:val="clear" w:color="auto" w:fill="auto"/>
            <w:vAlign w:val="center"/>
          </w:tcPr>
          <w:p w14:paraId="6C2DCBD8" w14:textId="77777777" w:rsidR="002F2EEE" w:rsidRPr="00F71748" w:rsidRDefault="002F2EEE" w:rsidP="006A68FB">
            <w:pPr>
              <w:ind w:firstLine="0"/>
              <w:jc w:val="center"/>
              <w:rPr>
                <w:sz w:val="24"/>
              </w:rPr>
            </w:pPr>
            <w:r w:rsidRPr="00F71748">
              <w:rPr>
                <w:sz w:val="24"/>
              </w:rPr>
              <w:t>3.80</w:t>
            </w:r>
          </w:p>
        </w:tc>
        <w:tc>
          <w:tcPr>
            <w:tcW w:w="1386" w:type="dxa"/>
            <w:shd w:val="clear" w:color="auto" w:fill="auto"/>
            <w:vAlign w:val="center"/>
          </w:tcPr>
          <w:p w14:paraId="33F21189"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6897762E" w14:textId="77777777" w:rsidR="002F2EEE" w:rsidRPr="00F71748" w:rsidRDefault="002F2EEE" w:rsidP="006A68FB">
            <w:pPr>
              <w:ind w:firstLine="0"/>
              <w:jc w:val="center"/>
              <w:rPr>
                <w:sz w:val="24"/>
              </w:rPr>
            </w:pPr>
            <w:r w:rsidRPr="00F71748">
              <w:rPr>
                <w:sz w:val="24"/>
              </w:rPr>
              <w:t>13.6</w:t>
            </w:r>
          </w:p>
        </w:tc>
        <w:tc>
          <w:tcPr>
            <w:tcW w:w="1602" w:type="dxa"/>
            <w:shd w:val="clear" w:color="auto" w:fill="auto"/>
            <w:vAlign w:val="center"/>
          </w:tcPr>
          <w:p w14:paraId="159DB282" w14:textId="77777777" w:rsidR="002F2EEE" w:rsidRPr="00F71748" w:rsidRDefault="002F2EEE" w:rsidP="006A68FB">
            <w:pPr>
              <w:ind w:firstLine="0"/>
              <w:jc w:val="center"/>
              <w:rPr>
                <w:sz w:val="24"/>
              </w:rPr>
            </w:pPr>
            <w:r w:rsidRPr="00F71748">
              <w:rPr>
                <w:sz w:val="24"/>
              </w:rPr>
              <w:t>98</w:t>
            </w:r>
          </w:p>
        </w:tc>
      </w:tr>
      <w:tr w:rsidR="002F2EEE" w:rsidRPr="00F71748" w14:paraId="0AEAC2A6" w14:textId="77777777" w:rsidTr="001D715A">
        <w:trPr>
          <w:trHeight w:val="271"/>
        </w:trPr>
        <w:tc>
          <w:tcPr>
            <w:tcW w:w="3256" w:type="dxa"/>
            <w:shd w:val="clear" w:color="auto" w:fill="auto"/>
            <w:vAlign w:val="center"/>
          </w:tcPr>
          <w:p w14:paraId="6FF2C28B" w14:textId="77777777" w:rsidR="002F2EEE" w:rsidRPr="00F71748" w:rsidRDefault="002F2EEE" w:rsidP="006A68FB">
            <w:pPr>
              <w:ind w:firstLine="0"/>
              <w:rPr>
                <w:sz w:val="24"/>
              </w:rPr>
            </w:pPr>
            <w:r w:rsidRPr="00F71748">
              <w:rPr>
                <w:sz w:val="24"/>
              </w:rPr>
              <w:t>Phenol</w:t>
            </w:r>
          </w:p>
        </w:tc>
        <w:tc>
          <w:tcPr>
            <w:tcW w:w="1445" w:type="dxa"/>
            <w:shd w:val="clear" w:color="auto" w:fill="auto"/>
            <w:vAlign w:val="center"/>
          </w:tcPr>
          <w:p w14:paraId="4F1E3DC4" w14:textId="77777777" w:rsidR="002F2EEE" w:rsidRPr="00F71748" w:rsidRDefault="002F2EEE" w:rsidP="006A68FB">
            <w:pPr>
              <w:ind w:firstLine="0"/>
              <w:jc w:val="center"/>
              <w:rPr>
                <w:sz w:val="24"/>
              </w:rPr>
            </w:pPr>
            <w:r w:rsidRPr="00F71748">
              <w:rPr>
                <w:sz w:val="24"/>
              </w:rPr>
              <w:t>3.52</w:t>
            </w:r>
          </w:p>
        </w:tc>
        <w:tc>
          <w:tcPr>
            <w:tcW w:w="1386" w:type="dxa"/>
            <w:shd w:val="clear" w:color="auto" w:fill="auto"/>
            <w:vAlign w:val="center"/>
          </w:tcPr>
          <w:p w14:paraId="56345800"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3120E300" w14:textId="77777777" w:rsidR="002F2EEE" w:rsidRPr="00F71748" w:rsidRDefault="002F2EEE" w:rsidP="006A68FB">
            <w:pPr>
              <w:ind w:firstLine="0"/>
              <w:jc w:val="center"/>
              <w:rPr>
                <w:sz w:val="24"/>
              </w:rPr>
            </w:pPr>
            <w:r w:rsidRPr="00F71748">
              <w:rPr>
                <w:sz w:val="24"/>
              </w:rPr>
              <w:t>13.5</w:t>
            </w:r>
          </w:p>
        </w:tc>
        <w:tc>
          <w:tcPr>
            <w:tcW w:w="1602" w:type="dxa"/>
            <w:shd w:val="clear" w:color="auto" w:fill="auto"/>
            <w:vAlign w:val="center"/>
          </w:tcPr>
          <w:p w14:paraId="55B13929" w14:textId="77777777" w:rsidR="002F2EEE" w:rsidRPr="00F71748" w:rsidRDefault="002F2EEE" w:rsidP="006A68FB">
            <w:pPr>
              <w:ind w:firstLine="0"/>
              <w:jc w:val="center"/>
              <w:rPr>
                <w:sz w:val="24"/>
              </w:rPr>
            </w:pPr>
            <w:r w:rsidRPr="00F71748">
              <w:rPr>
                <w:sz w:val="24"/>
              </w:rPr>
              <w:t>100</w:t>
            </w:r>
          </w:p>
        </w:tc>
      </w:tr>
      <w:tr w:rsidR="002F2EEE" w:rsidRPr="00F71748" w14:paraId="4C9A7415" w14:textId="77777777" w:rsidTr="001D715A">
        <w:trPr>
          <w:trHeight w:val="271"/>
        </w:trPr>
        <w:tc>
          <w:tcPr>
            <w:tcW w:w="3256" w:type="dxa"/>
            <w:shd w:val="clear" w:color="auto" w:fill="auto"/>
            <w:vAlign w:val="center"/>
          </w:tcPr>
          <w:p w14:paraId="6B3A0B3B" w14:textId="77777777" w:rsidR="002F2EEE" w:rsidRPr="00F71748" w:rsidRDefault="002F2EEE" w:rsidP="006A68FB">
            <w:pPr>
              <w:ind w:firstLine="0"/>
              <w:rPr>
                <w:sz w:val="24"/>
              </w:rPr>
            </w:pPr>
            <w:r w:rsidRPr="00F71748">
              <w:rPr>
                <w:sz w:val="24"/>
              </w:rPr>
              <w:t>Acenaphthene</w:t>
            </w:r>
          </w:p>
        </w:tc>
        <w:tc>
          <w:tcPr>
            <w:tcW w:w="1445" w:type="dxa"/>
            <w:shd w:val="clear" w:color="auto" w:fill="auto"/>
            <w:vAlign w:val="center"/>
          </w:tcPr>
          <w:p w14:paraId="2CCDC7BA" w14:textId="77777777" w:rsidR="002F2EEE" w:rsidRPr="00F71748" w:rsidRDefault="002F2EEE" w:rsidP="006A68FB">
            <w:pPr>
              <w:ind w:firstLine="0"/>
              <w:jc w:val="center"/>
              <w:rPr>
                <w:sz w:val="24"/>
              </w:rPr>
            </w:pPr>
            <w:r w:rsidRPr="00F71748">
              <w:rPr>
                <w:sz w:val="24"/>
              </w:rPr>
              <w:t>1.61</w:t>
            </w:r>
          </w:p>
        </w:tc>
        <w:tc>
          <w:tcPr>
            <w:tcW w:w="1386" w:type="dxa"/>
            <w:shd w:val="clear" w:color="auto" w:fill="auto"/>
            <w:vAlign w:val="center"/>
          </w:tcPr>
          <w:p w14:paraId="6D73F69F"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14C9199E" w14:textId="77777777" w:rsidR="002F2EEE" w:rsidRPr="00F71748" w:rsidRDefault="002F2EEE" w:rsidP="006A68FB">
            <w:pPr>
              <w:ind w:firstLine="0"/>
              <w:jc w:val="center"/>
              <w:rPr>
                <w:sz w:val="24"/>
              </w:rPr>
            </w:pPr>
            <w:r w:rsidRPr="00F71748">
              <w:rPr>
                <w:sz w:val="24"/>
              </w:rPr>
              <w:t>12.1</w:t>
            </w:r>
          </w:p>
        </w:tc>
        <w:tc>
          <w:tcPr>
            <w:tcW w:w="1602" w:type="dxa"/>
            <w:shd w:val="clear" w:color="auto" w:fill="auto"/>
            <w:vAlign w:val="center"/>
          </w:tcPr>
          <w:p w14:paraId="01E86C96" w14:textId="77777777" w:rsidR="002F2EEE" w:rsidRPr="00F71748" w:rsidRDefault="002F2EEE" w:rsidP="006A68FB">
            <w:pPr>
              <w:ind w:firstLine="0"/>
              <w:jc w:val="center"/>
              <w:rPr>
                <w:sz w:val="24"/>
              </w:rPr>
            </w:pPr>
            <w:r w:rsidRPr="00F71748">
              <w:rPr>
                <w:sz w:val="24"/>
              </w:rPr>
              <w:t>105</w:t>
            </w:r>
          </w:p>
        </w:tc>
      </w:tr>
      <w:tr w:rsidR="002F2EEE" w:rsidRPr="00F71748" w14:paraId="25AC7C9A" w14:textId="77777777" w:rsidTr="001D715A">
        <w:trPr>
          <w:trHeight w:val="271"/>
        </w:trPr>
        <w:tc>
          <w:tcPr>
            <w:tcW w:w="3256" w:type="dxa"/>
            <w:shd w:val="clear" w:color="auto" w:fill="auto"/>
            <w:vAlign w:val="center"/>
          </w:tcPr>
          <w:p w14:paraId="5C642F4F" w14:textId="77777777" w:rsidR="002F2EEE" w:rsidRPr="00F71748" w:rsidRDefault="002F2EEE" w:rsidP="006A68FB">
            <w:pPr>
              <w:ind w:firstLine="0"/>
              <w:rPr>
                <w:sz w:val="24"/>
              </w:rPr>
            </w:pPr>
            <w:r w:rsidRPr="00F71748">
              <w:rPr>
                <w:sz w:val="24"/>
              </w:rPr>
              <w:t xml:space="preserve">Fluorene </w:t>
            </w:r>
          </w:p>
        </w:tc>
        <w:tc>
          <w:tcPr>
            <w:tcW w:w="1445" w:type="dxa"/>
            <w:shd w:val="clear" w:color="auto" w:fill="auto"/>
            <w:vAlign w:val="center"/>
          </w:tcPr>
          <w:p w14:paraId="0A77C6D7" w14:textId="77777777" w:rsidR="002F2EEE" w:rsidRPr="00F71748" w:rsidRDefault="002F2EEE" w:rsidP="006A68FB">
            <w:pPr>
              <w:ind w:firstLine="0"/>
              <w:jc w:val="center"/>
              <w:rPr>
                <w:sz w:val="24"/>
              </w:rPr>
            </w:pPr>
            <w:r w:rsidRPr="00F71748">
              <w:rPr>
                <w:sz w:val="24"/>
              </w:rPr>
              <w:t>4.64</w:t>
            </w:r>
          </w:p>
        </w:tc>
        <w:tc>
          <w:tcPr>
            <w:tcW w:w="1386" w:type="dxa"/>
            <w:shd w:val="clear" w:color="auto" w:fill="auto"/>
            <w:vAlign w:val="center"/>
          </w:tcPr>
          <w:p w14:paraId="3013D11E" w14:textId="77777777" w:rsidR="002F2EEE" w:rsidRPr="00F71748" w:rsidRDefault="002F2EEE" w:rsidP="006A68FB">
            <w:pPr>
              <w:ind w:firstLine="0"/>
              <w:jc w:val="center"/>
              <w:rPr>
                <w:sz w:val="24"/>
              </w:rPr>
            </w:pPr>
            <w:r w:rsidRPr="00F71748">
              <w:rPr>
                <w:sz w:val="24"/>
              </w:rPr>
              <w:t>10</w:t>
            </w:r>
          </w:p>
        </w:tc>
        <w:tc>
          <w:tcPr>
            <w:tcW w:w="1662" w:type="dxa"/>
            <w:shd w:val="clear" w:color="auto" w:fill="auto"/>
            <w:vAlign w:val="center"/>
          </w:tcPr>
          <w:p w14:paraId="034A296B" w14:textId="77777777" w:rsidR="002F2EEE" w:rsidRPr="00F71748" w:rsidRDefault="002F2EEE" w:rsidP="006A68FB">
            <w:pPr>
              <w:ind w:firstLine="0"/>
              <w:jc w:val="center"/>
              <w:rPr>
                <w:sz w:val="24"/>
              </w:rPr>
            </w:pPr>
            <w:r w:rsidRPr="00F71748">
              <w:rPr>
                <w:sz w:val="24"/>
              </w:rPr>
              <w:t>14.7</w:t>
            </w:r>
          </w:p>
        </w:tc>
        <w:tc>
          <w:tcPr>
            <w:tcW w:w="1602" w:type="dxa"/>
            <w:shd w:val="clear" w:color="auto" w:fill="auto"/>
            <w:vAlign w:val="center"/>
          </w:tcPr>
          <w:p w14:paraId="4F23A637" w14:textId="77777777" w:rsidR="002F2EEE" w:rsidRPr="00F71748" w:rsidRDefault="002F2EEE" w:rsidP="006A68FB">
            <w:pPr>
              <w:ind w:firstLine="0"/>
              <w:jc w:val="center"/>
              <w:rPr>
                <w:sz w:val="24"/>
              </w:rPr>
            </w:pPr>
            <w:r w:rsidRPr="00F71748">
              <w:rPr>
                <w:sz w:val="24"/>
              </w:rPr>
              <w:t>101</w:t>
            </w:r>
          </w:p>
        </w:tc>
      </w:tr>
    </w:tbl>
    <w:p w14:paraId="6534EAA6" w14:textId="77777777" w:rsidR="002F2EEE" w:rsidRDefault="002F2EEE" w:rsidP="002F2EEE"/>
    <w:p w14:paraId="5E32876C" w14:textId="62DBA469" w:rsidR="004C42E5" w:rsidRPr="0040577E" w:rsidRDefault="002F2EEE" w:rsidP="00531B97">
      <w:pPr>
        <w:rPr>
          <w:lang w:val="en-US"/>
        </w:rPr>
      </w:pPr>
      <w:r w:rsidRPr="0040577E">
        <w:rPr>
          <w:lang w:val="en-US"/>
        </w:rPr>
        <w:t>The highest concentrations (0.7–89 µ</w:t>
      </w:r>
      <w:r>
        <w:rPr>
          <w:lang w:val="en-US"/>
        </w:rPr>
        <w:t>g/</w:t>
      </w:r>
      <w:r w:rsidRPr="0040577E">
        <w:rPr>
          <w:lang w:val="en-US"/>
        </w:rPr>
        <w:t>m</w:t>
      </w:r>
      <w:r w:rsidRPr="0040577E">
        <w:rPr>
          <w:vertAlign w:val="superscript"/>
          <w:lang w:val="en-US"/>
        </w:rPr>
        <w:t>3</w:t>
      </w:r>
      <w:r w:rsidRPr="0040577E">
        <w:rPr>
          <w:lang w:val="en-US"/>
        </w:rPr>
        <w:t xml:space="preserve">) for 16 of the 23 analytes were detected on the 3rd day of sampling (Table </w:t>
      </w:r>
      <w:r>
        <w:rPr>
          <w:lang w:val="en-US"/>
        </w:rPr>
        <w:t>1</w:t>
      </w:r>
      <w:r w:rsidR="00734518">
        <w:rPr>
          <w:lang w:val="en-US"/>
        </w:rPr>
        <w:t>1</w:t>
      </w:r>
      <w:r w:rsidRPr="0040577E">
        <w:rPr>
          <w:lang w:val="en-US"/>
        </w:rPr>
        <w:t>). It can be caused by higher temperatures (14–16 °C) than on previous sampling days (6–11 °C). The highest concentrations for the rest of the VOCs, such as benzene, propylbenzene, benzaldehyde and hexadecane, were detected on March 30, which made up 56, 0.3, 1.8 and 123 µ</w:t>
      </w:r>
      <w:r>
        <w:rPr>
          <w:lang w:val="en-US"/>
        </w:rPr>
        <w:t>g/</w:t>
      </w:r>
      <w:r w:rsidRPr="0040577E">
        <w:rPr>
          <w:lang w:val="en-US"/>
        </w:rPr>
        <w:t>m</w:t>
      </w:r>
      <w:r w:rsidRPr="0040577E">
        <w:rPr>
          <w:vertAlign w:val="superscript"/>
          <w:lang w:val="en-US"/>
        </w:rPr>
        <w:t>3</w:t>
      </w:r>
      <w:r w:rsidRPr="0040577E">
        <w:rPr>
          <w:lang w:val="en-US"/>
        </w:rPr>
        <w:t>, respectively. The 2nd sampling day showed the highest concentrations of naphthalene, phenol and fluorene—2.4, 3.9 and 0.8 µ</w:t>
      </w:r>
      <w:r>
        <w:rPr>
          <w:lang w:val="en-US"/>
        </w:rPr>
        <w:t>g/</w:t>
      </w:r>
      <w:r w:rsidRPr="0040577E">
        <w:rPr>
          <w:lang w:val="en-US"/>
        </w:rPr>
        <w:t>m</w:t>
      </w:r>
      <w:r w:rsidRPr="0040577E">
        <w:rPr>
          <w:vertAlign w:val="superscript"/>
          <w:lang w:val="en-US"/>
        </w:rPr>
        <w:t>3</w:t>
      </w:r>
      <w:r w:rsidRPr="0040577E">
        <w:rPr>
          <w:lang w:val="en-US"/>
        </w:rPr>
        <w:t xml:space="preserve">, respectively. The lowest concentrations of the greatest number of analytes (16) were detected in sampling point S2 (Table </w:t>
      </w:r>
      <w:r>
        <w:rPr>
          <w:lang w:val="en-US"/>
        </w:rPr>
        <w:t>1</w:t>
      </w:r>
      <w:r w:rsidR="00734518">
        <w:rPr>
          <w:lang w:val="en-US"/>
        </w:rPr>
        <w:t>2</w:t>
      </w:r>
      <w:r w:rsidRPr="0040577E">
        <w:rPr>
          <w:lang w:val="en-US"/>
        </w:rPr>
        <w:t>) located in the upper part of the city close to mountains. The highest concentrations of the greatest number of analytes (12) were detected in sampling point S3 located in the central part of the city.</w:t>
      </w:r>
      <w:r w:rsidR="00133E43">
        <w:rPr>
          <w:lang w:val="en-US"/>
        </w:rPr>
        <w:t xml:space="preserve"> </w:t>
      </w:r>
      <w:r w:rsidR="004C42E5" w:rsidRPr="0040577E">
        <w:rPr>
          <w:lang w:val="en-US"/>
        </w:rPr>
        <w:t xml:space="preserve">The relative standard deviations of three replicate analyses of the air samples did not exceed 15.6%. </w:t>
      </w:r>
    </w:p>
    <w:p w14:paraId="65CEDB91" w14:textId="2F54237A" w:rsidR="004C42E5" w:rsidRPr="0040577E" w:rsidRDefault="004C42E5" w:rsidP="002F2EEE">
      <w:pPr>
        <w:rPr>
          <w:lang w:val="en-US"/>
        </w:rPr>
        <w:sectPr w:rsidR="004C42E5" w:rsidRPr="0040577E" w:rsidSect="00B11060">
          <w:footerReference w:type="default" r:id="rId14"/>
          <w:pgSz w:w="11906" w:h="16838" w:code="9"/>
          <w:pgMar w:top="1134" w:right="567" w:bottom="1134" w:left="1701" w:header="1021" w:footer="851" w:gutter="0"/>
          <w:cols w:space="425"/>
          <w:docGrid w:type="lines" w:linePitch="326"/>
        </w:sectPr>
      </w:pPr>
    </w:p>
    <w:p w14:paraId="4BCA2A42" w14:textId="1A560160" w:rsidR="002F2EEE" w:rsidRDefault="002F2EEE" w:rsidP="002F2EEE">
      <w:pPr>
        <w:ind w:left="-142" w:firstLine="0"/>
        <w:rPr>
          <w:snapToGrid w:val="0"/>
          <w:lang w:val="en-US"/>
        </w:rPr>
      </w:pPr>
      <w:r w:rsidRPr="0040577E">
        <w:rPr>
          <w:snapToGrid w:val="0"/>
          <w:lang w:val="en-US"/>
        </w:rPr>
        <w:lastRenderedPageBreak/>
        <w:t xml:space="preserve">Table </w:t>
      </w:r>
      <w:r w:rsidR="00734518">
        <w:rPr>
          <w:snapToGrid w:val="0"/>
          <w:lang w:val="en-US"/>
        </w:rPr>
        <w:t>11</w:t>
      </w:r>
      <w:r w:rsidRPr="0040577E">
        <w:rPr>
          <w:snapToGrid w:val="0"/>
          <w:lang w:val="en-US"/>
        </w:rPr>
        <w:t xml:space="preserve"> – Measured VOC concentrations in air</w:t>
      </w:r>
    </w:p>
    <w:p w14:paraId="25C404FD" w14:textId="77777777" w:rsidR="002F2EEE" w:rsidRPr="0040577E" w:rsidRDefault="002F2EEE" w:rsidP="002F2EEE">
      <w:pPr>
        <w:ind w:left="-142" w:firstLine="0"/>
        <w:rPr>
          <w:snapToGrid w:val="0"/>
          <w:lang w:val="en-U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1134"/>
        <w:gridCol w:w="1134"/>
        <w:gridCol w:w="1134"/>
        <w:gridCol w:w="1134"/>
        <w:gridCol w:w="1134"/>
        <w:gridCol w:w="1273"/>
        <w:gridCol w:w="1137"/>
        <w:gridCol w:w="1134"/>
        <w:gridCol w:w="992"/>
        <w:gridCol w:w="567"/>
      </w:tblGrid>
      <w:tr w:rsidR="002F2EEE" w:rsidRPr="00535746" w14:paraId="15450B88" w14:textId="77777777" w:rsidTr="006A68FB">
        <w:trPr>
          <w:jc w:val="center"/>
        </w:trPr>
        <w:tc>
          <w:tcPr>
            <w:tcW w:w="2268" w:type="dxa"/>
            <w:vMerge w:val="restart"/>
            <w:shd w:val="clear" w:color="auto" w:fill="auto"/>
            <w:vAlign w:val="center"/>
          </w:tcPr>
          <w:p w14:paraId="6C001DAC" w14:textId="77777777" w:rsidR="002F2EEE" w:rsidRPr="00535746" w:rsidRDefault="002F2EEE" w:rsidP="006A68FB">
            <w:pPr>
              <w:ind w:firstLine="0"/>
              <w:jc w:val="center"/>
              <w:rPr>
                <w:sz w:val="20"/>
              </w:rPr>
            </w:pPr>
            <w:r w:rsidRPr="00535746">
              <w:rPr>
                <w:sz w:val="20"/>
              </w:rPr>
              <w:t>Sampling date &gt;&gt;</w:t>
            </w:r>
          </w:p>
        </w:tc>
        <w:tc>
          <w:tcPr>
            <w:tcW w:w="10348" w:type="dxa"/>
            <w:gridSpan w:val="9"/>
            <w:shd w:val="clear" w:color="auto" w:fill="auto"/>
            <w:vAlign w:val="center"/>
          </w:tcPr>
          <w:p w14:paraId="5B7F3F6D" w14:textId="77777777" w:rsidR="002F2EEE" w:rsidRPr="00535746" w:rsidRDefault="002F2EEE" w:rsidP="006A68FB">
            <w:pPr>
              <w:ind w:firstLine="0"/>
              <w:jc w:val="center"/>
              <w:rPr>
                <w:sz w:val="20"/>
                <w:lang w:val="en-US"/>
              </w:rPr>
            </w:pPr>
            <w:r w:rsidRPr="00535746">
              <w:rPr>
                <w:sz w:val="20"/>
                <w:lang w:val="en-US"/>
              </w:rPr>
              <w:t>Concentration ± Standard Deviation (µg</w:t>
            </w:r>
            <w:r>
              <w:rPr>
                <w:sz w:val="20"/>
                <w:lang w:val="en-US"/>
              </w:rPr>
              <w:t>/</w:t>
            </w:r>
            <w:r w:rsidRPr="00535746">
              <w:rPr>
                <w:sz w:val="20"/>
                <w:lang w:val="en-US"/>
              </w:rPr>
              <w:t>m</w:t>
            </w:r>
            <w:r w:rsidRPr="00535746">
              <w:rPr>
                <w:sz w:val="20"/>
                <w:vertAlign w:val="superscript"/>
                <w:lang w:val="en-US"/>
              </w:rPr>
              <w:t>3</w:t>
            </w:r>
            <w:r w:rsidRPr="00535746">
              <w:rPr>
                <w:sz w:val="20"/>
                <w:lang w:val="en-US"/>
              </w:rPr>
              <w:t>)</w:t>
            </w:r>
          </w:p>
        </w:tc>
        <w:tc>
          <w:tcPr>
            <w:tcW w:w="1559" w:type="dxa"/>
            <w:gridSpan w:val="2"/>
            <w:vMerge w:val="restart"/>
            <w:shd w:val="clear" w:color="auto" w:fill="auto"/>
            <w:vAlign w:val="center"/>
          </w:tcPr>
          <w:p w14:paraId="3BB120D3" w14:textId="77777777" w:rsidR="002F2EEE" w:rsidRPr="00535746" w:rsidRDefault="002F2EEE" w:rsidP="006A68FB">
            <w:pPr>
              <w:ind w:firstLine="0"/>
              <w:jc w:val="center"/>
              <w:rPr>
                <w:sz w:val="20"/>
              </w:rPr>
            </w:pPr>
            <w:r w:rsidRPr="00535746">
              <w:rPr>
                <w:sz w:val="20"/>
              </w:rPr>
              <w:t>Outliers</w:t>
            </w:r>
          </w:p>
        </w:tc>
      </w:tr>
      <w:tr w:rsidR="002F2EEE" w:rsidRPr="00535746" w14:paraId="57E8F1E7" w14:textId="77777777" w:rsidTr="006A68FB">
        <w:trPr>
          <w:jc w:val="center"/>
        </w:trPr>
        <w:tc>
          <w:tcPr>
            <w:tcW w:w="2268" w:type="dxa"/>
            <w:vMerge/>
            <w:shd w:val="clear" w:color="auto" w:fill="auto"/>
            <w:vAlign w:val="center"/>
          </w:tcPr>
          <w:p w14:paraId="14D821D2" w14:textId="77777777" w:rsidR="002F2EEE" w:rsidRPr="00535746" w:rsidRDefault="002F2EEE" w:rsidP="006A68FB">
            <w:pPr>
              <w:ind w:firstLine="0"/>
              <w:jc w:val="center"/>
              <w:rPr>
                <w:sz w:val="20"/>
              </w:rPr>
            </w:pPr>
          </w:p>
        </w:tc>
        <w:tc>
          <w:tcPr>
            <w:tcW w:w="3402" w:type="dxa"/>
            <w:gridSpan w:val="3"/>
            <w:shd w:val="clear" w:color="auto" w:fill="auto"/>
            <w:vAlign w:val="center"/>
          </w:tcPr>
          <w:p w14:paraId="42963EB8" w14:textId="77777777" w:rsidR="002F2EEE" w:rsidRPr="00535746" w:rsidRDefault="002F2EEE" w:rsidP="006A68FB">
            <w:pPr>
              <w:ind w:firstLine="0"/>
              <w:jc w:val="center"/>
              <w:rPr>
                <w:sz w:val="20"/>
              </w:rPr>
            </w:pPr>
            <w:r w:rsidRPr="00535746">
              <w:rPr>
                <w:sz w:val="20"/>
              </w:rPr>
              <w:t>Saturday, 30 March</w:t>
            </w:r>
          </w:p>
        </w:tc>
        <w:tc>
          <w:tcPr>
            <w:tcW w:w="3402" w:type="dxa"/>
            <w:gridSpan w:val="3"/>
            <w:shd w:val="clear" w:color="auto" w:fill="auto"/>
            <w:vAlign w:val="center"/>
          </w:tcPr>
          <w:p w14:paraId="18F0F2FC" w14:textId="77777777" w:rsidR="002F2EEE" w:rsidRPr="00535746" w:rsidRDefault="002F2EEE" w:rsidP="006A68FB">
            <w:pPr>
              <w:ind w:firstLine="0"/>
              <w:jc w:val="center"/>
              <w:rPr>
                <w:sz w:val="20"/>
              </w:rPr>
            </w:pPr>
            <w:r w:rsidRPr="00535746">
              <w:rPr>
                <w:sz w:val="20"/>
              </w:rPr>
              <w:t>Tuesday, 2 April</w:t>
            </w:r>
          </w:p>
        </w:tc>
        <w:tc>
          <w:tcPr>
            <w:tcW w:w="3544" w:type="dxa"/>
            <w:gridSpan w:val="3"/>
            <w:shd w:val="clear" w:color="auto" w:fill="auto"/>
            <w:vAlign w:val="center"/>
          </w:tcPr>
          <w:p w14:paraId="6EA674BA" w14:textId="77777777" w:rsidR="002F2EEE" w:rsidRPr="00535746" w:rsidRDefault="002F2EEE" w:rsidP="006A68FB">
            <w:pPr>
              <w:ind w:firstLine="0"/>
              <w:jc w:val="center"/>
              <w:rPr>
                <w:sz w:val="20"/>
              </w:rPr>
            </w:pPr>
            <w:r w:rsidRPr="00535746">
              <w:rPr>
                <w:sz w:val="20"/>
              </w:rPr>
              <w:t>Thursday, 4 April</w:t>
            </w:r>
          </w:p>
        </w:tc>
        <w:tc>
          <w:tcPr>
            <w:tcW w:w="1559" w:type="dxa"/>
            <w:gridSpan w:val="2"/>
            <w:vMerge/>
            <w:shd w:val="clear" w:color="auto" w:fill="auto"/>
            <w:vAlign w:val="center"/>
          </w:tcPr>
          <w:p w14:paraId="02D8F2D8" w14:textId="77777777" w:rsidR="002F2EEE" w:rsidRPr="00535746" w:rsidRDefault="002F2EEE" w:rsidP="006A68FB">
            <w:pPr>
              <w:ind w:firstLine="0"/>
              <w:jc w:val="center"/>
              <w:rPr>
                <w:sz w:val="20"/>
              </w:rPr>
            </w:pPr>
          </w:p>
        </w:tc>
      </w:tr>
      <w:tr w:rsidR="002F2EEE" w:rsidRPr="00535746" w14:paraId="567B1B4D" w14:textId="77777777" w:rsidTr="006A68FB">
        <w:trPr>
          <w:jc w:val="center"/>
        </w:trPr>
        <w:tc>
          <w:tcPr>
            <w:tcW w:w="2268" w:type="dxa"/>
            <w:shd w:val="clear" w:color="auto" w:fill="auto"/>
            <w:vAlign w:val="center"/>
          </w:tcPr>
          <w:p w14:paraId="1E9515EC" w14:textId="77777777" w:rsidR="002F2EEE" w:rsidRPr="00535746" w:rsidRDefault="002F2EEE" w:rsidP="006A68FB">
            <w:pPr>
              <w:ind w:firstLine="0"/>
              <w:jc w:val="center"/>
              <w:rPr>
                <w:sz w:val="20"/>
              </w:rPr>
            </w:pPr>
            <w:r w:rsidRPr="00535746">
              <w:rPr>
                <w:sz w:val="20"/>
              </w:rPr>
              <w:t>Analyte</w:t>
            </w:r>
          </w:p>
        </w:tc>
        <w:tc>
          <w:tcPr>
            <w:tcW w:w="1134" w:type="dxa"/>
            <w:shd w:val="clear" w:color="auto" w:fill="auto"/>
            <w:vAlign w:val="center"/>
          </w:tcPr>
          <w:p w14:paraId="5876B189" w14:textId="77777777" w:rsidR="002F2EEE" w:rsidRPr="00535746" w:rsidRDefault="002F2EEE" w:rsidP="006A68FB">
            <w:pPr>
              <w:ind w:firstLine="0"/>
              <w:jc w:val="center"/>
              <w:rPr>
                <w:sz w:val="20"/>
              </w:rPr>
            </w:pPr>
            <w:r w:rsidRPr="00535746">
              <w:rPr>
                <w:sz w:val="20"/>
              </w:rPr>
              <w:t>8 AM</w:t>
            </w:r>
          </w:p>
        </w:tc>
        <w:tc>
          <w:tcPr>
            <w:tcW w:w="1134" w:type="dxa"/>
            <w:shd w:val="clear" w:color="auto" w:fill="auto"/>
            <w:vAlign w:val="center"/>
          </w:tcPr>
          <w:p w14:paraId="5C85B474" w14:textId="77777777" w:rsidR="002F2EEE" w:rsidRPr="00535746" w:rsidRDefault="002F2EEE" w:rsidP="006A68FB">
            <w:pPr>
              <w:ind w:firstLine="0"/>
              <w:jc w:val="center"/>
              <w:rPr>
                <w:sz w:val="20"/>
              </w:rPr>
            </w:pPr>
            <w:r w:rsidRPr="00535746">
              <w:rPr>
                <w:sz w:val="20"/>
              </w:rPr>
              <w:t>8 PM</w:t>
            </w:r>
          </w:p>
        </w:tc>
        <w:tc>
          <w:tcPr>
            <w:tcW w:w="1134" w:type="dxa"/>
            <w:shd w:val="clear" w:color="auto" w:fill="auto"/>
            <w:vAlign w:val="center"/>
          </w:tcPr>
          <w:p w14:paraId="10689E42" w14:textId="77777777" w:rsidR="002F2EEE" w:rsidRPr="00535746" w:rsidRDefault="002F2EEE" w:rsidP="006A68FB">
            <w:pPr>
              <w:ind w:firstLine="0"/>
              <w:jc w:val="center"/>
              <w:rPr>
                <w:sz w:val="20"/>
              </w:rPr>
            </w:pPr>
            <w:r w:rsidRPr="00535746">
              <w:rPr>
                <w:sz w:val="20"/>
              </w:rPr>
              <w:t>Mean</w:t>
            </w:r>
          </w:p>
        </w:tc>
        <w:tc>
          <w:tcPr>
            <w:tcW w:w="1134" w:type="dxa"/>
            <w:shd w:val="clear" w:color="auto" w:fill="auto"/>
            <w:vAlign w:val="center"/>
          </w:tcPr>
          <w:p w14:paraId="188C14D5" w14:textId="77777777" w:rsidR="002F2EEE" w:rsidRPr="00535746" w:rsidRDefault="002F2EEE" w:rsidP="006A68FB">
            <w:pPr>
              <w:ind w:firstLine="0"/>
              <w:jc w:val="center"/>
              <w:rPr>
                <w:sz w:val="20"/>
              </w:rPr>
            </w:pPr>
            <w:r w:rsidRPr="00535746">
              <w:rPr>
                <w:sz w:val="20"/>
              </w:rPr>
              <w:t>8 AM</w:t>
            </w:r>
          </w:p>
        </w:tc>
        <w:tc>
          <w:tcPr>
            <w:tcW w:w="1134" w:type="dxa"/>
            <w:shd w:val="clear" w:color="auto" w:fill="auto"/>
            <w:vAlign w:val="center"/>
          </w:tcPr>
          <w:p w14:paraId="5107F476" w14:textId="77777777" w:rsidR="002F2EEE" w:rsidRPr="00535746" w:rsidRDefault="002F2EEE" w:rsidP="006A68FB">
            <w:pPr>
              <w:ind w:firstLine="0"/>
              <w:jc w:val="center"/>
              <w:rPr>
                <w:sz w:val="20"/>
              </w:rPr>
            </w:pPr>
            <w:r w:rsidRPr="00535746">
              <w:rPr>
                <w:sz w:val="20"/>
              </w:rPr>
              <w:t>8 PM</w:t>
            </w:r>
          </w:p>
        </w:tc>
        <w:tc>
          <w:tcPr>
            <w:tcW w:w="1134" w:type="dxa"/>
            <w:shd w:val="clear" w:color="auto" w:fill="auto"/>
            <w:vAlign w:val="center"/>
          </w:tcPr>
          <w:p w14:paraId="393A3ED7" w14:textId="77777777" w:rsidR="002F2EEE" w:rsidRPr="00535746" w:rsidRDefault="002F2EEE" w:rsidP="006A68FB">
            <w:pPr>
              <w:ind w:firstLine="0"/>
              <w:jc w:val="center"/>
              <w:rPr>
                <w:sz w:val="20"/>
              </w:rPr>
            </w:pPr>
            <w:r w:rsidRPr="00535746">
              <w:rPr>
                <w:sz w:val="20"/>
              </w:rPr>
              <w:t>Mean</w:t>
            </w:r>
          </w:p>
        </w:tc>
        <w:tc>
          <w:tcPr>
            <w:tcW w:w="1273" w:type="dxa"/>
            <w:shd w:val="clear" w:color="auto" w:fill="auto"/>
            <w:vAlign w:val="center"/>
          </w:tcPr>
          <w:p w14:paraId="0A898E22" w14:textId="77777777" w:rsidR="002F2EEE" w:rsidRPr="00535746" w:rsidRDefault="002F2EEE" w:rsidP="006A68FB">
            <w:pPr>
              <w:ind w:firstLine="0"/>
              <w:jc w:val="center"/>
              <w:rPr>
                <w:sz w:val="20"/>
              </w:rPr>
            </w:pPr>
            <w:r w:rsidRPr="00535746">
              <w:rPr>
                <w:sz w:val="20"/>
              </w:rPr>
              <w:t>8 AM</w:t>
            </w:r>
          </w:p>
        </w:tc>
        <w:tc>
          <w:tcPr>
            <w:tcW w:w="1137" w:type="dxa"/>
            <w:shd w:val="clear" w:color="auto" w:fill="auto"/>
            <w:vAlign w:val="center"/>
          </w:tcPr>
          <w:p w14:paraId="5A1E6187" w14:textId="77777777" w:rsidR="002F2EEE" w:rsidRPr="00535746" w:rsidRDefault="002F2EEE" w:rsidP="006A68FB">
            <w:pPr>
              <w:ind w:firstLine="0"/>
              <w:jc w:val="center"/>
              <w:rPr>
                <w:sz w:val="20"/>
              </w:rPr>
            </w:pPr>
            <w:r w:rsidRPr="00535746">
              <w:rPr>
                <w:sz w:val="20"/>
              </w:rPr>
              <w:t>8 PM</w:t>
            </w:r>
          </w:p>
        </w:tc>
        <w:tc>
          <w:tcPr>
            <w:tcW w:w="1134" w:type="dxa"/>
            <w:shd w:val="clear" w:color="auto" w:fill="auto"/>
            <w:vAlign w:val="center"/>
          </w:tcPr>
          <w:p w14:paraId="5A905434" w14:textId="77777777" w:rsidR="002F2EEE" w:rsidRPr="00535746" w:rsidRDefault="002F2EEE" w:rsidP="006A68FB">
            <w:pPr>
              <w:ind w:firstLine="0"/>
              <w:jc w:val="center"/>
              <w:rPr>
                <w:sz w:val="20"/>
              </w:rPr>
            </w:pPr>
            <w:r w:rsidRPr="00535746">
              <w:rPr>
                <w:sz w:val="20"/>
              </w:rPr>
              <w:t>Mean</w:t>
            </w:r>
          </w:p>
        </w:tc>
        <w:tc>
          <w:tcPr>
            <w:tcW w:w="992" w:type="dxa"/>
            <w:shd w:val="clear" w:color="auto" w:fill="auto"/>
            <w:vAlign w:val="center"/>
          </w:tcPr>
          <w:p w14:paraId="6DFB38C3" w14:textId="77777777" w:rsidR="002F2EEE" w:rsidRPr="00535746" w:rsidRDefault="002F2EEE" w:rsidP="006A68FB">
            <w:pPr>
              <w:ind w:firstLine="0"/>
              <w:jc w:val="center"/>
              <w:rPr>
                <w:sz w:val="20"/>
              </w:rPr>
            </w:pPr>
            <w:r w:rsidRPr="00535746">
              <w:rPr>
                <w:sz w:val="20"/>
              </w:rPr>
              <w:t>Number</w:t>
            </w:r>
          </w:p>
        </w:tc>
        <w:tc>
          <w:tcPr>
            <w:tcW w:w="567" w:type="dxa"/>
            <w:shd w:val="clear" w:color="auto" w:fill="auto"/>
            <w:vAlign w:val="center"/>
          </w:tcPr>
          <w:p w14:paraId="59BD83EE" w14:textId="77777777" w:rsidR="002F2EEE" w:rsidRPr="00535746" w:rsidRDefault="002F2EEE" w:rsidP="006A68FB">
            <w:pPr>
              <w:ind w:firstLine="0"/>
              <w:jc w:val="center"/>
              <w:rPr>
                <w:sz w:val="20"/>
              </w:rPr>
            </w:pPr>
            <w:r w:rsidRPr="00535746">
              <w:rPr>
                <w:sz w:val="20"/>
              </w:rPr>
              <w:t>%</w:t>
            </w:r>
          </w:p>
        </w:tc>
      </w:tr>
      <w:tr w:rsidR="002F2EEE" w:rsidRPr="00535746" w14:paraId="307C7286" w14:textId="77777777" w:rsidTr="006A68FB">
        <w:trPr>
          <w:jc w:val="center"/>
        </w:trPr>
        <w:tc>
          <w:tcPr>
            <w:tcW w:w="2268" w:type="dxa"/>
            <w:shd w:val="clear" w:color="auto" w:fill="auto"/>
            <w:vAlign w:val="center"/>
          </w:tcPr>
          <w:p w14:paraId="4BD32AA5" w14:textId="77777777" w:rsidR="002F2EEE" w:rsidRPr="00535746" w:rsidRDefault="002F2EEE" w:rsidP="006A68FB">
            <w:pPr>
              <w:ind w:firstLine="0"/>
              <w:rPr>
                <w:sz w:val="20"/>
              </w:rPr>
            </w:pPr>
            <w:r w:rsidRPr="00535746">
              <w:rPr>
                <w:sz w:val="20"/>
              </w:rPr>
              <w:t>2,2,4-Trimethylpentane</w:t>
            </w:r>
          </w:p>
        </w:tc>
        <w:tc>
          <w:tcPr>
            <w:tcW w:w="1134" w:type="dxa"/>
            <w:shd w:val="clear" w:color="auto" w:fill="auto"/>
            <w:vAlign w:val="center"/>
          </w:tcPr>
          <w:p w14:paraId="7F17D554" w14:textId="77777777" w:rsidR="002F2EEE" w:rsidRPr="00535746" w:rsidRDefault="002F2EEE" w:rsidP="006A68FB">
            <w:pPr>
              <w:ind w:firstLine="0"/>
              <w:jc w:val="center"/>
              <w:rPr>
                <w:sz w:val="20"/>
              </w:rPr>
            </w:pPr>
            <w:r w:rsidRPr="00535746">
              <w:rPr>
                <w:sz w:val="20"/>
              </w:rPr>
              <w:t>18 ± 2</w:t>
            </w:r>
          </w:p>
        </w:tc>
        <w:tc>
          <w:tcPr>
            <w:tcW w:w="1134" w:type="dxa"/>
            <w:shd w:val="clear" w:color="auto" w:fill="auto"/>
            <w:vAlign w:val="center"/>
          </w:tcPr>
          <w:p w14:paraId="505FEC1A" w14:textId="77777777" w:rsidR="002F2EEE" w:rsidRPr="00535746" w:rsidRDefault="002F2EEE" w:rsidP="006A68FB">
            <w:pPr>
              <w:ind w:firstLine="0"/>
              <w:jc w:val="center"/>
              <w:rPr>
                <w:sz w:val="20"/>
              </w:rPr>
            </w:pPr>
            <w:r w:rsidRPr="00535746">
              <w:rPr>
                <w:sz w:val="20"/>
              </w:rPr>
              <w:t>20 ± 2</w:t>
            </w:r>
          </w:p>
        </w:tc>
        <w:tc>
          <w:tcPr>
            <w:tcW w:w="1134" w:type="dxa"/>
            <w:shd w:val="clear" w:color="auto" w:fill="auto"/>
            <w:vAlign w:val="center"/>
          </w:tcPr>
          <w:p w14:paraId="0AF19391" w14:textId="77777777" w:rsidR="002F2EEE" w:rsidRPr="00535746" w:rsidRDefault="002F2EEE" w:rsidP="006A68FB">
            <w:pPr>
              <w:ind w:firstLine="0"/>
              <w:jc w:val="center"/>
              <w:rPr>
                <w:sz w:val="20"/>
              </w:rPr>
            </w:pPr>
            <w:r w:rsidRPr="00535746">
              <w:rPr>
                <w:sz w:val="20"/>
              </w:rPr>
              <w:t>19 ± 2</w:t>
            </w:r>
          </w:p>
        </w:tc>
        <w:tc>
          <w:tcPr>
            <w:tcW w:w="1134" w:type="dxa"/>
            <w:shd w:val="clear" w:color="auto" w:fill="auto"/>
            <w:vAlign w:val="center"/>
          </w:tcPr>
          <w:p w14:paraId="70B6C74A" w14:textId="77777777" w:rsidR="002F2EEE" w:rsidRPr="00535746" w:rsidRDefault="002F2EEE" w:rsidP="006A68FB">
            <w:pPr>
              <w:ind w:firstLine="0"/>
              <w:jc w:val="center"/>
              <w:rPr>
                <w:sz w:val="20"/>
              </w:rPr>
            </w:pPr>
            <w:r w:rsidRPr="00535746">
              <w:rPr>
                <w:sz w:val="20"/>
              </w:rPr>
              <w:t>19 ± 3</w:t>
            </w:r>
          </w:p>
        </w:tc>
        <w:tc>
          <w:tcPr>
            <w:tcW w:w="1134" w:type="dxa"/>
            <w:shd w:val="clear" w:color="auto" w:fill="auto"/>
            <w:vAlign w:val="center"/>
          </w:tcPr>
          <w:p w14:paraId="2F0842C4" w14:textId="77777777" w:rsidR="002F2EEE" w:rsidRPr="00535746" w:rsidRDefault="002F2EEE" w:rsidP="006A68FB">
            <w:pPr>
              <w:ind w:firstLine="0"/>
              <w:jc w:val="center"/>
              <w:rPr>
                <w:sz w:val="20"/>
              </w:rPr>
            </w:pPr>
            <w:r w:rsidRPr="00535746">
              <w:rPr>
                <w:sz w:val="20"/>
              </w:rPr>
              <w:t>15 ± 2</w:t>
            </w:r>
          </w:p>
        </w:tc>
        <w:tc>
          <w:tcPr>
            <w:tcW w:w="1134" w:type="dxa"/>
            <w:shd w:val="clear" w:color="auto" w:fill="auto"/>
            <w:vAlign w:val="center"/>
          </w:tcPr>
          <w:p w14:paraId="6AF62DCB" w14:textId="77777777" w:rsidR="002F2EEE" w:rsidRPr="00535746" w:rsidRDefault="002F2EEE" w:rsidP="006A68FB">
            <w:pPr>
              <w:ind w:firstLine="0"/>
              <w:jc w:val="center"/>
              <w:rPr>
                <w:sz w:val="20"/>
              </w:rPr>
            </w:pPr>
            <w:r w:rsidRPr="00535746">
              <w:rPr>
                <w:sz w:val="20"/>
              </w:rPr>
              <w:t>17 ± 2</w:t>
            </w:r>
          </w:p>
        </w:tc>
        <w:tc>
          <w:tcPr>
            <w:tcW w:w="1273" w:type="dxa"/>
            <w:shd w:val="clear" w:color="auto" w:fill="auto"/>
            <w:vAlign w:val="center"/>
          </w:tcPr>
          <w:p w14:paraId="0147C7BA" w14:textId="77777777" w:rsidR="002F2EEE" w:rsidRPr="00535746" w:rsidRDefault="002F2EEE" w:rsidP="006A68FB">
            <w:pPr>
              <w:ind w:firstLine="0"/>
              <w:jc w:val="center"/>
              <w:rPr>
                <w:sz w:val="20"/>
              </w:rPr>
            </w:pPr>
            <w:r w:rsidRPr="00535746">
              <w:rPr>
                <w:sz w:val="20"/>
              </w:rPr>
              <w:t>34 ± 6</w:t>
            </w:r>
          </w:p>
        </w:tc>
        <w:tc>
          <w:tcPr>
            <w:tcW w:w="1137" w:type="dxa"/>
            <w:shd w:val="clear" w:color="auto" w:fill="auto"/>
            <w:vAlign w:val="center"/>
          </w:tcPr>
          <w:p w14:paraId="39C5CB2A" w14:textId="77777777" w:rsidR="002F2EEE" w:rsidRPr="00535746" w:rsidRDefault="002F2EEE" w:rsidP="006A68FB">
            <w:pPr>
              <w:ind w:firstLine="0"/>
              <w:jc w:val="center"/>
              <w:rPr>
                <w:sz w:val="20"/>
              </w:rPr>
            </w:pPr>
            <w:r w:rsidRPr="00535746">
              <w:rPr>
                <w:sz w:val="20"/>
              </w:rPr>
              <w:t>22 ± 2</w:t>
            </w:r>
          </w:p>
        </w:tc>
        <w:tc>
          <w:tcPr>
            <w:tcW w:w="1134" w:type="dxa"/>
            <w:shd w:val="clear" w:color="auto" w:fill="auto"/>
            <w:vAlign w:val="center"/>
          </w:tcPr>
          <w:p w14:paraId="740FE49F" w14:textId="77777777" w:rsidR="002F2EEE" w:rsidRPr="00535746" w:rsidRDefault="002F2EEE" w:rsidP="006A68FB">
            <w:pPr>
              <w:ind w:firstLine="0"/>
              <w:jc w:val="center"/>
              <w:rPr>
                <w:sz w:val="20"/>
              </w:rPr>
            </w:pPr>
            <w:r w:rsidRPr="00535746">
              <w:rPr>
                <w:sz w:val="20"/>
              </w:rPr>
              <w:t>28 ± 4</w:t>
            </w:r>
          </w:p>
        </w:tc>
        <w:tc>
          <w:tcPr>
            <w:tcW w:w="992" w:type="dxa"/>
            <w:shd w:val="clear" w:color="auto" w:fill="auto"/>
            <w:vAlign w:val="center"/>
          </w:tcPr>
          <w:p w14:paraId="20C28F51" w14:textId="77777777" w:rsidR="002F2EEE" w:rsidRPr="00535746" w:rsidRDefault="002F2EEE" w:rsidP="006A68FB">
            <w:pPr>
              <w:ind w:firstLine="0"/>
              <w:jc w:val="center"/>
              <w:rPr>
                <w:sz w:val="20"/>
              </w:rPr>
            </w:pPr>
            <w:r w:rsidRPr="00535746">
              <w:rPr>
                <w:sz w:val="20"/>
              </w:rPr>
              <w:t>6</w:t>
            </w:r>
          </w:p>
        </w:tc>
        <w:tc>
          <w:tcPr>
            <w:tcW w:w="567" w:type="dxa"/>
            <w:shd w:val="clear" w:color="auto" w:fill="auto"/>
            <w:vAlign w:val="center"/>
          </w:tcPr>
          <w:p w14:paraId="6300CB19" w14:textId="77777777" w:rsidR="002F2EEE" w:rsidRPr="00535746" w:rsidRDefault="002F2EEE" w:rsidP="006A68FB">
            <w:pPr>
              <w:ind w:firstLine="0"/>
              <w:jc w:val="center"/>
              <w:rPr>
                <w:sz w:val="20"/>
              </w:rPr>
            </w:pPr>
            <w:r w:rsidRPr="00535746">
              <w:rPr>
                <w:sz w:val="20"/>
              </w:rPr>
              <w:t>5.7</w:t>
            </w:r>
          </w:p>
        </w:tc>
      </w:tr>
      <w:tr w:rsidR="002F2EEE" w:rsidRPr="00535746" w14:paraId="7A070CDD" w14:textId="77777777" w:rsidTr="006A68FB">
        <w:trPr>
          <w:jc w:val="center"/>
        </w:trPr>
        <w:tc>
          <w:tcPr>
            <w:tcW w:w="2268" w:type="dxa"/>
            <w:shd w:val="clear" w:color="auto" w:fill="auto"/>
            <w:vAlign w:val="center"/>
          </w:tcPr>
          <w:p w14:paraId="31423C7F" w14:textId="77777777" w:rsidR="002F2EEE" w:rsidRPr="00535746" w:rsidRDefault="002F2EEE" w:rsidP="006A68FB">
            <w:pPr>
              <w:ind w:firstLine="0"/>
              <w:rPr>
                <w:sz w:val="20"/>
              </w:rPr>
            </w:pPr>
            <w:r w:rsidRPr="00535746">
              <w:rPr>
                <w:i/>
                <w:iCs/>
                <w:sz w:val="20"/>
              </w:rPr>
              <w:t>n</w:t>
            </w:r>
            <w:r w:rsidRPr="00535746">
              <w:rPr>
                <w:sz w:val="20"/>
              </w:rPr>
              <w:t>-Heptane</w:t>
            </w:r>
          </w:p>
        </w:tc>
        <w:tc>
          <w:tcPr>
            <w:tcW w:w="1134" w:type="dxa"/>
            <w:shd w:val="clear" w:color="auto" w:fill="auto"/>
            <w:vAlign w:val="center"/>
          </w:tcPr>
          <w:p w14:paraId="5517A85B" w14:textId="77777777" w:rsidR="002F2EEE" w:rsidRPr="00535746" w:rsidRDefault="002F2EEE" w:rsidP="006A68FB">
            <w:pPr>
              <w:ind w:firstLine="0"/>
              <w:jc w:val="center"/>
              <w:rPr>
                <w:sz w:val="20"/>
              </w:rPr>
            </w:pPr>
            <w:r w:rsidRPr="00535746">
              <w:rPr>
                <w:sz w:val="20"/>
              </w:rPr>
              <w:t>46 ± 5</w:t>
            </w:r>
          </w:p>
        </w:tc>
        <w:tc>
          <w:tcPr>
            <w:tcW w:w="1134" w:type="dxa"/>
            <w:shd w:val="clear" w:color="auto" w:fill="auto"/>
            <w:vAlign w:val="center"/>
          </w:tcPr>
          <w:p w14:paraId="07A28B32" w14:textId="77777777" w:rsidR="002F2EEE" w:rsidRPr="00535746" w:rsidRDefault="002F2EEE" w:rsidP="006A68FB">
            <w:pPr>
              <w:ind w:firstLine="0"/>
              <w:jc w:val="center"/>
              <w:rPr>
                <w:sz w:val="20"/>
              </w:rPr>
            </w:pPr>
            <w:r w:rsidRPr="00535746">
              <w:rPr>
                <w:sz w:val="20"/>
              </w:rPr>
              <w:t>53 ± 5</w:t>
            </w:r>
          </w:p>
        </w:tc>
        <w:tc>
          <w:tcPr>
            <w:tcW w:w="1134" w:type="dxa"/>
            <w:shd w:val="clear" w:color="auto" w:fill="auto"/>
            <w:vAlign w:val="center"/>
          </w:tcPr>
          <w:p w14:paraId="01C2B25E" w14:textId="77777777" w:rsidR="002F2EEE" w:rsidRPr="00535746" w:rsidRDefault="002F2EEE" w:rsidP="006A68FB">
            <w:pPr>
              <w:ind w:firstLine="0"/>
              <w:jc w:val="center"/>
              <w:rPr>
                <w:sz w:val="20"/>
              </w:rPr>
            </w:pPr>
            <w:r w:rsidRPr="00535746">
              <w:rPr>
                <w:sz w:val="20"/>
              </w:rPr>
              <w:t>50 ± 5</w:t>
            </w:r>
          </w:p>
        </w:tc>
        <w:tc>
          <w:tcPr>
            <w:tcW w:w="1134" w:type="dxa"/>
            <w:shd w:val="clear" w:color="auto" w:fill="auto"/>
            <w:vAlign w:val="center"/>
          </w:tcPr>
          <w:p w14:paraId="25417247" w14:textId="77777777" w:rsidR="002F2EEE" w:rsidRPr="00535746" w:rsidRDefault="002F2EEE" w:rsidP="006A68FB">
            <w:pPr>
              <w:ind w:firstLine="0"/>
              <w:jc w:val="center"/>
              <w:rPr>
                <w:sz w:val="20"/>
              </w:rPr>
            </w:pPr>
            <w:r w:rsidRPr="00535746">
              <w:rPr>
                <w:sz w:val="20"/>
              </w:rPr>
              <w:t>46 ± 3</w:t>
            </w:r>
          </w:p>
        </w:tc>
        <w:tc>
          <w:tcPr>
            <w:tcW w:w="1134" w:type="dxa"/>
            <w:shd w:val="clear" w:color="auto" w:fill="auto"/>
            <w:vAlign w:val="center"/>
          </w:tcPr>
          <w:p w14:paraId="5AC9D520" w14:textId="77777777" w:rsidR="002F2EEE" w:rsidRPr="00535746" w:rsidRDefault="002F2EEE" w:rsidP="006A68FB">
            <w:pPr>
              <w:ind w:firstLine="0"/>
              <w:jc w:val="center"/>
              <w:rPr>
                <w:sz w:val="20"/>
              </w:rPr>
            </w:pPr>
            <w:r w:rsidRPr="00535746">
              <w:rPr>
                <w:sz w:val="20"/>
              </w:rPr>
              <w:t>38 ± 5</w:t>
            </w:r>
          </w:p>
        </w:tc>
        <w:tc>
          <w:tcPr>
            <w:tcW w:w="1134" w:type="dxa"/>
            <w:shd w:val="clear" w:color="auto" w:fill="auto"/>
            <w:vAlign w:val="center"/>
          </w:tcPr>
          <w:p w14:paraId="0C021A79" w14:textId="77777777" w:rsidR="002F2EEE" w:rsidRPr="00535746" w:rsidRDefault="002F2EEE" w:rsidP="006A68FB">
            <w:pPr>
              <w:ind w:firstLine="0"/>
              <w:jc w:val="center"/>
              <w:rPr>
                <w:sz w:val="20"/>
              </w:rPr>
            </w:pPr>
            <w:r w:rsidRPr="00535746">
              <w:rPr>
                <w:sz w:val="20"/>
              </w:rPr>
              <w:t>42 ± 4</w:t>
            </w:r>
          </w:p>
        </w:tc>
        <w:tc>
          <w:tcPr>
            <w:tcW w:w="1273" w:type="dxa"/>
            <w:shd w:val="clear" w:color="auto" w:fill="auto"/>
            <w:vAlign w:val="center"/>
          </w:tcPr>
          <w:p w14:paraId="47BE525F" w14:textId="77777777" w:rsidR="002F2EEE" w:rsidRPr="00535746" w:rsidRDefault="002F2EEE" w:rsidP="006A68FB">
            <w:pPr>
              <w:ind w:firstLine="0"/>
              <w:jc w:val="center"/>
              <w:rPr>
                <w:sz w:val="20"/>
              </w:rPr>
            </w:pPr>
            <w:r w:rsidRPr="00535746">
              <w:rPr>
                <w:sz w:val="20"/>
              </w:rPr>
              <w:t>89 ± 9</w:t>
            </w:r>
          </w:p>
        </w:tc>
        <w:tc>
          <w:tcPr>
            <w:tcW w:w="1137" w:type="dxa"/>
            <w:shd w:val="clear" w:color="auto" w:fill="auto"/>
            <w:vAlign w:val="center"/>
          </w:tcPr>
          <w:p w14:paraId="6B6AEC1D" w14:textId="77777777" w:rsidR="002F2EEE" w:rsidRPr="00535746" w:rsidRDefault="002F2EEE" w:rsidP="006A68FB">
            <w:pPr>
              <w:ind w:firstLine="0"/>
              <w:jc w:val="center"/>
              <w:rPr>
                <w:sz w:val="20"/>
              </w:rPr>
            </w:pPr>
            <w:r w:rsidRPr="00535746">
              <w:rPr>
                <w:sz w:val="20"/>
              </w:rPr>
              <w:t>60 ± 6</w:t>
            </w:r>
          </w:p>
        </w:tc>
        <w:tc>
          <w:tcPr>
            <w:tcW w:w="1134" w:type="dxa"/>
            <w:shd w:val="clear" w:color="auto" w:fill="auto"/>
            <w:vAlign w:val="center"/>
          </w:tcPr>
          <w:p w14:paraId="7FF0FA0F" w14:textId="77777777" w:rsidR="002F2EEE" w:rsidRPr="00535746" w:rsidRDefault="002F2EEE" w:rsidP="006A68FB">
            <w:pPr>
              <w:ind w:firstLine="0"/>
              <w:jc w:val="center"/>
              <w:rPr>
                <w:sz w:val="20"/>
              </w:rPr>
            </w:pPr>
            <w:r w:rsidRPr="00535746">
              <w:rPr>
                <w:sz w:val="20"/>
              </w:rPr>
              <w:t>74 ± 8</w:t>
            </w:r>
          </w:p>
        </w:tc>
        <w:tc>
          <w:tcPr>
            <w:tcW w:w="992" w:type="dxa"/>
            <w:shd w:val="clear" w:color="auto" w:fill="auto"/>
            <w:vAlign w:val="center"/>
          </w:tcPr>
          <w:p w14:paraId="5AB61672" w14:textId="77777777" w:rsidR="002F2EEE" w:rsidRPr="00535746" w:rsidRDefault="002F2EEE" w:rsidP="006A68FB">
            <w:pPr>
              <w:ind w:firstLine="0"/>
              <w:jc w:val="center"/>
              <w:rPr>
                <w:sz w:val="20"/>
              </w:rPr>
            </w:pPr>
            <w:r w:rsidRPr="00535746">
              <w:rPr>
                <w:sz w:val="20"/>
              </w:rPr>
              <w:t>5</w:t>
            </w:r>
          </w:p>
        </w:tc>
        <w:tc>
          <w:tcPr>
            <w:tcW w:w="567" w:type="dxa"/>
            <w:shd w:val="clear" w:color="auto" w:fill="auto"/>
            <w:vAlign w:val="center"/>
          </w:tcPr>
          <w:p w14:paraId="1687FD24" w14:textId="77777777" w:rsidR="002F2EEE" w:rsidRPr="00535746" w:rsidRDefault="002F2EEE" w:rsidP="006A68FB">
            <w:pPr>
              <w:ind w:firstLine="0"/>
              <w:jc w:val="center"/>
              <w:rPr>
                <w:sz w:val="20"/>
              </w:rPr>
            </w:pPr>
            <w:r w:rsidRPr="00535746">
              <w:rPr>
                <w:sz w:val="20"/>
              </w:rPr>
              <w:t>4.6</w:t>
            </w:r>
          </w:p>
        </w:tc>
      </w:tr>
      <w:tr w:rsidR="002F2EEE" w:rsidRPr="00535746" w14:paraId="053F9835" w14:textId="77777777" w:rsidTr="006A68FB">
        <w:trPr>
          <w:jc w:val="center"/>
        </w:trPr>
        <w:tc>
          <w:tcPr>
            <w:tcW w:w="2268" w:type="dxa"/>
            <w:shd w:val="clear" w:color="auto" w:fill="auto"/>
            <w:vAlign w:val="center"/>
          </w:tcPr>
          <w:p w14:paraId="7B8582BA" w14:textId="77777777" w:rsidR="002F2EEE" w:rsidRPr="00535746" w:rsidRDefault="002F2EEE" w:rsidP="006A68FB">
            <w:pPr>
              <w:ind w:firstLine="0"/>
              <w:rPr>
                <w:sz w:val="20"/>
              </w:rPr>
            </w:pPr>
            <w:r w:rsidRPr="00535746">
              <w:rPr>
                <w:sz w:val="20"/>
              </w:rPr>
              <w:t>Methyl ethyl ketone</w:t>
            </w:r>
          </w:p>
        </w:tc>
        <w:tc>
          <w:tcPr>
            <w:tcW w:w="1134" w:type="dxa"/>
            <w:shd w:val="clear" w:color="auto" w:fill="auto"/>
            <w:vAlign w:val="center"/>
          </w:tcPr>
          <w:p w14:paraId="4BF510EE"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139761F1"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3195081C"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3D64DE6F"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61B60E01"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204439B8" w14:textId="77777777" w:rsidR="002F2EEE" w:rsidRPr="00535746" w:rsidRDefault="002F2EEE" w:rsidP="006A68FB">
            <w:pPr>
              <w:ind w:firstLine="0"/>
              <w:jc w:val="center"/>
              <w:rPr>
                <w:sz w:val="20"/>
              </w:rPr>
            </w:pPr>
            <w:r w:rsidRPr="00535746">
              <w:rPr>
                <w:sz w:val="20"/>
              </w:rPr>
              <w:t>n/d</w:t>
            </w:r>
          </w:p>
        </w:tc>
        <w:tc>
          <w:tcPr>
            <w:tcW w:w="1273" w:type="dxa"/>
            <w:shd w:val="clear" w:color="auto" w:fill="auto"/>
            <w:vAlign w:val="center"/>
          </w:tcPr>
          <w:p w14:paraId="74671D42" w14:textId="77777777" w:rsidR="002F2EEE" w:rsidRPr="00535746" w:rsidRDefault="002F2EEE" w:rsidP="006A68FB">
            <w:pPr>
              <w:ind w:firstLine="0"/>
              <w:jc w:val="center"/>
              <w:rPr>
                <w:sz w:val="20"/>
              </w:rPr>
            </w:pPr>
            <w:r w:rsidRPr="00535746">
              <w:rPr>
                <w:sz w:val="20"/>
              </w:rPr>
              <w:t>n/d</w:t>
            </w:r>
          </w:p>
        </w:tc>
        <w:tc>
          <w:tcPr>
            <w:tcW w:w="1137" w:type="dxa"/>
            <w:shd w:val="clear" w:color="auto" w:fill="auto"/>
            <w:vAlign w:val="center"/>
          </w:tcPr>
          <w:p w14:paraId="32DA6FE1"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0102CACE" w14:textId="77777777" w:rsidR="002F2EEE" w:rsidRPr="00535746" w:rsidRDefault="002F2EEE" w:rsidP="006A68FB">
            <w:pPr>
              <w:ind w:firstLine="0"/>
              <w:jc w:val="center"/>
              <w:rPr>
                <w:sz w:val="20"/>
              </w:rPr>
            </w:pPr>
            <w:r w:rsidRPr="00535746">
              <w:rPr>
                <w:sz w:val="20"/>
              </w:rPr>
              <w:t>n/d</w:t>
            </w:r>
          </w:p>
        </w:tc>
        <w:tc>
          <w:tcPr>
            <w:tcW w:w="992" w:type="dxa"/>
            <w:shd w:val="clear" w:color="auto" w:fill="auto"/>
            <w:vAlign w:val="center"/>
          </w:tcPr>
          <w:p w14:paraId="632AFFEC" w14:textId="77777777" w:rsidR="002F2EEE" w:rsidRPr="00535746" w:rsidRDefault="002F2EEE" w:rsidP="006A68FB">
            <w:pPr>
              <w:ind w:firstLine="0"/>
              <w:jc w:val="center"/>
              <w:rPr>
                <w:sz w:val="20"/>
              </w:rPr>
            </w:pPr>
            <w:r w:rsidRPr="00535746">
              <w:rPr>
                <w:sz w:val="20"/>
              </w:rPr>
              <w:t>n/a</w:t>
            </w:r>
          </w:p>
        </w:tc>
        <w:tc>
          <w:tcPr>
            <w:tcW w:w="567" w:type="dxa"/>
            <w:shd w:val="clear" w:color="auto" w:fill="auto"/>
            <w:vAlign w:val="center"/>
          </w:tcPr>
          <w:p w14:paraId="03A8FEB2" w14:textId="77777777" w:rsidR="002F2EEE" w:rsidRPr="00535746" w:rsidRDefault="002F2EEE" w:rsidP="006A68FB">
            <w:pPr>
              <w:ind w:firstLine="0"/>
              <w:jc w:val="center"/>
              <w:rPr>
                <w:sz w:val="20"/>
              </w:rPr>
            </w:pPr>
            <w:r w:rsidRPr="00535746">
              <w:rPr>
                <w:sz w:val="20"/>
              </w:rPr>
              <w:t>n/a</w:t>
            </w:r>
          </w:p>
        </w:tc>
      </w:tr>
      <w:tr w:rsidR="002F2EEE" w:rsidRPr="00535746" w14:paraId="00D9976C" w14:textId="77777777" w:rsidTr="006A68FB">
        <w:trPr>
          <w:jc w:val="center"/>
        </w:trPr>
        <w:tc>
          <w:tcPr>
            <w:tcW w:w="2268" w:type="dxa"/>
            <w:shd w:val="clear" w:color="auto" w:fill="auto"/>
            <w:vAlign w:val="center"/>
          </w:tcPr>
          <w:p w14:paraId="73BEDCCD" w14:textId="77777777" w:rsidR="002F2EEE" w:rsidRPr="00535746" w:rsidRDefault="002F2EEE" w:rsidP="006A68FB">
            <w:pPr>
              <w:ind w:firstLine="0"/>
              <w:rPr>
                <w:sz w:val="20"/>
              </w:rPr>
            </w:pPr>
            <w:r w:rsidRPr="00535746">
              <w:rPr>
                <w:sz w:val="20"/>
              </w:rPr>
              <w:t>Methylene chloride</w:t>
            </w:r>
          </w:p>
        </w:tc>
        <w:tc>
          <w:tcPr>
            <w:tcW w:w="1134" w:type="dxa"/>
            <w:shd w:val="clear" w:color="auto" w:fill="auto"/>
            <w:vAlign w:val="center"/>
          </w:tcPr>
          <w:p w14:paraId="7C29A379" w14:textId="77777777" w:rsidR="002F2EEE" w:rsidRPr="00535746" w:rsidRDefault="002F2EEE" w:rsidP="006A68FB">
            <w:pPr>
              <w:ind w:firstLine="0"/>
              <w:jc w:val="center"/>
              <w:rPr>
                <w:sz w:val="20"/>
              </w:rPr>
            </w:pPr>
            <w:r w:rsidRPr="00535746">
              <w:rPr>
                <w:sz w:val="20"/>
              </w:rPr>
              <w:t>25 ± 7</w:t>
            </w:r>
          </w:p>
        </w:tc>
        <w:tc>
          <w:tcPr>
            <w:tcW w:w="1134" w:type="dxa"/>
            <w:shd w:val="clear" w:color="auto" w:fill="auto"/>
            <w:vAlign w:val="center"/>
          </w:tcPr>
          <w:p w14:paraId="647154A9" w14:textId="77777777" w:rsidR="002F2EEE" w:rsidRPr="00535746" w:rsidRDefault="002F2EEE" w:rsidP="006A68FB">
            <w:pPr>
              <w:ind w:firstLine="0"/>
              <w:jc w:val="center"/>
              <w:rPr>
                <w:sz w:val="20"/>
              </w:rPr>
            </w:pPr>
            <w:r w:rsidRPr="00535746">
              <w:rPr>
                <w:sz w:val="20"/>
              </w:rPr>
              <w:t>25 ± 5</w:t>
            </w:r>
          </w:p>
        </w:tc>
        <w:tc>
          <w:tcPr>
            <w:tcW w:w="1134" w:type="dxa"/>
            <w:shd w:val="clear" w:color="auto" w:fill="auto"/>
            <w:vAlign w:val="center"/>
          </w:tcPr>
          <w:p w14:paraId="6AC9D366" w14:textId="77777777" w:rsidR="002F2EEE" w:rsidRPr="00535746" w:rsidRDefault="002F2EEE" w:rsidP="006A68FB">
            <w:pPr>
              <w:ind w:firstLine="0"/>
              <w:jc w:val="center"/>
              <w:rPr>
                <w:sz w:val="20"/>
              </w:rPr>
            </w:pPr>
            <w:r w:rsidRPr="00535746">
              <w:rPr>
                <w:sz w:val="20"/>
              </w:rPr>
              <w:t>25 ± 6</w:t>
            </w:r>
          </w:p>
        </w:tc>
        <w:tc>
          <w:tcPr>
            <w:tcW w:w="1134" w:type="dxa"/>
            <w:shd w:val="clear" w:color="auto" w:fill="auto"/>
            <w:vAlign w:val="center"/>
          </w:tcPr>
          <w:p w14:paraId="5BBFE17F" w14:textId="77777777" w:rsidR="002F2EEE" w:rsidRPr="00535746" w:rsidRDefault="002F2EEE" w:rsidP="006A68FB">
            <w:pPr>
              <w:ind w:firstLine="0"/>
              <w:jc w:val="center"/>
              <w:rPr>
                <w:sz w:val="20"/>
              </w:rPr>
            </w:pPr>
            <w:r w:rsidRPr="00535746">
              <w:rPr>
                <w:sz w:val="20"/>
              </w:rPr>
              <w:t>10 ± 1</w:t>
            </w:r>
          </w:p>
        </w:tc>
        <w:tc>
          <w:tcPr>
            <w:tcW w:w="1134" w:type="dxa"/>
            <w:shd w:val="clear" w:color="auto" w:fill="auto"/>
            <w:vAlign w:val="center"/>
          </w:tcPr>
          <w:p w14:paraId="6B3A9F46" w14:textId="77777777" w:rsidR="002F2EEE" w:rsidRPr="00535746" w:rsidRDefault="002F2EEE" w:rsidP="006A68FB">
            <w:pPr>
              <w:ind w:firstLine="0"/>
              <w:jc w:val="center"/>
              <w:rPr>
                <w:sz w:val="20"/>
              </w:rPr>
            </w:pPr>
            <w:r w:rsidRPr="00535746">
              <w:rPr>
                <w:sz w:val="20"/>
              </w:rPr>
              <w:t>8 ± 2</w:t>
            </w:r>
          </w:p>
        </w:tc>
        <w:tc>
          <w:tcPr>
            <w:tcW w:w="1134" w:type="dxa"/>
            <w:shd w:val="clear" w:color="auto" w:fill="auto"/>
            <w:vAlign w:val="center"/>
          </w:tcPr>
          <w:p w14:paraId="42FD2DFA" w14:textId="77777777" w:rsidR="002F2EEE" w:rsidRPr="00535746" w:rsidRDefault="002F2EEE" w:rsidP="006A68FB">
            <w:pPr>
              <w:ind w:firstLine="0"/>
              <w:jc w:val="center"/>
              <w:rPr>
                <w:sz w:val="20"/>
              </w:rPr>
            </w:pPr>
            <w:r w:rsidRPr="00535746">
              <w:rPr>
                <w:sz w:val="20"/>
              </w:rPr>
              <w:t>9 ± 2</w:t>
            </w:r>
          </w:p>
        </w:tc>
        <w:tc>
          <w:tcPr>
            <w:tcW w:w="1273" w:type="dxa"/>
            <w:shd w:val="clear" w:color="auto" w:fill="auto"/>
            <w:vAlign w:val="center"/>
          </w:tcPr>
          <w:p w14:paraId="05D998E1" w14:textId="77777777" w:rsidR="002F2EEE" w:rsidRPr="00535746" w:rsidRDefault="002F2EEE" w:rsidP="006A68FB">
            <w:pPr>
              <w:ind w:firstLine="0"/>
              <w:jc w:val="center"/>
              <w:rPr>
                <w:sz w:val="20"/>
              </w:rPr>
            </w:pPr>
            <w:r w:rsidRPr="00535746">
              <w:rPr>
                <w:sz w:val="20"/>
              </w:rPr>
              <w:t>45 ± 7</w:t>
            </w:r>
          </w:p>
        </w:tc>
        <w:tc>
          <w:tcPr>
            <w:tcW w:w="1137" w:type="dxa"/>
            <w:shd w:val="clear" w:color="auto" w:fill="auto"/>
            <w:vAlign w:val="center"/>
          </w:tcPr>
          <w:p w14:paraId="07CAA70A" w14:textId="77777777" w:rsidR="002F2EEE" w:rsidRPr="00535746" w:rsidRDefault="002F2EEE" w:rsidP="006A68FB">
            <w:pPr>
              <w:ind w:firstLine="0"/>
              <w:jc w:val="center"/>
              <w:rPr>
                <w:sz w:val="20"/>
              </w:rPr>
            </w:pPr>
            <w:r w:rsidRPr="00535746">
              <w:rPr>
                <w:sz w:val="20"/>
              </w:rPr>
              <w:t>53 ± 13</w:t>
            </w:r>
          </w:p>
        </w:tc>
        <w:tc>
          <w:tcPr>
            <w:tcW w:w="1134" w:type="dxa"/>
            <w:shd w:val="clear" w:color="auto" w:fill="auto"/>
            <w:vAlign w:val="center"/>
          </w:tcPr>
          <w:p w14:paraId="0476E010" w14:textId="77777777" w:rsidR="002F2EEE" w:rsidRPr="00535746" w:rsidRDefault="002F2EEE" w:rsidP="006A68FB">
            <w:pPr>
              <w:ind w:firstLine="0"/>
              <w:jc w:val="center"/>
              <w:rPr>
                <w:sz w:val="20"/>
              </w:rPr>
            </w:pPr>
            <w:r w:rsidRPr="00535746">
              <w:rPr>
                <w:sz w:val="20"/>
              </w:rPr>
              <w:t>49 ± 10</w:t>
            </w:r>
          </w:p>
        </w:tc>
        <w:tc>
          <w:tcPr>
            <w:tcW w:w="992" w:type="dxa"/>
            <w:shd w:val="clear" w:color="auto" w:fill="auto"/>
            <w:vAlign w:val="center"/>
          </w:tcPr>
          <w:p w14:paraId="5F7E667B" w14:textId="77777777" w:rsidR="002F2EEE" w:rsidRPr="00535746" w:rsidRDefault="002F2EEE" w:rsidP="006A68FB">
            <w:pPr>
              <w:ind w:firstLine="0"/>
              <w:jc w:val="center"/>
              <w:rPr>
                <w:sz w:val="20"/>
              </w:rPr>
            </w:pPr>
            <w:r w:rsidRPr="00535746">
              <w:rPr>
                <w:sz w:val="20"/>
              </w:rPr>
              <w:t>14</w:t>
            </w:r>
          </w:p>
        </w:tc>
        <w:tc>
          <w:tcPr>
            <w:tcW w:w="567" w:type="dxa"/>
            <w:shd w:val="clear" w:color="auto" w:fill="auto"/>
            <w:vAlign w:val="center"/>
          </w:tcPr>
          <w:p w14:paraId="0F2E5E05" w14:textId="77777777" w:rsidR="002F2EEE" w:rsidRPr="00535746" w:rsidRDefault="002F2EEE" w:rsidP="006A68FB">
            <w:pPr>
              <w:ind w:firstLine="0"/>
              <w:jc w:val="center"/>
              <w:rPr>
                <w:sz w:val="20"/>
              </w:rPr>
            </w:pPr>
            <w:r w:rsidRPr="00535746">
              <w:rPr>
                <w:sz w:val="20"/>
              </w:rPr>
              <w:t>13</w:t>
            </w:r>
          </w:p>
        </w:tc>
      </w:tr>
      <w:tr w:rsidR="002F2EEE" w:rsidRPr="00535746" w14:paraId="7286D098" w14:textId="77777777" w:rsidTr="006A68FB">
        <w:trPr>
          <w:jc w:val="center"/>
        </w:trPr>
        <w:tc>
          <w:tcPr>
            <w:tcW w:w="2268" w:type="dxa"/>
            <w:shd w:val="clear" w:color="auto" w:fill="auto"/>
            <w:vAlign w:val="center"/>
          </w:tcPr>
          <w:p w14:paraId="3692C727" w14:textId="77777777" w:rsidR="002F2EEE" w:rsidRPr="00535746" w:rsidRDefault="002F2EEE" w:rsidP="006A68FB">
            <w:pPr>
              <w:ind w:firstLine="0"/>
              <w:rPr>
                <w:sz w:val="20"/>
              </w:rPr>
            </w:pPr>
            <w:r w:rsidRPr="00535746">
              <w:rPr>
                <w:sz w:val="20"/>
              </w:rPr>
              <w:t>Benzene</w:t>
            </w:r>
          </w:p>
        </w:tc>
        <w:tc>
          <w:tcPr>
            <w:tcW w:w="1134" w:type="dxa"/>
            <w:shd w:val="clear" w:color="auto" w:fill="auto"/>
            <w:vAlign w:val="center"/>
          </w:tcPr>
          <w:p w14:paraId="37EEF07F" w14:textId="77777777" w:rsidR="002F2EEE" w:rsidRPr="00535746" w:rsidRDefault="002F2EEE" w:rsidP="006A68FB">
            <w:pPr>
              <w:ind w:firstLine="0"/>
              <w:jc w:val="center"/>
              <w:rPr>
                <w:sz w:val="20"/>
              </w:rPr>
            </w:pPr>
            <w:r w:rsidRPr="00535746">
              <w:rPr>
                <w:sz w:val="20"/>
              </w:rPr>
              <w:t>40 ± 5</w:t>
            </w:r>
          </w:p>
        </w:tc>
        <w:tc>
          <w:tcPr>
            <w:tcW w:w="1134" w:type="dxa"/>
            <w:shd w:val="clear" w:color="auto" w:fill="auto"/>
            <w:vAlign w:val="center"/>
          </w:tcPr>
          <w:p w14:paraId="648D0875" w14:textId="77777777" w:rsidR="002F2EEE" w:rsidRPr="00535746" w:rsidRDefault="002F2EEE" w:rsidP="006A68FB">
            <w:pPr>
              <w:ind w:firstLine="0"/>
              <w:jc w:val="center"/>
              <w:rPr>
                <w:sz w:val="20"/>
              </w:rPr>
            </w:pPr>
            <w:r w:rsidRPr="00535746">
              <w:rPr>
                <w:sz w:val="20"/>
              </w:rPr>
              <w:t>56 ± 4</w:t>
            </w:r>
          </w:p>
        </w:tc>
        <w:tc>
          <w:tcPr>
            <w:tcW w:w="1134" w:type="dxa"/>
            <w:shd w:val="clear" w:color="auto" w:fill="auto"/>
            <w:vAlign w:val="center"/>
          </w:tcPr>
          <w:p w14:paraId="118A65EB" w14:textId="77777777" w:rsidR="002F2EEE" w:rsidRPr="00535746" w:rsidRDefault="002F2EEE" w:rsidP="006A68FB">
            <w:pPr>
              <w:ind w:firstLine="0"/>
              <w:jc w:val="center"/>
              <w:rPr>
                <w:sz w:val="20"/>
              </w:rPr>
            </w:pPr>
            <w:r w:rsidRPr="00535746">
              <w:rPr>
                <w:sz w:val="20"/>
              </w:rPr>
              <w:t>48 ± 4</w:t>
            </w:r>
          </w:p>
        </w:tc>
        <w:tc>
          <w:tcPr>
            <w:tcW w:w="1134" w:type="dxa"/>
            <w:shd w:val="clear" w:color="auto" w:fill="auto"/>
            <w:vAlign w:val="center"/>
          </w:tcPr>
          <w:p w14:paraId="0574B40D" w14:textId="77777777" w:rsidR="002F2EEE" w:rsidRPr="00535746" w:rsidRDefault="002F2EEE" w:rsidP="006A68FB">
            <w:pPr>
              <w:ind w:firstLine="0"/>
              <w:jc w:val="center"/>
              <w:rPr>
                <w:sz w:val="20"/>
              </w:rPr>
            </w:pPr>
            <w:r w:rsidRPr="00535746">
              <w:rPr>
                <w:sz w:val="20"/>
              </w:rPr>
              <w:t>37 ± 3</w:t>
            </w:r>
          </w:p>
        </w:tc>
        <w:tc>
          <w:tcPr>
            <w:tcW w:w="1134" w:type="dxa"/>
            <w:shd w:val="clear" w:color="auto" w:fill="auto"/>
            <w:vAlign w:val="center"/>
          </w:tcPr>
          <w:p w14:paraId="692C1BBB" w14:textId="77777777" w:rsidR="002F2EEE" w:rsidRPr="00535746" w:rsidRDefault="002F2EEE" w:rsidP="006A68FB">
            <w:pPr>
              <w:ind w:firstLine="0"/>
              <w:jc w:val="center"/>
              <w:rPr>
                <w:sz w:val="20"/>
              </w:rPr>
            </w:pPr>
            <w:r w:rsidRPr="00535746">
              <w:rPr>
                <w:sz w:val="20"/>
              </w:rPr>
              <w:t>46 ± 9</w:t>
            </w:r>
          </w:p>
        </w:tc>
        <w:tc>
          <w:tcPr>
            <w:tcW w:w="1134" w:type="dxa"/>
            <w:shd w:val="clear" w:color="auto" w:fill="auto"/>
            <w:vAlign w:val="center"/>
          </w:tcPr>
          <w:p w14:paraId="5C30B9EF" w14:textId="77777777" w:rsidR="002F2EEE" w:rsidRPr="00535746" w:rsidRDefault="002F2EEE" w:rsidP="006A68FB">
            <w:pPr>
              <w:ind w:firstLine="0"/>
              <w:jc w:val="center"/>
              <w:rPr>
                <w:sz w:val="20"/>
              </w:rPr>
            </w:pPr>
            <w:r w:rsidRPr="00535746">
              <w:rPr>
                <w:sz w:val="20"/>
              </w:rPr>
              <w:t>41 ± 6</w:t>
            </w:r>
          </w:p>
        </w:tc>
        <w:tc>
          <w:tcPr>
            <w:tcW w:w="1273" w:type="dxa"/>
            <w:shd w:val="clear" w:color="auto" w:fill="auto"/>
            <w:vAlign w:val="center"/>
          </w:tcPr>
          <w:p w14:paraId="545A0055" w14:textId="77777777" w:rsidR="002F2EEE" w:rsidRPr="00535746" w:rsidRDefault="002F2EEE" w:rsidP="006A68FB">
            <w:pPr>
              <w:ind w:firstLine="0"/>
              <w:jc w:val="center"/>
              <w:rPr>
                <w:sz w:val="20"/>
              </w:rPr>
            </w:pPr>
            <w:r w:rsidRPr="00535746">
              <w:rPr>
                <w:sz w:val="20"/>
              </w:rPr>
              <w:t>48 ± 4</w:t>
            </w:r>
          </w:p>
        </w:tc>
        <w:tc>
          <w:tcPr>
            <w:tcW w:w="1137" w:type="dxa"/>
            <w:shd w:val="clear" w:color="auto" w:fill="auto"/>
            <w:vAlign w:val="center"/>
          </w:tcPr>
          <w:p w14:paraId="1BCB960C" w14:textId="77777777" w:rsidR="002F2EEE" w:rsidRPr="00535746" w:rsidRDefault="002F2EEE" w:rsidP="006A68FB">
            <w:pPr>
              <w:ind w:firstLine="0"/>
              <w:jc w:val="center"/>
              <w:rPr>
                <w:sz w:val="20"/>
              </w:rPr>
            </w:pPr>
            <w:r w:rsidRPr="00535746">
              <w:rPr>
                <w:sz w:val="20"/>
              </w:rPr>
              <w:t>56 ± 7</w:t>
            </w:r>
          </w:p>
        </w:tc>
        <w:tc>
          <w:tcPr>
            <w:tcW w:w="1134" w:type="dxa"/>
            <w:shd w:val="clear" w:color="auto" w:fill="auto"/>
            <w:vAlign w:val="center"/>
          </w:tcPr>
          <w:p w14:paraId="6C4803AD" w14:textId="77777777" w:rsidR="002F2EEE" w:rsidRPr="00535746" w:rsidRDefault="002F2EEE" w:rsidP="006A68FB">
            <w:pPr>
              <w:ind w:firstLine="0"/>
              <w:jc w:val="center"/>
              <w:rPr>
                <w:sz w:val="20"/>
              </w:rPr>
            </w:pPr>
            <w:r w:rsidRPr="00535746">
              <w:rPr>
                <w:sz w:val="20"/>
              </w:rPr>
              <w:t>52 ± 6</w:t>
            </w:r>
          </w:p>
        </w:tc>
        <w:tc>
          <w:tcPr>
            <w:tcW w:w="992" w:type="dxa"/>
            <w:shd w:val="clear" w:color="auto" w:fill="auto"/>
            <w:vAlign w:val="center"/>
          </w:tcPr>
          <w:p w14:paraId="21C20254" w14:textId="77777777" w:rsidR="002F2EEE" w:rsidRPr="00535746" w:rsidRDefault="002F2EEE" w:rsidP="006A68FB">
            <w:pPr>
              <w:ind w:firstLine="0"/>
              <w:jc w:val="center"/>
              <w:rPr>
                <w:sz w:val="20"/>
              </w:rPr>
            </w:pPr>
            <w:r w:rsidRPr="00535746">
              <w:rPr>
                <w:sz w:val="20"/>
              </w:rPr>
              <w:t>6</w:t>
            </w:r>
          </w:p>
        </w:tc>
        <w:tc>
          <w:tcPr>
            <w:tcW w:w="567" w:type="dxa"/>
            <w:shd w:val="clear" w:color="auto" w:fill="auto"/>
            <w:vAlign w:val="center"/>
          </w:tcPr>
          <w:p w14:paraId="2AE01B5F" w14:textId="77777777" w:rsidR="002F2EEE" w:rsidRPr="00535746" w:rsidRDefault="002F2EEE" w:rsidP="006A68FB">
            <w:pPr>
              <w:ind w:firstLine="0"/>
              <w:jc w:val="center"/>
              <w:rPr>
                <w:sz w:val="20"/>
              </w:rPr>
            </w:pPr>
            <w:r w:rsidRPr="00535746">
              <w:rPr>
                <w:sz w:val="20"/>
              </w:rPr>
              <w:t>5.6</w:t>
            </w:r>
          </w:p>
        </w:tc>
      </w:tr>
      <w:tr w:rsidR="002F2EEE" w:rsidRPr="00535746" w14:paraId="41CF0DA8" w14:textId="77777777" w:rsidTr="006A68FB">
        <w:trPr>
          <w:jc w:val="center"/>
        </w:trPr>
        <w:tc>
          <w:tcPr>
            <w:tcW w:w="2268" w:type="dxa"/>
            <w:shd w:val="clear" w:color="auto" w:fill="auto"/>
            <w:vAlign w:val="center"/>
          </w:tcPr>
          <w:p w14:paraId="38FD4331" w14:textId="77777777" w:rsidR="002F2EEE" w:rsidRPr="00535746" w:rsidRDefault="002F2EEE" w:rsidP="006A68FB">
            <w:pPr>
              <w:ind w:firstLine="0"/>
              <w:rPr>
                <w:sz w:val="20"/>
              </w:rPr>
            </w:pPr>
            <w:r w:rsidRPr="00535746">
              <w:rPr>
                <w:i/>
                <w:iCs/>
                <w:sz w:val="20"/>
              </w:rPr>
              <w:t>n</w:t>
            </w:r>
            <w:r w:rsidRPr="00535746">
              <w:rPr>
                <w:sz w:val="20"/>
              </w:rPr>
              <w:t>-Decane</w:t>
            </w:r>
          </w:p>
        </w:tc>
        <w:tc>
          <w:tcPr>
            <w:tcW w:w="1134" w:type="dxa"/>
            <w:shd w:val="clear" w:color="auto" w:fill="auto"/>
            <w:vAlign w:val="center"/>
          </w:tcPr>
          <w:p w14:paraId="67077EE6" w14:textId="77777777" w:rsidR="002F2EEE" w:rsidRPr="00535746" w:rsidRDefault="002F2EEE" w:rsidP="006A68FB">
            <w:pPr>
              <w:ind w:firstLine="0"/>
              <w:jc w:val="center"/>
              <w:rPr>
                <w:sz w:val="20"/>
              </w:rPr>
            </w:pPr>
            <w:r w:rsidRPr="00535746">
              <w:rPr>
                <w:sz w:val="20"/>
              </w:rPr>
              <w:t>11 ± 3</w:t>
            </w:r>
          </w:p>
        </w:tc>
        <w:tc>
          <w:tcPr>
            <w:tcW w:w="1134" w:type="dxa"/>
            <w:shd w:val="clear" w:color="auto" w:fill="auto"/>
            <w:vAlign w:val="center"/>
          </w:tcPr>
          <w:p w14:paraId="259C1E10" w14:textId="77777777" w:rsidR="002F2EEE" w:rsidRPr="00535746" w:rsidRDefault="002F2EEE" w:rsidP="006A68FB">
            <w:pPr>
              <w:ind w:firstLine="0"/>
              <w:jc w:val="center"/>
              <w:rPr>
                <w:sz w:val="20"/>
              </w:rPr>
            </w:pPr>
            <w:r w:rsidRPr="00535746">
              <w:rPr>
                <w:sz w:val="20"/>
              </w:rPr>
              <w:t>13 ± 2</w:t>
            </w:r>
          </w:p>
        </w:tc>
        <w:tc>
          <w:tcPr>
            <w:tcW w:w="1134" w:type="dxa"/>
            <w:shd w:val="clear" w:color="auto" w:fill="auto"/>
            <w:vAlign w:val="center"/>
          </w:tcPr>
          <w:p w14:paraId="713A23DA" w14:textId="77777777" w:rsidR="002F2EEE" w:rsidRPr="00535746" w:rsidRDefault="002F2EEE" w:rsidP="006A68FB">
            <w:pPr>
              <w:ind w:firstLine="0"/>
              <w:jc w:val="center"/>
              <w:rPr>
                <w:sz w:val="20"/>
              </w:rPr>
            </w:pPr>
            <w:r w:rsidRPr="00535746">
              <w:rPr>
                <w:sz w:val="20"/>
              </w:rPr>
              <w:t>12 ± 2</w:t>
            </w:r>
          </w:p>
        </w:tc>
        <w:tc>
          <w:tcPr>
            <w:tcW w:w="1134" w:type="dxa"/>
            <w:shd w:val="clear" w:color="auto" w:fill="auto"/>
            <w:vAlign w:val="center"/>
          </w:tcPr>
          <w:p w14:paraId="5E7E4C71" w14:textId="77777777" w:rsidR="002F2EEE" w:rsidRPr="00535746" w:rsidRDefault="002F2EEE" w:rsidP="006A68FB">
            <w:pPr>
              <w:ind w:firstLine="0"/>
              <w:jc w:val="center"/>
              <w:rPr>
                <w:sz w:val="20"/>
              </w:rPr>
            </w:pPr>
            <w:r w:rsidRPr="00535746">
              <w:rPr>
                <w:sz w:val="20"/>
              </w:rPr>
              <w:t>4.8 ± 1.2</w:t>
            </w:r>
          </w:p>
        </w:tc>
        <w:tc>
          <w:tcPr>
            <w:tcW w:w="1134" w:type="dxa"/>
            <w:shd w:val="clear" w:color="auto" w:fill="auto"/>
            <w:vAlign w:val="center"/>
          </w:tcPr>
          <w:p w14:paraId="2E477AC5" w14:textId="77777777" w:rsidR="002F2EEE" w:rsidRPr="00535746" w:rsidRDefault="002F2EEE" w:rsidP="006A68FB">
            <w:pPr>
              <w:ind w:firstLine="0"/>
              <w:jc w:val="center"/>
              <w:rPr>
                <w:sz w:val="20"/>
              </w:rPr>
            </w:pPr>
            <w:r w:rsidRPr="00535746">
              <w:rPr>
                <w:sz w:val="20"/>
              </w:rPr>
              <w:t>8.4 ± 1.0</w:t>
            </w:r>
          </w:p>
        </w:tc>
        <w:tc>
          <w:tcPr>
            <w:tcW w:w="1134" w:type="dxa"/>
            <w:shd w:val="clear" w:color="auto" w:fill="auto"/>
            <w:vAlign w:val="center"/>
          </w:tcPr>
          <w:p w14:paraId="073DAABE" w14:textId="77777777" w:rsidR="002F2EEE" w:rsidRPr="00535746" w:rsidRDefault="002F2EEE" w:rsidP="006A68FB">
            <w:pPr>
              <w:ind w:firstLine="0"/>
              <w:jc w:val="center"/>
              <w:rPr>
                <w:sz w:val="20"/>
              </w:rPr>
            </w:pPr>
            <w:r w:rsidRPr="00535746">
              <w:rPr>
                <w:sz w:val="20"/>
              </w:rPr>
              <w:t>6.6 ± 1.1</w:t>
            </w:r>
          </w:p>
        </w:tc>
        <w:tc>
          <w:tcPr>
            <w:tcW w:w="1273" w:type="dxa"/>
            <w:shd w:val="clear" w:color="auto" w:fill="auto"/>
            <w:vAlign w:val="center"/>
          </w:tcPr>
          <w:p w14:paraId="63CBDFF6" w14:textId="77777777" w:rsidR="002F2EEE" w:rsidRPr="00535746" w:rsidRDefault="002F2EEE" w:rsidP="006A68FB">
            <w:pPr>
              <w:ind w:firstLine="0"/>
              <w:jc w:val="center"/>
              <w:rPr>
                <w:sz w:val="20"/>
              </w:rPr>
            </w:pPr>
            <w:r w:rsidRPr="00535746">
              <w:rPr>
                <w:sz w:val="20"/>
              </w:rPr>
              <w:t>30 ± 6</w:t>
            </w:r>
          </w:p>
        </w:tc>
        <w:tc>
          <w:tcPr>
            <w:tcW w:w="1137" w:type="dxa"/>
            <w:shd w:val="clear" w:color="auto" w:fill="auto"/>
            <w:vAlign w:val="center"/>
          </w:tcPr>
          <w:p w14:paraId="1F5BCF43" w14:textId="77777777" w:rsidR="002F2EEE" w:rsidRPr="00535746" w:rsidRDefault="002F2EEE" w:rsidP="006A68FB">
            <w:pPr>
              <w:ind w:firstLine="0"/>
              <w:jc w:val="center"/>
              <w:rPr>
                <w:sz w:val="20"/>
              </w:rPr>
            </w:pPr>
            <w:r w:rsidRPr="00535746">
              <w:rPr>
                <w:sz w:val="20"/>
              </w:rPr>
              <w:t>28 ± 4</w:t>
            </w:r>
          </w:p>
        </w:tc>
        <w:tc>
          <w:tcPr>
            <w:tcW w:w="1134" w:type="dxa"/>
            <w:shd w:val="clear" w:color="auto" w:fill="auto"/>
            <w:vAlign w:val="center"/>
          </w:tcPr>
          <w:p w14:paraId="202B1096" w14:textId="77777777" w:rsidR="002F2EEE" w:rsidRPr="00535746" w:rsidRDefault="002F2EEE" w:rsidP="006A68FB">
            <w:pPr>
              <w:ind w:firstLine="0"/>
              <w:jc w:val="center"/>
              <w:rPr>
                <w:sz w:val="20"/>
              </w:rPr>
            </w:pPr>
            <w:r w:rsidRPr="00535746">
              <w:rPr>
                <w:sz w:val="20"/>
              </w:rPr>
              <w:t>29 ± 5</w:t>
            </w:r>
          </w:p>
        </w:tc>
        <w:tc>
          <w:tcPr>
            <w:tcW w:w="992" w:type="dxa"/>
            <w:shd w:val="clear" w:color="auto" w:fill="auto"/>
            <w:vAlign w:val="center"/>
          </w:tcPr>
          <w:p w14:paraId="2F281CC4" w14:textId="77777777" w:rsidR="002F2EEE" w:rsidRPr="00535746" w:rsidRDefault="002F2EEE" w:rsidP="006A68FB">
            <w:pPr>
              <w:ind w:firstLine="0"/>
              <w:jc w:val="center"/>
              <w:rPr>
                <w:sz w:val="20"/>
              </w:rPr>
            </w:pPr>
            <w:r w:rsidRPr="00535746">
              <w:rPr>
                <w:sz w:val="20"/>
              </w:rPr>
              <w:t>6</w:t>
            </w:r>
          </w:p>
        </w:tc>
        <w:tc>
          <w:tcPr>
            <w:tcW w:w="567" w:type="dxa"/>
            <w:shd w:val="clear" w:color="auto" w:fill="auto"/>
            <w:vAlign w:val="center"/>
          </w:tcPr>
          <w:p w14:paraId="30E44F9D" w14:textId="77777777" w:rsidR="002F2EEE" w:rsidRPr="00535746" w:rsidRDefault="002F2EEE" w:rsidP="006A68FB">
            <w:pPr>
              <w:ind w:firstLine="0"/>
              <w:jc w:val="center"/>
              <w:rPr>
                <w:sz w:val="20"/>
              </w:rPr>
            </w:pPr>
            <w:r w:rsidRPr="00535746">
              <w:rPr>
                <w:sz w:val="20"/>
              </w:rPr>
              <w:t>5.6</w:t>
            </w:r>
          </w:p>
        </w:tc>
      </w:tr>
      <w:tr w:rsidR="002F2EEE" w:rsidRPr="00535746" w14:paraId="286A0D16" w14:textId="77777777" w:rsidTr="006A68FB">
        <w:trPr>
          <w:jc w:val="center"/>
        </w:trPr>
        <w:tc>
          <w:tcPr>
            <w:tcW w:w="2268" w:type="dxa"/>
            <w:shd w:val="clear" w:color="auto" w:fill="auto"/>
            <w:vAlign w:val="center"/>
          </w:tcPr>
          <w:p w14:paraId="3F4BB4C8" w14:textId="77777777" w:rsidR="002F2EEE" w:rsidRPr="00535746" w:rsidRDefault="002F2EEE" w:rsidP="006A68FB">
            <w:pPr>
              <w:ind w:firstLine="0"/>
              <w:rPr>
                <w:sz w:val="20"/>
              </w:rPr>
            </w:pPr>
            <w:r w:rsidRPr="00535746">
              <w:rPr>
                <w:sz w:val="20"/>
              </w:rPr>
              <w:t>1,1,2,2-Tetrachloroethylene</w:t>
            </w:r>
          </w:p>
        </w:tc>
        <w:tc>
          <w:tcPr>
            <w:tcW w:w="1134" w:type="dxa"/>
            <w:shd w:val="clear" w:color="auto" w:fill="auto"/>
            <w:vAlign w:val="center"/>
          </w:tcPr>
          <w:p w14:paraId="566332D3" w14:textId="77777777" w:rsidR="002F2EEE" w:rsidRPr="00535746" w:rsidRDefault="002F2EEE" w:rsidP="006A68FB">
            <w:pPr>
              <w:ind w:firstLine="0"/>
              <w:jc w:val="center"/>
              <w:rPr>
                <w:sz w:val="20"/>
              </w:rPr>
            </w:pPr>
            <w:r w:rsidRPr="00535746">
              <w:rPr>
                <w:sz w:val="20"/>
              </w:rPr>
              <w:t>0.14 ± 0.05</w:t>
            </w:r>
          </w:p>
        </w:tc>
        <w:tc>
          <w:tcPr>
            <w:tcW w:w="1134" w:type="dxa"/>
            <w:shd w:val="clear" w:color="auto" w:fill="auto"/>
            <w:vAlign w:val="center"/>
          </w:tcPr>
          <w:p w14:paraId="36A19E25" w14:textId="77777777" w:rsidR="002F2EEE" w:rsidRPr="00535746" w:rsidRDefault="002F2EEE" w:rsidP="006A68FB">
            <w:pPr>
              <w:ind w:firstLine="0"/>
              <w:jc w:val="center"/>
              <w:rPr>
                <w:sz w:val="20"/>
              </w:rPr>
            </w:pPr>
            <w:r w:rsidRPr="00535746">
              <w:rPr>
                <w:sz w:val="20"/>
              </w:rPr>
              <w:t>0.18 ± 0.03</w:t>
            </w:r>
          </w:p>
        </w:tc>
        <w:tc>
          <w:tcPr>
            <w:tcW w:w="1134" w:type="dxa"/>
            <w:shd w:val="clear" w:color="auto" w:fill="auto"/>
            <w:vAlign w:val="center"/>
          </w:tcPr>
          <w:p w14:paraId="713CD4F2" w14:textId="77777777" w:rsidR="002F2EEE" w:rsidRPr="00535746" w:rsidRDefault="002F2EEE" w:rsidP="006A68FB">
            <w:pPr>
              <w:ind w:firstLine="0"/>
              <w:jc w:val="center"/>
              <w:rPr>
                <w:sz w:val="20"/>
              </w:rPr>
            </w:pPr>
            <w:r w:rsidRPr="00535746">
              <w:rPr>
                <w:sz w:val="20"/>
              </w:rPr>
              <w:t>0.16 ± 0.04</w:t>
            </w:r>
          </w:p>
        </w:tc>
        <w:tc>
          <w:tcPr>
            <w:tcW w:w="1134" w:type="dxa"/>
            <w:shd w:val="clear" w:color="auto" w:fill="auto"/>
            <w:vAlign w:val="center"/>
          </w:tcPr>
          <w:p w14:paraId="45C22A25" w14:textId="77777777" w:rsidR="002F2EEE" w:rsidRPr="00535746" w:rsidRDefault="002F2EEE" w:rsidP="006A68FB">
            <w:pPr>
              <w:ind w:firstLine="0"/>
              <w:jc w:val="center"/>
              <w:rPr>
                <w:sz w:val="20"/>
              </w:rPr>
            </w:pPr>
            <w:r w:rsidRPr="00535746">
              <w:rPr>
                <w:sz w:val="20"/>
              </w:rPr>
              <w:t>0.08 ± 0.01</w:t>
            </w:r>
          </w:p>
        </w:tc>
        <w:tc>
          <w:tcPr>
            <w:tcW w:w="1134" w:type="dxa"/>
            <w:shd w:val="clear" w:color="auto" w:fill="auto"/>
            <w:vAlign w:val="center"/>
          </w:tcPr>
          <w:p w14:paraId="44D7AC60" w14:textId="77777777" w:rsidR="002F2EEE" w:rsidRPr="00535746" w:rsidRDefault="002F2EEE" w:rsidP="006A68FB">
            <w:pPr>
              <w:ind w:firstLine="0"/>
              <w:jc w:val="center"/>
              <w:rPr>
                <w:sz w:val="20"/>
              </w:rPr>
            </w:pPr>
            <w:r w:rsidRPr="00535746">
              <w:rPr>
                <w:sz w:val="20"/>
              </w:rPr>
              <w:t>0.12 ± 0.07</w:t>
            </w:r>
          </w:p>
        </w:tc>
        <w:tc>
          <w:tcPr>
            <w:tcW w:w="1134" w:type="dxa"/>
            <w:shd w:val="clear" w:color="auto" w:fill="auto"/>
            <w:vAlign w:val="center"/>
          </w:tcPr>
          <w:p w14:paraId="20FCBE09" w14:textId="77777777" w:rsidR="002F2EEE" w:rsidRPr="00535746" w:rsidRDefault="002F2EEE" w:rsidP="006A68FB">
            <w:pPr>
              <w:ind w:firstLine="0"/>
              <w:jc w:val="center"/>
              <w:rPr>
                <w:sz w:val="20"/>
              </w:rPr>
            </w:pPr>
            <w:r w:rsidRPr="00535746">
              <w:rPr>
                <w:sz w:val="20"/>
              </w:rPr>
              <w:t>0.10 ± 0.04</w:t>
            </w:r>
          </w:p>
        </w:tc>
        <w:tc>
          <w:tcPr>
            <w:tcW w:w="1273" w:type="dxa"/>
            <w:shd w:val="clear" w:color="auto" w:fill="auto"/>
            <w:vAlign w:val="center"/>
          </w:tcPr>
          <w:p w14:paraId="1B132CF9" w14:textId="77777777" w:rsidR="002F2EEE" w:rsidRPr="00535746" w:rsidRDefault="002F2EEE" w:rsidP="006A68FB">
            <w:pPr>
              <w:ind w:firstLine="0"/>
              <w:jc w:val="center"/>
              <w:rPr>
                <w:sz w:val="20"/>
              </w:rPr>
            </w:pPr>
            <w:r w:rsidRPr="00535746">
              <w:rPr>
                <w:sz w:val="20"/>
              </w:rPr>
              <w:t>1.3 ± 0.6</w:t>
            </w:r>
          </w:p>
        </w:tc>
        <w:tc>
          <w:tcPr>
            <w:tcW w:w="1137" w:type="dxa"/>
            <w:shd w:val="clear" w:color="auto" w:fill="auto"/>
            <w:vAlign w:val="center"/>
          </w:tcPr>
          <w:p w14:paraId="49B10DCB" w14:textId="77777777" w:rsidR="002F2EEE" w:rsidRPr="00535746" w:rsidRDefault="002F2EEE" w:rsidP="006A68FB">
            <w:pPr>
              <w:ind w:firstLine="0"/>
              <w:jc w:val="center"/>
              <w:rPr>
                <w:sz w:val="20"/>
              </w:rPr>
            </w:pPr>
            <w:r w:rsidRPr="00535746">
              <w:rPr>
                <w:sz w:val="20"/>
              </w:rPr>
              <w:t>1.2 ± 0.2</w:t>
            </w:r>
          </w:p>
        </w:tc>
        <w:tc>
          <w:tcPr>
            <w:tcW w:w="1134" w:type="dxa"/>
            <w:shd w:val="clear" w:color="auto" w:fill="auto"/>
            <w:vAlign w:val="center"/>
          </w:tcPr>
          <w:p w14:paraId="286B0D93" w14:textId="77777777" w:rsidR="002F2EEE" w:rsidRPr="00535746" w:rsidRDefault="002F2EEE" w:rsidP="006A68FB">
            <w:pPr>
              <w:ind w:firstLine="0"/>
              <w:jc w:val="center"/>
              <w:rPr>
                <w:sz w:val="20"/>
              </w:rPr>
            </w:pPr>
            <w:r w:rsidRPr="00535746">
              <w:rPr>
                <w:sz w:val="20"/>
              </w:rPr>
              <w:t>1.2 ± 0.4</w:t>
            </w:r>
          </w:p>
        </w:tc>
        <w:tc>
          <w:tcPr>
            <w:tcW w:w="992" w:type="dxa"/>
            <w:shd w:val="clear" w:color="auto" w:fill="auto"/>
            <w:vAlign w:val="center"/>
          </w:tcPr>
          <w:p w14:paraId="2DF4784D" w14:textId="77777777" w:rsidR="002F2EEE" w:rsidRPr="00535746" w:rsidRDefault="002F2EEE" w:rsidP="006A68FB">
            <w:pPr>
              <w:ind w:firstLine="0"/>
              <w:jc w:val="center"/>
              <w:rPr>
                <w:sz w:val="20"/>
              </w:rPr>
            </w:pPr>
            <w:r w:rsidRPr="00535746">
              <w:rPr>
                <w:sz w:val="20"/>
              </w:rPr>
              <w:t>9</w:t>
            </w:r>
          </w:p>
        </w:tc>
        <w:tc>
          <w:tcPr>
            <w:tcW w:w="567" w:type="dxa"/>
            <w:shd w:val="clear" w:color="auto" w:fill="auto"/>
            <w:vAlign w:val="center"/>
          </w:tcPr>
          <w:p w14:paraId="16B7E8C8" w14:textId="77777777" w:rsidR="002F2EEE" w:rsidRPr="00535746" w:rsidRDefault="002F2EEE" w:rsidP="006A68FB">
            <w:pPr>
              <w:ind w:firstLine="0"/>
              <w:jc w:val="center"/>
              <w:rPr>
                <w:sz w:val="20"/>
              </w:rPr>
            </w:pPr>
            <w:r w:rsidRPr="00535746">
              <w:rPr>
                <w:sz w:val="20"/>
              </w:rPr>
              <w:t>8.3</w:t>
            </w:r>
          </w:p>
        </w:tc>
      </w:tr>
      <w:tr w:rsidR="002F2EEE" w:rsidRPr="00535746" w14:paraId="2952BE68" w14:textId="77777777" w:rsidTr="006A68FB">
        <w:trPr>
          <w:jc w:val="center"/>
        </w:trPr>
        <w:tc>
          <w:tcPr>
            <w:tcW w:w="2268" w:type="dxa"/>
            <w:shd w:val="clear" w:color="auto" w:fill="auto"/>
            <w:vAlign w:val="center"/>
          </w:tcPr>
          <w:p w14:paraId="0784C2F6" w14:textId="77777777" w:rsidR="002F2EEE" w:rsidRPr="00535746" w:rsidRDefault="002F2EEE" w:rsidP="006A68FB">
            <w:pPr>
              <w:ind w:firstLine="0"/>
              <w:rPr>
                <w:sz w:val="20"/>
              </w:rPr>
            </w:pPr>
            <w:r w:rsidRPr="00535746">
              <w:rPr>
                <w:sz w:val="20"/>
              </w:rPr>
              <w:t>Toluene</w:t>
            </w:r>
          </w:p>
        </w:tc>
        <w:tc>
          <w:tcPr>
            <w:tcW w:w="1134" w:type="dxa"/>
            <w:shd w:val="clear" w:color="auto" w:fill="auto"/>
            <w:vAlign w:val="center"/>
          </w:tcPr>
          <w:p w14:paraId="0B38132A" w14:textId="77777777" w:rsidR="002F2EEE" w:rsidRPr="00535746" w:rsidRDefault="002F2EEE" w:rsidP="006A68FB">
            <w:pPr>
              <w:ind w:firstLine="0"/>
              <w:jc w:val="center"/>
              <w:rPr>
                <w:sz w:val="20"/>
              </w:rPr>
            </w:pPr>
            <w:r w:rsidRPr="00535746">
              <w:rPr>
                <w:sz w:val="20"/>
              </w:rPr>
              <w:t>34 ± 3</w:t>
            </w:r>
          </w:p>
        </w:tc>
        <w:tc>
          <w:tcPr>
            <w:tcW w:w="1134" w:type="dxa"/>
            <w:shd w:val="clear" w:color="auto" w:fill="auto"/>
            <w:vAlign w:val="center"/>
          </w:tcPr>
          <w:p w14:paraId="0143E3CA" w14:textId="77777777" w:rsidR="002F2EEE" w:rsidRPr="00535746" w:rsidRDefault="002F2EEE" w:rsidP="006A68FB">
            <w:pPr>
              <w:ind w:firstLine="0"/>
              <w:jc w:val="center"/>
              <w:rPr>
                <w:sz w:val="20"/>
              </w:rPr>
            </w:pPr>
            <w:r w:rsidRPr="00535746">
              <w:rPr>
                <w:sz w:val="20"/>
              </w:rPr>
              <w:t>50 ± 3</w:t>
            </w:r>
          </w:p>
        </w:tc>
        <w:tc>
          <w:tcPr>
            <w:tcW w:w="1134" w:type="dxa"/>
            <w:shd w:val="clear" w:color="auto" w:fill="auto"/>
            <w:vAlign w:val="center"/>
          </w:tcPr>
          <w:p w14:paraId="24867255" w14:textId="77777777" w:rsidR="002F2EEE" w:rsidRPr="00535746" w:rsidRDefault="002F2EEE" w:rsidP="006A68FB">
            <w:pPr>
              <w:ind w:firstLine="0"/>
              <w:jc w:val="center"/>
              <w:rPr>
                <w:sz w:val="20"/>
              </w:rPr>
            </w:pPr>
            <w:r w:rsidRPr="00535746">
              <w:rPr>
                <w:sz w:val="20"/>
              </w:rPr>
              <w:t>42 ± 3</w:t>
            </w:r>
          </w:p>
        </w:tc>
        <w:tc>
          <w:tcPr>
            <w:tcW w:w="1134" w:type="dxa"/>
            <w:shd w:val="clear" w:color="auto" w:fill="auto"/>
            <w:vAlign w:val="center"/>
          </w:tcPr>
          <w:p w14:paraId="54DCF854" w14:textId="77777777" w:rsidR="002F2EEE" w:rsidRPr="00535746" w:rsidRDefault="002F2EEE" w:rsidP="006A68FB">
            <w:pPr>
              <w:ind w:firstLine="0"/>
              <w:jc w:val="center"/>
              <w:rPr>
                <w:sz w:val="20"/>
              </w:rPr>
            </w:pPr>
            <w:r w:rsidRPr="00535746">
              <w:rPr>
                <w:sz w:val="20"/>
              </w:rPr>
              <w:t>28 ± 1</w:t>
            </w:r>
          </w:p>
        </w:tc>
        <w:tc>
          <w:tcPr>
            <w:tcW w:w="1134" w:type="dxa"/>
            <w:shd w:val="clear" w:color="auto" w:fill="auto"/>
            <w:vAlign w:val="center"/>
          </w:tcPr>
          <w:p w14:paraId="3C2F7E81" w14:textId="77777777" w:rsidR="002F2EEE" w:rsidRPr="00535746" w:rsidRDefault="002F2EEE" w:rsidP="006A68FB">
            <w:pPr>
              <w:ind w:firstLine="0"/>
              <w:jc w:val="center"/>
              <w:rPr>
                <w:sz w:val="20"/>
              </w:rPr>
            </w:pPr>
            <w:r w:rsidRPr="00535746">
              <w:rPr>
                <w:sz w:val="20"/>
              </w:rPr>
              <w:t>21 ± 6</w:t>
            </w:r>
          </w:p>
        </w:tc>
        <w:tc>
          <w:tcPr>
            <w:tcW w:w="1134" w:type="dxa"/>
            <w:shd w:val="clear" w:color="auto" w:fill="auto"/>
            <w:vAlign w:val="center"/>
          </w:tcPr>
          <w:p w14:paraId="0514DDB4" w14:textId="77777777" w:rsidR="002F2EEE" w:rsidRPr="00535746" w:rsidRDefault="002F2EEE" w:rsidP="006A68FB">
            <w:pPr>
              <w:ind w:firstLine="0"/>
              <w:jc w:val="center"/>
              <w:rPr>
                <w:sz w:val="20"/>
              </w:rPr>
            </w:pPr>
            <w:r w:rsidRPr="00535746">
              <w:rPr>
                <w:sz w:val="20"/>
              </w:rPr>
              <w:t>25 ± 3</w:t>
            </w:r>
          </w:p>
        </w:tc>
        <w:tc>
          <w:tcPr>
            <w:tcW w:w="1273" w:type="dxa"/>
            <w:shd w:val="clear" w:color="auto" w:fill="auto"/>
            <w:vAlign w:val="center"/>
          </w:tcPr>
          <w:p w14:paraId="0C89F6C5" w14:textId="77777777" w:rsidR="002F2EEE" w:rsidRPr="00535746" w:rsidRDefault="002F2EEE" w:rsidP="006A68FB">
            <w:pPr>
              <w:ind w:firstLine="0"/>
              <w:jc w:val="center"/>
              <w:rPr>
                <w:sz w:val="20"/>
              </w:rPr>
            </w:pPr>
            <w:r w:rsidRPr="00535746">
              <w:rPr>
                <w:sz w:val="20"/>
              </w:rPr>
              <w:t>81 ± 15</w:t>
            </w:r>
          </w:p>
        </w:tc>
        <w:tc>
          <w:tcPr>
            <w:tcW w:w="1137" w:type="dxa"/>
            <w:shd w:val="clear" w:color="auto" w:fill="auto"/>
            <w:vAlign w:val="center"/>
          </w:tcPr>
          <w:p w14:paraId="23CC95C5" w14:textId="77777777" w:rsidR="002F2EEE" w:rsidRPr="00535746" w:rsidRDefault="002F2EEE" w:rsidP="006A68FB">
            <w:pPr>
              <w:ind w:firstLine="0"/>
              <w:jc w:val="center"/>
              <w:rPr>
                <w:sz w:val="20"/>
              </w:rPr>
            </w:pPr>
            <w:r w:rsidRPr="00535746">
              <w:rPr>
                <w:sz w:val="20"/>
              </w:rPr>
              <w:t>60 ± 6</w:t>
            </w:r>
          </w:p>
        </w:tc>
        <w:tc>
          <w:tcPr>
            <w:tcW w:w="1134" w:type="dxa"/>
            <w:shd w:val="clear" w:color="auto" w:fill="auto"/>
            <w:vAlign w:val="center"/>
          </w:tcPr>
          <w:p w14:paraId="7A9A74DD" w14:textId="77777777" w:rsidR="002F2EEE" w:rsidRPr="00535746" w:rsidRDefault="002F2EEE" w:rsidP="006A68FB">
            <w:pPr>
              <w:ind w:firstLine="0"/>
              <w:jc w:val="center"/>
              <w:rPr>
                <w:sz w:val="20"/>
              </w:rPr>
            </w:pPr>
            <w:r w:rsidRPr="00535746">
              <w:rPr>
                <w:sz w:val="20"/>
              </w:rPr>
              <w:t>70 ± 11</w:t>
            </w:r>
          </w:p>
        </w:tc>
        <w:tc>
          <w:tcPr>
            <w:tcW w:w="992" w:type="dxa"/>
            <w:shd w:val="clear" w:color="auto" w:fill="auto"/>
            <w:vAlign w:val="center"/>
          </w:tcPr>
          <w:p w14:paraId="12823B5F" w14:textId="77777777" w:rsidR="002F2EEE" w:rsidRPr="00535746" w:rsidRDefault="002F2EEE" w:rsidP="006A68FB">
            <w:pPr>
              <w:ind w:firstLine="0"/>
              <w:jc w:val="center"/>
              <w:rPr>
                <w:sz w:val="20"/>
              </w:rPr>
            </w:pPr>
            <w:r w:rsidRPr="00535746">
              <w:rPr>
                <w:sz w:val="20"/>
              </w:rPr>
              <w:t>6</w:t>
            </w:r>
          </w:p>
        </w:tc>
        <w:tc>
          <w:tcPr>
            <w:tcW w:w="567" w:type="dxa"/>
            <w:shd w:val="clear" w:color="auto" w:fill="auto"/>
            <w:vAlign w:val="center"/>
          </w:tcPr>
          <w:p w14:paraId="292C735F" w14:textId="77777777" w:rsidR="002F2EEE" w:rsidRPr="00535746" w:rsidRDefault="002F2EEE" w:rsidP="006A68FB">
            <w:pPr>
              <w:ind w:firstLine="0"/>
              <w:jc w:val="center"/>
              <w:rPr>
                <w:sz w:val="20"/>
              </w:rPr>
            </w:pPr>
            <w:r w:rsidRPr="00535746">
              <w:rPr>
                <w:sz w:val="20"/>
              </w:rPr>
              <w:t>5.6</w:t>
            </w:r>
          </w:p>
        </w:tc>
      </w:tr>
      <w:tr w:rsidR="002F2EEE" w:rsidRPr="00535746" w14:paraId="36ECC4F9" w14:textId="77777777" w:rsidTr="006A68FB">
        <w:trPr>
          <w:jc w:val="center"/>
        </w:trPr>
        <w:tc>
          <w:tcPr>
            <w:tcW w:w="2268" w:type="dxa"/>
            <w:shd w:val="clear" w:color="auto" w:fill="auto"/>
            <w:vAlign w:val="center"/>
          </w:tcPr>
          <w:p w14:paraId="665F6CC7" w14:textId="77777777" w:rsidR="002F2EEE" w:rsidRPr="00535746" w:rsidRDefault="002F2EEE" w:rsidP="006A68FB">
            <w:pPr>
              <w:ind w:firstLine="0"/>
              <w:rPr>
                <w:sz w:val="20"/>
              </w:rPr>
            </w:pPr>
            <w:r w:rsidRPr="00535746">
              <w:rPr>
                <w:sz w:val="20"/>
              </w:rPr>
              <w:t xml:space="preserve">1,2-Dichloroethane </w:t>
            </w:r>
          </w:p>
        </w:tc>
        <w:tc>
          <w:tcPr>
            <w:tcW w:w="1134" w:type="dxa"/>
            <w:shd w:val="clear" w:color="auto" w:fill="auto"/>
            <w:vAlign w:val="center"/>
          </w:tcPr>
          <w:p w14:paraId="75DCF5B1"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38CA7A9E"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4ACEC7DB"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79D5E8D5"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1E523023"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520D72D3" w14:textId="77777777" w:rsidR="002F2EEE" w:rsidRPr="00535746" w:rsidRDefault="002F2EEE" w:rsidP="006A68FB">
            <w:pPr>
              <w:ind w:firstLine="0"/>
              <w:jc w:val="center"/>
              <w:rPr>
                <w:sz w:val="20"/>
              </w:rPr>
            </w:pPr>
            <w:r w:rsidRPr="00535746">
              <w:rPr>
                <w:sz w:val="20"/>
              </w:rPr>
              <w:t>n/d</w:t>
            </w:r>
          </w:p>
        </w:tc>
        <w:tc>
          <w:tcPr>
            <w:tcW w:w="1273" w:type="dxa"/>
            <w:shd w:val="clear" w:color="auto" w:fill="auto"/>
            <w:vAlign w:val="center"/>
          </w:tcPr>
          <w:p w14:paraId="68FAE6C3" w14:textId="77777777" w:rsidR="002F2EEE" w:rsidRPr="00535746" w:rsidRDefault="002F2EEE" w:rsidP="006A68FB">
            <w:pPr>
              <w:ind w:firstLine="0"/>
              <w:jc w:val="center"/>
              <w:rPr>
                <w:sz w:val="20"/>
              </w:rPr>
            </w:pPr>
            <w:r w:rsidRPr="00535746">
              <w:rPr>
                <w:sz w:val="20"/>
              </w:rPr>
              <w:t>n/d</w:t>
            </w:r>
          </w:p>
        </w:tc>
        <w:tc>
          <w:tcPr>
            <w:tcW w:w="1137" w:type="dxa"/>
            <w:shd w:val="clear" w:color="auto" w:fill="auto"/>
            <w:vAlign w:val="center"/>
          </w:tcPr>
          <w:p w14:paraId="7C73A612" w14:textId="77777777" w:rsidR="002F2EEE" w:rsidRPr="00535746" w:rsidRDefault="002F2EEE" w:rsidP="006A68FB">
            <w:pPr>
              <w:ind w:firstLine="0"/>
              <w:jc w:val="center"/>
              <w:rPr>
                <w:sz w:val="20"/>
              </w:rPr>
            </w:pPr>
            <w:r w:rsidRPr="00535746">
              <w:rPr>
                <w:sz w:val="20"/>
              </w:rPr>
              <w:t>n/d</w:t>
            </w:r>
          </w:p>
        </w:tc>
        <w:tc>
          <w:tcPr>
            <w:tcW w:w="1134" w:type="dxa"/>
            <w:shd w:val="clear" w:color="auto" w:fill="auto"/>
            <w:vAlign w:val="center"/>
          </w:tcPr>
          <w:p w14:paraId="7BB6FB91" w14:textId="77777777" w:rsidR="002F2EEE" w:rsidRPr="00535746" w:rsidRDefault="002F2EEE" w:rsidP="006A68FB">
            <w:pPr>
              <w:ind w:firstLine="0"/>
              <w:jc w:val="center"/>
              <w:rPr>
                <w:sz w:val="20"/>
              </w:rPr>
            </w:pPr>
            <w:r w:rsidRPr="00535746">
              <w:rPr>
                <w:sz w:val="20"/>
              </w:rPr>
              <w:t>n/d</w:t>
            </w:r>
          </w:p>
        </w:tc>
        <w:tc>
          <w:tcPr>
            <w:tcW w:w="992" w:type="dxa"/>
            <w:shd w:val="clear" w:color="auto" w:fill="auto"/>
            <w:vAlign w:val="center"/>
          </w:tcPr>
          <w:p w14:paraId="35DDF3C5" w14:textId="77777777" w:rsidR="002F2EEE" w:rsidRPr="00535746" w:rsidRDefault="002F2EEE" w:rsidP="006A68FB">
            <w:pPr>
              <w:ind w:firstLine="0"/>
              <w:jc w:val="center"/>
              <w:rPr>
                <w:sz w:val="20"/>
              </w:rPr>
            </w:pPr>
            <w:r w:rsidRPr="00535746">
              <w:rPr>
                <w:sz w:val="20"/>
              </w:rPr>
              <w:t>n/a</w:t>
            </w:r>
          </w:p>
        </w:tc>
        <w:tc>
          <w:tcPr>
            <w:tcW w:w="567" w:type="dxa"/>
            <w:shd w:val="clear" w:color="auto" w:fill="auto"/>
            <w:vAlign w:val="center"/>
          </w:tcPr>
          <w:p w14:paraId="1EDD9D6B" w14:textId="77777777" w:rsidR="002F2EEE" w:rsidRPr="00535746" w:rsidRDefault="002F2EEE" w:rsidP="006A68FB">
            <w:pPr>
              <w:ind w:firstLine="0"/>
              <w:jc w:val="center"/>
              <w:rPr>
                <w:sz w:val="20"/>
              </w:rPr>
            </w:pPr>
            <w:r w:rsidRPr="00535746">
              <w:rPr>
                <w:sz w:val="20"/>
              </w:rPr>
              <w:t>n/a</w:t>
            </w:r>
          </w:p>
        </w:tc>
      </w:tr>
      <w:tr w:rsidR="002F2EEE" w:rsidRPr="00535746" w14:paraId="408567F3" w14:textId="77777777" w:rsidTr="006A68FB">
        <w:trPr>
          <w:jc w:val="center"/>
        </w:trPr>
        <w:tc>
          <w:tcPr>
            <w:tcW w:w="2268" w:type="dxa"/>
            <w:shd w:val="clear" w:color="auto" w:fill="auto"/>
            <w:vAlign w:val="center"/>
          </w:tcPr>
          <w:p w14:paraId="344D59A7" w14:textId="77777777" w:rsidR="002F2EEE" w:rsidRPr="00535746" w:rsidRDefault="002F2EEE" w:rsidP="006A68FB">
            <w:pPr>
              <w:ind w:firstLine="0"/>
              <w:rPr>
                <w:sz w:val="20"/>
              </w:rPr>
            </w:pPr>
            <w:r w:rsidRPr="00535746">
              <w:rPr>
                <w:i/>
                <w:iCs/>
                <w:sz w:val="20"/>
              </w:rPr>
              <w:t>n</w:t>
            </w:r>
            <w:r w:rsidRPr="00535746">
              <w:rPr>
                <w:sz w:val="20"/>
              </w:rPr>
              <w:t>-Undecane</w:t>
            </w:r>
          </w:p>
        </w:tc>
        <w:tc>
          <w:tcPr>
            <w:tcW w:w="1134" w:type="dxa"/>
            <w:shd w:val="clear" w:color="auto" w:fill="auto"/>
            <w:vAlign w:val="center"/>
          </w:tcPr>
          <w:p w14:paraId="1675234D" w14:textId="77777777" w:rsidR="002F2EEE" w:rsidRPr="00535746" w:rsidRDefault="002F2EEE" w:rsidP="006A68FB">
            <w:pPr>
              <w:ind w:firstLine="0"/>
              <w:jc w:val="center"/>
              <w:rPr>
                <w:sz w:val="20"/>
              </w:rPr>
            </w:pPr>
            <w:r w:rsidRPr="00535746">
              <w:rPr>
                <w:sz w:val="20"/>
              </w:rPr>
              <w:t>22 ± 6</w:t>
            </w:r>
          </w:p>
        </w:tc>
        <w:tc>
          <w:tcPr>
            <w:tcW w:w="1134" w:type="dxa"/>
            <w:shd w:val="clear" w:color="auto" w:fill="auto"/>
            <w:vAlign w:val="center"/>
          </w:tcPr>
          <w:p w14:paraId="26D80D54" w14:textId="77777777" w:rsidR="002F2EEE" w:rsidRPr="00535746" w:rsidRDefault="002F2EEE" w:rsidP="006A68FB">
            <w:pPr>
              <w:ind w:firstLine="0"/>
              <w:jc w:val="center"/>
              <w:rPr>
                <w:sz w:val="20"/>
              </w:rPr>
            </w:pPr>
            <w:r w:rsidRPr="00535746">
              <w:rPr>
                <w:sz w:val="20"/>
              </w:rPr>
              <w:t>27 ± 3</w:t>
            </w:r>
          </w:p>
        </w:tc>
        <w:tc>
          <w:tcPr>
            <w:tcW w:w="1134" w:type="dxa"/>
            <w:shd w:val="clear" w:color="auto" w:fill="auto"/>
            <w:vAlign w:val="center"/>
          </w:tcPr>
          <w:p w14:paraId="49840683" w14:textId="77777777" w:rsidR="002F2EEE" w:rsidRPr="00535746" w:rsidRDefault="002F2EEE" w:rsidP="006A68FB">
            <w:pPr>
              <w:ind w:firstLine="0"/>
              <w:jc w:val="center"/>
              <w:rPr>
                <w:sz w:val="20"/>
              </w:rPr>
            </w:pPr>
            <w:r w:rsidRPr="00535746">
              <w:rPr>
                <w:sz w:val="20"/>
              </w:rPr>
              <w:t>25 ± 4</w:t>
            </w:r>
          </w:p>
        </w:tc>
        <w:tc>
          <w:tcPr>
            <w:tcW w:w="1134" w:type="dxa"/>
            <w:shd w:val="clear" w:color="auto" w:fill="auto"/>
            <w:vAlign w:val="center"/>
          </w:tcPr>
          <w:p w14:paraId="68FAB5DD" w14:textId="77777777" w:rsidR="002F2EEE" w:rsidRPr="00535746" w:rsidRDefault="002F2EEE" w:rsidP="006A68FB">
            <w:pPr>
              <w:ind w:firstLine="0"/>
              <w:jc w:val="center"/>
              <w:rPr>
                <w:sz w:val="20"/>
              </w:rPr>
            </w:pPr>
            <w:r w:rsidRPr="00535746">
              <w:rPr>
                <w:sz w:val="20"/>
              </w:rPr>
              <w:t>13 ± 2</w:t>
            </w:r>
          </w:p>
        </w:tc>
        <w:tc>
          <w:tcPr>
            <w:tcW w:w="1134" w:type="dxa"/>
            <w:shd w:val="clear" w:color="auto" w:fill="auto"/>
            <w:vAlign w:val="center"/>
          </w:tcPr>
          <w:p w14:paraId="751FDD29" w14:textId="77777777" w:rsidR="002F2EEE" w:rsidRPr="00535746" w:rsidRDefault="002F2EEE" w:rsidP="006A68FB">
            <w:pPr>
              <w:ind w:firstLine="0"/>
              <w:jc w:val="center"/>
              <w:rPr>
                <w:sz w:val="20"/>
              </w:rPr>
            </w:pPr>
            <w:r w:rsidRPr="00535746">
              <w:rPr>
                <w:sz w:val="20"/>
              </w:rPr>
              <w:t>14 ± 2</w:t>
            </w:r>
          </w:p>
        </w:tc>
        <w:tc>
          <w:tcPr>
            <w:tcW w:w="1134" w:type="dxa"/>
            <w:shd w:val="clear" w:color="auto" w:fill="auto"/>
            <w:vAlign w:val="center"/>
          </w:tcPr>
          <w:p w14:paraId="62747417" w14:textId="77777777" w:rsidR="002F2EEE" w:rsidRPr="00535746" w:rsidRDefault="002F2EEE" w:rsidP="006A68FB">
            <w:pPr>
              <w:ind w:firstLine="0"/>
              <w:jc w:val="center"/>
              <w:rPr>
                <w:sz w:val="20"/>
              </w:rPr>
            </w:pPr>
            <w:r w:rsidRPr="00535746">
              <w:rPr>
                <w:sz w:val="20"/>
              </w:rPr>
              <w:t>13 ± 2</w:t>
            </w:r>
          </w:p>
        </w:tc>
        <w:tc>
          <w:tcPr>
            <w:tcW w:w="1273" w:type="dxa"/>
            <w:shd w:val="clear" w:color="auto" w:fill="auto"/>
            <w:vAlign w:val="center"/>
          </w:tcPr>
          <w:p w14:paraId="28967C7C" w14:textId="77777777" w:rsidR="002F2EEE" w:rsidRPr="00535746" w:rsidRDefault="002F2EEE" w:rsidP="006A68FB">
            <w:pPr>
              <w:ind w:firstLine="0"/>
              <w:jc w:val="center"/>
              <w:rPr>
                <w:sz w:val="20"/>
              </w:rPr>
            </w:pPr>
            <w:r w:rsidRPr="00535746">
              <w:rPr>
                <w:sz w:val="20"/>
              </w:rPr>
              <w:t>36 ± 7</w:t>
            </w:r>
          </w:p>
        </w:tc>
        <w:tc>
          <w:tcPr>
            <w:tcW w:w="1137" w:type="dxa"/>
            <w:shd w:val="clear" w:color="auto" w:fill="auto"/>
            <w:vAlign w:val="center"/>
          </w:tcPr>
          <w:p w14:paraId="30326AA1" w14:textId="77777777" w:rsidR="002F2EEE" w:rsidRPr="00535746" w:rsidRDefault="002F2EEE" w:rsidP="006A68FB">
            <w:pPr>
              <w:ind w:firstLine="0"/>
              <w:jc w:val="center"/>
              <w:rPr>
                <w:sz w:val="20"/>
              </w:rPr>
            </w:pPr>
            <w:r w:rsidRPr="00535746">
              <w:rPr>
                <w:sz w:val="20"/>
              </w:rPr>
              <w:t>22 ± 4</w:t>
            </w:r>
          </w:p>
        </w:tc>
        <w:tc>
          <w:tcPr>
            <w:tcW w:w="1134" w:type="dxa"/>
            <w:shd w:val="clear" w:color="auto" w:fill="auto"/>
            <w:vAlign w:val="center"/>
          </w:tcPr>
          <w:p w14:paraId="19316434" w14:textId="77777777" w:rsidR="002F2EEE" w:rsidRPr="00535746" w:rsidRDefault="002F2EEE" w:rsidP="006A68FB">
            <w:pPr>
              <w:ind w:firstLine="0"/>
              <w:jc w:val="center"/>
              <w:rPr>
                <w:sz w:val="20"/>
              </w:rPr>
            </w:pPr>
            <w:r w:rsidRPr="00535746">
              <w:rPr>
                <w:sz w:val="20"/>
              </w:rPr>
              <w:t>29 ± 5</w:t>
            </w:r>
          </w:p>
        </w:tc>
        <w:tc>
          <w:tcPr>
            <w:tcW w:w="992" w:type="dxa"/>
            <w:shd w:val="clear" w:color="auto" w:fill="auto"/>
            <w:vAlign w:val="center"/>
          </w:tcPr>
          <w:p w14:paraId="16DDDDD5" w14:textId="77777777" w:rsidR="002F2EEE" w:rsidRPr="00535746" w:rsidRDefault="002F2EEE" w:rsidP="006A68FB">
            <w:pPr>
              <w:ind w:firstLine="0"/>
              <w:jc w:val="center"/>
              <w:rPr>
                <w:sz w:val="20"/>
              </w:rPr>
            </w:pPr>
            <w:r w:rsidRPr="00535746">
              <w:rPr>
                <w:sz w:val="20"/>
              </w:rPr>
              <w:t>13</w:t>
            </w:r>
          </w:p>
        </w:tc>
        <w:tc>
          <w:tcPr>
            <w:tcW w:w="567" w:type="dxa"/>
            <w:shd w:val="clear" w:color="auto" w:fill="auto"/>
            <w:vAlign w:val="center"/>
          </w:tcPr>
          <w:p w14:paraId="5893FE08" w14:textId="77777777" w:rsidR="002F2EEE" w:rsidRPr="00535746" w:rsidRDefault="002F2EEE" w:rsidP="006A68FB">
            <w:pPr>
              <w:ind w:firstLine="0"/>
              <w:jc w:val="center"/>
              <w:rPr>
                <w:sz w:val="20"/>
              </w:rPr>
            </w:pPr>
            <w:r w:rsidRPr="00535746">
              <w:rPr>
                <w:sz w:val="20"/>
              </w:rPr>
              <w:t>12</w:t>
            </w:r>
          </w:p>
        </w:tc>
      </w:tr>
      <w:tr w:rsidR="002F2EEE" w:rsidRPr="00535746" w14:paraId="4B974491" w14:textId="77777777" w:rsidTr="006A68FB">
        <w:trPr>
          <w:jc w:val="center"/>
        </w:trPr>
        <w:tc>
          <w:tcPr>
            <w:tcW w:w="2268" w:type="dxa"/>
            <w:shd w:val="clear" w:color="auto" w:fill="auto"/>
            <w:vAlign w:val="center"/>
          </w:tcPr>
          <w:p w14:paraId="58F1B675" w14:textId="77777777" w:rsidR="002F2EEE" w:rsidRPr="00535746" w:rsidRDefault="002F2EEE" w:rsidP="006A68FB">
            <w:pPr>
              <w:ind w:firstLine="0"/>
              <w:rPr>
                <w:sz w:val="20"/>
              </w:rPr>
            </w:pPr>
            <w:r w:rsidRPr="00535746">
              <w:rPr>
                <w:sz w:val="20"/>
              </w:rPr>
              <w:t>Ethylbenzene</w:t>
            </w:r>
          </w:p>
        </w:tc>
        <w:tc>
          <w:tcPr>
            <w:tcW w:w="1134" w:type="dxa"/>
            <w:shd w:val="clear" w:color="auto" w:fill="auto"/>
            <w:vAlign w:val="center"/>
          </w:tcPr>
          <w:p w14:paraId="4BF196E5" w14:textId="77777777" w:rsidR="002F2EEE" w:rsidRPr="00535746" w:rsidRDefault="002F2EEE" w:rsidP="006A68FB">
            <w:pPr>
              <w:ind w:firstLine="0"/>
              <w:jc w:val="center"/>
              <w:rPr>
                <w:sz w:val="20"/>
              </w:rPr>
            </w:pPr>
            <w:r w:rsidRPr="00535746">
              <w:rPr>
                <w:sz w:val="20"/>
              </w:rPr>
              <w:t>0.49 ± 0.13</w:t>
            </w:r>
          </w:p>
        </w:tc>
        <w:tc>
          <w:tcPr>
            <w:tcW w:w="1134" w:type="dxa"/>
            <w:shd w:val="clear" w:color="auto" w:fill="auto"/>
            <w:vAlign w:val="center"/>
          </w:tcPr>
          <w:p w14:paraId="0E36BAB8" w14:textId="77777777" w:rsidR="002F2EEE" w:rsidRPr="00535746" w:rsidRDefault="002F2EEE" w:rsidP="006A68FB">
            <w:pPr>
              <w:ind w:firstLine="0"/>
              <w:jc w:val="center"/>
              <w:rPr>
                <w:sz w:val="20"/>
              </w:rPr>
            </w:pPr>
            <w:r w:rsidRPr="00535746">
              <w:rPr>
                <w:sz w:val="20"/>
              </w:rPr>
              <w:t>0.68 ± 0.05</w:t>
            </w:r>
          </w:p>
        </w:tc>
        <w:tc>
          <w:tcPr>
            <w:tcW w:w="1134" w:type="dxa"/>
            <w:shd w:val="clear" w:color="auto" w:fill="auto"/>
            <w:vAlign w:val="center"/>
          </w:tcPr>
          <w:p w14:paraId="64A5CB0E" w14:textId="77777777" w:rsidR="002F2EEE" w:rsidRPr="00535746" w:rsidRDefault="002F2EEE" w:rsidP="006A68FB">
            <w:pPr>
              <w:ind w:firstLine="0"/>
              <w:jc w:val="center"/>
              <w:rPr>
                <w:sz w:val="20"/>
              </w:rPr>
            </w:pPr>
            <w:r w:rsidRPr="00535746">
              <w:rPr>
                <w:sz w:val="20"/>
              </w:rPr>
              <w:t>0.58 ± 0.09</w:t>
            </w:r>
          </w:p>
        </w:tc>
        <w:tc>
          <w:tcPr>
            <w:tcW w:w="1134" w:type="dxa"/>
            <w:shd w:val="clear" w:color="auto" w:fill="auto"/>
            <w:vAlign w:val="center"/>
          </w:tcPr>
          <w:p w14:paraId="476BCA5A" w14:textId="77777777" w:rsidR="002F2EEE" w:rsidRPr="00535746" w:rsidRDefault="002F2EEE" w:rsidP="006A68FB">
            <w:pPr>
              <w:ind w:firstLine="0"/>
              <w:jc w:val="center"/>
              <w:rPr>
                <w:sz w:val="20"/>
              </w:rPr>
            </w:pPr>
            <w:r w:rsidRPr="00535746">
              <w:rPr>
                <w:sz w:val="20"/>
              </w:rPr>
              <w:t>0.43 ± 0.02</w:t>
            </w:r>
          </w:p>
        </w:tc>
        <w:tc>
          <w:tcPr>
            <w:tcW w:w="1134" w:type="dxa"/>
            <w:shd w:val="clear" w:color="auto" w:fill="auto"/>
            <w:vAlign w:val="center"/>
          </w:tcPr>
          <w:p w14:paraId="0D3EB89D" w14:textId="77777777" w:rsidR="002F2EEE" w:rsidRPr="00535746" w:rsidRDefault="002F2EEE" w:rsidP="006A68FB">
            <w:pPr>
              <w:ind w:firstLine="0"/>
              <w:jc w:val="center"/>
              <w:rPr>
                <w:sz w:val="20"/>
              </w:rPr>
            </w:pPr>
            <w:r w:rsidRPr="00535746">
              <w:rPr>
                <w:sz w:val="20"/>
              </w:rPr>
              <w:t>0.35 ± 0.03</w:t>
            </w:r>
          </w:p>
        </w:tc>
        <w:tc>
          <w:tcPr>
            <w:tcW w:w="1134" w:type="dxa"/>
            <w:shd w:val="clear" w:color="auto" w:fill="auto"/>
            <w:vAlign w:val="center"/>
          </w:tcPr>
          <w:p w14:paraId="3A3D1150" w14:textId="77777777" w:rsidR="002F2EEE" w:rsidRPr="00535746" w:rsidRDefault="002F2EEE" w:rsidP="006A68FB">
            <w:pPr>
              <w:ind w:firstLine="0"/>
              <w:jc w:val="center"/>
              <w:rPr>
                <w:sz w:val="20"/>
              </w:rPr>
            </w:pPr>
            <w:r w:rsidRPr="00535746">
              <w:rPr>
                <w:sz w:val="20"/>
              </w:rPr>
              <w:t>0.39 ± 0.03</w:t>
            </w:r>
          </w:p>
        </w:tc>
        <w:tc>
          <w:tcPr>
            <w:tcW w:w="1273" w:type="dxa"/>
            <w:shd w:val="clear" w:color="auto" w:fill="auto"/>
            <w:vAlign w:val="center"/>
          </w:tcPr>
          <w:p w14:paraId="53CDFF54" w14:textId="77777777" w:rsidR="002F2EEE" w:rsidRPr="00535746" w:rsidRDefault="002F2EEE" w:rsidP="006A68FB">
            <w:pPr>
              <w:ind w:firstLine="0"/>
              <w:jc w:val="center"/>
              <w:rPr>
                <w:sz w:val="20"/>
              </w:rPr>
            </w:pPr>
            <w:r w:rsidRPr="00535746">
              <w:rPr>
                <w:sz w:val="20"/>
              </w:rPr>
              <w:t>0.94 ± 0.14</w:t>
            </w:r>
          </w:p>
        </w:tc>
        <w:tc>
          <w:tcPr>
            <w:tcW w:w="1137" w:type="dxa"/>
            <w:shd w:val="clear" w:color="auto" w:fill="auto"/>
            <w:vAlign w:val="center"/>
          </w:tcPr>
          <w:p w14:paraId="20C92E7B" w14:textId="77777777" w:rsidR="002F2EEE" w:rsidRPr="00535746" w:rsidRDefault="002F2EEE" w:rsidP="006A68FB">
            <w:pPr>
              <w:ind w:firstLine="0"/>
              <w:jc w:val="center"/>
              <w:rPr>
                <w:sz w:val="20"/>
              </w:rPr>
            </w:pPr>
            <w:r w:rsidRPr="00535746">
              <w:rPr>
                <w:sz w:val="20"/>
              </w:rPr>
              <w:t>0.84 ± 0.08</w:t>
            </w:r>
          </w:p>
        </w:tc>
        <w:tc>
          <w:tcPr>
            <w:tcW w:w="1134" w:type="dxa"/>
            <w:shd w:val="clear" w:color="auto" w:fill="auto"/>
            <w:vAlign w:val="center"/>
          </w:tcPr>
          <w:p w14:paraId="6108ECEA" w14:textId="77777777" w:rsidR="002F2EEE" w:rsidRPr="00535746" w:rsidRDefault="002F2EEE" w:rsidP="006A68FB">
            <w:pPr>
              <w:ind w:firstLine="0"/>
              <w:jc w:val="center"/>
              <w:rPr>
                <w:sz w:val="20"/>
              </w:rPr>
            </w:pPr>
            <w:r w:rsidRPr="00535746">
              <w:rPr>
                <w:sz w:val="20"/>
              </w:rPr>
              <w:t>0.89 ± 0.11</w:t>
            </w:r>
          </w:p>
        </w:tc>
        <w:tc>
          <w:tcPr>
            <w:tcW w:w="992" w:type="dxa"/>
            <w:shd w:val="clear" w:color="auto" w:fill="auto"/>
            <w:vAlign w:val="center"/>
          </w:tcPr>
          <w:p w14:paraId="2E75AABF" w14:textId="77777777" w:rsidR="002F2EEE" w:rsidRPr="00535746" w:rsidRDefault="002F2EEE" w:rsidP="006A68FB">
            <w:pPr>
              <w:ind w:firstLine="0"/>
              <w:jc w:val="center"/>
              <w:rPr>
                <w:sz w:val="20"/>
              </w:rPr>
            </w:pPr>
            <w:r w:rsidRPr="00535746">
              <w:rPr>
                <w:sz w:val="20"/>
              </w:rPr>
              <w:t>n/d</w:t>
            </w:r>
          </w:p>
        </w:tc>
        <w:tc>
          <w:tcPr>
            <w:tcW w:w="567" w:type="dxa"/>
            <w:shd w:val="clear" w:color="auto" w:fill="auto"/>
            <w:vAlign w:val="center"/>
          </w:tcPr>
          <w:p w14:paraId="73241DC7" w14:textId="77777777" w:rsidR="002F2EEE" w:rsidRPr="00535746" w:rsidRDefault="002F2EEE" w:rsidP="006A68FB">
            <w:pPr>
              <w:ind w:firstLine="0"/>
              <w:jc w:val="center"/>
              <w:rPr>
                <w:sz w:val="20"/>
              </w:rPr>
            </w:pPr>
            <w:r w:rsidRPr="00535746">
              <w:rPr>
                <w:sz w:val="20"/>
              </w:rPr>
              <w:t>n/d</w:t>
            </w:r>
          </w:p>
        </w:tc>
      </w:tr>
      <w:tr w:rsidR="002F2EEE" w:rsidRPr="00535746" w14:paraId="0A45679C" w14:textId="77777777" w:rsidTr="006A68FB">
        <w:trPr>
          <w:jc w:val="center"/>
        </w:trPr>
        <w:tc>
          <w:tcPr>
            <w:tcW w:w="2268" w:type="dxa"/>
            <w:shd w:val="clear" w:color="auto" w:fill="auto"/>
            <w:vAlign w:val="center"/>
          </w:tcPr>
          <w:p w14:paraId="052E5076" w14:textId="77777777" w:rsidR="002F2EEE" w:rsidRPr="00535746" w:rsidRDefault="002F2EEE" w:rsidP="006A68FB">
            <w:pPr>
              <w:ind w:firstLine="0"/>
              <w:rPr>
                <w:sz w:val="20"/>
              </w:rPr>
            </w:pPr>
            <w:r w:rsidRPr="00535746">
              <w:rPr>
                <w:i/>
                <w:sz w:val="20"/>
              </w:rPr>
              <w:t>m</w:t>
            </w:r>
            <w:r w:rsidRPr="00535746">
              <w:rPr>
                <w:sz w:val="20"/>
              </w:rPr>
              <w:t>-Xylene</w:t>
            </w:r>
          </w:p>
        </w:tc>
        <w:tc>
          <w:tcPr>
            <w:tcW w:w="1134" w:type="dxa"/>
            <w:shd w:val="clear" w:color="auto" w:fill="auto"/>
            <w:vAlign w:val="center"/>
          </w:tcPr>
          <w:p w14:paraId="5CD173EA" w14:textId="77777777" w:rsidR="002F2EEE" w:rsidRPr="00535746" w:rsidRDefault="002F2EEE" w:rsidP="006A68FB">
            <w:pPr>
              <w:ind w:firstLine="0"/>
              <w:jc w:val="center"/>
              <w:rPr>
                <w:sz w:val="20"/>
              </w:rPr>
            </w:pPr>
            <w:r w:rsidRPr="00535746">
              <w:rPr>
                <w:sz w:val="20"/>
              </w:rPr>
              <w:t>0.55 ± 0.14</w:t>
            </w:r>
          </w:p>
        </w:tc>
        <w:tc>
          <w:tcPr>
            <w:tcW w:w="1134" w:type="dxa"/>
            <w:shd w:val="clear" w:color="auto" w:fill="auto"/>
            <w:vAlign w:val="center"/>
          </w:tcPr>
          <w:p w14:paraId="6A58C8EC" w14:textId="77777777" w:rsidR="002F2EEE" w:rsidRPr="00535746" w:rsidRDefault="002F2EEE" w:rsidP="006A68FB">
            <w:pPr>
              <w:ind w:firstLine="0"/>
              <w:jc w:val="center"/>
              <w:rPr>
                <w:sz w:val="20"/>
              </w:rPr>
            </w:pPr>
            <w:r w:rsidRPr="00535746">
              <w:rPr>
                <w:sz w:val="20"/>
              </w:rPr>
              <w:t>0.90 ± 0.05</w:t>
            </w:r>
          </w:p>
        </w:tc>
        <w:tc>
          <w:tcPr>
            <w:tcW w:w="1134" w:type="dxa"/>
            <w:shd w:val="clear" w:color="auto" w:fill="auto"/>
            <w:vAlign w:val="center"/>
          </w:tcPr>
          <w:p w14:paraId="6B20FBAB" w14:textId="77777777" w:rsidR="002F2EEE" w:rsidRPr="00535746" w:rsidRDefault="002F2EEE" w:rsidP="006A68FB">
            <w:pPr>
              <w:ind w:firstLine="0"/>
              <w:jc w:val="center"/>
              <w:rPr>
                <w:sz w:val="20"/>
              </w:rPr>
            </w:pPr>
            <w:r w:rsidRPr="00535746">
              <w:rPr>
                <w:sz w:val="20"/>
              </w:rPr>
              <w:t>0.73 ± 0.09</w:t>
            </w:r>
          </w:p>
        </w:tc>
        <w:tc>
          <w:tcPr>
            <w:tcW w:w="1134" w:type="dxa"/>
            <w:shd w:val="clear" w:color="auto" w:fill="auto"/>
            <w:vAlign w:val="center"/>
          </w:tcPr>
          <w:p w14:paraId="6B63CB93" w14:textId="77777777" w:rsidR="002F2EEE" w:rsidRPr="00535746" w:rsidRDefault="002F2EEE" w:rsidP="006A68FB">
            <w:pPr>
              <w:ind w:firstLine="0"/>
              <w:jc w:val="center"/>
              <w:rPr>
                <w:sz w:val="20"/>
              </w:rPr>
            </w:pPr>
            <w:r w:rsidRPr="00535746">
              <w:rPr>
                <w:sz w:val="20"/>
              </w:rPr>
              <w:t>0.67 ± 0.03</w:t>
            </w:r>
          </w:p>
        </w:tc>
        <w:tc>
          <w:tcPr>
            <w:tcW w:w="1134" w:type="dxa"/>
            <w:shd w:val="clear" w:color="auto" w:fill="auto"/>
            <w:vAlign w:val="center"/>
          </w:tcPr>
          <w:p w14:paraId="6E85BB5D" w14:textId="77777777" w:rsidR="002F2EEE" w:rsidRPr="00535746" w:rsidRDefault="002F2EEE" w:rsidP="006A68FB">
            <w:pPr>
              <w:ind w:firstLine="0"/>
              <w:jc w:val="center"/>
              <w:rPr>
                <w:sz w:val="20"/>
              </w:rPr>
            </w:pPr>
            <w:r w:rsidRPr="00535746">
              <w:rPr>
                <w:sz w:val="20"/>
              </w:rPr>
              <w:t>0.47 ± 0.04</w:t>
            </w:r>
          </w:p>
        </w:tc>
        <w:tc>
          <w:tcPr>
            <w:tcW w:w="1134" w:type="dxa"/>
            <w:shd w:val="clear" w:color="auto" w:fill="auto"/>
            <w:vAlign w:val="center"/>
          </w:tcPr>
          <w:p w14:paraId="1B71CD75" w14:textId="77777777" w:rsidR="002F2EEE" w:rsidRPr="00535746" w:rsidRDefault="002F2EEE" w:rsidP="006A68FB">
            <w:pPr>
              <w:ind w:firstLine="0"/>
              <w:jc w:val="center"/>
              <w:rPr>
                <w:sz w:val="20"/>
              </w:rPr>
            </w:pPr>
            <w:r w:rsidRPr="00535746">
              <w:rPr>
                <w:sz w:val="20"/>
              </w:rPr>
              <w:t>0.57 ± 0.04</w:t>
            </w:r>
          </w:p>
        </w:tc>
        <w:tc>
          <w:tcPr>
            <w:tcW w:w="1273" w:type="dxa"/>
            <w:shd w:val="clear" w:color="auto" w:fill="auto"/>
            <w:vAlign w:val="center"/>
          </w:tcPr>
          <w:p w14:paraId="77E3BFEB" w14:textId="77777777" w:rsidR="002F2EEE" w:rsidRPr="00535746" w:rsidRDefault="002F2EEE" w:rsidP="006A68FB">
            <w:pPr>
              <w:ind w:firstLine="0"/>
              <w:jc w:val="center"/>
              <w:rPr>
                <w:sz w:val="20"/>
              </w:rPr>
            </w:pPr>
            <w:r w:rsidRPr="00535746">
              <w:rPr>
                <w:sz w:val="20"/>
              </w:rPr>
              <w:t>1.3 ± 0.2</w:t>
            </w:r>
          </w:p>
        </w:tc>
        <w:tc>
          <w:tcPr>
            <w:tcW w:w="1137" w:type="dxa"/>
            <w:shd w:val="clear" w:color="auto" w:fill="auto"/>
            <w:vAlign w:val="center"/>
          </w:tcPr>
          <w:p w14:paraId="77467FF9" w14:textId="77777777" w:rsidR="002F2EEE" w:rsidRPr="00535746" w:rsidRDefault="002F2EEE" w:rsidP="006A68FB">
            <w:pPr>
              <w:ind w:firstLine="0"/>
              <w:jc w:val="center"/>
              <w:rPr>
                <w:sz w:val="20"/>
              </w:rPr>
            </w:pPr>
            <w:r w:rsidRPr="00535746">
              <w:rPr>
                <w:sz w:val="20"/>
              </w:rPr>
              <w:t>0.99 ± 0.09</w:t>
            </w:r>
          </w:p>
        </w:tc>
        <w:tc>
          <w:tcPr>
            <w:tcW w:w="1134" w:type="dxa"/>
            <w:shd w:val="clear" w:color="auto" w:fill="auto"/>
            <w:vAlign w:val="center"/>
          </w:tcPr>
          <w:p w14:paraId="66A858FC" w14:textId="77777777" w:rsidR="002F2EEE" w:rsidRPr="00535746" w:rsidRDefault="002F2EEE" w:rsidP="006A68FB">
            <w:pPr>
              <w:ind w:firstLine="0"/>
              <w:jc w:val="center"/>
              <w:rPr>
                <w:sz w:val="20"/>
              </w:rPr>
            </w:pPr>
            <w:r w:rsidRPr="00535746">
              <w:rPr>
                <w:sz w:val="20"/>
              </w:rPr>
              <w:t>1.1 ± 0.2</w:t>
            </w:r>
          </w:p>
        </w:tc>
        <w:tc>
          <w:tcPr>
            <w:tcW w:w="992" w:type="dxa"/>
            <w:shd w:val="clear" w:color="auto" w:fill="auto"/>
            <w:vAlign w:val="center"/>
          </w:tcPr>
          <w:p w14:paraId="636A9A2E" w14:textId="77777777" w:rsidR="002F2EEE" w:rsidRPr="00535746" w:rsidRDefault="002F2EEE" w:rsidP="006A68FB">
            <w:pPr>
              <w:ind w:firstLine="0"/>
              <w:jc w:val="center"/>
              <w:rPr>
                <w:sz w:val="20"/>
              </w:rPr>
            </w:pPr>
            <w:r w:rsidRPr="00535746">
              <w:rPr>
                <w:sz w:val="20"/>
              </w:rPr>
              <w:t>n/d</w:t>
            </w:r>
          </w:p>
        </w:tc>
        <w:tc>
          <w:tcPr>
            <w:tcW w:w="567" w:type="dxa"/>
            <w:shd w:val="clear" w:color="auto" w:fill="auto"/>
            <w:vAlign w:val="center"/>
          </w:tcPr>
          <w:p w14:paraId="0BA9C05D" w14:textId="77777777" w:rsidR="002F2EEE" w:rsidRPr="00535746" w:rsidRDefault="002F2EEE" w:rsidP="006A68FB">
            <w:pPr>
              <w:ind w:firstLine="0"/>
              <w:jc w:val="center"/>
              <w:rPr>
                <w:sz w:val="20"/>
              </w:rPr>
            </w:pPr>
            <w:r w:rsidRPr="00535746">
              <w:rPr>
                <w:sz w:val="20"/>
              </w:rPr>
              <w:t>n/d</w:t>
            </w:r>
          </w:p>
        </w:tc>
      </w:tr>
      <w:tr w:rsidR="002F2EEE" w:rsidRPr="00535746" w14:paraId="29746AA9" w14:textId="77777777" w:rsidTr="006A68FB">
        <w:trPr>
          <w:jc w:val="center"/>
        </w:trPr>
        <w:tc>
          <w:tcPr>
            <w:tcW w:w="2268" w:type="dxa"/>
            <w:shd w:val="clear" w:color="auto" w:fill="auto"/>
            <w:vAlign w:val="center"/>
          </w:tcPr>
          <w:p w14:paraId="23A48B83" w14:textId="77777777" w:rsidR="002F2EEE" w:rsidRPr="00535746" w:rsidRDefault="002F2EEE" w:rsidP="006A68FB">
            <w:pPr>
              <w:ind w:firstLine="0"/>
              <w:rPr>
                <w:sz w:val="20"/>
              </w:rPr>
            </w:pPr>
            <w:r w:rsidRPr="00535746">
              <w:rPr>
                <w:i/>
                <w:sz w:val="20"/>
              </w:rPr>
              <w:t>p</w:t>
            </w:r>
            <w:r w:rsidRPr="00535746">
              <w:rPr>
                <w:sz w:val="20"/>
              </w:rPr>
              <w:t>-Xylene</w:t>
            </w:r>
          </w:p>
        </w:tc>
        <w:tc>
          <w:tcPr>
            <w:tcW w:w="1134" w:type="dxa"/>
            <w:shd w:val="clear" w:color="auto" w:fill="auto"/>
            <w:vAlign w:val="center"/>
          </w:tcPr>
          <w:p w14:paraId="7A88F122" w14:textId="77777777" w:rsidR="002F2EEE" w:rsidRPr="00535746" w:rsidRDefault="002F2EEE" w:rsidP="006A68FB">
            <w:pPr>
              <w:ind w:firstLine="0"/>
              <w:jc w:val="center"/>
              <w:rPr>
                <w:sz w:val="20"/>
              </w:rPr>
            </w:pPr>
            <w:r w:rsidRPr="00535746">
              <w:rPr>
                <w:sz w:val="20"/>
              </w:rPr>
              <w:t>0.81 ± 0.16</w:t>
            </w:r>
          </w:p>
        </w:tc>
        <w:tc>
          <w:tcPr>
            <w:tcW w:w="1134" w:type="dxa"/>
            <w:shd w:val="clear" w:color="auto" w:fill="auto"/>
            <w:vAlign w:val="center"/>
          </w:tcPr>
          <w:p w14:paraId="7297AFAB" w14:textId="77777777" w:rsidR="002F2EEE" w:rsidRPr="00535746" w:rsidRDefault="002F2EEE" w:rsidP="006A68FB">
            <w:pPr>
              <w:ind w:firstLine="0"/>
              <w:jc w:val="center"/>
              <w:rPr>
                <w:sz w:val="20"/>
              </w:rPr>
            </w:pPr>
            <w:r w:rsidRPr="00535746">
              <w:rPr>
                <w:sz w:val="20"/>
              </w:rPr>
              <w:t>1.26 ± 0.09</w:t>
            </w:r>
          </w:p>
        </w:tc>
        <w:tc>
          <w:tcPr>
            <w:tcW w:w="1134" w:type="dxa"/>
            <w:shd w:val="clear" w:color="auto" w:fill="auto"/>
            <w:vAlign w:val="center"/>
          </w:tcPr>
          <w:p w14:paraId="403B18F3" w14:textId="77777777" w:rsidR="002F2EEE" w:rsidRPr="00535746" w:rsidRDefault="002F2EEE" w:rsidP="006A68FB">
            <w:pPr>
              <w:ind w:firstLine="0"/>
              <w:jc w:val="center"/>
              <w:rPr>
                <w:sz w:val="20"/>
              </w:rPr>
            </w:pPr>
            <w:r w:rsidRPr="00535746">
              <w:rPr>
                <w:sz w:val="20"/>
              </w:rPr>
              <w:t>1.04 ± 0.13</w:t>
            </w:r>
          </w:p>
        </w:tc>
        <w:tc>
          <w:tcPr>
            <w:tcW w:w="1134" w:type="dxa"/>
            <w:shd w:val="clear" w:color="auto" w:fill="auto"/>
            <w:vAlign w:val="center"/>
          </w:tcPr>
          <w:p w14:paraId="3638F66C" w14:textId="77777777" w:rsidR="002F2EEE" w:rsidRPr="00535746" w:rsidRDefault="002F2EEE" w:rsidP="006A68FB">
            <w:pPr>
              <w:ind w:firstLine="0"/>
              <w:jc w:val="center"/>
              <w:rPr>
                <w:sz w:val="20"/>
              </w:rPr>
            </w:pPr>
            <w:r w:rsidRPr="00535746">
              <w:rPr>
                <w:sz w:val="20"/>
              </w:rPr>
              <w:t>0.95 ± 0.04</w:t>
            </w:r>
          </w:p>
        </w:tc>
        <w:tc>
          <w:tcPr>
            <w:tcW w:w="1134" w:type="dxa"/>
            <w:shd w:val="clear" w:color="auto" w:fill="auto"/>
            <w:vAlign w:val="center"/>
          </w:tcPr>
          <w:p w14:paraId="42526666" w14:textId="77777777" w:rsidR="002F2EEE" w:rsidRPr="00535746" w:rsidRDefault="002F2EEE" w:rsidP="006A68FB">
            <w:pPr>
              <w:ind w:firstLine="0"/>
              <w:jc w:val="center"/>
              <w:rPr>
                <w:sz w:val="20"/>
              </w:rPr>
            </w:pPr>
            <w:r w:rsidRPr="00535746">
              <w:rPr>
                <w:sz w:val="20"/>
              </w:rPr>
              <w:t>0.72 ± 0.07</w:t>
            </w:r>
          </w:p>
        </w:tc>
        <w:tc>
          <w:tcPr>
            <w:tcW w:w="1134" w:type="dxa"/>
            <w:shd w:val="clear" w:color="auto" w:fill="auto"/>
            <w:vAlign w:val="center"/>
          </w:tcPr>
          <w:p w14:paraId="6E2F36BC" w14:textId="77777777" w:rsidR="002F2EEE" w:rsidRPr="00535746" w:rsidRDefault="002F2EEE" w:rsidP="006A68FB">
            <w:pPr>
              <w:ind w:firstLine="0"/>
              <w:jc w:val="center"/>
              <w:rPr>
                <w:sz w:val="20"/>
              </w:rPr>
            </w:pPr>
            <w:r w:rsidRPr="00535746">
              <w:rPr>
                <w:sz w:val="20"/>
              </w:rPr>
              <w:t>0.83 ± 0.05</w:t>
            </w:r>
          </w:p>
        </w:tc>
        <w:tc>
          <w:tcPr>
            <w:tcW w:w="1273" w:type="dxa"/>
            <w:shd w:val="clear" w:color="auto" w:fill="auto"/>
            <w:vAlign w:val="center"/>
          </w:tcPr>
          <w:p w14:paraId="2453C8C7" w14:textId="77777777" w:rsidR="002F2EEE" w:rsidRPr="00535746" w:rsidRDefault="002F2EEE" w:rsidP="006A68FB">
            <w:pPr>
              <w:ind w:firstLine="0"/>
              <w:jc w:val="center"/>
              <w:rPr>
                <w:sz w:val="20"/>
              </w:rPr>
            </w:pPr>
            <w:r w:rsidRPr="00535746">
              <w:rPr>
                <w:sz w:val="20"/>
              </w:rPr>
              <w:t>1.9 ± 0.2</w:t>
            </w:r>
          </w:p>
        </w:tc>
        <w:tc>
          <w:tcPr>
            <w:tcW w:w="1137" w:type="dxa"/>
            <w:shd w:val="clear" w:color="auto" w:fill="auto"/>
            <w:vAlign w:val="center"/>
          </w:tcPr>
          <w:p w14:paraId="3D4A4526" w14:textId="77777777" w:rsidR="002F2EEE" w:rsidRPr="00535746" w:rsidRDefault="002F2EEE" w:rsidP="006A68FB">
            <w:pPr>
              <w:ind w:firstLine="0"/>
              <w:jc w:val="center"/>
              <w:rPr>
                <w:sz w:val="20"/>
              </w:rPr>
            </w:pPr>
            <w:r w:rsidRPr="00535746">
              <w:rPr>
                <w:sz w:val="20"/>
              </w:rPr>
              <w:t>1.82 ± 0.12</w:t>
            </w:r>
          </w:p>
        </w:tc>
        <w:tc>
          <w:tcPr>
            <w:tcW w:w="1134" w:type="dxa"/>
            <w:shd w:val="clear" w:color="auto" w:fill="auto"/>
            <w:vAlign w:val="center"/>
          </w:tcPr>
          <w:p w14:paraId="654B87E3" w14:textId="77777777" w:rsidR="002F2EEE" w:rsidRPr="00535746" w:rsidRDefault="002F2EEE" w:rsidP="006A68FB">
            <w:pPr>
              <w:ind w:firstLine="0"/>
              <w:jc w:val="center"/>
              <w:rPr>
                <w:sz w:val="20"/>
              </w:rPr>
            </w:pPr>
            <w:r w:rsidRPr="00535746">
              <w:rPr>
                <w:sz w:val="20"/>
              </w:rPr>
              <w:t>1.9 ± 0.2</w:t>
            </w:r>
          </w:p>
        </w:tc>
        <w:tc>
          <w:tcPr>
            <w:tcW w:w="992" w:type="dxa"/>
            <w:shd w:val="clear" w:color="auto" w:fill="auto"/>
            <w:vAlign w:val="center"/>
          </w:tcPr>
          <w:p w14:paraId="1DA8FB70" w14:textId="77777777" w:rsidR="002F2EEE" w:rsidRPr="00535746" w:rsidRDefault="002F2EEE" w:rsidP="006A68FB">
            <w:pPr>
              <w:ind w:firstLine="0"/>
              <w:jc w:val="center"/>
              <w:rPr>
                <w:sz w:val="20"/>
              </w:rPr>
            </w:pPr>
            <w:r w:rsidRPr="00535746">
              <w:rPr>
                <w:sz w:val="20"/>
              </w:rPr>
              <w:t>1</w:t>
            </w:r>
          </w:p>
        </w:tc>
        <w:tc>
          <w:tcPr>
            <w:tcW w:w="567" w:type="dxa"/>
            <w:shd w:val="clear" w:color="auto" w:fill="auto"/>
            <w:vAlign w:val="center"/>
          </w:tcPr>
          <w:p w14:paraId="76C2C7B5" w14:textId="77777777" w:rsidR="002F2EEE" w:rsidRPr="00535746" w:rsidRDefault="002F2EEE" w:rsidP="006A68FB">
            <w:pPr>
              <w:ind w:firstLine="0"/>
              <w:jc w:val="center"/>
              <w:rPr>
                <w:sz w:val="20"/>
              </w:rPr>
            </w:pPr>
            <w:r w:rsidRPr="00535746">
              <w:rPr>
                <w:sz w:val="20"/>
              </w:rPr>
              <w:t>1.0</w:t>
            </w:r>
          </w:p>
        </w:tc>
      </w:tr>
      <w:tr w:rsidR="002F2EEE" w:rsidRPr="00535746" w14:paraId="65B68EC2" w14:textId="77777777" w:rsidTr="006A68FB">
        <w:trPr>
          <w:jc w:val="center"/>
        </w:trPr>
        <w:tc>
          <w:tcPr>
            <w:tcW w:w="2268" w:type="dxa"/>
            <w:shd w:val="clear" w:color="auto" w:fill="auto"/>
            <w:vAlign w:val="center"/>
          </w:tcPr>
          <w:p w14:paraId="722C8B44" w14:textId="77777777" w:rsidR="002F2EEE" w:rsidRPr="00535746" w:rsidRDefault="002F2EEE" w:rsidP="006A68FB">
            <w:pPr>
              <w:ind w:firstLine="0"/>
              <w:rPr>
                <w:sz w:val="20"/>
              </w:rPr>
            </w:pPr>
            <w:r w:rsidRPr="00535746">
              <w:rPr>
                <w:sz w:val="20"/>
              </w:rPr>
              <w:t>Propylbenzene</w:t>
            </w:r>
          </w:p>
        </w:tc>
        <w:tc>
          <w:tcPr>
            <w:tcW w:w="1134" w:type="dxa"/>
            <w:shd w:val="clear" w:color="auto" w:fill="auto"/>
            <w:vAlign w:val="center"/>
          </w:tcPr>
          <w:p w14:paraId="31E7A08C" w14:textId="77777777" w:rsidR="002F2EEE" w:rsidRPr="00535746" w:rsidRDefault="002F2EEE" w:rsidP="006A68FB">
            <w:pPr>
              <w:ind w:firstLine="0"/>
              <w:jc w:val="center"/>
              <w:rPr>
                <w:sz w:val="20"/>
              </w:rPr>
            </w:pPr>
            <w:r w:rsidRPr="00535746">
              <w:rPr>
                <w:sz w:val="20"/>
              </w:rPr>
              <w:t>0.28 ± 0.12</w:t>
            </w:r>
          </w:p>
        </w:tc>
        <w:tc>
          <w:tcPr>
            <w:tcW w:w="1134" w:type="dxa"/>
            <w:shd w:val="clear" w:color="auto" w:fill="auto"/>
            <w:vAlign w:val="center"/>
          </w:tcPr>
          <w:p w14:paraId="1E06E39E" w14:textId="77777777" w:rsidR="002F2EEE" w:rsidRPr="00535746" w:rsidRDefault="002F2EEE" w:rsidP="006A68FB">
            <w:pPr>
              <w:ind w:firstLine="0"/>
              <w:jc w:val="center"/>
              <w:rPr>
                <w:sz w:val="20"/>
              </w:rPr>
            </w:pPr>
            <w:r w:rsidRPr="00535746">
              <w:rPr>
                <w:sz w:val="20"/>
              </w:rPr>
              <w:t>0.11 ± 0.02</w:t>
            </w:r>
          </w:p>
        </w:tc>
        <w:tc>
          <w:tcPr>
            <w:tcW w:w="1134" w:type="dxa"/>
            <w:shd w:val="clear" w:color="auto" w:fill="auto"/>
            <w:vAlign w:val="center"/>
          </w:tcPr>
          <w:p w14:paraId="0956E630" w14:textId="77777777" w:rsidR="002F2EEE" w:rsidRPr="00535746" w:rsidRDefault="002F2EEE" w:rsidP="006A68FB">
            <w:pPr>
              <w:ind w:firstLine="0"/>
              <w:jc w:val="center"/>
              <w:rPr>
                <w:sz w:val="20"/>
              </w:rPr>
            </w:pPr>
            <w:r w:rsidRPr="00535746">
              <w:rPr>
                <w:sz w:val="20"/>
              </w:rPr>
              <w:t>0.20 ± 0.07</w:t>
            </w:r>
          </w:p>
        </w:tc>
        <w:tc>
          <w:tcPr>
            <w:tcW w:w="1134" w:type="dxa"/>
            <w:shd w:val="clear" w:color="auto" w:fill="auto"/>
            <w:vAlign w:val="center"/>
          </w:tcPr>
          <w:p w14:paraId="65C98558" w14:textId="77777777" w:rsidR="002F2EEE" w:rsidRPr="00535746" w:rsidRDefault="002F2EEE" w:rsidP="006A68FB">
            <w:pPr>
              <w:ind w:firstLine="0"/>
              <w:jc w:val="center"/>
              <w:rPr>
                <w:sz w:val="20"/>
              </w:rPr>
            </w:pPr>
            <w:r w:rsidRPr="00535746">
              <w:rPr>
                <w:sz w:val="20"/>
              </w:rPr>
              <w:t>0.18 ± 0.01</w:t>
            </w:r>
          </w:p>
        </w:tc>
        <w:tc>
          <w:tcPr>
            <w:tcW w:w="1134" w:type="dxa"/>
            <w:shd w:val="clear" w:color="auto" w:fill="auto"/>
            <w:vAlign w:val="center"/>
          </w:tcPr>
          <w:p w14:paraId="7F0D6CDD" w14:textId="77777777" w:rsidR="002F2EEE" w:rsidRPr="00535746" w:rsidRDefault="002F2EEE" w:rsidP="006A68FB">
            <w:pPr>
              <w:ind w:firstLine="0"/>
              <w:jc w:val="center"/>
              <w:rPr>
                <w:sz w:val="20"/>
              </w:rPr>
            </w:pPr>
            <w:r w:rsidRPr="00535746">
              <w:rPr>
                <w:sz w:val="20"/>
              </w:rPr>
              <w:t>0.06 ± 0.02</w:t>
            </w:r>
          </w:p>
        </w:tc>
        <w:tc>
          <w:tcPr>
            <w:tcW w:w="1134" w:type="dxa"/>
            <w:shd w:val="clear" w:color="auto" w:fill="auto"/>
            <w:vAlign w:val="center"/>
          </w:tcPr>
          <w:p w14:paraId="411649B4" w14:textId="77777777" w:rsidR="002F2EEE" w:rsidRPr="00535746" w:rsidRDefault="002F2EEE" w:rsidP="006A68FB">
            <w:pPr>
              <w:ind w:firstLine="0"/>
              <w:jc w:val="center"/>
              <w:rPr>
                <w:sz w:val="20"/>
              </w:rPr>
            </w:pPr>
            <w:r w:rsidRPr="00535746">
              <w:rPr>
                <w:sz w:val="20"/>
              </w:rPr>
              <w:t>0.12 ± 0.02</w:t>
            </w:r>
          </w:p>
        </w:tc>
        <w:tc>
          <w:tcPr>
            <w:tcW w:w="1273" w:type="dxa"/>
            <w:shd w:val="clear" w:color="auto" w:fill="auto"/>
            <w:vAlign w:val="center"/>
          </w:tcPr>
          <w:p w14:paraId="0F165C21" w14:textId="77777777" w:rsidR="002F2EEE" w:rsidRPr="00535746" w:rsidRDefault="002F2EEE" w:rsidP="006A68FB">
            <w:pPr>
              <w:ind w:firstLine="0"/>
              <w:jc w:val="center"/>
              <w:rPr>
                <w:sz w:val="20"/>
              </w:rPr>
            </w:pPr>
            <w:r w:rsidRPr="00535746">
              <w:rPr>
                <w:sz w:val="20"/>
              </w:rPr>
              <w:t>0.22 ± 0.13</w:t>
            </w:r>
          </w:p>
        </w:tc>
        <w:tc>
          <w:tcPr>
            <w:tcW w:w="1137" w:type="dxa"/>
            <w:shd w:val="clear" w:color="auto" w:fill="auto"/>
            <w:vAlign w:val="center"/>
          </w:tcPr>
          <w:p w14:paraId="67D91A61" w14:textId="77777777" w:rsidR="002F2EEE" w:rsidRPr="00535746" w:rsidRDefault="002F2EEE" w:rsidP="006A68FB">
            <w:pPr>
              <w:ind w:firstLine="0"/>
              <w:jc w:val="center"/>
              <w:rPr>
                <w:sz w:val="20"/>
              </w:rPr>
            </w:pPr>
            <w:r w:rsidRPr="00535746">
              <w:rPr>
                <w:sz w:val="20"/>
              </w:rPr>
              <w:t>0.07 ± 0.02</w:t>
            </w:r>
          </w:p>
        </w:tc>
        <w:tc>
          <w:tcPr>
            <w:tcW w:w="1134" w:type="dxa"/>
            <w:shd w:val="clear" w:color="auto" w:fill="auto"/>
            <w:vAlign w:val="center"/>
          </w:tcPr>
          <w:p w14:paraId="0ED5E484" w14:textId="77777777" w:rsidR="002F2EEE" w:rsidRPr="00535746" w:rsidRDefault="002F2EEE" w:rsidP="006A68FB">
            <w:pPr>
              <w:ind w:firstLine="0"/>
              <w:jc w:val="center"/>
              <w:rPr>
                <w:sz w:val="20"/>
              </w:rPr>
            </w:pPr>
            <w:r w:rsidRPr="00535746">
              <w:rPr>
                <w:sz w:val="20"/>
              </w:rPr>
              <w:t>0.14 ± 0.08</w:t>
            </w:r>
          </w:p>
        </w:tc>
        <w:tc>
          <w:tcPr>
            <w:tcW w:w="992" w:type="dxa"/>
            <w:shd w:val="clear" w:color="auto" w:fill="auto"/>
            <w:vAlign w:val="center"/>
          </w:tcPr>
          <w:p w14:paraId="3EAC574C" w14:textId="77777777" w:rsidR="002F2EEE" w:rsidRPr="00535746" w:rsidRDefault="002F2EEE" w:rsidP="006A68FB">
            <w:pPr>
              <w:ind w:firstLine="0"/>
              <w:jc w:val="center"/>
              <w:rPr>
                <w:sz w:val="20"/>
              </w:rPr>
            </w:pPr>
            <w:r w:rsidRPr="00535746">
              <w:rPr>
                <w:sz w:val="20"/>
              </w:rPr>
              <w:t>11</w:t>
            </w:r>
          </w:p>
        </w:tc>
        <w:tc>
          <w:tcPr>
            <w:tcW w:w="567" w:type="dxa"/>
            <w:shd w:val="clear" w:color="auto" w:fill="auto"/>
            <w:vAlign w:val="center"/>
          </w:tcPr>
          <w:p w14:paraId="749DD30D" w14:textId="77777777" w:rsidR="002F2EEE" w:rsidRPr="00535746" w:rsidRDefault="002F2EEE" w:rsidP="006A68FB">
            <w:pPr>
              <w:ind w:firstLine="0"/>
              <w:jc w:val="center"/>
              <w:rPr>
                <w:sz w:val="20"/>
              </w:rPr>
            </w:pPr>
            <w:r w:rsidRPr="00535746">
              <w:rPr>
                <w:sz w:val="20"/>
              </w:rPr>
              <w:t>10</w:t>
            </w:r>
          </w:p>
        </w:tc>
      </w:tr>
      <w:tr w:rsidR="002F2EEE" w:rsidRPr="00535746" w14:paraId="7DA3E8AB" w14:textId="77777777" w:rsidTr="006A68FB">
        <w:trPr>
          <w:jc w:val="center"/>
        </w:trPr>
        <w:tc>
          <w:tcPr>
            <w:tcW w:w="2268" w:type="dxa"/>
            <w:shd w:val="clear" w:color="auto" w:fill="auto"/>
            <w:vAlign w:val="center"/>
          </w:tcPr>
          <w:p w14:paraId="278F9E31" w14:textId="77777777" w:rsidR="002F2EEE" w:rsidRPr="00535746" w:rsidRDefault="002F2EEE" w:rsidP="006A68FB">
            <w:pPr>
              <w:ind w:firstLine="0"/>
              <w:rPr>
                <w:sz w:val="20"/>
              </w:rPr>
            </w:pPr>
            <w:r w:rsidRPr="00535746">
              <w:rPr>
                <w:i/>
                <w:sz w:val="20"/>
              </w:rPr>
              <w:t>o</w:t>
            </w:r>
            <w:r w:rsidRPr="00535746">
              <w:rPr>
                <w:sz w:val="20"/>
              </w:rPr>
              <w:t>-Xylene</w:t>
            </w:r>
          </w:p>
        </w:tc>
        <w:tc>
          <w:tcPr>
            <w:tcW w:w="1134" w:type="dxa"/>
            <w:shd w:val="clear" w:color="auto" w:fill="auto"/>
            <w:vAlign w:val="center"/>
          </w:tcPr>
          <w:p w14:paraId="4BB47EFD" w14:textId="77777777" w:rsidR="002F2EEE" w:rsidRPr="00535746" w:rsidRDefault="002F2EEE" w:rsidP="006A68FB">
            <w:pPr>
              <w:ind w:firstLine="0"/>
              <w:jc w:val="center"/>
              <w:rPr>
                <w:sz w:val="20"/>
              </w:rPr>
            </w:pPr>
            <w:r w:rsidRPr="00535746">
              <w:rPr>
                <w:sz w:val="20"/>
              </w:rPr>
              <w:t>0.55 ± 0.14</w:t>
            </w:r>
          </w:p>
        </w:tc>
        <w:tc>
          <w:tcPr>
            <w:tcW w:w="1134" w:type="dxa"/>
            <w:shd w:val="clear" w:color="auto" w:fill="auto"/>
            <w:vAlign w:val="center"/>
          </w:tcPr>
          <w:p w14:paraId="66788ACC" w14:textId="77777777" w:rsidR="002F2EEE" w:rsidRPr="00535746" w:rsidRDefault="002F2EEE" w:rsidP="006A68FB">
            <w:pPr>
              <w:ind w:firstLine="0"/>
              <w:jc w:val="center"/>
              <w:rPr>
                <w:sz w:val="20"/>
              </w:rPr>
            </w:pPr>
            <w:r w:rsidRPr="00535746">
              <w:rPr>
                <w:sz w:val="20"/>
              </w:rPr>
              <w:t>0.59 ± 0.04</w:t>
            </w:r>
          </w:p>
        </w:tc>
        <w:tc>
          <w:tcPr>
            <w:tcW w:w="1134" w:type="dxa"/>
            <w:shd w:val="clear" w:color="auto" w:fill="auto"/>
            <w:vAlign w:val="center"/>
          </w:tcPr>
          <w:p w14:paraId="39719A9D" w14:textId="77777777" w:rsidR="002F2EEE" w:rsidRPr="00535746" w:rsidRDefault="002F2EEE" w:rsidP="006A68FB">
            <w:pPr>
              <w:ind w:firstLine="0"/>
              <w:jc w:val="center"/>
              <w:rPr>
                <w:sz w:val="20"/>
              </w:rPr>
            </w:pPr>
            <w:r w:rsidRPr="00535746">
              <w:rPr>
                <w:sz w:val="20"/>
              </w:rPr>
              <w:t>0.57 ± 0.09</w:t>
            </w:r>
          </w:p>
        </w:tc>
        <w:tc>
          <w:tcPr>
            <w:tcW w:w="1134" w:type="dxa"/>
            <w:shd w:val="clear" w:color="auto" w:fill="auto"/>
            <w:vAlign w:val="center"/>
          </w:tcPr>
          <w:p w14:paraId="56453F18" w14:textId="77777777" w:rsidR="002F2EEE" w:rsidRPr="00535746" w:rsidRDefault="002F2EEE" w:rsidP="006A68FB">
            <w:pPr>
              <w:ind w:firstLine="0"/>
              <w:jc w:val="center"/>
              <w:rPr>
                <w:sz w:val="20"/>
              </w:rPr>
            </w:pPr>
            <w:r w:rsidRPr="00535746">
              <w:rPr>
                <w:sz w:val="20"/>
              </w:rPr>
              <w:t>0.45 ± 0.13</w:t>
            </w:r>
          </w:p>
        </w:tc>
        <w:tc>
          <w:tcPr>
            <w:tcW w:w="1134" w:type="dxa"/>
            <w:shd w:val="clear" w:color="auto" w:fill="auto"/>
            <w:vAlign w:val="center"/>
          </w:tcPr>
          <w:p w14:paraId="39924F31" w14:textId="77777777" w:rsidR="002F2EEE" w:rsidRPr="00535746" w:rsidRDefault="002F2EEE" w:rsidP="006A68FB">
            <w:pPr>
              <w:ind w:firstLine="0"/>
              <w:jc w:val="center"/>
              <w:rPr>
                <w:sz w:val="20"/>
              </w:rPr>
            </w:pPr>
            <w:r w:rsidRPr="00535746">
              <w:rPr>
                <w:sz w:val="20"/>
              </w:rPr>
              <w:t>0.30 ± 0.02</w:t>
            </w:r>
          </w:p>
        </w:tc>
        <w:tc>
          <w:tcPr>
            <w:tcW w:w="1134" w:type="dxa"/>
            <w:shd w:val="clear" w:color="auto" w:fill="auto"/>
            <w:vAlign w:val="center"/>
          </w:tcPr>
          <w:p w14:paraId="3CF4CB9D" w14:textId="77777777" w:rsidR="002F2EEE" w:rsidRPr="00535746" w:rsidRDefault="002F2EEE" w:rsidP="006A68FB">
            <w:pPr>
              <w:ind w:firstLine="0"/>
              <w:jc w:val="center"/>
              <w:rPr>
                <w:sz w:val="20"/>
              </w:rPr>
            </w:pPr>
            <w:r w:rsidRPr="00535746">
              <w:rPr>
                <w:sz w:val="20"/>
              </w:rPr>
              <w:t>0.37 ± 0.08</w:t>
            </w:r>
          </w:p>
        </w:tc>
        <w:tc>
          <w:tcPr>
            <w:tcW w:w="1273" w:type="dxa"/>
            <w:shd w:val="clear" w:color="auto" w:fill="auto"/>
            <w:vAlign w:val="center"/>
          </w:tcPr>
          <w:p w14:paraId="16342473" w14:textId="77777777" w:rsidR="002F2EEE" w:rsidRPr="00535746" w:rsidRDefault="002F2EEE" w:rsidP="006A68FB">
            <w:pPr>
              <w:ind w:firstLine="0"/>
              <w:jc w:val="center"/>
              <w:rPr>
                <w:sz w:val="20"/>
              </w:rPr>
            </w:pPr>
            <w:r w:rsidRPr="00535746">
              <w:rPr>
                <w:sz w:val="20"/>
              </w:rPr>
              <w:t>0.70 ± 0.16</w:t>
            </w:r>
          </w:p>
        </w:tc>
        <w:tc>
          <w:tcPr>
            <w:tcW w:w="1137" w:type="dxa"/>
            <w:shd w:val="clear" w:color="auto" w:fill="auto"/>
            <w:vAlign w:val="center"/>
          </w:tcPr>
          <w:p w14:paraId="6966FE28" w14:textId="77777777" w:rsidR="002F2EEE" w:rsidRPr="00535746" w:rsidRDefault="002F2EEE" w:rsidP="006A68FB">
            <w:pPr>
              <w:ind w:firstLine="0"/>
              <w:jc w:val="center"/>
              <w:rPr>
                <w:sz w:val="20"/>
              </w:rPr>
            </w:pPr>
            <w:r w:rsidRPr="00535746">
              <w:rPr>
                <w:sz w:val="20"/>
              </w:rPr>
              <w:t>0.61 ± 0.04</w:t>
            </w:r>
          </w:p>
        </w:tc>
        <w:tc>
          <w:tcPr>
            <w:tcW w:w="1134" w:type="dxa"/>
            <w:shd w:val="clear" w:color="auto" w:fill="auto"/>
            <w:vAlign w:val="center"/>
          </w:tcPr>
          <w:p w14:paraId="2F312F15" w14:textId="77777777" w:rsidR="002F2EEE" w:rsidRPr="00535746" w:rsidRDefault="002F2EEE" w:rsidP="006A68FB">
            <w:pPr>
              <w:ind w:firstLine="0"/>
              <w:jc w:val="center"/>
              <w:rPr>
                <w:sz w:val="20"/>
              </w:rPr>
            </w:pPr>
            <w:r w:rsidRPr="00535746">
              <w:rPr>
                <w:sz w:val="20"/>
              </w:rPr>
              <w:t>0.65 ± 0.10</w:t>
            </w:r>
          </w:p>
        </w:tc>
        <w:tc>
          <w:tcPr>
            <w:tcW w:w="992" w:type="dxa"/>
            <w:shd w:val="clear" w:color="auto" w:fill="auto"/>
            <w:vAlign w:val="center"/>
          </w:tcPr>
          <w:p w14:paraId="0CE7F759" w14:textId="77777777" w:rsidR="002F2EEE" w:rsidRPr="00535746" w:rsidRDefault="002F2EEE" w:rsidP="006A68FB">
            <w:pPr>
              <w:ind w:firstLine="0"/>
              <w:jc w:val="center"/>
              <w:rPr>
                <w:sz w:val="20"/>
              </w:rPr>
            </w:pPr>
            <w:r w:rsidRPr="00535746">
              <w:rPr>
                <w:sz w:val="20"/>
              </w:rPr>
              <w:t>2</w:t>
            </w:r>
          </w:p>
        </w:tc>
        <w:tc>
          <w:tcPr>
            <w:tcW w:w="567" w:type="dxa"/>
            <w:shd w:val="clear" w:color="auto" w:fill="auto"/>
            <w:vAlign w:val="center"/>
          </w:tcPr>
          <w:p w14:paraId="3A08C615" w14:textId="77777777" w:rsidR="002F2EEE" w:rsidRPr="00535746" w:rsidRDefault="002F2EEE" w:rsidP="006A68FB">
            <w:pPr>
              <w:ind w:firstLine="0"/>
              <w:jc w:val="center"/>
              <w:rPr>
                <w:sz w:val="20"/>
              </w:rPr>
            </w:pPr>
            <w:r w:rsidRPr="00535746">
              <w:rPr>
                <w:sz w:val="20"/>
              </w:rPr>
              <w:t>1.9</w:t>
            </w:r>
          </w:p>
        </w:tc>
      </w:tr>
      <w:tr w:rsidR="002F2EEE" w:rsidRPr="00535746" w14:paraId="60A31528" w14:textId="77777777" w:rsidTr="006A68FB">
        <w:trPr>
          <w:jc w:val="center"/>
        </w:trPr>
        <w:tc>
          <w:tcPr>
            <w:tcW w:w="2268" w:type="dxa"/>
            <w:shd w:val="clear" w:color="auto" w:fill="auto"/>
            <w:vAlign w:val="center"/>
          </w:tcPr>
          <w:p w14:paraId="1421EE8C" w14:textId="77777777" w:rsidR="002F2EEE" w:rsidRPr="00535746" w:rsidRDefault="002F2EEE" w:rsidP="006A68FB">
            <w:pPr>
              <w:ind w:firstLine="0"/>
              <w:rPr>
                <w:sz w:val="20"/>
              </w:rPr>
            </w:pPr>
            <w:r w:rsidRPr="00535746">
              <w:rPr>
                <w:sz w:val="20"/>
              </w:rPr>
              <w:t xml:space="preserve">Chlorobenzene </w:t>
            </w:r>
          </w:p>
        </w:tc>
        <w:tc>
          <w:tcPr>
            <w:tcW w:w="1134" w:type="dxa"/>
            <w:shd w:val="clear" w:color="auto" w:fill="auto"/>
            <w:vAlign w:val="center"/>
          </w:tcPr>
          <w:p w14:paraId="74C91F3D" w14:textId="77777777" w:rsidR="002F2EEE" w:rsidRPr="00535746" w:rsidRDefault="002F2EEE" w:rsidP="006A68FB">
            <w:pPr>
              <w:ind w:firstLine="0"/>
              <w:jc w:val="center"/>
              <w:rPr>
                <w:sz w:val="20"/>
              </w:rPr>
            </w:pPr>
            <w:r w:rsidRPr="00535746">
              <w:rPr>
                <w:sz w:val="20"/>
              </w:rPr>
              <w:t>1.1 ± 0.4</w:t>
            </w:r>
          </w:p>
        </w:tc>
        <w:tc>
          <w:tcPr>
            <w:tcW w:w="1134" w:type="dxa"/>
            <w:shd w:val="clear" w:color="auto" w:fill="auto"/>
            <w:vAlign w:val="center"/>
          </w:tcPr>
          <w:p w14:paraId="62C051B5" w14:textId="77777777" w:rsidR="002F2EEE" w:rsidRPr="00535746" w:rsidRDefault="002F2EEE" w:rsidP="006A68FB">
            <w:pPr>
              <w:ind w:firstLine="0"/>
              <w:jc w:val="center"/>
              <w:rPr>
                <w:sz w:val="20"/>
              </w:rPr>
            </w:pPr>
            <w:r w:rsidRPr="00535746">
              <w:rPr>
                <w:sz w:val="20"/>
              </w:rPr>
              <w:t>1.49 ± 0.09</w:t>
            </w:r>
          </w:p>
        </w:tc>
        <w:tc>
          <w:tcPr>
            <w:tcW w:w="1134" w:type="dxa"/>
            <w:shd w:val="clear" w:color="auto" w:fill="auto"/>
            <w:vAlign w:val="center"/>
          </w:tcPr>
          <w:p w14:paraId="070B71FC" w14:textId="77777777" w:rsidR="002F2EEE" w:rsidRPr="00535746" w:rsidRDefault="002F2EEE" w:rsidP="006A68FB">
            <w:pPr>
              <w:ind w:firstLine="0"/>
              <w:jc w:val="center"/>
              <w:rPr>
                <w:sz w:val="20"/>
              </w:rPr>
            </w:pPr>
            <w:r w:rsidRPr="00535746">
              <w:rPr>
                <w:sz w:val="20"/>
              </w:rPr>
              <w:t>1.3 ± 0.2</w:t>
            </w:r>
          </w:p>
        </w:tc>
        <w:tc>
          <w:tcPr>
            <w:tcW w:w="1134" w:type="dxa"/>
            <w:shd w:val="clear" w:color="auto" w:fill="auto"/>
            <w:vAlign w:val="center"/>
          </w:tcPr>
          <w:p w14:paraId="5D20933B" w14:textId="77777777" w:rsidR="002F2EEE" w:rsidRPr="00535746" w:rsidRDefault="002F2EEE" w:rsidP="006A68FB">
            <w:pPr>
              <w:ind w:firstLine="0"/>
              <w:jc w:val="center"/>
              <w:rPr>
                <w:sz w:val="20"/>
              </w:rPr>
            </w:pPr>
            <w:r w:rsidRPr="00535746">
              <w:rPr>
                <w:sz w:val="20"/>
              </w:rPr>
              <w:t>1.1 ± 0.3</w:t>
            </w:r>
          </w:p>
        </w:tc>
        <w:tc>
          <w:tcPr>
            <w:tcW w:w="1134" w:type="dxa"/>
            <w:shd w:val="clear" w:color="auto" w:fill="auto"/>
            <w:vAlign w:val="center"/>
          </w:tcPr>
          <w:p w14:paraId="45BD3199" w14:textId="77777777" w:rsidR="002F2EEE" w:rsidRPr="00535746" w:rsidRDefault="002F2EEE" w:rsidP="006A68FB">
            <w:pPr>
              <w:ind w:firstLine="0"/>
              <w:jc w:val="center"/>
              <w:rPr>
                <w:sz w:val="20"/>
              </w:rPr>
            </w:pPr>
            <w:r w:rsidRPr="00535746">
              <w:rPr>
                <w:sz w:val="20"/>
              </w:rPr>
              <w:t>0.76 ± 0.06</w:t>
            </w:r>
          </w:p>
        </w:tc>
        <w:tc>
          <w:tcPr>
            <w:tcW w:w="1134" w:type="dxa"/>
            <w:shd w:val="clear" w:color="auto" w:fill="auto"/>
            <w:vAlign w:val="center"/>
          </w:tcPr>
          <w:p w14:paraId="06249B65" w14:textId="77777777" w:rsidR="002F2EEE" w:rsidRPr="00535746" w:rsidRDefault="002F2EEE" w:rsidP="006A68FB">
            <w:pPr>
              <w:ind w:firstLine="0"/>
              <w:jc w:val="center"/>
              <w:rPr>
                <w:sz w:val="20"/>
              </w:rPr>
            </w:pPr>
            <w:r w:rsidRPr="00535746">
              <w:rPr>
                <w:sz w:val="20"/>
              </w:rPr>
              <w:t>0.9 ± 0.2</w:t>
            </w:r>
          </w:p>
        </w:tc>
        <w:tc>
          <w:tcPr>
            <w:tcW w:w="1273" w:type="dxa"/>
            <w:shd w:val="clear" w:color="auto" w:fill="auto"/>
            <w:vAlign w:val="center"/>
          </w:tcPr>
          <w:p w14:paraId="456A18E1" w14:textId="77777777" w:rsidR="002F2EEE" w:rsidRPr="00535746" w:rsidRDefault="002F2EEE" w:rsidP="006A68FB">
            <w:pPr>
              <w:ind w:firstLine="0"/>
              <w:jc w:val="center"/>
              <w:rPr>
                <w:sz w:val="20"/>
              </w:rPr>
            </w:pPr>
            <w:r w:rsidRPr="00535746">
              <w:rPr>
                <w:sz w:val="20"/>
              </w:rPr>
              <w:t>1.5 ± 0.2</w:t>
            </w:r>
          </w:p>
        </w:tc>
        <w:tc>
          <w:tcPr>
            <w:tcW w:w="1137" w:type="dxa"/>
            <w:shd w:val="clear" w:color="auto" w:fill="auto"/>
            <w:vAlign w:val="center"/>
          </w:tcPr>
          <w:p w14:paraId="12494981" w14:textId="77777777" w:rsidR="002F2EEE" w:rsidRPr="00535746" w:rsidRDefault="002F2EEE" w:rsidP="006A68FB">
            <w:pPr>
              <w:ind w:firstLine="0"/>
              <w:jc w:val="center"/>
              <w:rPr>
                <w:sz w:val="20"/>
              </w:rPr>
            </w:pPr>
            <w:r w:rsidRPr="00535746">
              <w:rPr>
                <w:sz w:val="20"/>
              </w:rPr>
              <w:t>1.25 ± 0.07</w:t>
            </w:r>
          </w:p>
        </w:tc>
        <w:tc>
          <w:tcPr>
            <w:tcW w:w="1134" w:type="dxa"/>
            <w:shd w:val="clear" w:color="auto" w:fill="auto"/>
            <w:vAlign w:val="center"/>
          </w:tcPr>
          <w:p w14:paraId="2095A492" w14:textId="77777777" w:rsidR="002F2EEE" w:rsidRPr="00535746" w:rsidRDefault="002F2EEE" w:rsidP="006A68FB">
            <w:pPr>
              <w:ind w:firstLine="0"/>
              <w:jc w:val="center"/>
              <w:rPr>
                <w:sz w:val="20"/>
              </w:rPr>
            </w:pPr>
            <w:r w:rsidRPr="00535746">
              <w:rPr>
                <w:sz w:val="20"/>
              </w:rPr>
              <w:t>1.38 ± 0.18</w:t>
            </w:r>
          </w:p>
        </w:tc>
        <w:tc>
          <w:tcPr>
            <w:tcW w:w="992" w:type="dxa"/>
            <w:shd w:val="clear" w:color="auto" w:fill="auto"/>
            <w:vAlign w:val="center"/>
          </w:tcPr>
          <w:p w14:paraId="27D72C30" w14:textId="77777777" w:rsidR="002F2EEE" w:rsidRPr="00535746" w:rsidRDefault="002F2EEE" w:rsidP="006A68FB">
            <w:pPr>
              <w:ind w:firstLine="0"/>
              <w:jc w:val="center"/>
              <w:rPr>
                <w:sz w:val="20"/>
              </w:rPr>
            </w:pPr>
            <w:r w:rsidRPr="00535746">
              <w:rPr>
                <w:sz w:val="20"/>
              </w:rPr>
              <w:t>2</w:t>
            </w:r>
          </w:p>
        </w:tc>
        <w:tc>
          <w:tcPr>
            <w:tcW w:w="567" w:type="dxa"/>
            <w:shd w:val="clear" w:color="auto" w:fill="auto"/>
            <w:vAlign w:val="center"/>
          </w:tcPr>
          <w:p w14:paraId="04C6FB4B" w14:textId="77777777" w:rsidR="002F2EEE" w:rsidRPr="00535746" w:rsidRDefault="002F2EEE" w:rsidP="006A68FB">
            <w:pPr>
              <w:ind w:firstLine="0"/>
              <w:jc w:val="center"/>
              <w:rPr>
                <w:sz w:val="20"/>
              </w:rPr>
            </w:pPr>
            <w:r w:rsidRPr="00535746">
              <w:rPr>
                <w:sz w:val="20"/>
              </w:rPr>
              <w:t>1.9</w:t>
            </w:r>
          </w:p>
        </w:tc>
      </w:tr>
      <w:tr w:rsidR="002F2EEE" w:rsidRPr="00535746" w14:paraId="663DE644" w14:textId="77777777" w:rsidTr="006A68FB">
        <w:trPr>
          <w:jc w:val="center"/>
        </w:trPr>
        <w:tc>
          <w:tcPr>
            <w:tcW w:w="2268" w:type="dxa"/>
            <w:shd w:val="clear" w:color="auto" w:fill="auto"/>
            <w:vAlign w:val="center"/>
          </w:tcPr>
          <w:p w14:paraId="6B6F801D" w14:textId="77777777" w:rsidR="002F2EEE" w:rsidRPr="00535746" w:rsidRDefault="002F2EEE" w:rsidP="006A68FB">
            <w:pPr>
              <w:ind w:firstLine="0"/>
              <w:rPr>
                <w:sz w:val="20"/>
              </w:rPr>
            </w:pPr>
            <w:r w:rsidRPr="00535746">
              <w:rPr>
                <w:sz w:val="20"/>
              </w:rPr>
              <w:t>1,3,5-Trimethylbenzene</w:t>
            </w:r>
          </w:p>
        </w:tc>
        <w:tc>
          <w:tcPr>
            <w:tcW w:w="1134" w:type="dxa"/>
            <w:shd w:val="clear" w:color="auto" w:fill="auto"/>
            <w:vAlign w:val="center"/>
          </w:tcPr>
          <w:p w14:paraId="2F92B78C" w14:textId="77777777" w:rsidR="002F2EEE" w:rsidRPr="00535746" w:rsidRDefault="002F2EEE" w:rsidP="006A68FB">
            <w:pPr>
              <w:ind w:firstLine="0"/>
              <w:jc w:val="center"/>
              <w:rPr>
                <w:sz w:val="20"/>
              </w:rPr>
            </w:pPr>
            <w:r w:rsidRPr="00535746">
              <w:rPr>
                <w:sz w:val="20"/>
              </w:rPr>
              <w:t>2.0 ± 0.6</w:t>
            </w:r>
          </w:p>
        </w:tc>
        <w:tc>
          <w:tcPr>
            <w:tcW w:w="1134" w:type="dxa"/>
            <w:shd w:val="clear" w:color="auto" w:fill="auto"/>
            <w:vAlign w:val="center"/>
          </w:tcPr>
          <w:p w14:paraId="2A9835A0" w14:textId="77777777" w:rsidR="002F2EEE" w:rsidRPr="00535746" w:rsidRDefault="002F2EEE" w:rsidP="006A68FB">
            <w:pPr>
              <w:ind w:firstLine="0"/>
              <w:jc w:val="center"/>
              <w:rPr>
                <w:sz w:val="20"/>
              </w:rPr>
            </w:pPr>
            <w:r w:rsidRPr="00535746">
              <w:rPr>
                <w:sz w:val="20"/>
              </w:rPr>
              <w:t>1.22 ± 0.08</w:t>
            </w:r>
          </w:p>
        </w:tc>
        <w:tc>
          <w:tcPr>
            <w:tcW w:w="1134" w:type="dxa"/>
            <w:shd w:val="clear" w:color="auto" w:fill="auto"/>
            <w:vAlign w:val="center"/>
          </w:tcPr>
          <w:p w14:paraId="2C4E04B5" w14:textId="77777777" w:rsidR="002F2EEE" w:rsidRPr="00535746" w:rsidRDefault="002F2EEE" w:rsidP="006A68FB">
            <w:pPr>
              <w:ind w:firstLine="0"/>
              <w:jc w:val="center"/>
              <w:rPr>
                <w:sz w:val="20"/>
              </w:rPr>
            </w:pPr>
            <w:r w:rsidRPr="00535746">
              <w:rPr>
                <w:sz w:val="20"/>
              </w:rPr>
              <w:t>1.6 ± 0.4</w:t>
            </w:r>
          </w:p>
        </w:tc>
        <w:tc>
          <w:tcPr>
            <w:tcW w:w="1134" w:type="dxa"/>
            <w:shd w:val="clear" w:color="auto" w:fill="auto"/>
            <w:vAlign w:val="center"/>
          </w:tcPr>
          <w:p w14:paraId="48175577" w14:textId="77777777" w:rsidR="002F2EEE" w:rsidRPr="00535746" w:rsidRDefault="002F2EEE" w:rsidP="006A68FB">
            <w:pPr>
              <w:ind w:firstLine="0"/>
              <w:jc w:val="center"/>
              <w:rPr>
                <w:sz w:val="20"/>
              </w:rPr>
            </w:pPr>
            <w:r w:rsidRPr="00535746">
              <w:rPr>
                <w:sz w:val="20"/>
              </w:rPr>
              <w:t>2.1 ± 0.2</w:t>
            </w:r>
          </w:p>
        </w:tc>
        <w:tc>
          <w:tcPr>
            <w:tcW w:w="1134" w:type="dxa"/>
            <w:shd w:val="clear" w:color="auto" w:fill="auto"/>
            <w:vAlign w:val="center"/>
          </w:tcPr>
          <w:p w14:paraId="42369B89" w14:textId="77777777" w:rsidR="002F2EEE" w:rsidRPr="00535746" w:rsidRDefault="002F2EEE" w:rsidP="006A68FB">
            <w:pPr>
              <w:ind w:firstLine="0"/>
              <w:jc w:val="center"/>
              <w:rPr>
                <w:sz w:val="20"/>
              </w:rPr>
            </w:pPr>
            <w:r w:rsidRPr="00535746">
              <w:rPr>
                <w:sz w:val="20"/>
              </w:rPr>
              <w:t>0.79 ± 0.05</w:t>
            </w:r>
          </w:p>
        </w:tc>
        <w:tc>
          <w:tcPr>
            <w:tcW w:w="1134" w:type="dxa"/>
            <w:shd w:val="clear" w:color="auto" w:fill="auto"/>
            <w:vAlign w:val="center"/>
          </w:tcPr>
          <w:p w14:paraId="43F9A06D" w14:textId="77777777" w:rsidR="002F2EEE" w:rsidRPr="00535746" w:rsidRDefault="002F2EEE" w:rsidP="006A68FB">
            <w:pPr>
              <w:ind w:firstLine="0"/>
              <w:jc w:val="center"/>
              <w:rPr>
                <w:sz w:val="20"/>
              </w:rPr>
            </w:pPr>
            <w:r w:rsidRPr="00535746">
              <w:rPr>
                <w:sz w:val="20"/>
              </w:rPr>
              <w:t>1.45 ± 0.13</w:t>
            </w:r>
          </w:p>
        </w:tc>
        <w:tc>
          <w:tcPr>
            <w:tcW w:w="1273" w:type="dxa"/>
            <w:shd w:val="clear" w:color="auto" w:fill="auto"/>
            <w:vAlign w:val="center"/>
          </w:tcPr>
          <w:p w14:paraId="5A8C3E47" w14:textId="77777777" w:rsidR="002F2EEE" w:rsidRPr="00535746" w:rsidRDefault="002F2EEE" w:rsidP="006A68FB">
            <w:pPr>
              <w:ind w:firstLine="0"/>
              <w:jc w:val="center"/>
              <w:rPr>
                <w:sz w:val="20"/>
              </w:rPr>
            </w:pPr>
            <w:r w:rsidRPr="00535746">
              <w:rPr>
                <w:sz w:val="20"/>
              </w:rPr>
              <w:t>3.1 ± 1.0</w:t>
            </w:r>
          </w:p>
        </w:tc>
        <w:tc>
          <w:tcPr>
            <w:tcW w:w="1137" w:type="dxa"/>
            <w:shd w:val="clear" w:color="auto" w:fill="auto"/>
            <w:vAlign w:val="center"/>
          </w:tcPr>
          <w:p w14:paraId="513E0AF9" w14:textId="77777777" w:rsidR="002F2EEE" w:rsidRPr="00535746" w:rsidRDefault="002F2EEE" w:rsidP="006A68FB">
            <w:pPr>
              <w:ind w:firstLine="0"/>
              <w:jc w:val="center"/>
              <w:rPr>
                <w:sz w:val="20"/>
              </w:rPr>
            </w:pPr>
            <w:r w:rsidRPr="00535746">
              <w:rPr>
                <w:sz w:val="20"/>
              </w:rPr>
              <w:t>1.09 ± 0.05</w:t>
            </w:r>
          </w:p>
        </w:tc>
        <w:tc>
          <w:tcPr>
            <w:tcW w:w="1134" w:type="dxa"/>
            <w:shd w:val="clear" w:color="auto" w:fill="auto"/>
            <w:vAlign w:val="center"/>
          </w:tcPr>
          <w:p w14:paraId="5437E2D9" w14:textId="77777777" w:rsidR="002F2EEE" w:rsidRPr="00535746" w:rsidRDefault="002F2EEE" w:rsidP="006A68FB">
            <w:pPr>
              <w:ind w:firstLine="0"/>
              <w:jc w:val="center"/>
              <w:rPr>
                <w:sz w:val="20"/>
              </w:rPr>
            </w:pPr>
            <w:r w:rsidRPr="00535746">
              <w:rPr>
                <w:sz w:val="20"/>
              </w:rPr>
              <w:t>2.1 ± 0.5</w:t>
            </w:r>
          </w:p>
        </w:tc>
        <w:tc>
          <w:tcPr>
            <w:tcW w:w="992" w:type="dxa"/>
            <w:shd w:val="clear" w:color="auto" w:fill="auto"/>
            <w:vAlign w:val="center"/>
          </w:tcPr>
          <w:p w14:paraId="7F068A5A" w14:textId="77777777" w:rsidR="002F2EEE" w:rsidRPr="00535746" w:rsidRDefault="002F2EEE" w:rsidP="006A68FB">
            <w:pPr>
              <w:ind w:firstLine="0"/>
              <w:jc w:val="center"/>
              <w:rPr>
                <w:sz w:val="20"/>
              </w:rPr>
            </w:pPr>
            <w:r w:rsidRPr="00535746">
              <w:rPr>
                <w:sz w:val="20"/>
              </w:rPr>
              <w:t>3</w:t>
            </w:r>
          </w:p>
        </w:tc>
        <w:tc>
          <w:tcPr>
            <w:tcW w:w="567" w:type="dxa"/>
            <w:shd w:val="clear" w:color="auto" w:fill="auto"/>
            <w:vAlign w:val="center"/>
          </w:tcPr>
          <w:p w14:paraId="38F691A3" w14:textId="77777777" w:rsidR="002F2EEE" w:rsidRPr="00535746" w:rsidRDefault="002F2EEE" w:rsidP="006A68FB">
            <w:pPr>
              <w:ind w:firstLine="0"/>
              <w:jc w:val="center"/>
              <w:rPr>
                <w:sz w:val="20"/>
              </w:rPr>
            </w:pPr>
            <w:r w:rsidRPr="00535746">
              <w:rPr>
                <w:sz w:val="20"/>
              </w:rPr>
              <w:t>2.8</w:t>
            </w:r>
          </w:p>
        </w:tc>
      </w:tr>
      <w:tr w:rsidR="002F2EEE" w:rsidRPr="00535746" w14:paraId="37825A80" w14:textId="77777777" w:rsidTr="006A68FB">
        <w:trPr>
          <w:jc w:val="center"/>
        </w:trPr>
        <w:tc>
          <w:tcPr>
            <w:tcW w:w="2268" w:type="dxa"/>
            <w:shd w:val="clear" w:color="auto" w:fill="auto"/>
            <w:vAlign w:val="center"/>
          </w:tcPr>
          <w:p w14:paraId="6FB7A68D" w14:textId="77777777" w:rsidR="002F2EEE" w:rsidRPr="00535746" w:rsidRDefault="002F2EEE" w:rsidP="006A68FB">
            <w:pPr>
              <w:ind w:firstLine="0"/>
              <w:rPr>
                <w:sz w:val="20"/>
              </w:rPr>
            </w:pPr>
            <w:r w:rsidRPr="00535746">
              <w:rPr>
                <w:sz w:val="20"/>
              </w:rPr>
              <w:t>1,2,4-Trimethylbenzene</w:t>
            </w:r>
          </w:p>
        </w:tc>
        <w:tc>
          <w:tcPr>
            <w:tcW w:w="1134" w:type="dxa"/>
            <w:shd w:val="clear" w:color="auto" w:fill="auto"/>
            <w:vAlign w:val="center"/>
          </w:tcPr>
          <w:p w14:paraId="737D65FB" w14:textId="77777777" w:rsidR="002F2EEE" w:rsidRPr="00535746" w:rsidRDefault="002F2EEE" w:rsidP="006A68FB">
            <w:pPr>
              <w:ind w:firstLine="0"/>
              <w:jc w:val="center"/>
              <w:rPr>
                <w:sz w:val="20"/>
              </w:rPr>
            </w:pPr>
            <w:r w:rsidRPr="00535746">
              <w:rPr>
                <w:sz w:val="20"/>
              </w:rPr>
              <w:t>1.3 ± 0.5</w:t>
            </w:r>
          </w:p>
        </w:tc>
        <w:tc>
          <w:tcPr>
            <w:tcW w:w="1134" w:type="dxa"/>
            <w:shd w:val="clear" w:color="auto" w:fill="auto"/>
            <w:vAlign w:val="center"/>
          </w:tcPr>
          <w:p w14:paraId="2CBE4AA4" w14:textId="77777777" w:rsidR="002F2EEE" w:rsidRPr="00535746" w:rsidRDefault="002F2EEE" w:rsidP="006A68FB">
            <w:pPr>
              <w:ind w:firstLine="0"/>
              <w:jc w:val="center"/>
              <w:rPr>
                <w:sz w:val="20"/>
              </w:rPr>
            </w:pPr>
            <w:r w:rsidRPr="00535746">
              <w:rPr>
                <w:sz w:val="20"/>
              </w:rPr>
              <w:t>2.97 ± 0.14</w:t>
            </w:r>
          </w:p>
        </w:tc>
        <w:tc>
          <w:tcPr>
            <w:tcW w:w="1134" w:type="dxa"/>
            <w:shd w:val="clear" w:color="auto" w:fill="auto"/>
            <w:vAlign w:val="center"/>
          </w:tcPr>
          <w:p w14:paraId="1B42442E" w14:textId="77777777" w:rsidR="002F2EEE" w:rsidRPr="00535746" w:rsidRDefault="002F2EEE" w:rsidP="006A68FB">
            <w:pPr>
              <w:ind w:firstLine="0"/>
              <w:jc w:val="center"/>
              <w:rPr>
                <w:sz w:val="20"/>
              </w:rPr>
            </w:pPr>
            <w:r w:rsidRPr="00535746">
              <w:rPr>
                <w:sz w:val="20"/>
              </w:rPr>
              <w:t>2.2 ± 0.3</w:t>
            </w:r>
          </w:p>
        </w:tc>
        <w:tc>
          <w:tcPr>
            <w:tcW w:w="1134" w:type="dxa"/>
            <w:shd w:val="clear" w:color="auto" w:fill="auto"/>
            <w:vAlign w:val="center"/>
          </w:tcPr>
          <w:p w14:paraId="583E60F1" w14:textId="77777777" w:rsidR="002F2EEE" w:rsidRPr="00535746" w:rsidRDefault="002F2EEE" w:rsidP="006A68FB">
            <w:pPr>
              <w:ind w:firstLine="0"/>
              <w:jc w:val="center"/>
              <w:rPr>
                <w:sz w:val="20"/>
              </w:rPr>
            </w:pPr>
            <w:r w:rsidRPr="00535746">
              <w:rPr>
                <w:sz w:val="20"/>
              </w:rPr>
              <w:t>1.3 ± 0.4</w:t>
            </w:r>
          </w:p>
        </w:tc>
        <w:tc>
          <w:tcPr>
            <w:tcW w:w="1134" w:type="dxa"/>
            <w:shd w:val="clear" w:color="auto" w:fill="auto"/>
            <w:vAlign w:val="center"/>
          </w:tcPr>
          <w:p w14:paraId="6C19DB49" w14:textId="77777777" w:rsidR="002F2EEE" w:rsidRPr="00535746" w:rsidRDefault="002F2EEE" w:rsidP="006A68FB">
            <w:pPr>
              <w:ind w:firstLine="0"/>
              <w:jc w:val="center"/>
              <w:rPr>
                <w:sz w:val="20"/>
              </w:rPr>
            </w:pPr>
            <w:r w:rsidRPr="00535746">
              <w:rPr>
                <w:sz w:val="20"/>
              </w:rPr>
              <w:t>1.57 ± 0.11</w:t>
            </w:r>
          </w:p>
        </w:tc>
        <w:tc>
          <w:tcPr>
            <w:tcW w:w="1134" w:type="dxa"/>
            <w:shd w:val="clear" w:color="auto" w:fill="auto"/>
            <w:vAlign w:val="center"/>
          </w:tcPr>
          <w:p w14:paraId="36FE6247" w14:textId="77777777" w:rsidR="002F2EEE" w:rsidRPr="00535746" w:rsidRDefault="002F2EEE" w:rsidP="006A68FB">
            <w:pPr>
              <w:ind w:firstLine="0"/>
              <w:jc w:val="center"/>
              <w:rPr>
                <w:sz w:val="20"/>
              </w:rPr>
            </w:pPr>
            <w:r w:rsidRPr="00535746">
              <w:rPr>
                <w:sz w:val="20"/>
              </w:rPr>
              <w:t>1.4 ± 0.3</w:t>
            </w:r>
          </w:p>
        </w:tc>
        <w:tc>
          <w:tcPr>
            <w:tcW w:w="1273" w:type="dxa"/>
            <w:shd w:val="clear" w:color="auto" w:fill="auto"/>
            <w:vAlign w:val="center"/>
          </w:tcPr>
          <w:p w14:paraId="580D00DA" w14:textId="77777777" w:rsidR="002F2EEE" w:rsidRPr="00535746" w:rsidRDefault="002F2EEE" w:rsidP="006A68FB">
            <w:pPr>
              <w:ind w:firstLine="0"/>
              <w:jc w:val="center"/>
              <w:rPr>
                <w:sz w:val="20"/>
              </w:rPr>
            </w:pPr>
            <w:r w:rsidRPr="00535746">
              <w:rPr>
                <w:sz w:val="20"/>
              </w:rPr>
              <w:t>2.0 ± 0.8</w:t>
            </w:r>
          </w:p>
        </w:tc>
        <w:tc>
          <w:tcPr>
            <w:tcW w:w="1137" w:type="dxa"/>
            <w:shd w:val="clear" w:color="auto" w:fill="auto"/>
            <w:vAlign w:val="center"/>
          </w:tcPr>
          <w:p w14:paraId="05E69AD8" w14:textId="77777777" w:rsidR="002F2EEE" w:rsidRPr="00535746" w:rsidRDefault="002F2EEE" w:rsidP="006A68FB">
            <w:pPr>
              <w:ind w:firstLine="0"/>
              <w:jc w:val="center"/>
              <w:rPr>
                <w:sz w:val="20"/>
              </w:rPr>
            </w:pPr>
            <w:r w:rsidRPr="00535746">
              <w:rPr>
                <w:sz w:val="20"/>
              </w:rPr>
              <w:t>3.2 ± 0.7</w:t>
            </w:r>
          </w:p>
        </w:tc>
        <w:tc>
          <w:tcPr>
            <w:tcW w:w="1134" w:type="dxa"/>
            <w:shd w:val="clear" w:color="auto" w:fill="auto"/>
            <w:vAlign w:val="center"/>
          </w:tcPr>
          <w:p w14:paraId="7ACEF64E" w14:textId="77777777" w:rsidR="002F2EEE" w:rsidRPr="00535746" w:rsidRDefault="002F2EEE" w:rsidP="006A68FB">
            <w:pPr>
              <w:ind w:firstLine="0"/>
              <w:jc w:val="center"/>
              <w:rPr>
                <w:sz w:val="20"/>
              </w:rPr>
            </w:pPr>
            <w:r w:rsidRPr="00535746">
              <w:rPr>
                <w:sz w:val="20"/>
              </w:rPr>
              <w:t>2.6 ± 0.7</w:t>
            </w:r>
          </w:p>
        </w:tc>
        <w:tc>
          <w:tcPr>
            <w:tcW w:w="992" w:type="dxa"/>
            <w:shd w:val="clear" w:color="auto" w:fill="auto"/>
            <w:vAlign w:val="center"/>
          </w:tcPr>
          <w:p w14:paraId="70CC041F" w14:textId="77777777" w:rsidR="002F2EEE" w:rsidRPr="00535746" w:rsidRDefault="002F2EEE" w:rsidP="006A68FB">
            <w:pPr>
              <w:ind w:firstLine="0"/>
              <w:jc w:val="center"/>
              <w:rPr>
                <w:sz w:val="20"/>
              </w:rPr>
            </w:pPr>
            <w:r w:rsidRPr="00535746">
              <w:rPr>
                <w:sz w:val="20"/>
              </w:rPr>
              <w:t>5</w:t>
            </w:r>
          </w:p>
        </w:tc>
        <w:tc>
          <w:tcPr>
            <w:tcW w:w="567" w:type="dxa"/>
            <w:shd w:val="clear" w:color="auto" w:fill="auto"/>
            <w:vAlign w:val="center"/>
          </w:tcPr>
          <w:p w14:paraId="5DC707C8" w14:textId="77777777" w:rsidR="002F2EEE" w:rsidRPr="00535746" w:rsidRDefault="002F2EEE" w:rsidP="006A68FB">
            <w:pPr>
              <w:ind w:firstLine="0"/>
              <w:jc w:val="center"/>
              <w:rPr>
                <w:sz w:val="20"/>
              </w:rPr>
            </w:pPr>
            <w:r w:rsidRPr="00535746">
              <w:rPr>
                <w:sz w:val="20"/>
              </w:rPr>
              <w:t>4.6</w:t>
            </w:r>
          </w:p>
        </w:tc>
      </w:tr>
      <w:tr w:rsidR="002F2EEE" w:rsidRPr="00535746" w14:paraId="19C3447A" w14:textId="77777777" w:rsidTr="006A68FB">
        <w:trPr>
          <w:jc w:val="center"/>
        </w:trPr>
        <w:tc>
          <w:tcPr>
            <w:tcW w:w="2268" w:type="dxa"/>
            <w:shd w:val="clear" w:color="auto" w:fill="auto"/>
            <w:vAlign w:val="center"/>
          </w:tcPr>
          <w:p w14:paraId="1ED6A7FC" w14:textId="77777777" w:rsidR="002F2EEE" w:rsidRPr="00535746" w:rsidRDefault="002F2EEE" w:rsidP="006A68FB">
            <w:pPr>
              <w:ind w:firstLine="0"/>
              <w:rPr>
                <w:sz w:val="20"/>
              </w:rPr>
            </w:pPr>
            <w:r w:rsidRPr="00535746">
              <w:rPr>
                <w:sz w:val="20"/>
              </w:rPr>
              <w:t xml:space="preserve">3-Picoline </w:t>
            </w:r>
          </w:p>
        </w:tc>
        <w:tc>
          <w:tcPr>
            <w:tcW w:w="1134" w:type="dxa"/>
            <w:shd w:val="clear" w:color="auto" w:fill="auto"/>
            <w:vAlign w:val="center"/>
          </w:tcPr>
          <w:p w14:paraId="2BF72CF7" w14:textId="77777777" w:rsidR="002F2EEE" w:rsidRPr="00535746" w:rsidRDefault="002F2EEE" w:rsidP="006A68FB">
            <w:pPr>
              <w:ind w:firstLine="0"/>
              <w:jc w:val="center"/>
              <w:rPr>
                <w:sz w:val="20"/>
              </w:rPr>
            </w:pPr>
            <w:r w:rsidRPr="00535746">
              <w:rPr>
                <w:sz w:val="20"/>
              </w:rPr>
              <w:t>8.1 ± 2.6</w:t>
            </w:r>
          </w:p>
        </w:tc>
        <w:tc>
          <w:tcPr>
            <w:tcW w:w="1134" w:type="dxa"/>
            <w:shd w:val="clear" w:color="auto" w:fill="auto"/>
            <w:vAlign w:val="center"/>
          </w:tcPr>
          <w:p w14:paraId="4484BEF8" w14:textId="77777777" w:rsidR="002F2EEE" w:rsidRPr="00535746" w:rsidRDefault="002F2EEE" w:rsidP="006A68FB">
            <w:pPr>
              <w:ind w:firstLine="0"/>
              <w:jc w:val="center"/>
              <w:rPr>
                <w:sz w:val="20"/>
              </w:rPr>
            </w:pPr>
            <w:r w:rsidRPr="00535746">
              <w:rPr>
                <w:sz w:val="20"/>
              </w:rPr>
              <w:t>0.9 ± 0.2</w:t>
            </w:r>
          </w:p>
        </w:tc>
        <w:tc>
          <w:tcPr>
            <w:tcW w:w="1134" w:type="dxa"/>
            <w:shd w:val="clear" w:color="auto" w:fill="auto"/>
            <w:vAlign w:val="center"/>
          </w:tcPr>
          <w:p w14:paraId="339F159F" w14:textId="77777777" w:rsidR="002F2EEE" w:rsidRPr="00535746" w:rsidRDefault="002F2EEE" w:rsidP="006A68FB">
            <w:pPr>
              <w:ind w:firstLine="0"/>
              <w:jc w:val="center"/>
              <w:rPr>
                <w:sz w:val="20"/>
              </w:rPr>
            </w:pPr>
            <w:r w:rsidRPr="00535746">
              <w:rPr>
                <w:sz w:val="20"/>
              </w:rPr>
              <w:t>4.5 ± 1.4</w:t>
            </w:r>
          </w:p>
        </w:tc>
        <w:tc>
          <w:tcPr>
            <w:tcW w:w="1134" w:type="dxa"/>
            <w:shd w:val="clear" w:color="auto" w:fill="auto"/>
            <w:vAlign w:val="center"/>
          </w:tcPr>
          <w:p w14:paraId="790D5351" w14:textId="77777777" w:rsidR="002F2EEE" w:rsidRPr="00535746" w:rsidRDefault="002F2EEE" w:rsidP="006A68FB">
            <w:pPr>
              <w:ind w:firstLine="0"/>
              <w:jc w:val="center"/>
              <w:rPr>
                <w:sz w:val="20"/>
              </w:rPr>
            </w:pPr>
            <w:r w:rsidRPr="00535746">
              <w:rPr>
                <w:sz w:val="20"/>
              </w:rPr>
              <w:t>7.0 ± 1.9</w:t>
            </w:r>
          </w:p>
        </w:tc>
        <w:tc>
          <w:tcPr>
            <w:tcW w:w="1134" w:type="dxa"/>
            <w:shd w:val="clear" w:color="auto" w:fill="auto"/>
            <w:vAlign w:val="center"/>
          </w:tcPr>
          <w:p w14:paraId="0F425379" w14:textId="77777777" w:rsidR="002F2EEE" w:rsidRPr="00535746" w:rsidRDefault="002F2EEE" w:rsidP="006A68FB">
            <w:pPr>
              <w:ind w:firstLine="0"/>
              <w:jc w:val="center"/>
              <w:rPr>
                <w:sz w:val="20"/>
              </w:rPr>
            </w:pPr>
            <w:r w:rsidRPr="00535746">
              <w:rPr>
                <w:sz w:val="20"/>
              </w:rPr>
              <w:t>0.39 ± 0.08</w:t>
            </w:r>
          </w:p>
        </w:tc>
        <w:tc>
          <w:tcPr>
            <w:tcW w:w="1134" w:type="dxa"/>
            <w:shd w:val="clear" w:color="auto" w:fill="auto"/>
            <w:vAlign w:val="center"/>
          </w:tcPr>
          <w:p w14:paraId="7E8904F9" w14:textId="77777777" w:rsidR="002F2EEE" w:rsidRPr="00535746" w:rsidRDefault="002F2EEE" w:rsidP="006A68FB">
            <w:pPr>
              <w:ind w:firstLine="0"/>
              <w:jc w:val="center"/>
              <w:rPr>
                <w:sz w:val="20"/>
              </w:rPr>
            </w:pPr>
            <w:r w:rsidRPr="00535746">
              <w:rPr>
                <w:sz w:val="20"/>
              </w:rPr>
              <w:t>3.7 ± 1.0</w:t>
            </w:r>
          </w:p>
        </w:tc>
        <w:tc>
          <w:tcPr>
            <w:tcW w:w="1273" w:type="dxa"/>
            <w:shd w:val="clear" w:color="auto" w:fill="auto"/>
            <w:vAlign w:val="center"/>
          </w:tcPr>
          <w:p w14:paraId="6990B140" w14:textId="77777777" w:rsidR="002F2EEE" w:rsidRPr="00535746" w:rsidRDefault="002F2EEE" w:rsidP="006A68FB">
            <w:pPr>
              <w:ind w:firstLine="0"/>
              <w:jc w:val="center"/>
              <w:rPr>
                <w:sz w:val="20"/>
              </w:rPr>
            </w:pPr>
            <w:r w:rsidRPr="00535746">
              <w:rPr>
                <w:sz w:val="20"/>
              </w:rPr>
              <w:t>12.5 ± 5.3</w:t>
            </w:r>
          </w:p>
        </w:tc>
        <w:tc>
          <w:tcPr>
            <w:tcW w:w="1137" w:type="dxa"/>
            <w:shd w:val="clear" w:color="auto" w:fill="auto"/>
            <w:vAlign w:val="center"/>
          </w:tcPr>
          <w:p w14:paraId="6EECDA8F" w14:textId="77777777" w:rsidR="002F2EEE" w:rsidRPr="00535746" w:rsidRDefault="002F2EEE" w:rsidP="006A68FB">
            <w:pPr>
              <w:ind w:firstLine="0"/>
              <w:jc w:val="center"/>
              <w:rPr>
                <w:sz w:val="20"/>
              </w:rPr>
            </w:pPr>
            <w:r w:rsidRPr="00535746">
              <w:rPr>
                <w:sz w:val="20"/>
              </w:rPr>
              <w:t>1.4 ± 1.1</w:t>
            </w:r>
          </w:p>
        </w:tc>
        <w:tc>
          <w:tcPr>
            <w:tcW w:w="1134" w:type="dxa"/>
            <w:shd w:val="clear" w:color="auto" w:fill="auto"/>
            <w:vAlign w:val="center"/>
          </w:tcPr>
          <w:p w14:paraId="0F8998E3" w14:textId="77777777" w:rsidR="002F2EEE" w:rsidRPr="00535746" w:rsidRDefault="002F2EEE" w:rsidP="006A68FB">
            <w:pPr>
              <w:ind w:firstLine="0"/>
              <w:jc w:val="center"/>
              <w:rPr>
                <w:sz w:val="20"/>
              </w:rPr>
            </w:pPr>
            <w:r w:rsidRPr="00535746">
              <w:rPr>
                <w:sz w:val="20"/>
              </w:rPr>
              <w:t>7.0 ± 3.2</w:t>
            </w:r>
          </w:p>
        </w:tc>
        <w:tc>
          <w:tcPr>
            <w:tcW w:w="992" w:type="dxa"/>
            <w:shd w:val="clear" w:color="auto" w:fill="auto"/>
            <w:vAlign w:val="center"/>
          </w:tcPr>
          <w:p w14:paraId="2CBAF689" w14:textId="77777777" w:rsidR="002F2EEE" w:rsidRPr="00535746" w:rsidRDefault="002F2EEE" w:rsidP="006A68FB">
            <w:pPr>
              <w:ind w:firstLine="0"/>
              <w:jc w:val="center"/>
              <w:rPr>
                <w:sz w:val="20"/>
              </w:rPr>
            </w:pPr>
            <w:r w:rsidRPr="00535746">
              <w:rPr>
                <w:sz w:val="20"/>
              </w:rPr>
              <w:t>9</w:t>
            </w:r>
          </w:p>
        </w:tc>
        <w:tc>
          <w:tcPr>
            <w:tcW w:w="567" w:type="dxa"/>
            <w:shd w:val="clear" w:color="auto" w:fill="auto"/>
            <w:vAlign w:val="center"/>
          </w:tcPr>
          <w:p w14:paraId="1B90B6D8" w14:textId="77777777" w:rsidR="002F2EEE" w:rsidRPr="00535746" w:rsidRDefault="002F2EEE" w:rsidP="006A68FB">
            <w:pPr>
              <w:ind w:firstLine="0"/>
              <w:jc w:val="center"/>
              <w:rPr>
                <w:sz w:val="20"/>
              </w:rPr>
            </w:pPr>
            <w:r w:rsidRPr="00535746">
              <w:rPr>
                <w:sz w:val="20"/>
              </w:rPr>
              <w:t>8.3</w:t>
            </w:r>
          </w:p>
        </w:tc>
      </w:tr>
      <w:tr w:rsidR="002F2EEE" w:rsidRPr="00535746" w14:paraId="48FF5EA9" w14:textId="77777777" w:rsidTr="006A68FB">
        <w:trPr>
          <w:jc w:val="center"/>
        </w:trPr>
        <w:tc>
          <w:tcPr>
            <w:tcW w:w="2268" w:type="dxa"/>
            <w:shd w:val="clear" w:color="auto" w:fill="auto"/>
            <w:vAlign w:val="center"/>
          </w:tcPr>
          <w:p w14:paraId="7326C526" w14:textId="77777777" w:rsidR="002F2EEE" w:rsidRPr="00535746" w:rsidRDefault="002F2EEE" w:rsidP="006A68FB">
            <w:pPr>
              <w:ind w:firstLine="0"/>
              <w:rPr>
                <w:sz w:val="20"/>
              </w:rPr>
            </w:pPr>
            <w:r w:rsidRPr="00535746">
              <w:rPr>
                <w:sz w:val="20"/>
              </w:rPr>
              <w:t>Benzaldehyde</w:t>
            </w:r>
          </w:p>
        </w:tc>
        <w:tc>
          <w:tcPr>
            <w:tcW w:w="1134" w:type="dxa"/>
            <w:shd w:val="clear" w:color="auto" w:fill="auto"/>
            <w:vAlign w:val="center"/>
          </w:tcPr>
          <w:p w14:paraId="316631ED" w14:textId="77777777" w:rsidR="002F2EEE" w:rsidRPr="00535746" w:rsidRDefault="002F2EEE" w:rsidP="006A68FB">
            <w:pPr>
              <w:ind w:firstLine="0"/>
              <w:jc w:val="center"/>
              <w:rPr>
                <w:sz w:val="20"/>
              </w:rPr>
            </w:pPr>
            <w:r w:rsidRPr="00535746">
              <w:rPr>
                <w:sz w:val="20"/>
              </w:rPr>
              <w:t>1.3 ± 0.7</w:t>
            </w:r>
          </w:p>
        </w:tc>
        <w:tc>
          <w:tcPr>
            <w:tcW w:w="1134" w:type="dxa"/>
            <w:shd w:val="clear" w:color="auto" w:fill="auto"/>
            <w:vAlign w:val="center"/>
          </w:tcPr>
          <w:p w14:paraId="389612F6" w14:textId="77777777" w:rsidR="002F2EEE" w:rsidRPr="00535746" w:rsidRDefault="002F2EEE" w:rsidP="006A68FB">
            <w:pPr>
              <w:ind w:firstLine="0"/>
              <w:jc w:val="center"/>
              <w:rPr>
                <w:sz w:val="20"/>
              </w:rPr>
            </w:pPr>
            <w:r w:rsidRPr="00535746">
              <w:rPr>
                <w:sz w:val="20"/>
              </w:rPr>
              <w:t>1.8 ± 0.3</w:t>
            </w:r>
          </w:p>
        </w:tc>
        <w:tc>
          <w:tcPr>
            <w:tcW w:w="1134" w:type="dxa"/>
            <w:shd w:val="clear" w:color="auto" w:fill="auto"/>
            <w:vAlign w:val="center"/>
          </w:tcPr>
          <w:p w14:paraId="7062343E" w14:textId="77777777" w:rsidR="002F2EEE" w:rsidRPr="00535746" w:rsidRDefault="002F2EEE" w:rsidP="006A68FB">
            <w:pPr>
              <w:ind w:firstLine="0"/>
              <w:jc w:val="center"/>
              <w:rPr>
                <w:sz w:val="20"/>
              </w:rPr>
            </w:pPr>
            <w:r w:rsidRPr="00535746">
              <w:rPr>
                <w:sz w:val="20"/>
              </w:rPr>
              <w:t>1.5 ± 0.5</w:t>
            </w:r>
          </w:p>
        </w:tc>
        <w:tc>
          <w:tcPr>
            <w:tcW w:w="1134" w:type="dxa"/>
            <w:shd w:val="clear" w:color="auto" w:fill="auto"/>
            <w:vAlign w:val="center"/>
          </w:tcPr>
          <w:p w14:paraId="027B164E" w14:textId="77777777" w:rsidR="002F2EEE" w:rsidRPr="00535746" w:rsidRDefault="002F2EEE" w:rsidP="006A68FB">
            <w:pPr>
              <w:ind w:firstLine="0"/>
              <w:jc w:val="center"/>
              <w:rPr>
                <w:sz w:val="20"/>
              </w:rPr>
            </w:pPr>
            <w:r w:rsidRPr="00535746">
              <w:rPr>
                <w:sz w:val="20"/>
              </w:rPr>
              <w:t>0.7 ± 0.4</w:t>
            </w:r>
          </w:p>
        </w:tc>
        <w:tc>
          <w:tcPr>
            <w:tcW w:w="1134" w:type="dxa"/>
            <w:shd w:val="clear" w:color="auto" w:fill="auto"/>
            <w:vAlign w:val="center"/>
          </w:tcPr>
          <w:p w14:paraId="4713517A" w14:textId="77777777" w:rsidR="002F2EEE" w:rsidRPr="00535746" w:rsidRDefault="002F2EEE" w:rsidP="006A68FB">
            <w:pPr>
              <w:ind w:firstLine="0"/>
              <w:jc w:val="center"/>
              <w:rPr>
                <w:sz w:val="20"/>
              </w:rPr>
            </w:pPr>
            <w:r w:rsidRPr="00535746">
              <w:rPr>
                <w:sz w:val="20"/>
              </w:rPr>
              <w:t>1.4 ± 0.2</w:t>
            </w:r>
          </w:p>
        </w:tc>
        <w:tc>
          <w:tcPr>
            <w:tcW w:w="1134" w:type="dxa"/>
            <w:shd w:val="clear" w:color="auto" w:fill="auto"/>
            <w:vAlign w:val="center"/>
          </w:tcPr>
          <w:p w14:paraId="4B29966E" w14:textId="77777777" w:rsidR="002F2EEE" w:rsidRPr="00535746" w:rsidRDefault="002F2EEE" w:rsidP="006A68FB">
            <w:pPr>
              <w:ind w:firstLine="0"/>
              <w:jc w:val="center"/>
              <w:rPr>
                <w:sz w:val="20"/>
              </w:rPr>
            </w:pPr>
            <w:r w:rsidRPr="00535746">
              <w:rPr>
                <w:sz w:val="20"/>
              </w:rPr>
              <w:t>1.1 ± 0.3</w:t>
            </w:r>
          </w:p>
        </w:tc>
        <w:tc>
          <w:tcPr>
            <w:tcW w:w="1273" w:type="dxa"/>
            <w:shd w:val="clear" w:color="auto" w:fill="auto"/>
            <w:vAlign w:val="center"/>
          </w:tcPr>
          <w:p w14:paraId="157CD407" w14:textId="77777777" w:rsidR="002F2EEE" w:rsidRPr="00535746" w:rsidRDefault="002F2EEE" w:rsidP="006A68FB">
            <w:pPr>
              <w:ind w:firstLine="0"/>
              <w:jc w:val="center"/>
              <w:rPr>
                <w:sz w:val="20"/>
              </w:rPr>
            </w:pPr>
            <w:r w:rsidRPr="00535746">
              <w:rPr>
                <w:sz w:val="20"/>
              </w:rPr>
              <w:t>0.6 ± 0.4</w:t>
            </w:r>
          </w:p>
        </w:tc>
        <w:tc>
          <w:tcPr>
            <w:tcW w:w="1137" w:type="dxa"/>
            <w:shd w:val="clear" w:color="auto" w:fill="auto"/>
            <w:vAlign w:val="center"/>
          </w:tcPr>
          <w:p w14:paraId="70DED0C1" w14:textId="77777777" w:rsidR="002F2EEE" w:rsidRPr="00535746" w:rsidRDefault="002F2EEE" w:rsidP="006A68FB">
            <w:pPr>
              <w:ind w:firstLine="0"/>
              <w:jc w:val="center"/>
              <w:rPr>
                <w:sz w:val="20"/>
              </w:rPr>
            </w:pPr>
            <w:r w:rsidRPr="00535746">
              <w:rPr>
                <w:sz w:val="20"/>
              </w:rPr>
              <w:t>1.4 ± 0.5</w:t>
            </w:r>
          </w:p>
        </w:tc>
        <w:tc>
          <w:tcPr>
            <w:tcW w:w="1134" w:type="dxa"/>
            <w:shd w:val="clear" w:color="auto" w:fill="auto"/>
            <w:vAlign w:val="center"/>
          </w:tcPr>
          <w:p w14:paraId="2EFB6F81" w14:textId="77777777" w:rsidR="002F2EEE" w:rsidRPr="00535746" w:rsidRDefault="002F2EEE" w:rsidP="006A68FB">
            <w:pPr>
              <w:ind w:firstLine="0"/>
              <w:jc w:val="center"/>
              <w:rPr>
                <w:sz w:val="20"/>
              </w:rPr>
            </w:pPr>
            <w:r w:rsidRPr="00535746">
              <w:rPr>
                <w:sz w:val="20"/>
              </w:rPr>
              <w:t>1.0 ± 0.4</w:t>
            </w:r>
          </w:p>
        </w:tc>
        <w:tc>
          <w:tcPr>
            <w:tcW w:w="992" w:type="dxa"/>
            <w:shd w:val="clear" w:color="auto" w:fill="auto"/>
            <w:vAlign w:val="center"/>
          </w:tcPr>
          <w:p w14:paraId="7EF17735" w14:textId="77777777" w:rsidR="002F2EEE" w:rsidRPr="00535746" w:rsidRDefault="002F2EEE" w:rsidP="006A68FB">
            <w:pPr>
              <w:ind w:firstLine="0"/>
              <w:jc w:val="center"/>
              <w:rPr>
                <w:sz w:val="20"/>
              </w:rPr>
            </w:pPr>
            <w:r w:rsidRPr="00535746">
              <w:rPr>
                <w:sz w:val="20"/>
              </w:rPr>
              <w:t>8</w:t>
            </w:r>
          </w:p>
        </w:tc>
        <w:tc>
          <w:tcPr>
            <w:tcW w:w="567" w:type="dxa"/>
            <w:shd w:val="clear" w:color="auto" w:fill="auto"/>
            <w:vAlign w:val="center"/>
          </w:tcPr>
          <w:p w14:paraId="10773A2C" w14:textId="77777777" w:rsidR="002F2EEE" w:rsidRPr="00535746" w:rsidRDefault="002F2EEE" w:rsidP="006A68FB">
            <w:pPr>
              <w:ind w:firstLine="0"/>
              <w:jc w:val="center"/>
              <w:rPr>
                <w:sz w:val="20"/>
              </w:rPr>
            </w:pPr>
            <w:r w:rsidRPr="00535746">
              <w:rPr>
                <w:sz w:val="20"/>
              </w:rPr>
              <w:t>7.4</w:t>
            </w:r>
          </w:p>
        </w:tc>
      </w:tr>
      <w:tr w:rsidR="002F2EEE" w:rsidRPr="00535746" w14:paraId="27588B84" w14:textId="77777777" w:rsidTr="006A68FB">
        <w:trPr>
          <w:jc w:val="center"/>
        </w:trPr>
        <w:tc>
          <w:tcPr>
            <w:tcW w:w="2268" w:type="dxa"/>
            <w:shd w:val="clear" w:color="auto" w:fill="auto"/>
            <w:vAlign w:val="center"/>
          </w:tcPr>
          <w:p w14:paraId="07DF4779" w14:textId="77777777" w:rsidR="002F2EEE" w:rsidRPr="00535746" w:rsidRDefault="002F2EEE" w:rsidP="006A68FB">
            <w:pPr>
              <w:ind w:firstLine="0"/>
              <w:rPr>
                <w:sz w:val="20"/>
              </w:rPr>
            </w:pPr>
            <w:r w:rsidRPr="00535746">
              <w:rPr>
                <w:i/>
                <w:iCs/>
                <w:sz w:val="20"/>
              </w:rPr>
              <w:t>n</w:t>
            </w:r>
            <w:r w:rsidRPr="00535746">
              <w:rPr>
                <w:sz w:val="20"/>
              </w:rPr>
              <w:t>-Hexadecane</w:t>
            </w:r>
          </w:p>
        </w:tc>
        <w:tc>
          <w:tcPr>
            <w:tcW w:w="1134" w:type="dxa"/>
            <w:shd w:val="clear" w:color="auto" w:fill="auto"/>
            <w:vAlign w:val="center"/>
          </w:tcPr>
          <w:p w14:paraId="1BC5AAC7" w14:textId="77777777" w:rsidR="002F2EEE" w:rsidRPr="00535746" w:rsidRDefault="002F2EEE" w:rsidP="006A68FB">
            <w:pPr>
              <w:ind w:firstLine="0"/>
              <w:jc w:val="center"/>
              <w:rPr>
                <w:sz w:val="20"/>
              </w:rPr>
            </w:pPr>
            <w:r w:rsidRPr="00535746">
              <w:rPr>
                <w:sz w:val="20"/>
              </w:rPr>
              <w:t>123 ± 16</w:t>
            </w:r>
          </w:p>
        </w:tc>
        <w:tc>
          <w:tcPr>
            <w:tcW w:w="1134" w:type="dxa"/>
            <w:shd w:val="clear" w:color="auto" w:fill="auto"/>
            <w:vAlign w:val="center"/>
          </w:tcPr>
          <w:p w14:paraId="09354227" w14:textId="77777777" w:rsidR="002F2EEE" w:rsidRPr="00535746" w:rsidRDefault="002F2EEE" w:rsidP="006A68FB">
            <w:pPr>
              <w:ind w:firstLine="0"/>
              <w:jc w:val="center"/>
              <w:rPr>
                <w:sz w:val="20"/>
              </w:rPr>
            </w:pPr>
            <w:r w:rsidRPr="00535746">
              <w:rPr>
                <w:sz w:val="20"/>
              </w:rPr>
              <w:t>44 ± 6</w:t>
            </w:r>
          </w:p>
        </w:tc>
        <w:tc>
          <w:tcPr>
            <w:tcW w:w="1134" w:type="dxa"/>
            <w:shd w:val="clear" w:color="auto" w:fill="auto"/>
            <w:vAlign w:val="center"/>
          </w:tcPr>
          <w:p w14:paraId="5B378BF0" w14:textId="77777777" w:rsidR="002F2EEE" w:rsidRPr="00535746" w:rsidRDefault="002F2EEE" w:rsidP="006A68FB">
            <w:pPr>
              <w:ind w:firstLine="0"/>
              <w:jc w:val="center"/>
              <w:rPr>
                <w:sz w:val="20"/>
              </w:rPr>
            </w:pPr>
            <w:r w:rsidRPr="00535746">
              <w:rPr>
                <w:sz w:val="20"/>
              </w:rPr>
              <w:t>84 ± 11</w:t>
            </w:r>
          </w:p>
        </w:tc>
        <w:tc>
          <w:tcPr>
            <w:tcW w:w="1134" w:type="dxa"/>
            <w:shd w:val="clear" w:color="auto" w:fill="auto"/>
            <w:vAlign w:val="center"/>
          </w:tcPr>
          <w:p w14:paraId="7D0051BF" w14:textId="77777777" w:rsidR="002F2EEE" w:rsidRPr="00535746" w:rsidRDefault="002F2EEE" w:rsidP="006A68FB">
            <w:pPr>
              <w:ind w:firstLine="0"/>
              <w:jc w:val="center"/>
              <w:rPr>
                <w:sz w:val="20"/>
              </w:rPr>
            </w:pPr>
            <w:r w:rsidRPr="00535746">
              <w:rPr>
                <w:sz w:val="20"/>
              </w:rPr>
              <w:t>90 ± 10</w:t>
            </w:r>
          </w:p>
        </w:tc>
        <w:tc>
          <w:tcPr>
            <w:tcW w:w="1134" w:type="dxa"/>
            <w:shd w:val="clear" w:color="auto" w:fill="auto"/>
            <w:vAlign w:val="center"/>
          </w:tcPr>
          <w:p w14:paraId="104D0B3E" w14:textId="77777777" w:rsidR="002F2EEE" w:rsidRPr="00535746" w:rsidRDefault="002F2EEE" w:rsidP="006A68FB">
            <w:pPr>
              <w:ind w:firstLine="0"/>
              <w:jc w:val="center"/>
              <w:rPr>
                <w:sz w:val="20"/>
              </w:rPr>
            </w:pPr>
            <w:r w:rsidRPr="00535746">
              <w:rPr>
                <w:sz w:val="20"/>
              </w:rPr>
              <w:t>50 ± 9</w:t>
            </w:r>
          </w:p>
        </w:tc>
        <w:tc>
          <w:tcPr>
            <w:tcW w:w="1134" w:type="dxa"/>
            <w:shd w:val="clear" w:color="auto" w:fill="auto"/>
            <w:vAlign w:val="center"/>
          </w:tcPr>
          <w:p w14:paraId="76B510ED" w14:textId="77777777" w:rsidR="002F2EEE" w:rsidRPr="00535746" w:rsidRDefault="002F2EEE" w:rsidP="006A68FB">
            <w:pPr>
              <w:ind w:firstLine="0"/>
              <w:jc w:val="center"/>
              <w:rPr>
                <w:sz w:val="20"/>
              </w:rPr>
            </w:pPr>
            <w:r w:rsidRPr="00535746">
              <w:rPr>
                <w:sz w:val="20"/>
              </w:rPr>
              <w:t>71 ± 10</w:t>
            </w:r>
          </w:p>
        </w:tc>
        <w:tc>
          <w:tcPr>
            <w:tcW w:w="1273" w:type="dxa"/>
            <w:shd w:val="clear" w:color="auto" w:fill="auto"/>
            <w:vAlign w:val="center"/>
          </w:tcPr>
          <w:p w14:paraId="1B575846" w14:textId="77777777" w:rsidR="002F2EEE" w:rsidRPr="00535746" w:rsidRDefault="002F2EEE" w:rsidP="006A68FB">
            <w:pPr>
              <w:ind w:firstLine="0"/>
              <w:jc w:val="center"/>
              <w:rPr>
                <w:sz w:val="20"/>
              </w:rPr>
            </w:pPr>
            <w:r w:rsidRPr="00535746">
              <w:rPr>
                <w:sz w:val="20"/>
              </w:rPr>
              <w:t>85 ± 14</w:t>
            </w:r>
          </w:p>
        </w:tc>
        <w:tc>
          <w:tcPr>
            <w:tcW w:w="1137" w:type="dxa"/>
            <w:shd w:val="clear" w:color="auto" w:fill="auto"/>
            <w:vAlign w:val="center"/>
          </w:tcPr>
          <w:p w14:paraId="00E238CB" w14:textId="77777777" w:rsidR="002F2EEE" w:rsidRPr="00535746" w:rsidRDefault="002F2EEE" w:rsidP="006A68FB">
            <w:pPr>
              <w:ind w:firstLine="0"/>
              <w:jc w:val="center"/>
              <w:rPr>
                <w:sz w:val="20"/>
              </w:rPr>
            </w:pPr>
            <w:r w:rsidRPr="00535746">
              <w:rPr>
                <w:sz w:val="20"/>
              </w:rPr>
              <w:t>47 ± 4</w:t>
            </w:r>
          </w:p>
        </w:tc>
        <w:tc>
          <w:tcPr>
            <w:tcW w:w="1134" w:type="dxa"/>
            <w:shd w:val="clear" w:color="auto" w:fill="auto"/>
            <w:vAlign w:val="center"/>
          </w:tcPr>
          <w:p w14:paraId="01A9828A" w14:textId="77777777" w:rsidR="002F2EEE" w:rsidRPr="00535746" w:rsidRDefault="002F2EEE" w:rsidP="006A68FB">
            <w:pPr>
              <w:ind w:firstLine="0"/>
              <w:jc w:val="center"/>
              <w:rPr>
                <w:sz w:val="20"/>
              </w:rPr>
            </w:pPr>
            <w:r w:rsidRPr="00535746">
              <w:rPr>
                <w:sz w:val="20"/>
              </w:rPr>
              <w:t>66 ± 9</w:t>
            </w:r>
          </w:p>
        </w:tc>
        <w:tc>
          <w:tcPr>
            <w:tcW w:w="992" w:type="dxa"/>
            <w:shd w:val="clear" w:color="auto" w:fill="auto"/>
            <w:vAlign w:val="center"/>
          </w:tcPr>
          <w:p w14:paraId="5F01A3DA" w14:textId="77777777" w:rsidR="002F2EEE" w:rsidRPr="00535746" w:rsidRDefault="002F2EEE" w:rsidP="006A68FB">
            <w:pPr>
              <w:ind w:firstLine="0"/>
              <w:jc w:val="center"/>
              <w:rPr>
                <w:sz w:val="20"/>
              </w:rPr>
            </w:pPr>
            <w:r w:rsidRPr="00535746">
              <w:rPr>
                <w:sz w:val="20"/>
              </w:rPr>
              <w:t>19</w:t>
            </w:r>
          </w:p>
        </w:tc>
        <w:tc>
          <w:tcPr>
            <w:tcW w:w="567" w:type="dxa"/>
            <w:shd w:val="clear" w:color="auto" w:fill="auto"/>
            <w:vAlign w:val="center"/>
          </w:tcPr>
          <w:p w14:paraId="5CF7BE9E" w14:textId="77777777" w:rsidR="002F2EEE" w:rsidRPr="00535746" w:rsidRDefault="002F2EEE" w:rsidP="006A68FB">
            <w:pPr>
              <w:ind w:firstLine="0"/>
              <w:jc w:val="center"/>
              <w:rPr>
                <w:sz w:val="20"/>
              </w:rPr>
            </w:pPr>
            <w:r w:rsidRPr="00535746">
              <w:rPr>
                <w:sz w:val="20"/>
              </w:rPr>
              <w:t>18</w:t>
            </w:r>
          </w:p>
        </w:tc>
      </w:tr>
      <w:tr w:rsidR="002F2EEE" w:rsidRPr="00535746" w14:paraId="1F0E51C9" w14:textId="77777777" w:rsidTr="006A68FB">
        <w:trPr>
          <w:jc w:val="center"/>
        </w:trPr>
        <w:tc>
          <w:tcPr>
            <w:tcW w:w="2268" w:type="dxa"/>
            <w:shd w:val="clear" w:color="auto" w:fill="auto"/>
            <w:vAlign w:val="center"/>
          </w:tcPr>
          <w:p w14:paraId="0AED11CF" w14:textId="77777777" w:rsidR="002F2EEE" w:rsidRPr="00535746" w:rsidRDefault="002F2EEE" w:rsidP="006A68FB">
            <w:pPr>
              <w:ind w:firstLine="0"/>
              <w:rPr>
                <w:sz w:val="20"/>
              </w:rPr>
            </w:pPr>
            <w:r w:rsidRPr="00535746">
              <w:rPr>
                <w:sz w:val="20"/>
              </w:rPr>
              <w:t xml:space="preserve">Naphthalene </w:t>
            </w:r>
          </w:p>
        </w:tc>
        <w:tc>
          <w:tcPr>
            <w:tcW w:w="1134" w:type="dxa"/>
            <w:shd w:val="clear" w:color="auto" w:fill="auto"/>
            <w:vAlign w:val="center"/>
          </w:tcPr>
          <w:p w14:paraId="43D0F748" w14:textId="77777777" w:rsidR="002F2EEE" w:rsidRPr="00535746" w:rsidRDefault="002F2EEE" w:rsidP="006A68FB">
            <w:pPr>
              <w:ind w:firstLine="0"/>
              <w:jc w:val="center"/>
              <w:rPr>
                <w:sz w:val="20"/>
              </w:rPr>
            </w:pPr>
            <w:r w:rsidRPr="00535746">
              <w:rPr>
                <w:sz w:val="20"/>
              </w:rPr>
              <w:t>1.8 ± 0.6</w:t>
            </w:r>
          </w:p>
        </w:tc>
        <w:tc>
          <w:tcPr>
            <w:tcW w:w="1134" w:type="dxa"/>
            <w:shd w:val="clear" w:color="auto" w:fill="auto"/>
            <w:vAlign w:val="center"/>
          </w:tcPr>
          <w:p w14:paraId="42AB7121" w14:textId="77777777" w:rsidR="002F2EEE" w:rsidRPr="00535746" w:rsidRDefault="002F2EEE" w:rsidP="006A68FB">
            <w:pPr>
              <w:ind w:firstLine="0"/>
              <w:jc w:val="center"/>
              <w:rPr>
                <w:sz w:val="20"/>
              </w:rPr>
            </w:pPr>
            <w:r w:rsidRPr="00535746">
              <w:rPr>
                <w:sz w:val="20"/>
              </w:rPr>
              <w:t>1.8 ± 0.2</w:t>
            </w:r>
          </w:p>
        </w:tc>
        <w:tc>
          <w:tcPr>
            <w:tcW w:w="1134" w:type="dxa"/>
            <w:shd w:val="clear" w:color="auto" w:fill="auto"/>
            <w:vAlign w:val="center"/>
          </w:tcPr>
          <w:p w14:paraId="461FCF03" w14:textId="77777777" w:rsidR="002F2EEE" w:rsidRPr="00535746" w:rsidRDefault="002F2EEE" w:rsidP="006A68FB">
            <w:pPr>
              <w:ind w:firstLine="0"/>
              <w:jc w:val="center"/>
              <w:rPr>
                <w:sz w:val="20"/>
              </w:rPr>
            </w:pPr>
            <w:r w:rsidRPr="00535746">
              <w:rPr>
                <w:sz w:val="20"/>
              </w:rPr>
              <w:t>1.8 ± 0.4</w:t>
            </w:r>
          </w:p>
        </w:tc>
        <w:tc>
          <w:tcPr>
            <w:tcW w:w="1134" w:type="dxa"/>
            <w:shd w:val="clear" w:color="auto" w:fill="auto"/>
            <w:vAlign w:val="center"/>
          </w:tcPr>
          <w:p w14:paraId="4D557FA1" w14:textId="77777777" w:rsidR="002F2EEE" w:rsidRPr="00535746" w:rsidRDefault="002F2EEE" w:rsidP="006A68FB">
            <w:pPr>
              <w:ind w:firstLine="0"/>
              <w:jc w:val="center"/>
              <w:rPr>
                <w:sz w:val="20"/>
              </w:rPr>
            </w:pPr>
            <w:r w:rsidRPr="00535746">
              <w:rPr>
                <w:sz w:val="20"/>
              </w:rPr>
              <w:t>1.3 ± 0.4</w:t>
            </w:r>
          </w:p>
        </w:tc>
        <w:tc>
          <w:tcPr>
            <w:tcW w:w="1134" w:type="dxa"/>
            <w:shd w:val="clear" w:color="auto" w:fill="auto"/>
            <w:vAlign w:val="center"/>
          </w:tcPr>
          <w:p w14:paraId="640E1FA6" w14:textId="77777777" w:rsidR="002F2EEE" w:rsidRPr="00535746" w:rsidRDefault="002F2EEE" w:rsidP="006A68FB">
            <w:pPr>
              <w:ind w:firstLine="0"/>
              <w:jc w:val="center"/>
              <w:rPr>
                <w:sz w:val="20"/>
              </w:rPr>
            </w:pPr>
            <w:r w:rsidRPr="00535746">
              <w:rPr>
                <w:sz w:val="20"/>
              </w:rPr>
              <w:t>2.4 ± 0.6</w:t>
            </w:r>
          </w:p>
        </w:tc>
        <w:tc>
          <w:tcPr>
            <w:tcW w:w="1134" w:type="dxa"/>
            <w:shd w:val="clear" w:color="auto" w:fill="auto"/>
            <w:vAlign w:val="center"/>
          </w:tcPr>
          <w:p w14:paraId="0CE10D2F" w14:textId="77777777" w:rsidR="002F2EEE" w:rsidRPr="00535746" w:rsidRDefault="002F2EEE" w:rsidP="006A68FB">
            <w:pPr>
              <w:ind w:firstLine="0"/>
              <w:jc w:val="center"/>
              <w:rPr>
                <w:sz w:val="20"/>
              </w:rPr>
            </w:pPr>
            <w:r w:rsidRPr="00535746">
              <w:rPr>
                <w:sz w:val="20"/>
              </w:rPr>
              <w:t>1.9 ± 0.5</w:t>
            </w:r>
          </w:p>
        </w:tc>
        <w:tc>
          <w:tcPr>
            <w:tcW w:w="1273" w:type="dxa"/>
            <w:shd w:val="clear" w:color="auto" w:fill="auto"/>
            <w:vAlign w:val="center"/>
          </w:tcPr>
          <w:p w14:paraId="30C36A70" w14:textId="77777777" w:rsidR="002F2EEE" w:rsidRPr="00535746" w:rsidRDefault="002F2EEE" w:rsidP="006A68FB">
            <w:pPr>
              <w:ind w:firstLine="0"/>
              <w:jc w:val="center"/>
              <w:rPr>
                <w:sz w:val="20"/>
              </w:rPr>
            </w:pPr>
            <w:r w:rsidRPr="00535746">
              <w:rPr>
                <w:sz w:val="20"/>
              </w:rPr>
              <w:t>1.5 ± 0.3</w:t>
            </w:r>
          </w:p>
        </w:tc>
        <w:tc>
          <w:tcPr>
            <w:tcW w:w="1137" w:type="dxa"/>
            <w:shd w:val="clear" w:color="auto" w:fill="auto"/>
            <w:vAlign w:val="center"/>
          </w:tcPr>
          <w:p w14:paraId="53D72487" w14:textId="77777777" w:rsidR="002F2EEE" w:rsidRPr="00535746" w:rsidRDefault="002F2EEE" w:rsidP="006A68FB">
            <w:pPr>
              <w:ind w:firstLine="0"/>
              <w:jc w:val="center"/>
              <w:rPr>
                <w:sz w:val="20"/>
              </w:rPr>
            </w:pPr>
            <w:r w:rsidRPr="00535746">
              <w:rPr>
                <w:sz w:val="20"/>
              </w:rPr>
              <w:t>2.3 ± 0.4</w:t>
            </w:r>
          </w:p>
        </w:tc>
        <w:tc>
          <w:tcPr>
            <w:tcW w:w="1134" w:type="dxa"/>
            <w:shd w:val="clear" w:color="auto" w:fill="auto"/>
            <w:vAlign w:val="center"/>
          </w:tcPr>
          <w:p w14:paraId="7FA120B6" w14:textId="77777777" w:rsidR="002F2EEE" w:rsidRPr="00535746" w:rsidRDefault="002F2EEE" w:rsidP="006A68FB">
            <w:pPr>
              <w:ind w:firstLine="0"/>
              <w:jc w:val="center"/>
              <w:rPr>
                <w:sz w:val="20"/>
              </w:rPr>
            </w:pPr>
            <w:r w:rsidRPr="00535746">
              <w:rPr>
                <w:sz w:val="20"/>
              </w:rPr>
              <w:t>1.9 ± 0.3</w:t>
            </w:r>
          </w:p>
        </w:tc>
        <w:tc>
          <w:tcPr>
            <w:tcW w:w="992" w:type="dxa"/>
            <w:shd w:val="clear" w:color="auto" w:fill="auto"/>
            <w:vAlign w:val="center"/>
          </w:tcPr>
          <w:p w14:paraId="6370E5DE" w14:textId="77777777" w:rsidR="002F2EEE" w:rsidRPr="00535746" w:rsidRDefault="002F2EEE" w:rsidP="006A68FB">
            <w:pPr>
              <w:ind w:firstLine="0"/>
              <w:jc w:val="center"/>
              <w:rPr>
                <w:sz w:val="20"/>
              </w:rPr>
            </w:pPr>
            <w:r w:rsidRPr="00535746">
              <w:rPr>
                <w:sz w:val="20"/>
              </w:rPr>
              <w:t>4</w:t>
            </w:r>
          </w:p>
        </w:tc>
        <w:tc>
          <w:tcPr>
            <w:tcW w:w="567" w:type="dxa"/>
            <w:shd w:val="clear" w:color="auto" w:fill="auto"/>
            <w:vAlign w:val="center"/>
          </w:tcPr>
          <w:p w14:paraId="7D2F6A4F" w14:textId="77777777" w:rsidR="002F2EEE" w:rsidRPr="00535746" w:rsidRDefault="002F2EEE" w:rsidP="006A68FB">
            <w:pPr>
              <w:ind w:firstLine="0"/>
              <w:jc w:val="center"/>
              <w:rPr>
                <w:sz w:val="20"/>
              </w:rPr>
            </w:pPr>
            <w:r w:rsidRPr="00535746">
              <w:rPr>
                <w:sz w:val="20"/>
              </w:rPr>
              <w:t>3.7</w:t>
            </w:r>
          </w:p>
        </w:tc>
      </w:tr>
      <w:tr w:rsidR="002F2EEE" w:rsidRPr="00535746" w14:paraId="2934E723" w14:textId="77777777" w:rsidTr="006A68FB">
        <w:trPr>
          <w:jc w:val="center"/>
        </w:trPr>
        <w:tc>
          <w:tcPr>
            <w:tcW w:w="2268" w:type="dxa"/>
            <w:shd w:val="clear" w:color="auto" w:fill="auto"/>
            <w:vAlign w:val="center"/>
          </w:tcPr>
          <w:p w14:paraId="036453E1" w14:textId="77777777" w:rsidR="002F2EEE" w:rsidRPr="00535746" w:rsidRDefault="002F2EEE" w:rsidP="006A68FB">
            <w:pPr>
              <w:ind w:firstLine="0"/>
              <w:rPr>
                <w:sz w:val="20"/>
              </w:rPr>
            </w:pPr>
            <w:r w:rsidRPr="00535746">
              <w:rPr>
                <w:sz w:val="20"/>
              </w:rPr>
              <w:t>Phenol</w:t>
            </w:r>
          </w:p>
        </w:tc>
        <w:tc>
          <w:tcPr>
            <w:tcW w:w="1134" w:type="dxa"/>
            <w:shd w:val="clear" w:color="auto" w:fill="auto"/>
            <w:vAlign w:val="center"/>
          </w:tcPr>
          <w:p w14:paraId="3AF299A2" w14:textId="77777777" w:rsidR="002F2EEE" w:rsidRPr="00535746" w:rsidRDefault="002F2EEE" w:rsidP="006A68FB">
            <w:pPr>
              <w:ind w:firstLine="0"/>
              <w:jc w:val="center"/>
              <w:rPr>
                <w:sz w:val="20"/>
              </w:rPr>
            </w:pPr>
            <w:r w:rsidRPr="00535746">
              <w:rPr>
                <w:sz w:val="20"/>
              </w:rPr>
              <w:t>2.1 ± 0.6</w:t>
            </w:r>
          </w:p>
        </w:tc>
        <w:tc>
          <w:tcPr>
            <w:tcW w:w="1134" w:type="dxa"/>
            <w:shd w:val="clear" w:color="auto" w:fill="auto"/>
            <w:vAlign w:val="center"/>
          </w:tcPr>
          <w:p w14:paraId="07FCACDA" w14:textId="77777777" w:rsidR="002F2EEE" w:rsidRPr="00535746" w:rsidRDefault="002F2EEE" w:rsidP="006A68FB">
            <w:pPr>
              <w:ind w:firstLine="0"/>
              <w:jc w:val="center"/>
              <w:rPr>
                <w:sz w:val="20"/>
              </w:rPr>
            </w:pPr>
            <w:r w:rsidRPr="00535746">
              <w:rPr>
                <w:sz w:val="20"/>
              </w:rPr>
              <w:t>2.9 ± 0.5</w:t>
            </w:r>
          </w:p>
        </w:tc>
        <w:tc>
          <w:tcPr>
            <w:tcW w:w="1134" w:type="dxa"/>
            <w:shd w:val="clear" w:color="auto" w:fill="auto"/>
            <w:vAlign w:val="center"/>
          </w:tcPr>
          <w:p w14:paraId="037FE83D" w14:textId="77777777" w:rsidR="002F2EEE" w:rsidRPr="00535746" w:rsidRDefault="002F2EEE" w:rsidP="006A68FB">
            <w:pPr>
              <w:ind w:firstLine="0"/>
              <w:jc w:val="center"/>
              <w:rPr>
                <w:sz w:val="20"/>
              </w:rPr>
            </w:pPr>
            <w:r w:rsidRPr="00535746">
              <w:rPr>
                <w:sz w:val="20"/>
              </w:rPr>
              <w:t>2.5 ± 0.5</w:t>
            </w:r>
          </w:p>
        </w:tc>
        <w:tc>
          <w:tcPr>
            <w:tcW w:w="1134" w:type="dxa"/>
            <w:shd w:val="clear" w:color="auto" w:fill="auto"/>
            <w:vAlign w:val="center"/>
          </w:tcPr>
          <w:p w14:paraId="5CFD12BF" w14:textId="77777777" w:rsidR="002F2EEE" w:rsidRPr="00535746" w:rsidRDefault="002F2EEE" w:rsidP="006A68FB">
            <w:pPr>
              <w:ind w:firstLine="0"/>
              <w:jc w:val="center"/>
              <w:rPr>
                <w:sz w:val="20"/>
              </w:rPr>
            </w:pPr>
            <w:r w:rsidRPr="00535746">
              <w:rPr>
                <w:sz w:val="20"/>
              </w:rPr>
              <w:t>2.4 ± 0.6</w:t>
            </w:r>
          </w:p>
        </w:tc>
        <w:tc>
          <w:tcPr>
            <w:tcW w:w="1134" w:type="dxa"/>
            <w:shd w:val="clear" w:color="auto" w:fill="auto"/>
            <w:vAlign w:val="center"/>
          </w:tcPr>
          <w:p w14:paraId="73C51821" w14:textId="77777777" w:rsidR="002F2EEE" w:rsidRPr="00535746" w:rsidRDefault="002F2EEE" w:rsidP="006A68FB">
            <w:pPr>
              <w:ind w:firstLine="0"/>
              <w:jc w:val="center"/>
              <w:rPr>
                <w:sz w:val="20"/>
              </w:rPr>
            </w:pPr>
            <w:r w:rsidRPr="00535746">
              <w:rPr>
                <w:sz w:val="20"/>
              </w:rPr>
              <w:t>3.9 ± 0.9</w:t>
            </w:r>
          </w:p>
        </w:tc>
        <w:tc>
          <w:tcPr>
            <w:tcW w:w="1134" w:type="dxa"/>
            <w:shd w:val="clear" w:color="auto" w:fill="auto"/>
            <w:vAlign w:val="center"/>
          </w:tcPr>
          <w:p w14:paraId="6B3B95A8" w14:textId="77777777" w:rsidR="002F2EEE" w:rsidRPr="00535746" w:rsidRDefault="002F2EEE" w:rsidP="006A68FB">
            <w:pPr>
              <w:ind w:firstLine="0"/>
              <w:jc w:val="center"/>
              <w:rPr>
                <w:sz w:val="20"/>
              </w:rPr>
            </w:pPr>
            <w:r w:rsidRPr="00535746">
              <w:rPr>
                <w:sz w:val="20"/>
              </w:rPr>
              <w:t>3.1 ± 0.8</w:t>
            </w:r>
          </w:p>
        </w:tc>
        <w:tc>
          <w:tcPr>
            <w:tcW w:w="1273" w:type="dxa"/>
            <w:shd w:val="clear" w:color="auto" w:fill="auto"/>
            <w:vAlign w:val="center"/>
          </w:tcPr>
          <w:p w14:paraId="67E94EFB" w14:textId="77777777" w:rsidR="002F2EEE" w:rsidRPr="00535746" w:rsidRDefault="002F2EEE" w:rsidP="006A68FB">
            <w:pPr>
              <w:ind w:firstLine="0"/>
              <w:jc w:val="center"/>
              <w:rPr>
                <w:sz w:val="20"/>
              </w:rPr>
            </w:pPr>
            <w:r w:rsidRPr="00535746">
              <w:rPr>
                <w:sz w:val="20"/>
              </w:rPr>
              <w:t>3.3 ± 1.1</w:t>
            </w:r>
          </w:p>
        </w:tc>
        <w:tc>
          <w:tcPr>
            <w:tcW w:w="1137" w:type="dxa"/>
            <w:shd w:val="clear" w:color="auto" w:fill="auto"/>
            <w:vAlign w:val="center"/>
          </w:tcPr>
          <w:p w14:paraId="7C87E43F" w14:textId="77777777" w:rsidR="002F2EEE" w:rsidRPr="00535746" w:rsidRDefault="002F2EEE" w:rsidP="006A68FB">
            <w:pPr>
              <w:ind w:firstLine="0"/>
              <w:jc w:val="center"/>
              <w:rPr>
                <w:sz w:val="20"/>
              </w:rPr>
            </w:pPr>
            <w:r w:rsidRPr="00535746">
              <w:rPr>
                <w:sz w:val="20"/>
              </w:rPr>
              <w:t>3.3 ± 1.2</w:t>
            </w:r>
          </w:p>
        </w:tc>
        <w:tc>
          <w:tcPr>
            <w:tcW w:w="1134" w:type="dxa"/>
            <w:shd w:val="clear" w:color="auto" w:fill="auto"/>
            <w:vAlign w:val="center"/>
          </w:tcPr>
          <w:p w14:paraId="044C48C4" w14:textId="77777777" w:rsidR="002F2EEE" w:rsidRPr="00535746" w:rsidRDefault="002F2EEE" w:rsidP="006A68FB">
            <w:pPr>
              <w:ind w:firstLine="0"/>
              <w:jc w:val="center"/>
              <w:rPr>
                <w:sz w:val="20"/>
              </w:rPr>
            </w:pPr>
            <w:r w:rsidRPr="00535746">
              <w:rPr>
                <w:sz w:val="20"/>
              </w:rPr>
              <w:t>3.3 ± 1.2</w:t>
            </w:r>
          </w:p>
        </w:tc>
        <w:tc>
          <w:tcPr>
            <w:tcW w:w="992" w:type="dxa"/>
            <w:shd w:val="clear" w:color="auto" w:fill="auto"/>
            <w:vAlign w:val="center"/>
          </w:tcPr>
          <w:p w14:paraId="7D902EB0" w14:textId="77777777" w:rsidR="002F2EEE" w:rsidRPr="00535746" w:rsidRDefault="002F2EEE" w:rsidP="006A68FB">
            <w:pPr>
              <w:ind w:firstLine="0"/>
              <w:jc w:val="center"/>
              <w:rPr>
                <w:sz w:val="20"/>
              </w:rPr>
            </w:pPr>
            <w:r w:rsidRPr="00535746">
              <w:rPr>
                <w:sz w:val="20"/>
              </w:rPr>
              <w:t>10</w:t>
            </w:r>
          </w:p>
        </w:tc>
        <w:tc>
          <w:tcPr>
            <w:tcW w:w="567" w:type="dxa"/>
            <w:shd w:val="clear" w:color="auto" w:fill="auto"/>
            <w:vAlign w:val="center"/>
          </w:tcPr>
          <w:p w14:paraId="1F5C0B94" w14:textId="77777777" w:rsidR="002F2EEE" w:rsidRPr="00535746" w:rsidRDefault="002F2EEE" w:rsidP="006A68FB">
            <w:pPr>
              <w:ind w:firstLine="0"/>
              <w:jc w:val="center"/>
              <w:rPr>
                <w:sz w:val="20"/>
              </w:rPr>
            </w:pPr>
            <w:r w:rsidRPr="00535746">
              <w:rPr>
                <w:sz w:val="20"/>
              </w:rPr>
              <w:t>9.3</w:t>
            </w:r>
          </w:p>
        </w:tc>
      </w:tr>
      <w:tr w:rsidR="002F2EEE" w:rsidRPr="00535746" w14:paraId="523CCE9F" w14:textId="77777777" w:rsidTr="006A68FB">
        <w:trPr>
          <w:jc w:val="center"/>
        </w:trPr>
        <w:tc>
          <w:tcPr>
            <w:tcW w:w="2268" w:type="dxa"/>
            <w:shd w:val="clear" w:color="auto" w:fill="auto"/>
            <w:vAlign w:val="center"/>
          </w:tcPr>
          <w:p w14:paraId="6D93F04B" w14:textId="77777777" w:rsidR="002F2EEE" w:rsidRPr="00535746" w:rsidRDefault="002F2EEE" w:rsidP="006A68FB">
            <w:pPr>
              <w:ind w:firstLine="0"/>
              <w:rPr>
                <w:sz w:val="20"/>
              </w:rPr>
            </w:pPr>
            <w:r w:rsidRPr="00535746">
              <w:rPr>
                <w:sz w:val="20"/>
              </w:rPr>
              <w:t>Acenaphthene</w:t>
            </w:r>
          </w:p>
        </w:tc>
        <w:tc>
          <w:tcPr>
            <w:tcW w:w="1134" w:type="dxa"/>
            <w:shd w:val="clear" w:color="auto" w:fill="auto"/>
            <w:vAlign w:val="center"/>
          </w:tcPr>
          <w:p w14:paraId="5F76717E" w14:textId="77777777" w:rsidR="002F2EEE" w:rsidRPr="00535746" w:rsidRDefault="002F2EEE" w:rsidP="006A68FB">
            <w:pPr>
              <w:ind w:firstLine="0"/>
              <w:jc w:val="center"/>
              <w:rPr>
                <w:sz w:val="20"/>
              </w:rPr>
            </w:pPr>
            <w:r w:rsidRPr="00535746">
              <w:rPr>
                <w:sz w:val="20"/>
              </w:rPr>
              <w:t>2.24 ± 0.13</w:t>
            </w:r>
          </w:p>
        </w:tc>
        <w:tc>
          <w:tcPr>
            <w:tcW w:w="1134" w:type="dxa"/>
            <w:shd w:val="clear" w:color="auto" w:fill="auto"/>
            <w:vAlign w:val="center"/>
          </w:tcPr>
          <w:p w14:paraId="5DECDF8A" w14:textId="77777777" w:rsidR="002F2EEE" w:rsidRPr="00535746" w:rsidRDefault="002F2EEE" w:rsidP="006A68FB">
            <w:pPr>
              <w:ind w:firstLine="0"/>
              <w:jc w:val="center"/>
              <w:rPr>
                <w:sz w:val="20"/>
              </w:rPr>
            </w:pPr>
            <w:r w:rsidRPr="00535746">
              <w:rPr>
                <w:sz w:val="20"/>
              </w:rPr>
              <w:t>0.13 ± 0.04</w:t>
            </w:r>
          </w:p>
        </w:tc>
        <w:tc>
          <w:tcPr>
            <w:tcW w:w="1134" w:type="dxa"/>
            <w:shd w:val="clear" w:color="auto" w:fill="auto"/>
            <w:vAlign w:val="center"/>
          </w:tcPr>
          <w:p w14:paraId="63489922" w14:textId="77777777" w:rsidR="002F2EEE" w:rsidRPr="00535746" w:rsidRDefault="002F2EEE" w:rsidP="006A68FB">
            <w:pPr>
              <w:ind w:firstLine="0"/>
              <w:jc w:val="center"/>
              <w:rPr>
                <w:sz w:val="20"/>
              </w:rPr>
            </w:pPr>
            <w:r w:rsidRPr="00535746">
              <w:rPr>
                <w:sz w:val="20"/>
              </w:rPr>
              <w:t>1.19 ± 0.09</w:t>
            </w:r>
          </w:p>
        </w:tc>
        <w:tc>
          <w:tcPr>
            <w:tcW w:w="1134" w:type="dxa"/>
            <w:shd w:val="clear" w:color="auto" w:fill="auto"/>
            <w:vAlign w:val="center"/>
          </w:tcPr>
          <w:p w14:paraId="73278BAF" w14:textId="77777777" w:rsidR="002F2EEE" w:rsidRPr="00535746" w:rsidRDefault="002F2EEE" w:rsidP="006A68FB">
            <w:pPr>
              <w:ind w:firstLine="0"/>
              <w:jc w:val="center"/>
              <w:rPr>
                <w:sz w:val="20"/>
              </w:rPr>
            </w:pPr>
            <w:r w:rsidRPr="00535746">
              <w:rPr>
                <w:sz w:val="20"/>
              </w:rPr>
              <w:t>2.6 ± 0.8</w:t>
            </w:r>
          </w:p>
        </w:tc>
        <w:tc>
          <w:tcPr>
            <w:tcW w:w="1134" w:type="dxa"/>
            <w:shd w:val="clear" w:color="auto" w:fill="auto"/>
            <w:vAlign w:val="center"/>
          </w:tcPr>
          <w:p w14:paraId="4F26ACB6" w14:textId="77777777" w:rsidR="002F2EEE" w:rsidRPr="00535746" w:rsidRDefault="002F2EEE" w:rsidP="006A68FB">
            <w:pPr>
              <w:ind w:firstLine="0"/>
              <w:jc w:val="center"/>
              <w:rPr>
                <w:sz w:val="20"/>
              </w:rPr>
            </w:pPr>
            <w:r w:rsidRPr="00535746">
              <w:rPr>
                <w:sz w:val="20"/>
              </w:rPr>
              <w:t>0.3 ± 0.03</w:t>
            </w:r>
          </w:p>
        </w:tc>
        <w:tc>
          <w:tcPr>
            <w:tcW w:w="1134" w:type="dxa"/>
            <w:shd w:val="clear" w:color="auto" w:fill="auto"/>
            <w:vAlign w:val="center"/>
          </w:tcPr>
          <w:p w14:paraId="19BCB0F0" w14:textId="77777777" w:rsidR="002F2EEE" w:rsidRPr="00535746" w:rsidRDefault="002F2EEE" w:rsidP="006A68FB">
            <w:pPr>
              <w:ind w:firstLine="0"/>
              <w:jc w:val="center"/>
              <w:rPr>
                <w:sz w:val="20"/>
              </w:rPr>
            </w:pPr>
            <w:r w:rsidRPr="00535746">
              <w:rPr>
                <w:sz w:val="20"/>
              </w:rPr>
              <w:t>1.4 ± 0.4</w:t>
            </w:r>
          </w:p>
        </w:tc>
        <w:tc>
          <w:tcPr>
            <w:tcW w:w="1273" w:type="dxa"/>
            <w:shd w:val="clear" w:color="auto" w:fill="auto"/>
            <w:vAlign w:val="center"/>
          </w:tcPr>
          <w:p w14:paraId="76DCB376" w14:textId="77777777" w:rsidR="002F2EEE" w:rsidRPr="00535746" w:rsidRDefault="002F2EEE" w:rsidP="006A68FB">
            <w:pPr>
              <w:ind w:firstLine="0"/>
              <w:jc w:val="center"/>
              <w:rPr>
                <w:sz w:val="20"/>
              </w:rPr>
            </w:pPr>
            <w:r w:rsidRPr="00535746">
              <w:rPr>
                <w:sz w:val="20"/>
              </w:rPr>
              <w:t>2.6 ± 0.8</w:t>
            </w:r>
          </w:p>
        </w:tc>
        <w:tc>
          <w:tcPr>
            <w:tcW w:w="1137" w:type="dxa"/>
            <w:shd w:val="clear" w:color="auto" w:fill="auto"/>
            <w:vAlign w:val="center"/>
          </w:tcPr>
          <w:p w14:paraId="0BDDB2A0" w14:textId="77777777" w:rsidR="002F2EEE" w:rsidRPr="00535746" w:rsidRDefault="002F2EEE" w:rsidP="006A68FB">
            <w:pPr>
              <w:ind w:firstLine="0"/>
              <w:jc w:val="center"/>
              <w:rPr>
                <w:sz w:val="20"/>
              </w:rPr>
            </w:pPr>
            <w:r w:rsidRPr="00535746">
              <w:rPr>
                <w:sz w:val="20"/>
              </w:rPr>
              <w:t>0.29 ± 0.10</w:t>
            </w:r>
          </w:p>
        </w:tc>
        <w:tc>
          <w:tcPr>
            <w:tcW w:w="1134" w:type="dxa"/>
            <w:shd w:val="clear" w:color="auto" w:fill="auto"/>
            <w:vAlign w:val="center"/>
          </w:tcPr>
          <w:p w14:paraId="531A683C" w14:textId="77777777" w:rsidR="002F2EEE" w:rsidRPr="00535746" w:rsidRDefault="002F2EEE" w:rsidP="006A68FB">
            <w:pPr>
              <w:ind w:firstLine="0"/>
              <w:jc w:val="center"/>
              <w:rPr>
                <w:sz w:val="20"/>
              </w:rPr>
            </w:pPr>
            <w:r w:rsidRPr="00535746">
              <w:rPr>
                <w:sz w:val="20"/>
              </w:rPr>
              <w:t>1.5 ± 0.5</w:t>
            </w:r>
          </w:p>
        </w:tc>
        <w:tc>
          <w:tcPr>
            <w:tcW w:w="992" w:type="dxa"/>
            <w:shd w:val="clear" w:color="auto" w:fill="auto"/>
            <w:vAlign w:val="center"/>
          </w:tcPr>
          <w:p w14:paraId="371DA3E8" w14:textId="77777777" w:rsidR="002F2EEE" w:rsidRPr="00535746" w:rsidRDefault="002F2EEE" w:rsidP="006A68FB">
            <w:pPr>
              <w:ind w:firstLine="0"/>
              <w:jc w:val="center"/>
              <w:rPr>
                <w:sz w:val="20"/>
              </w:rPr>
            </w:pPr>
            <w:r w:rsidRPr="00535746">
              <w:rPr>
                <w:sz w:val="20"/>
              </w:rPr>
              <w:t>12</w:t>
            </w:r>
          </w:p>
        </w:tc>
        <w:tc>
          <w:tcPr>
            <w:tcW w:w="567" w:type="dxa"/>
            <w:shd w:val="clear" w:color="auto" w:fill="auto"/>
            <w:vAlign w:val="center"/>
          </w:tcPr>
          <w:p w14:paraId="0725DA85" w14:textId="77777777" w:rsidR="002F2EEE" w:rsidRPr="00535746" w:rsidRDefault="002F2EEE" w:rsidP="006A68FB">
            <w:pPr>
              <w:ind w:firstLine="0"/>
              <w:jc w:val="center"/>
              <w:rPr>
                <w:sz w:val="20"/>
              </w:rPr>
            </w:pPr>
            <w:r w:rsidRPr="00535746">
              <w:rPr>
                <w:sz w:val="20"/>
              </w:rPr>
              <w:t>12</w:t>
            </w:r>
          </w:p>
        </w:tc>
      </w:tr>
      <w:tr w:rsidR="002F2EEE" w:rsidRPr="00535746" w14:paraId="7350DE1C" w14:textId="77777777" w:rsidTr="006A68FB">
        <w:trPr>
          <w:jc w:val="center"/>
        </w:trPr>
        <w:tc>
          <w:tcPr>
            <w:tcW w:w="2268" w:type="dxa"/>
            <w:shd w:val="clear" w:color="auto" w:fill="auto"/>
            <w:vAlign w:val="center"/>
          </w:tcPr>
          <w:p w14:paraId="01CF8D58" w14:textId="77777777" w:rsidR="002F2EEE" w:rsidRPr="00535746" w:rsidRDefault="002F2EEE" w:rsidP="006A68FB">
            <w:pPr>
              <w:ind w:firstLine="0"/>
              <w:rPr>
                <w:sz w:val="20"/>
              </w:rPr>
            </w:pPr>
            <w:r w:rsidRPr="00535746">
              <w:rPr>
                <w:sz w:val="20"/>
              </w:rPr>
              <w:t xml:space="preserve">Fluorene </w:t>
            </w:r>
          </w:p>
        </w:tc>
        <w:tc>
          <w:tcPr>
            <w:tcW w:w="1134" w:type="dxa"/>
            <w:shd w:val="clear" w:color="auto" w:fill="auto"/>
            <w:vAlign w:val="center"/>
          </w:tcPr>
          <w:p w14:paraId="126E2BCF" w14:textId="77777777" w:rsidR="002F2EEE" w:rsidRPr="00535746" w:rsidRDefault="002F2EEE" w:rsidP="006A68FB">
            <w:pPr>
              <w:ind w:firstLine="0"/>
              <w:jc w:val="center"/>
              <w:rPr>
                <w:sz w:val="20"/>
              </w:rPr>
            </w:pPr>
            <w:r w:rsidRPr="00535746">
              <w:rPr>
                <w:sz w:val="20"/>
              </w:rPr>
              <w:t>0.4 ± 0.2</w:t>
            </w:r>
          </w:p>
        </w:tc>
        <w:tc>
          <w:tcPr>
            <w:tcW w:w="1134" w:type="dxa"/>
            <w:shd w:val="clear" w:color="auto" w:fill="auto"/>
            <w:vAlign w:val="center"/>
          </w:tcPr>
          <w:p w14:paraId="27935894" w14:textId="77777777" w:rsidR="002F2EEE" w:rsidRPr="00535746" w:rsidRDefault="002F2EEE" w:rsidP="006A68FB">
            <w:pPr>
              <w:ind w:firstLine="0"/>
              <w:jc w:val="center"/>
              <w:rPr>
                <w:sz w:val="20"/>
              </w:rPr>
            </w:pPr>
            <w:r w:rsidRPr="00535746">
              <w:rPr>
                <w:sz w:val="20"/>
              </w:rPr>
              <w:t>0.59 ± 0.01</w:t>
            </w:r>
          </w:p>
        </w:tc>
        <w:tc>
          <w:tcPr>
            <w:tcW w:w="1134" w:type="dxa"/>
            <w:shd w:val="clear" w:color="auto" w:fill="auto"/>
            <w:vAlign w:val="center"/>
          </w:tcPr>
          <w:p w14:paraId="5AB9EEF8" w14:textId="77777777" w:rsidR="002F2EEE" w:rsidRPr="00535746" w:rsidRDefault="002F2EEE" w:rsidP="006A68FB">
            <w:pPr>
              <w:ind w:firstLine="0"/>
              <w:jc w:val="center"/>
              <w:rPr>
                <w:sz w:val="20"/>
              </w:rPr>
            </w:pPr>
            <w:r w:rsidRPr="00535746">
              <w:rPr>
                <w:sz w:val="20"/>
              </w:rPr>
              <w:t>0.48 ± 0.11</w:t>
            </w:r>
          </w:p>
        </w:tc>
        <w:tc>
          <w:tcPr>
            <w:tcW w:w="1134" w:type="dxa"/>
            <w:shd w:val="clear" w:color="auto" w:fill="auto"/>
            <w:vAlign w:val="center"/>
          </w:tcPr>
          <w:p w14:paraId="2A118BB1" w14:textId="77777777" w:rsidR="002F2EEE" w:rsidRPr="00535746" w:rsidRDefault="002F2EEE" w:rsidP="006A68FB">
            <w:pPr>
              <w:ind w:firstLine="0"/>
              <w:jc w:val="center"/>
              <w:rPr>
                <w:sz w:val="20"/>
              </w:rPr>
            </w:pPr>
            <w:r w:rsidRPr="00535746">
              <w:rPr>
                <w:sz w:val="20"/>
              </w:rPr>
              <w:t>0.8 ± 0.2</w:t>
            </w:r>
          </w:p>
        </w:tc>
        <w:tc>
          <w:tcPr>
            <w:tcW w:w="1134" w:type="dxa"/>
            <w:shd w:val="clear" w:color="auto" w:fill="auto"/>
            <w:vAlign w:val="center"/>
          </w:tcPr>
          <w:p w14:paraId="7E28D8D8" w14:textId="77777777" w:rsidR="002F2EEE" w:rsidRPr="00535746" w:rsidRDefault="002F2EEE" w:rsidP="006A68FB">
            <w:pPr>
              <w:ind w:firstLine="0"/>
              <w:jc w:val="center"/>
              <w:rPr>
                <w:sz w:val="20"/>
              </w:rPr>
            </w:pPr>
            <w:r w:rsidRPr="00535746">
              <w:rPr>
                <w:sz w:val="20"/>
              </w:rPr>
              <w:t>0.57 ± 0.12</w:t>
            </w:r>
          </w:p>
        </w:tc>
        <w:tc>
          <w:tcPr>
            <w:tcW w:w="1134" w:type="dxa"/>
            <w:shd w:val="clear" w:color="auto" w:fill="auto"/>
            <w:vAlign w:val="center"/>
          </w:tcPr>
          <w:p w14:paraId="0013C49E" w14:textId="77777777" w:rsidR="002F2EEE" w:rsidRPr="00535746" w:rsidRDefault="002F2EEE" w:rsidP="006A68FB">
            <w:pPr>
              <w:ind w:firstLine="0"/>
              <w:jc w:val="center"/>
              <w:rPr>
                <w:sz w:val="20"/>
              </w:rPr>
            </w:pPr>
            <w:r w:rsidRPr="00535746">
              <w:rPr>
                <w:sz w:val="20"/>
              </w:rPr>
              <w:t>0.7 ± 0.2</w:t>
            </w:r>
          </w:p>
        </w:tc>
        <w:tc>
          <w:tcPr>
            <w:tcW w:w="1273" w:type="dxa"/>
            <w:shd w:val="clear" w:color="auto" w:fill="auto"/>
            <w:vAlign w:val="center"/>
          </w:tcPr>
          <w:p w14:paraId="116A957A" w14:textId="77777777" w:rsidR="002F2EEE" w:rsidRPr="00535746" w:rsidRDefault="002F2EEE" w:rsidP="006A68FB">
            <w:pPr>
              <w:ind w:firstLine="0"/>
              <w:jc w:val="center"/>
              <w:rPr>
                <w:sz w:val="20"/>
              </w:rPr>
            </w:pPr>
            <w:r w:rsidRPr="00535746">
              <w:rPr>
                <w:sz w:val="20"/>
              </w:rPr>
              <w:t>0.6 ± 0.3</w:t>
            </w:r>
          </w:p>
        </w:tc>
        <w:tc>
          <w:tcPr>
            <w:tcW w:w="1137" w:type="dxa"/>
            <w:shd w:val="clear" w:color="auto" w:fill="auto"/>
            <w:vAlign w:val="center"/>
          </w:tcPr>
          <w:p w14:paraId="40F52604" w14:textId="77777777" w:rsidR="002F2EEE" w:rsidRPr="00535746" w:rsidRDefault="002F2EEE" w:rsidP="006A68FB">
            <w:pPr>
              <w:ind w:firstLine="0"/>
              <w:jc w:val="center"/>
              <w:rPr>
                <w:sz w:val="20"/>
              </w:rPr>
            </w:pPr>
            <w:r w:rsidRPr="00535746">
              <w:rPr>
                <w:sz w:val="20"/>
              </w:rPr>
              <w:t>0.5 ± 0.3</w:t>
            </w:r>
          </w:p>
        </w:tc>
        <w:tc>
          <w:tcPr>
            <w:tcW w:w="1134" w:type="dxa"/>
            <w:shd w:val="clear" w:color="auto" w:fill="auto"/>
            <w:vAlign w:val="center"/>
          </w:tcPr>
          <w:p w14:paraId="17C02D88" w14:textId="77777777" w:rsidR="002F2EEE" w:rsidRPr="00535746" w:rsidRDefault="002F2EEE" w:rsidP="006A68FB">
            <w:pPr>
              <w:ind w:firstLine="0"/>
              <w:jc w:val="center"/>
              <w:rPr>
                <w:sz w:val="20"/>
              </w:rPr>
            </w:pPr>
            <w:r w:rsidRPr="00535746">
              <w:rPr>
                <w:sz w:val="20"/>
              </w:rPr>
              <w:t>0.5 ± 0.3</w:t>
            </w:r>
          </w:p>
        </w:tc>
        <w:tc>
          <w:tcPr>
            <w:tcW w:w="992" w:type="dxa"/>
            <w:shd w:val="clear" w:color="auto" w:fill="auto"/>
            <w:vAlign w:val="center"/>
          </w:tcPr>
          <w:p w14:paraId="429F8602" w14:textId="77777777" w:rsidR="002F2EEE" w:rsidRPr="00535746" w:rsidRDefault="002F2EEE" w:rsidP="006A68FB">
            <w:pPr>
              <w:ind w:firstLine="0"/>
              <w:jc w:val="center"/>
              <w:rPr>
                <w:sz w:val="20"/>
              </w:rPr>
            </w:pPr>
            <w:r w:rsidRPr="00535746">
              <w:rPr>
                <w:sz w:val="20"/>
              </w:rPr>
              <w:t>7</w:t>
            </w:r>
          </w:p>
        </w:tc>
        <w:tc>
          <w:tcPr>
            <w:tcW w:w="567" w:type="dxa"/>
            <w:shd w:val="clear" w:color="auto" w:fill="auto"/>
            <w:vAlign w:val="center"/>
          </w:tcPr>
          <w:p w14:paraId="7CE4DF21" w14:textId="77777777" w:rsidR="002F2EEE" w:rsidRPr="00535746" w:rsidRDefault="002F2EEE" w:rsidP="006A68FB">
            <w:pPr>
              <w:ind w:firstLine="0"/>
              <w:jc w:val="center"/>
              <w:rPr>
                <w:sz w:val="20"/>
              </w:rPr>
            </w:pPr>
            <w:r w:rsidRPr="00535746">
              <w:rPr>
                <w:sz w:val="20"/>
              </w:rPr>
              <w:t>7.2</w:t>
            </w:r>
          </w:p>
        </w:tc>
      </w:tr>
      <w:tr w:rsidR="002F2EEE" w:rsidRPr="005B2700" w14:paraId="5D44B6F7" w14:textId="77777777" w:rsidTr="006A68FB">
        <w:trPr>
          <w:jc w:val="center"/>
        </w:trPr>
        <w:tc>
          <w:tcPr>
            <w:tcW w:w="14175" w:type="dxa"/>
            <w:gridSpan w:val="12"/>
            <w:shd w:val="clear" w:color="auto" w:fill="auto"/>
            <w:vAlign w:val="center"/>
          </w:tcPr>
          <w:p w14:paraId="0065D262" w14:textId="77777777" w:rsidR="002F2EEE" w:rsidRPr="00611EDE" w:rsidRDefault="002F2EEE" w:rsidP="00851596">
            <w:pPr>
              <w:rPr>
                <w:rFonts w:eastAsia="SimSun"/>
                <w:sz w:val="20"/>
                <w:szCs w:val="20"/>
                <w:lang w:val="en-US"/>
              </w:rPr>
            </w:pPr>
            <w:r w:rsidRPr="00691527">
              <w:rPr>
                <w:sz w:val="20"/>
                <w:szCs w:val="20"/>
                <w:lang w:val="en-US"/>
              </w:rPr>
              <w:t>Note: n/d—not detected; n/a – not available.</w:t>
            </w:r>
          </w:p>
        </w:tc>
      </w:tr>
    </w:tbl>
    <w:p w14:paraId="302C18DF" w14:textId="77777777" w:rsidR="002F2EEE" w:rsidRPr="00691527" w:rsidRDefault="002F2EEE" w:rsidP="002F2EEE">
      <w:pPr>
        <w:rPr>
          <w:rFonts w:eastAsia="SimSun"/>
          <w:lang w:val="en-US"/>
        </w:rPr>
        <w:sectPr w:rsidR="002F2EEE" w:rsidRPr="00691527" w:rsidSect="00BB7409">
          <w:pgSz w:w="16838" w:h="11906" w:orient="landscape" w:code="9"/>
          <w:pgMar w:top="1417" w:right="1531" w:bottom="1077" w:left="1531" w:header="1020" w:footer="850" w:gutter="0"/>
          <w:cols w:space="425"/>
          <w:docGrid w:type="linesAndChars" w:linePitch="326"/>
        </w:sectPr>
      </w:pPr>
    </w:p>
    <w:p w14:paraId="26C2DD88" w14:textId="4F88360E" w:rsidR="002F2EEE" w:rsidRDefault="002F2EEE" w:rsidP="002F2EEE">
      <w:pPr>
        <w:ind w:firstLine="0"/>
        <w:rPr>
          <w:lang w:val="en-US"/>
        </w:rPr>
      </w:pPr>
      <w:r w:rsidRPr="0040577E">
        <w:rPr>
          <w:lang w:val="en-US"/>
        </w:rPr>
        <w:lastRenderedPageBreak/>
        <w:t xml:space="preserve">Table </w:t>
      </w:r>
      <w:r>
        <w:rPr>
          <w:lang w:val="en-US"/>
        </w:rPr>
        <w:t>1</w:t>
      </w:r>
      <w:r w:rsidR="00734518">
        <w:rPr>
          <w:lang w:val="en-US"/>
        </w:rPr>
        <w:t>2</w:t>
      </w:r>
      <w:r w:rsidRPr="0040577E">
        <w:rPr>
          <w:lang w:val="en-US"/>
        </w:rPr>
        <w:t xml:space="preserve"> – Sampling locations where lowest and highest concentrations of analytes were determined at different sampling times</w:t>
      </w:r>
    </w:p>
    <w:p w14:paraId="1CB97EEE" w14:textId="77777777" w:rsidR="002F2EEE" w:rsidRPr="0040577E" w:rsidRDefault="002F2EEE" w:rsidP="002F2EEE">
      <w:pPr>
        <w:ind w:firstLine="0"/>
        <w:rPr>
          <w:spacing w:val="-2"/>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3"/>
        <w:gridCol w:w="1133"/>
        <w:gridCol w:w="1133"/>
        <w:gridCol w:w="1134"/>
        <w:gridCol w:w="1134"/>
        <w:gridCol w:w="995"/>
      </w:tblGrid>
      <w:tr w:rsidR="002F2EEE" w:rsidRPr="005B2700" w14:paraId="5EE0CA6F" w14:textId="77777777" w:rsidTr="005C78EE">
        <w:tc>
          <w:tcPr>
            <w:tcW w:w="2972" w:type="dxa"/>
            <w:vMerge w:val="restart"/>
            <w:vAlign w:val="bottom"/>
          </w:tcPr>
          <w:p w14:paraId="13471FBE" w14:textId="77777777" w:rsidR="002F2EEE" w:rsidRPr="0046754C" w:rsidRDefault="002F2EEE" w:rsidP="006A68FB">
            <w:pPr>
              <w:ind w:firstLine="0"/>
              <w:jc w:val="center"/>
              <w:rPr>
                <w:rFonts w:eastAsia="Times New Roman"/>
                <w:bCs/>
                <w:snapToGrid w:val="0"/>
                <w:color w:val="000000"/>
                <w:sz w:val="24"/>
                <w:lang w:val="en-US" w:eastAsia="de-DE" w:bidi="en-US"/>
              </w:rPr>
            </w:pPr>
            <w:bookmarkStart w:id="46" w:name="_Hlk128393328"/>
            <w:r w:rsidRPr="0046754C">
              <w:rPr>
                <w:rFonts w:eastAsia="Times New Roman"/>
                <w:bCs/>
                <w:snapToGrid w:val="0"/>
                <w:color w:val="000000"/>
                <w:sz w:val="24"/>
                <w:lang w:val="en-US" w:eastAsia="de-DE" w:bidi="en-US"/>
              </w:rPr>
              <w:t>Sampling date &gt;&gt;</w:t>
            </w:r>
          </w:p>
        </w:tc>
        <w:tc>
          <w:tcPr>
            <w:tcW w:w="6662" w:type="dxa"/>
            <w:gridSpan w:val="6"/>
            <w:vAlign w:val="center"/>
          </w:tcPr>
          <w:p w14:paraId="2A99871A"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Locations where lowest/highest concentrations were determined</w:t>
            </w:r>
          </w:p>
        </w:tc>
      </w:tr>
      <w:tr w:rsidR="002F2EEE" w:rsidRPr="001013EB" w14:paraId="4DB8A63C" w14:textId="77777777" w:rsidTr="005C78EE">
        <w:tc>
          <w:tcPr>
            <w:tcW w:w="2972" w:type="dxa"/>
            <w:vMerge/>
            <w:vAlign w:val="center"/>
          </w:tcPr>
          <w:p w14:paraId="70C2E3EE" w14:textId="77777777" w:rsidR="002F2EEE" w:rsidRPr="0046754C" w:rsidRDefault="002F2EEE" w:rsidP="006A68FB">
            <w:pPr>
              <w:ind w:firstLine="0"/>
              <w:jc w:val="center"/>
              <w:rPr>
                <w:rFonts w:eastAsia="Times New Roman"/>
                <w:bCs/>
                <w:snapToGrid w:val="0"/>
                <w:color w:val="000000"/>
                <w:sz w:val="24"/>
                <w:lang w:val="en-US" w:eastAsia="de-DE" w:bidi="en-US"/>
              </w:rPr>
            </w:pPr>
          </w:p>
        </w:tc>
        <w:tc>
          <w:tcPr>
            <w:tcW w:w="2266" w:type="dxa"/>
            <w:gridSpan w:val="2"/>
            <w:vAlign w:val="center"/>
          </w:tcPr>
          <w:p w14:paraId="7FAF18F8"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Saturday, March 30</w:t>
            </w:r>
          </w:p>
        </w:tc>
        <w:tc>
          <w:tcPr>
            <w:tcW w:w="2267" w:type="dxa"/>
            <w:gridSpan w:val="2"/>
            <w:vAlign w:val="center"/>
          </w:tcPr>
          <w:p w14:paraId="7B5DD781"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Tuesday, April 2</w:t>
            </w:r>
          </w:p>
        </w:tc>
        <w:tc>
          <w:tcPr>
            <w:tcW w:w="2129" w:type="dxa"/>
            <w:gridSpan w:val="2"/>
            <w:vAlign w:val="center"/>
          </w:tcPr>
          <w:p w14:paraId="5A2161FA"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Thursday, April 4</w:t>
            </w:r>
          </w:p>
        </w:tc>
      </w:tr>
      <w:tr w:rsidR="002F2EEE" w:rsidRPr="001013EB" w14:paraId="77B63199" w14:textId="77777777" w:rsidTr="005C78EE">
        <w:tc>
          <w:tcPr>
            <w:tcW w:w="2972" w:type="dxa"/>
            <w:vAlign w:val="center"/>
          </w:tcPr>
          <w:p w14:paraId="3FCE33A6" w14:textId="77777777" w:rsidR="002F2EEE" w:rsidRPr="0046754C" w:rsidRDefault="002F2EEE" w:rsidP="006A68FB">
            <w:pPr>
              <w:ind w:firstLine="0"/>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Analyte</w:t>
            </w:r>
          </w:p>
        </w:tc>
        <w:tc>
          <w:tcPr>
            <w:tcW w:w="1133" w:type="dxa"/>
            <w:vAlign w:val="center"/>
          </w:tcPr>
          <w:p w14:paraId="64A037B3"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8 AM</w:t>
            </w:r>
          </w:p>
        </w:tc>
        <w:tc>
          <w:tcPr>
            <w:tcW w:w="1133" w:type="dxa"/>
            <w:vAlign w:val="center"/>
          </w:tcPr>
          <w:p w14:paraId="7185CA68"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8 PM</w:t>
            </w:r>
          </w:p>
        </w:tc>
        <w:tc>
          <w:tcPr>
            <w:tcW w:w="1133" w:type="dxa"/>
            <w:vAlign w:val="center"/>
          </w:tcPr>
          <w:p w14:paraId="34B2E5B4"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8 AM</w:t>
            </w:r>
          </w:p>
        </w:tc>
        <w:tc>
          <w:tcPr>
            <w:tcW w:w="1134" w:type="dxa"/>
            <w:vAlign w:val="center"/>
          </w:tcPr>
          <w:p w14:paraId="4E22EFD9"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8 PM</w:t>
            </w:r>
          </w:p>
        </w:tc>
        <w:tc>
          <w:tcPr>
            <w:tcW w:w="1134" w:type="dxa"/>
            <w:vAlign w:val="center"/>
          </w:tcPr>
          <w:p w14:paraId="2D584049"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8 AM</w:t>
            </w:r>
          </w:p>
        </w:tc>
        <w:tc>
          <w:tcPr>
            <w:tcW w:w="995" w:type="dxa"/>
            <w:vAlign w:val="center"/>
          </w:tcPr>
          <w:p w14:paraId="2DA6EBF0" w14:textId="77777777" w:rsidR="002F2EEE" w:rsidRPr="0046754C" w:rsidRDefault="002F2EEE" w:rsidP="006A68FB">
            <w:pPr>
              <w:ind w:firstLine="0"/>
              <w:jc w:val="center"/>
              <w:rPr>
                <w:rFonts w:eastAsia="Times New Roman"/>
                <w:bCs/>
                <w:snapToGrid w:val="0"/>
                <w:color w:val="000000"/>
                <w:sz w:val="24"/>
                <w:lang w:val="en-US" w:eastAsia="de-DE" w:bidi="en-US"/>
              </w:rPr>
            </w:pPr>
            <w:r w:rsidRPr="0046754C">
              <w:rPr>
                <w:rFonts w:eastAsia="Times New Roman"/>
                <w:bCs/>
                <w:snapToGrid w:val="0"/>
                <w:color w:val="000000"/>
                <w:sz w:val="24"/>
                <w:lang w:val="en-US" w:eastAsia="de-DE" w:bidi="en-US"/>
              </w:rPr>
              <w:t>8 PM</w:t>
            </w:r>
          </w:p>
        </w:tc>
      </w:tr>
      <w:tr w:rsidR="002F2EEE" w:rsidRPr="001013EB" w14:paraId="76477ABC" w14:textId="77777777" w:rsidTr="005C78EE">
        <w:trPr>
          <w:trHeight w:val="273"/>
        </w:trPr>
        <w:tc>
          <w:tcPr>
            <w:tcW w:w="2972" w:type="dxa"/>
            <w:vAlign w:val="center"/>
          </w:tcPr>
          <w:p w14:paraId="2399AB80"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2,2,4-Trimethylpentane </w:t>
            </w:r>
          </w:p>
        </w:tc>
        <w:tc>
          <w:tcPr>
            <w:tcW w:w="1133" w:type="dxa"/>
            <w:vAlign w:val="center"/>
          </w:tcPr>
          <w:p w14:paraId="59551D2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314C17D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4F3C6A0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vAlign w:val="center"/>
          </w:tcPr>
          <w:p w14:paraId="5BBD5CB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0A9B038C"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77E3B94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r>
      <w:tr w:rsidR="002F2EEE" w:rsidRPr="001013EB" w14:paraId="2C2867FD" w14:textId="77777777" w:rsidTr="005C78EE">
        <w:trPr>
          <w:trHeight w:val="273"/>
        </w:trPr>
        <w:tc>
          <w:tcPr>
            <w:tcW w:w="2972" w:type="dxa"/>
            <w:vAlign w:val="center"/>
          </w:tcPr>
          <w:p w14:paraId="2F3C6314"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i/>
                <w:iCs/>
                <w:snapToGrid w:val="0"/>
                <w:color w:val="000000"/>
                <w:sz w:val="24"/>
                <w:lang w:val="en-US" w:eastAsia="de-DE" w:bidi="en-US"/>
              </w:rPr>
              <w:t>n</w:t>
            </w:r>
            <w:r w:rsidRPr="001013EB">
              <w:rPr>
                <w:rFonts w:eastAsia="Times New Roman"/>
                <w:snapToGrid w:val="0"/>
                <w:color w:val="000000"/>
                <w:sz w:val="24"/>
                <w:lang w:val="en-US" w:eastAsia="de-DE" w:bidi="en-US"/>
              </w:rPr>
              <w:t>-Heptane</w:t>
            </w:r>
          </w:p>
        </w:tc>
        <w:tc>
          <w:tcPr>
            <w:tcW w:w="1133" w:type="dxa"/>
            <w:vAlign w:val="center"/>
          </w:tcPr>
          <w:p w14:paraId="3AB1B59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4E8FDB43"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7FDB73C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vAlign w:val="center"/>
          </w:tcPr>
          <w:p w14:paraId="20F57C5A"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04B0414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78C4ACDC"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r>
      <w:tr w:rsidR="002F2EEE" w:rsidRPr="001013EB" w14:paraId="74DD0E39" w14:textId="77777777" w:rsidTr="005C78EE">
        <w:trPr>
          <w:trHeight w:val="273"/>
        </w:trPr>
        <w:tc>
          <w:tcPr>
            <w:tcW w:w="2972" w:type="dxa"/>
            <w:vAlign w:val="center"/>
          </w:tcPr>
          <w:p w14:paraId="252A1653"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Methyl ethyl ketone </w:t>
            </w:r>
          </w:p>
        </w:tc>
        <w:tc>
          <w:tcPr>
            <w:tcW w:w="1133" w:type="dxa"/>
            <w:vAlign w:val="center"/>
          </w:tcPr>
          <w:p w14:paraId="5AA73795"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1133" w:type="dxa"/>
          </w:tcPr>
          <w:p w14:paraId="5C0C2944"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1133" w:type="dxa"/>
          </w:tcPr>
          <w:p w14:paraId="5998033F"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1134" w:type="dxa"/>
          </w:tcPr>
          <w:p w14:paraId="37C17728"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1134" w:type="dxa"/>
          </w:tcPr>
          <w:p w14:paraId="14050942"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995" w:type="dxa"/>
          </w:tcPr>
          <w:p w14:paraId="2040E6A5"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r>
      <w:tr w:rsidR="002F2EEE" w:rsidRPr="001013EB" w14:paraId="1C843A21" w14:textId="77777777" w:rsidTr="005C78EE">
        <w:trPr>
          <w:trHeight w:val="273"/>
        </w:trPr>
        <w:tc>
          <w:tcPr>
            <w:tcW w:w="2972" w:type="dxa"/>
            <w:vAlign w:val="center"/>
          </w:tcPr>
          <w:p w14:paraId="5F778915"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Methylene chloride </w:t>
            </w:r>
          </w:p>
        </w:tc>
        <w:tc>
          <w:tcPr>
            <w:tcW w:w="1133" w:type="dxa"/>
            <w:vAlign w:val="center"/>
          </w:tcPr>
          <w:p w14:paraId="07D2C58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tcPr>
          <w:p w14:paraId="3BF03F7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0ABF3191"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4" w:type="dxa"/>
            <w:vAlign w:val="center"/>
          </w:tcPr>
          <w:p w14:paraId="63DD34C8"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4" w:type="dxa"/>
            <w:vAlign w:val="center"/>
          </w:tcPr>
          <w:p w14:paraId="383EC3D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5AEBA0CA"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r>
      <w:tr w:rsidR="002F2EEE" w:rsidRPr="001013EB" w14:paraId="5BB29505" w14:textId="77777777" w:rsidTr="005C78EE">
        <w:trPr>
          <w:trHeight w:val="273"/>
        </w:trPr>
        <w:tc>
          <w:tcPr>
            <w:tcW w:w="2972" w:type="dxa"/>
            <w:vAlign w:val="center"/>
          </w:tcPr>
          <w:p w14:paraId="17B6C82D"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Benzene</w:t>
            </w:r>
          </w:p>
        </w:tc>
        <w:tc>
          <w:tcPr>
            <w:tcW w:w="1133" w:type="dxa"/>
            <w:vAlign w:val="center"/>
          </w:tcPr>
          <w:p w14:paraId="5A2A2510"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1DDCB1E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36A2A62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vAlign w:val="center"/>
          </w:tcPr>
          <w:p w14:paraId="18CC932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4" w:type="dxa"/>
            <w:vAlign w:val="center"/>
          </w:tcPr>
          <w:p w14:paraId="7B357A4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995" w:type="dxa"/>
            <w:vAlign w:val="center"/>
          </w:tcPr>
          <w:p w14:paraId="4DA2054F"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p>
        </w:tc>
      </w:tr>
      <w:tr w:rsidR="002F2EEE" w:rsidRPr="001013EB" w14:paraId="02F529EE" w14:textId="77777777" w:rsidTr="005C78EE">
        <w:trPr>
          <w:trHeight w:val="273"/>
        </w:trPr>
        <w:tc>
          <w:tcPr>
            <w:tcW w:w="2972" w:type="dxa"/>
            <w:vAlign w:val="center"/>
          </w:tcPr>
          <w:p w14:paraId="6D0BBB2D"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i/>
                <w:iCs/>
                <w:snapToGrid w:val="0"/>
                <w:color w:val="000000"/>
                <w:sz w:val="24"/>
                <w:lang w:val="en-US" w:eastAsia="de-DE" w:bidi="en-US"/>
              </w:rPr>
              <w:t>n</w:t>
            </w:r>
            <w:r w:rsidRPr="001013EB">
              <w:rPr>
                <w:rFonts w:eastAsia="Times New Roman"/>
                <w:snapToGrid w:val="0"/>
                <w:color w:val="000000"/>
                <w:sz w:val="24"/>
                <w:lang w:val="en-US" w:eastAsia="de-DE" w:bidi="en-US"/>
              </w:rPr>
              <w:t>-Decane</w:t>
            </w:r>
          </w:p>
        </w:tc>
        <w:tc>
          <w:tcPr>
            <w:tcW w:w="1133" w:type="dxa"/>
            <w:vAlign w:val="center"/>
          </w:tcPr>
          <w:p w14:paraId="7618AFCB"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p>
        </w:tc>
        <w:tc>
          <w:tcPr>
            <w:tcW w:w="1133" w:type="dxa"/>
            <w:vAlign w:val="center"/>
          </w:tcPr>
          <w:p w14:paraId="2C1D0817"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p>
        </w:tc>
        <w:tc>
          <w:tcPr>
            <w:tcW w:w="1133" w:type="dxa"/>
            <w:vAlign w:val="center"/>
          </w:tcPr>
          <w:p w14:paraId="70CC323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p>
        </w:tc>
        <w:tc>
          <w:tcPr>
            <w:tcW w:w="1134" w:type="dxa"/>
            <w:vAlign w:val="center"/>
          </w:tcPr>
          <w:p w14:paraId="64B07732"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4" w:type="dxa"/>
            <w:vAlign w:val="center"/>
          </w:tcPr>
          <w:p w14:paraId="60D9B0F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1A672B4F"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r>
      <w:tr w:rsidR="002F2EEE" w:rsidRPr="001013EB" w14:paraId="2EDFD7FB" w14:textId="77777777" w:rsidTr="005C78EE">
        <w:trPr>
          <w:trHeight w:val="273"/>
        </w:trPr>
        <w:tc>
          <w:tcPr>
            <w:tcW w:w="2972" w:type="dxa"/>
            <w:vAlign w:val="center"/>
          </w:tcPr>
          <w:p w14:paraId="125633BB"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1,1,2,2-Tetrachloroethylene </w:t>
            </w:r>
          </w:p>
        </w:tc>
        <w:tc>
          <w:tcPr>
            <w:tcW w:w="1133" w:type="dxa"/>
            <w:vAlign w:val="center"/>
          </w:tcPr>
          <w:p w14:paraId="100B3D1E" w14:textId="77777777" w:rsidR="002F2EEE" w:rsidRPr="001013EB" w:rsidRDefault="002F2EEE" w:rsidP="006A68FB">
            <w:pPr>
              <w:ind w:firstLine="0"/>
              <w:jc w:val="center"/>
              <w:rPr>
                <w:rFonts w:eastAsia="Times New Roman"/>
                <w:snapToGrid w:val="0"/>
                <w:color w:val="000000"/>
                <w:sz w:val="24"/>
                <w:lang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p>
        </w:tc>
        <w:tc>
          <w:tcPr>
            <w:tcW w:w="1133" w:type="dxa"/>
            <w:vAlign w:val="center"/>
          </w:tcPr>
          <w:p w14:paraId="1A346A83"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3" w:type="dxa"/>
            <w:vAlign w:val="center"/>
          </w:tcPr>
          <w:p w14:paraId="67E6E96C"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4" w:type="dxa"/>
            <w:vAlign w:val="center"/>
          </w:tcPr>
          <w:p w14:paraId="2095B92A"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vAlign w:val="center"/>
          </w:tcPr>
          <w:p w14:paraId="2AED4D70"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995" w:type="dxa"/>
            <w:vAlign w:val="center"/>
          </w:tcPr>
          <w:p w14:paraId="6CC0789C"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p>
        </w:tc>
      </w:tr>
      <w:tr w:rsidR="002F2EEE" w:rsidRPr="001013EB" w14:paraId="48160F6C" w14:textId="77777777" w:rsidTr="005C78EE">
        <w:trPr>
          <w:trHeight w:val="273"/>
        </w:trPr>
        <w:tc>
          <w:tcPr>
            <w:tcW w:w="2972" w:type="dxa"/>
            <w:vAlign w:val="center"/>
          </w:tcPr>
          <w:p w14:paraId="5C6D93D2"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Toluene</w:t>
            </w:r>
          </w:p>
        </w:tc>
        <w:tc>
          <w:tcPr>
            <w:tcW w:w="1133" w:type="dxa"/>
            <w:vAlign w:val="center"/>
          </w:tcPr>
          <w:p w14:paraId="72CCBEBF"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33BE8EF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307F4AA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vAlign w:val="center"/>
          </w:tcPr>
          <w:p w14:paraId="1E600053"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4" w:type="dxa"/>
            <w:vAlign w:val="center"/>
          </w:tcPr>
          <w:p w14:paraId="63F93C3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6B877EB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r>
      <w:tr w:rsidR="002F2EEE" w:rsidRPr="001013EB" w14:paraId="1E1671D0" w14:textId="77777777" w:rsidTr="005C78EE">
        <w:trPr>
          <w:trHeight w:val="273"/>
        </w:trPr>
        <w:tc>
          <w:tcPr>
            <w:tcW w:w="2972" w:type="dxa"/>
            <w:vAlign w:val="center"/>
          </w:tcPr>
          <w:p w14:paraId="115A7855"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1,2-Dichloroethane </w:t>
            </w:r>
          </w:p>
        </w:tc>
        <w:tc>
          <w:tcPr>
            <w:tcW w:w="1133" w:type="dxa"/>
            <w:vAlign w:val="center"/>
          </w:tcPr>
          <w:p w14:paraId="56C6FD0A"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1133" w:type="dxa"/>
          </w:tcPr>
          <w:p w14:paraId="2AE65043"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1133" w:type="dxa"/>
          </w:tcPr>
          <w:p w14:paraId="60A1D5D5"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1134" w:type="dxa"/>
          </w:tcPr>
          <w:p w14:paraId="3B952EC3"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1134" w:type="dxa"/>
          </w:tcPr>
          <w:p w14:paraId="652FB545"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c>
          <w:tcPr>
            <w:tcW w:w="995" w:type="dxa"/>
          </w:tcPr>
          <w:p w14:paraId="724A0E60" w14:textId="77777777" w:rsidR="002F2EEE" w:rsidRPr="001013EB" w:rsidRDefault="002F2EEE" w:rsidP="006A68FB">
            <w:pPr>
              <w:ind w:firstLine="0"/>
              <w:jc w:val="center"/>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n/d</w:t>
            </w:r>
          </w:p>
        </w:tc>
      </w:tr>
      <w:tr w:rsidR="002F2EEE" w:rsidRPr="001013EB" w14:paraId="35D6E8D4" w14:textId="77777777" w:rsidTr="005C78EE">
        <w:trPr>
          <w:trHeight w:val="273"/>
        </w:trPr>
        <w:tc>
          <w:tcPr>
            <w:tcW w:w="2972" w:type="dxa"/>
            <w:vAlign w:val="center"/>
          </w:tcPr>
          <w:p w14:paraId="5E18F2A1"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i/>
                <w:iCs/>
                <w:snapToGrid w:val="0"/>
                <w:color w:val="000000"/>
                <w:sz w:val="24"/>
                <w:lang w:val="en-US" w:eastAsia="de-DE" w:bidi="en-US"/>
              </w:rPr>
              <w:t>n</w:t>
            </w:r>
            <w:r w:rsidRPr="001013EB">
              <w:rPr>
                <w:rFonts w:eastAsia="Times New Roman"/>
                <w:snapToGrid w:val="0"/>
                <w:color w:val="000000"/>
                <w:sz w:val="24"/>
                <w:lang w:val="en-US" w:eastAsia="de-DE" w:bidi="en-US"/>
              </w:rPr>
              <w:t>-Undecane</w:t>
            </w:r>
          </w:p>
        </w:tc>
        <w:tc>
          <w:tcPr>
            <w:tcW w:w="1133" w:type="dxa"/>
            <w:vAlign w:val="center"/>
          </w:tcPr>
          <w:p w14:paraId="7E2101EC"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3" w:type="dxa"/>
            <w:vAlign w:val="center"/>
          </w:tcPr>
          <w:p w14:paraId="5353A91A"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3" w:type="dxa"/>
            <w:vAlign w:val="center"/>
          </w:tcPr>
          <w:p w14:paraId="4B8B39B7"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p>
        </w:tc>
        <w:tc>
          <w:tcPr>
            <w:tcW w:w="1134" w:type="dxa"/>
            <w:vAlign w:val="center"/>
          </w:tcPr>
          <w:p w14:paraId="3731F13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4" w:type="dxa"/>
            <w:vAlign w:val="center"/>
          </w:tcPr>
          <w:p w14:paraId="11FF3BEC"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07AA930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r>
      <w:tr w:rsidR="002F2EEE" w:rsidRPr="001013EB" w14:paraId="0544F2BF" w14:textId="77777777" w:rsidTr="005C78EE">
        <w:trPr>
          <w:trHeight w:val="273"/>
        </w:trPr>
        <w:tc>
          <w:tcPr>
            <w:tcW w:w="2972" w:type="dxa"/>
            <w:vAlign w:val="center"/>
          </w:tcPr>
          <w:p w14:paraId="10AEE7D5"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Ethylbenzene</w:t>
            </w:r>
          </w:p>
        </w:tc>
        <w:tc>
          <w:tcPr>
            <w:tcW w:w="1133" w:type="dxa"/>
            <w:vAlign w:val="center"/>
          </w:tcPr>
          <w:p w14:paraId="21008F8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2D8FDE67"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0353E88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tcPr>
          <w:p w14:paraId="450BD44A"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71DBE78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1C4E5CA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r>
      <w:tr w:rsidR="002F2EEE" w:rsidRPr="001013EB" w14:paraId="0BA43063" w14:textId="77777777" w:rsidTr="005C78EE">
        <w:trPr>
          <w:trHeight w:val="273"/>
        </w:trPr>
        <w:tc>
          <w:tcPr>
            <w:tcW w:w="2972" w:type="dxa"/>
            <w:vAlign w:val="center"/>
          </w:tcPr>
          <w:p w14:paraId="412143D5"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i/>
                <w:snapToGrid w:val="0"/>
                <w:color w:val="000000"/>
                <w:sz w:val="24"/>
                <w:lang w:val="en-US" w:eastAsia="de-DE" w:bidi="en-US"/>
              </w:rPr>
              <w:t>m</w:t>
            </w:r>
            <w:r w:rsidRPr="001013EB">
              <w:rPr>
                <w:rFonts w:eastAsia="Times New Roman"/>
                <w:snapToGrid w:val="0"/>
                <w:color w:val="000000"/>
                <w:sz w:val="24"/>
                <w:lang w:val="en-US" w:eastAsia="de-DE" w:bidi="en-US"/>
              </w:rPr>
              <w:t>-Xylene</w:t>
            </w:r>
          </w:p>
        </w:tc>
        <w:tc>
          <w:tcPr>
            <w:tcW w:w="1133" w:type="dxa"/>
            <w:vAlign w:val="center"/>
          </w:tcPr>
          <w:p w14:paraId="34340FE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3" w:type="dxa"/>
            <w:vAlign w:val="center"/>
          </w:tcPr>
          <w:p w14:paraId="4C53F73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4C4036C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tcPr>
          <w:p w14:paraId="56822770"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5A2FE7E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7AE05830"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r>
      <w:tr w:rsidR="002F2EEE" w:rsidRPr="001013EB" w14:paraId="636E352E" w14:textId="77777777" w:rsidTr="005C78EE">
        <w:trPr>
          <w:trHeight w:val="273"/>
        </w:trPr>
        <w:tc>
          <w:tcPr>
            <w:tcW w:w="2972" w:type="dxa"/>
            <w:vAlign w:val="center"/>
          </w:tcPr>
          <w:p w14:paraId="34E0FEB0"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i/>
                <w:snapToGrid w:val="0"/>
                <w:color w:val="000000"/>
                <w:sz w:val="24"/>
                <w:lang w:val="en-US" w:eastAsia="de-DE" w:bidi="en-US"/>
              </w:rPr>
              <w:t>p</w:t>
            </w:r>
            <w:r w:rsidRPr="001013EB">
              <w:rPr>
                <w:rFonts w:eastAsia="Times New Roman"/>
                <w:snapToGrid w:val="0"/>
                <w:color w:val="000000"/>
                <w:sz w:val="24"/>
                <w:lang w:val="en-US" w:eastAsia="de-DE" w:bidi="en-US"/>
              </w:rPr>
              <w:t>-Xylene</w:t>
            </w:r>
          </w:p>
        </w:tc>
        <w:tc>
          <w:tcPr>
            <w:tcW w:w="1133" w:type="dxa"/>
            <w:vAlign w:val="center"/>
          </w:tcPr>
          <w:p w14:paraId="36976CAC"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6A30C7F1"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6C735100"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tcPr>
          <w:p w14:paraId="1EF74EC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sidRPr="001013EB">
              <w:rPr>
                <w:rFonts w:eastAsia="Times New Roman"/>
                <w:snapToGrid w:val="0"/>
                <w:color w:val="000000"/>
                <w:sz w:val="24"/>
                <w:lang w:eastAsia="de-DE" w:bidi="en-US"/>
              </w:rPr>
              <w:t>/</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10962A2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6BDB9EF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r>
      <w:tr w:rsidR="002F2EEE" w:rsidRPr="001013EB" w14:paraId="308BC6FC" w14:textId="77777777" w:rsidTr="005C78EE">
        <w:trPr>
          <w:trHeight w:val="273"/>
        </w:trPr>
        <w:tc>
          <w:tcPr>
            <w:tcW w:w="2972" w:type="dxa"/>
            <w:vAlign w:val="center"/>
          </w:tcPr>
          <w:p w14:paraId="15FB229F"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Propylbenzene  </w:t>
            </w:r>
          </w:p>
        </w:tc>
        <w:tc>
          <w:tcPr>
            <w:tcW w:w="1133" w:type="dxa"/>
            <w:vAlign w:val="center"/>
          </w:tcPr>
          <w:p w14:paraId="5E6BD95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6A7EE06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20740040"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tcPr>
          <w:p w14:paraId="1D3A6481"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642E66C1"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6328D54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p>
        </w:tc>
      </w:tr>
      <w:tr w:rsidR="002F2EEE" w:rsidRPr="001013EB" w14:paraId="53A39943" w14:textId="77777777" w:rsidTr="005C78EE">
        <w:trPr>
          <w:trHeight w:val="273"/>
        </w:trPr>
        <w:tc>
          <w:tcPr>
            <w:tcW w:w="2972" w:type="dxa"/>
            <w:vAlign w:val="center"/>
          </w:tcPr>
          <w:p w14:paraId="7D5D8D7B"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i/>
                <w:snapToGrid w:val="0"/>
                <w:color w:val="000000"/>
                <w:sz w:val="24"/>
                <w:lang w:val="en-US" w:eastAsia="de-DE" w:bidi="en-US"/>
              </w:rPr>
              <w:t>o</w:t>
            </w:r>
            <w:r w:rsidRPr="001013EB">
              <w:rPr>
                <w:rFonts w:eastAsia="Times New Roman"/>
                <w:snapToGrid w:val="0"/>
                <w:color w:val="000000"/>
                <w:sz w:val="24"/>
                <w:lang w:val="en-US" w:eastAsia="de-DE" w:bidi="en-US"/>
              </w:rPr>
              <w:t>-Xylene</w:t>
            </w:r>
          </w:p>
        </w:tc>
        <w:tc>
          <w:tcPr>
            <w:tcW w:w="1133" w:type="dxa"/>
            <w:vAlign w:val="center"/>
          </w:tcPr>
          <w:p w14:paraId="0909A30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51BFA9B1"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40DDD1F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tcPr>
          <w:p w14:paraId="18CC51A3"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7164A571"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995" w:type="dxa"/>
            <w:vAlign w:val="center"/>
          </w:tcPr>
          <w:p w14:paraId="3D2BC7FA"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r>
      <w:tr w:rsidR="002F2EEE" w:rsidRPr="001013EB" w14:paraId="1C6A882E" w14:textId="77777777" w:rsidTr="005C78EE">
        <w:trPr>
          <w:trHeight w:val="273"/>
        </w:trPr>
        <w:tc>
          <w:tcPr>
            <w:tcW w:w="2972" w:type="dxa"/>
            <w:vAlign w:val="center"/>
          </w:tcPr>
          <w:p w14:paraId="463B7834"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Chlorobenzene </w:t>
            </w:r>
          </w:p>
        </w:tc>
        <w:tc>
          <w:tcPr>
            <w:tcW w:w="1133" w:type="dxa"/>
            <w:vAlign w:val="center"/>
          </w:tcPr>
          <w:p w14:paraId="727F4D10"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18BC476A"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0A0C76D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tcPr>
          <w:p w14:paraId="1B38CF7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6D7B86C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36EF7BBB"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r>
      <w:tr w:rsidR="002F2EEE" w:rsidRPr="001013EB" w14:paraId="75B8F0F0" w14:textId="77777777" w:rsidTr="005C78EE">
        <w:trPr>
          <w:trHeight w:val="273"/>
        </w:trPr>
        <w:tc>
          <w:tcPr>
            <w:tcW w:w="2972" w:type="dxa"/>
            <w:vAlign w:val="center"/>
          </w:tcPr>
          <w:p w14:paraId="3DF71EFC"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1,3,5-Trimethylbenzene  </w:t>
            </w:r>
          </w:p>
        </w:tc>
        <w:tc>
          <w:tcPr>
            <w:tcW w:w="1133" w:type="dxa"/>
            <w:vAlign w:val="center"/>
          </w:tcPr>
          <w:p w14:paraId="4C6C6DF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76C3239F"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373A7FE0"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tcPr>
          <w:p w14:paraId="5A488A9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2BFAABD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4A9FF64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p>
        </w:tc>
      </w:tr>
      <w:tr w:rsidR="002F2EEE" w:rsidRPr="001013EB" w14:paraId="436C6719" w14:textId="77777777" w:rsidTr="005C78EE">
        <w:trPr>
          <w:trHeight w:val="273"/>
        </w:trPr>
        <w:tc>
          <w:tcPr>
            <w:tcW w:w="2972" w:type="dxa"/>
            <w:vAlign w:val="center"/>
          </w:tcPr>
          <w:p w14:paraId="530028E3"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1,2,4-Trimethylbenzene  </w:t>
            </w:r>
          </w:p>
        </w:tc>
        <w:tc>
          <w:tcPr>
            <w:tcW w:w="1133" w:type="dxa"/>
            <w:vAlign w:val="center"/>
          </w:tcPr>
          <w:p w14:paraId="482D767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1327741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3" w:type="dxa"/>
            <w:vAlign w:val="center"/>
          </w:tcPr>
          <w:p w14:paraId="6B9CCE7F"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79AAD6EB"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2A03EE1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995" w:type="dxa"/>
            <w:vAlign w:val="center"/>
          </w:tcPr>
          <w:p w14:paraId="73D1671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r>
      <w:tr w:rsidR="002F2EEE" w:rsidRPr="001013EB" w14:paraId="16D858BB" w14:textId="77777777" w:rsidTr="005C78EE">
        <w:trPr>
          <w:trHeight w:val="273"/>
        </w:trPr>
        <w:tc>
          <w:tcPr>
            <w:tcW w:w="2972" w:type="dxa"/>
            <w:vAlign w:val="center"/>
          </w:tcPr>
          <w:p w14:paraId="30BBF53D"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3-Picoline </w:t>
            </w:r>
          </w:p>
        </w:tc>
        <w:tc>
          <w:tcPr>
            <w:tcW w:w="1133" w:type="dxa"/>
            <w:vAlign w:val="center"/>
          </w:tcPr>
          <w:p w14:paraId="35BBDFC1"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0383CA9B"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p>
        </w:tc>
        <w:tc>
          <w:tcPr>
            <w:tcW w:w="1133" w:type="dxa"/>
            <w:vAlign w:val="center"/>
          </w:tcPr>
          <w:p w14:paraId="72004777"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vAlign w:val="center"/>
          </w:tcPr>
          <w:p w14:paraId="0FC2920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p>
        </w:tc>
        <w:tc>
          <w:tcPr>
            <w:tcW w:w="1134" w:type="dxa"/>
            <w:vAlign w:val="center"/>
          </w:tcPr>
          <w:p w14:paraId="3669ACE7"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995" w:type="dxa"/>
            <w:vAlign w:val="center"/>
          </w:tcPr>
          <w:p w14:paraId="0F1AEBE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r>
      <w:tr w:rsidR="002F2EEE" w:rsidRPr="001013EB" w14:paraId="56B1AC7C" w14:textId="77777777" w:rsidTr="005C78EE">
        <w:trPr>
          <w:trHeight w:val="273"/>
        </w:trPr>
        <w:tc>
          <w:tcPr>
            <w:tcW w:w="2972" w:type="dxa"/>
            <w:vAlign w:val="center"/>
          </w:tcPr>
          <w:p w14:paraId="04D0BBAE"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Benzaldehyde</w:t>
            </w:r>
          </w:p>
        </w:tc>
        <w:tc>
          <w:tcPr>
            <w:tcW w:w="1133" w:type="dxa"/>
            <w:vAlign w:val="center"/>
          </w:tcPr>
          <w:p w14:paraId="56BCA91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3" w:type="dxa"/>
            <w:vAlign w:val="center"/>
          </w:tcPr>
          <w:p w14:paraId="1EB00857"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3" w:type="dxa"/>
            <w:vAlign w:val="center"/>
          </w:tcPr>
          <w:p w14:paraId="623CA66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4BC9A5F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p>
        </w:tc>
        <w:tc>
          <w:tcPr>
            <w:tcW w:w="1134" w:type="dxa"/>
            <w:vAlign w:val="center"/>
          </w:tcPr>
          <w:p w14:paraId="11F11D6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995" w:type="dxa"/>
            <w:vAlign w:val="center"/>
          </w:tcPr>
          <w:p w14:paraId="6A0180A8"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r>
      <w:tr w:rsidR="002F2EEE" w:rsidRPr="001013EB" w14:paraId="3094A017" w14:textId="77777777" w:rsidTr="005C78EE">
        <w:trPr>
          <w:trHeight w:val="273"/>
        </w:trPr>
        <w:tc>
          <w:tcPr>
            <w:tcW w:w="2972" w:type="dxa"/>
            <w:vAlign w:val="center"/>
          </w:tcPr>
          <w:p w14:paraId="7932E9C2"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i/>
                <w:iCs/>
                <w:snapToGrid w:val="0"/>
                <w:color w:val="000000"/>
                <w:sz w:val="24"/>
                <w:lang w:val="en-US" w:eastAsia="de-DE" w:bidi="en-US"/>
              </w:rPr>
              <w:t>n</w:t>
            </w:r>
            <w:r w:rsidRPr="001013EB">
              <w:rPr>
                <w:rFonts w:eastAsia="Times New Roman"/>
                <w:snapToGrid w:val="0"/>
                <w:color w:val="000000"/>
                <w:sz w:val="24"/>
                <w:lang w:val="en-US" w:eastAsia="de-DE" w:bidi="en-US"/>
              </w:rPr>
              <w:t>-Hexadecane</w:t>
            </w:r>
          </w:p>
        </w:tc>
        <w:tc>
          <w:tcPr>
            <w:tcW w:w="1133" w:type="dxa"/>
            <w:vAlign w:val="center"/>
          </w:tcPr>
          <w:p w14:paraId="313EBA1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3" w:type="dxa"/>
            <w:vAlign w:val="center"/>
          </w:tcPr>
          <w:p w14:paraId="4E755BD2"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075056DE"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4" w:type="dxa"/>
            <w:vAlign w:val="center"/>
          </w:tcPr>
          <w:p w14:paraId="30213261"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p>
        </w:tc>
        <w:tc>
          <w:tcPr>
            <w:tcW w:w="1134" w:type="dxa"/>
            <w:vAlign w:val="center"/>
          </w:tcPr>
          <w:p w14:paraId="049681C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995" w:type="dxa"/>
            <w:vAlign w:val="center"/>
          </w:tcPr>
          <w:p w14:paraId="1CFCFD78"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r>
      <w:tr w:rsidR="002F2EEE" w:rsidRPr="001013EB" w14:paraId="1D7C4498" w14:textId="77777777" w:rsidTr="005C78EE">
        <w:trPr>
          <w:trHeight w:val="273"/>
        </w:trPr>
        <w:tc>
          <w:tcPr>
            <w:tcW w:w="2972" w:type="dxa"/>
            <w:vAlign w:val="center"/>
          </w:tcPr>
          <w:p w14:paraId="50CE4E5F"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Naphthalene </w:t>
            </w:r>
          </w:p>
        </w:tc>
        <w:tc>
          <w:tcPr>
            <w:tcW w:w="1133" w:type="dxa"/>
            <w:vAlign w:val="center"/>
          </w:tcPr>
          <w:p w14:paraId="15A17F4F"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3" w:type="dxa"/>
            <w:vAlign w:val="center"/>
          </w:tcPr>
          <w:p w14:paraId="6F9DC9A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3" w:type="dxa"/>
            <w:vAlign w:val="center"/>
          </w:tcPr>
          <w:p w14:paraId="134DB7E1"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vAlign w:val="center"/>
          </w:tcPr>
          <w:p w14:paraId="2793ECCF"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4" w:type="dxa"/>
            <w:vAlign w:val="center"/>
          </w:tcPr>
          <w:p w14:paraId="70F09245"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995" w:type="dxa"/>
            <w:vAlign w:val="center"/>
          </w:tcPr>
          <w:p w14:paraId="58284F6F"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r>
      <w:tr w:rsidR="002F2EEE" w:rsidRPr="001013EB" w14:paraId="65E8320E" w14:textId="77777777" w:rsidTr="005C78EE">
        <w:trPr>
          <w:trHeight w:val="273"/>
        </w:trPr>
        <w:tc>
          <w:tcPr>
            <w:tcW w:w="2972" w:type="dxa"/>
            <w:vAlign w:val="center"/>
          </w:tcPr>
          <w:p w14:paraId="43604AF1"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Phenol</w:t>
            </w:r>
          </w:p>
        </w:tc>
        <w:tc>
          <w:tcPr>
            <w:tcW w:w="1133" w:type="dxa"/>
            <w:vAlign w:val="center"/>
          </w:tcPr>
          <w:p w14:paraId="6027E39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6/</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3" w:type="dxa"/>
            <w:vAlign w:val="center"/>
          </w:tcPr>
          <w:p w14:paraId="7552916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3" w:type="dxa"/>
            <w:vAlign w:val="center"/>
          </w:tcPr>
          <w:p w14:paraId="7BA1518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1134" w:type="dxa"/>
            <w:vAlign w:val="center"/>
          </w:tcPr>
          <w:p w14:paraId="76C13634"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4" w:type="dxa"/>
            <w:vAlign w:val="center"/>
          </w:tcPr>
          <w:p w14:paraId="6D494F77"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995" w:type="dxa"/>
            <w:vAlign w:val="center"/>
          </w:tcPr>
          <w:p w14:paraId="307A7BB2"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r>
      <w:tr w:rsidR="002F2EEE" w:rsidRPr="001013EB" w14:paraId="4A60F7DA" w14:textId="77777777" w:rsidTr="005C78EE">
        <w:trPr>
          <w:trHeight w:val="273"/>
        </w:trPr>
        <w:tc>
          <w:tcPr>
            <w:tcW w:w="2972" w:type="dxa"/>
            <w:vAlign w:val="center"/>
          </w:tcPr>
          <w:p w14:paraId="17D52D7D"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Acenaphthene</w:t>
            </w:r>
          </w:p>
        </w:tc>
        <w:tc>
          <w:tcPr>
            <w:tcW w:w="1133" w:type="dxa"/>
            <w:vAlign w:val="center"/>
          </w:tcPr>
          <w:p w14:paraId="683EC530"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3" w:type="dxa"/>
            <w:vAlign w:val="center"/>
          </w:tcPr>
          <w:p w14:paraId="4B1FA5CB"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3" w:type="dxa"/>
            <w:vAlign w:val="center"/>
          </w:tcPr>
          <w:p w14:paraId="1828310B"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4" w:type="dxa"/>
            <w:vAlign w:val="center"/>
          </w:tcPr>
          <w:p w14:paraId="58EE33BC"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4" w:type="dxa"/>
            <w:vAlign w:val="center"/>
          </w:tcPr>
          <w:p w14:paraId="45438AB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c>
          <w:tcPr>
            <w:tcW w:w="995" w:type="dxa"/>
            <w:vAlign w:val="center"/>
          </w:tcPr>
          <w:p w14:paraId="4B2E4D8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p>
        </w:tc>
      </w:tr>
      <w:tr w:rsidR="002F2EEE" w:rsidRPr="001013EB" w14:paraId="4FAD46FF" w14:textId="77777777" w:rsidTr="005C78EE">
        <w:trPr>
          <w:trHeight w:val="273"/>
        </w:trPr>
        <w:tc>
          <w:tcPr>
            <w:tcW w:w="2972" w:type="dxa"/>
            <w:vAlign w:val="center"/>
          </w:tcPr>
          <w:p w14:paraId="05114ECD" w14:textId="77777777" w:rsidR="002F2EEE" w:rsidRPr="001013EB" w:rsidRDefault="002F2EEE" w:rsidP="006A68FB">
            <w:pPr>
              <w:ind w:firstLine="0"/>
              <w:rPr>
                <w:rFonts w:eastAsia="Times New Roman"/>
                <w:snapToGrid w:val="0"/>
                <w:color w:val="000000"/>
                <w:sz w:val="24"/>
                <w:lang w:val="en-US" w:eastAsia="de-DE" w:bidi="en-US"/>
              </w:rPr>
            </w:pPr>
            <w:r w:rsidRPr="001013EB">
              <w:rPr>
                <w:rFonts w:eastAsia="Times New Roman"/>
                <w:snapToGrid w:val="0"/>
                <w:color w:val="000000"/>
                <w:sz w:val="24"/>
                <w:lang w:val="en-US" w:eastAsia="de-DE" w:bidi="en-US"/>
              </w:rPr>
              <w:t xml:space="preserve">Fluorene </w:t>
            </w:r>
          </w:p>
        </w:tc>
        <w:tc>
          <w:tcPr>
            <w:tcW w:w="1133" w:type="dxa"/>
            <w:vAlign w:val="center"/>
          </w:tcPr>
          <w:p w14:paraId="0408B178"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3" w:type="dxa"/>
            <w:vAlign w:val="center"/>
          </w:tcPr>
          <w:p w14:paraId="5C8CF566"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c>
          <w:tcPr>
            <w:tcW w:w="1133" w:type="dxa"/>
            <w:vAlign w:val="center"/>
          </w:tcPr>
          <w:p w14:paraId="26AF3BB9"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1134" w:type="dxa"/>
            <w:vAlign w:val="center"/>
          </w:tcPr>
          <w:p w14:paraId="2B92F0B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4</w:t>
            </w:r>
          </w:p>
        </w:tc>
        <w:tc>
          <w:tcPr>
            <w:tcW w:w="1134" w:type="dxa"/>
            <w:vAlign w:val="center"/>
          </w:tcPr>
          <w:p w14:paraId="3F2A55E8"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3/</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5</w:t>
            </w:r>
          </w:p>
        </w:tc>
        <w:tc>
          <w:tcPr>
            <w:tcW w:w="995" w:type="dxa"/>
            <w:vAlign w:val="center"/>
          </w:tcPr>
          <w:p w14:paraId="562E778D" w14:textId="77777777" w:rsidR="002F2EEE" w:rsidRPr="001013EB" w:rsidRDefault="002F2EEE" w:rsidP="006A68FB">
            <w:pPr>
              <w:ind w:firstLine="0"/>
              <w:jc w:val="center"/>
              <w:rPr>
                <w:rFonts w:eastAsia="Times New Roman"/>
                <w:snapToGrid w:val="0"/>
                <w:color w:val="000000"/>
                <w:sz w:val="24"/>
                <w:lang w:val="en-US" w:eastAsia="de-DE" w:bidi="en-US"/>
              </w:rPr>
            </w:pP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1/</w:t>
            </w:r>
            <w:r>
              <w:rPr>
                <w:rFonts w:eastAsia="Times New Roman"/>
                <w:snapToGrid w:val="0"/>
                <w:color w:val="000000"/>
                <w:sz w:val="24"/>
                <w:lang w:val="en-US" w:eastAsia="de-DE" w:bidi="en-US"/>
              </w:rPr>
              <w:t>S</w:t>
            </w:r>
            <w:r w:rsidRPr="001013EB">
              <w:rPr>
                <w:rFonts w:eastAsia="Times New Roman"/>
                <w:snapToGrid w:val="0"/>
                <w:color w:val="000000"/>
                <w:sz w:val="24"/>
                <w:lang w:val="en-US" w:eastAsia="de-DE" w:bidi="en-US"/>
              </w:rPr>
              <w:t>2</w:t>
            </w:r>
          </w:p>
        </w:tc>
      </w:tr>
      <w:tr w:rsidR="002F2EEE" w:rsidRPr="005B2700" w14:paraId="45D74ABA" w14:textId="77777777" w:rsidTr="005C78EE">
        <w:tc>
          <w:tcPr>
            <w:tcW w:w="9634" w:type="dxa"/>
            <w:gridSpan w:val="7"/>
            <w:vAlign w:val="bottom"/>
          </w:tcPr>
          <w:p w14:paraId="45897842" w14:textId="77777777" w:rsidR="002F2EEE" w:rsidRPr="001013EB" w:rsidRDefault="002F2EEE" w:rsidP="00851596">
            <w:pPr>
              <w:rPr>
                <w:rFonts w:eastAsia="Times New Roman"/>
                <w:color w:val="000000"/>
                <w:sz w:val="24"/>
                <w:lang w:val="en-US" w:eastAsia="de-DE" w:bidi="en-US"/>
              </w:rPr>
            </w:pPr>
            <w:r w:rsidRPr="001013EB">
              <w:rPr>
                <w:rFonts w:eastAsia="Times New Roman"/>
                <w:color w:val="000000"/>
                <w:sz w:val="24"/>
                <w:lang w:val="en-US" w:eastAsia="de-DE" w:bidi="en-US"/>
              </w:rPr>
              <w:t>Note: n/d – not detected</w:t>
            </w:r>
          </w:p>
        </w:tc>
      </w:tr>
      <w:bookmarkEnd w:id="46"/>
    </w:tbl>
    <w:p w14:paraId="2E4ED297" w14:textId="5BBA7118" w:rsidR="002F2EEE" w:rsidRDefault="002F2EEE" w:rsidP="00B11060">
      <w:pPr>
        <w:ind w:firstLine="0"/>
        <w:rPr>
          <w:highlight w:val="yellow"/>
          <w:lang w:val="en-US"/>
        </w:rPr>
      </w:pPr>
    </w:p>
    <w:p w14:paraId="5E6C595D" w14:textId="1EF24F89" w:rsidR="00531B97" w:rsidRPr="0040577E" w:rsidRDefault="00244011" w:rsidP="00531B97">
      <w:pPr>
        <w:rPr>
          <w:lang w:val="en-US"/>
        </w:rPr>
      </w:pPr>
      <w:r w:rsidRPr="0040577E">
        <w:rPr>
          <w:lang w:val="en-US"/>
        </w:rPr>
        <w:t xml:space="preserve">From 108 measurements, the greatest numbers of outliers (one out </w:t>
      </w:r>
      <w:r w:rsidR="00531B97" w:rsidRPr="0040577E">
        <w:rPr>
          <w:lang w:val="en-US"/>
        </w:rPr>
        <w:t xml:space="preserve">of three replicate measurements according to Grubbs’ test) were identified for </w:t>
      </w:r>
      <w:r w:rsidR="00531B97" w:rsidRPr="0040577E">
        <w:rPr>
          <w:i/>
          <w:iCs/>
          <w:lang w:val="en-US"/>
        </w:rPr>
        <w:t>n</w:t>
      </w:r>
      <w:r w:rsidR="00531B97" w:rsidRPr="0040577E">
        <w:rPr>
          <w:lang w:val="en-US"/>
        </w:rPr>
        <w:t xml:space="preserve">-hexadecane (19), methylene chloride (14), </w:t>
      </w:r>
      <w:r w:rsidR="00531B97" w:rsidRPr="0040577E">
        <w:rPr>
          <w:i/>
          <w:iCs/>
          <w:lang w:val="en-US"/>
        </w:rPr>
        <w:t>n</w:t>
      </w:r>
      <w:r w:rsidR="00531B97" w:rsidRPr="0040577E">
        <w:rPr>
          <w:lang w:val="en-US"/>
        </w:rPr>
        <w:t xml:space="preserve">-undecane (13) and acenaphthene (12). No outliers were identified for ethylbenzene and </w:t>
      </w:r>
      <w:r w:rsidR="00531B97" w:rsidRPr="0040577E">
        <w:rPr>
          <w:i/>
          <w:iCs/>
          <w:lang w:val="en-US"/>
        </w:rPr>
        <w:t>m</w:t>
      </w:r>
      <w:r w:rsidR="00531B97" w:rsidRPr="0040577E">
        <w:rPr>
          <w:lang w:val="en-US"/>
        </w:rPr>
        <w:t>-xylene.</w:t>
      </w:r>
    </w:p>
    <w:p w14:paraId="7DAD3A45" w14:textId="2AEB9AB8" w:rsidR="00531B97" w:rsidRDefault="00531B97" w:rsidP="00531B97">
      <w:pPr>
        <w:rPr>
          <w:lang w:val="en-US"/>
        </w:rPr>
      </w:pPr>
      <w:r w:rsidRPr="0040577E">
        <w:rPr>
          <w:lang w:val="en-US"/>
        </w:rPr>
        <w:t>Toluene-to-benzene concentration ratios during the sampling period varied from 0.46 to 1.69. During the first two days of sampling, T/B ratios were below 1 indicating that the main source of BTEX was not transport. During these two days, the temperatures were 3–7 °C lower than during the third day of sampling, and the central and domestic heating systems were more active. During the third day of sampling, T/B ratios were 1.69 and 1.06, and the main BTEX emissions originated from transport. The same trend was reported for the similar period in 2015</w:t>
      </w:r>
      <w:r w:rsidR="00A328A1">
        <w:rPr>
          <w:lang w:val="en-US"/>
        </w:rPr>
        <w:t xml:space="preserve"> [56, p.50]</w:t>
      </w:r>
      <w:r w:rsidRPr="00691527">
        <w:rPr>
          <w:lang w:val="en-US"/>
        </w:rPr>
        <w:t xml:space="preserve">. </w:t>
      </w:r>
      <w:r w:rsidRPr="0040577E">
        <w:rPr>
          <w:lang w:val="en-US"/>
        </w:rPr>
        <w:t>However, T/B were lower than 1 mostly in days with negative temperatures. In 2019, such ratios were observed at temperatures between 6 and 11 °C, which could mean that the fraction of BTEX emissions from transport-related sources decreased since 2015.</w:t>
      </w:r>
    </w:p>
    <w:p w14:paraId="20F1AABC" w14:textId="0D84DB72" w:rsidR="002F2EEE" w:rsidRPr="0040577E" w:rsidRDefault="00520C94" w:rsidP="004018F8">
      <w:pPr>
        <w:pStyle w:val="3"/>
        <w:rPr>
          <w:highlight w:val="yellow"/>
          <w:lang w:val="en-US"/>
        </w:rPr>
      </w:pPr>
      <w:bookmarkStart w:id="47" w:name="_Toc126241081"/>
      <w:r>
        <w:rPr>
          <w:lang w:val="en-US"/>
        </w:rPr>
        <w:lastRenderedPageBreak/>
        <w:t>2</w:t>
      </w:r>
      <w:r w:rsidR="002F2EEE" w:rsidRPr="00FA4480">
        <w:rPr>
          <w:lang w:val="en-US"/>
        </w:rPr>
        <w:t>.</w:t>
      </w:r>
      <w:r w:rsidR="004018F8">
        <w:rPr>
          <w:lang w:val="en-US"/>
        </w:rPr>
        <w:t>4</w:t>
      </w:r>
      <w:r w:rsidR="002F2EEE" w:rsidRPr="00FA4480">
        <w:rPr>
          <w:lang w:val="en-US"/>
        </w:rPr>
        <w:t xml:space="preserve"> </w:t>
      </w:r>
      <w:r w:rsidR="002F2EEE">
        <w:rPr>
          <w:lang w:val="en-US"/>
        </w:rPr>
        <w:t>Section conclusion</w:t>
      </w:r>
      <w:bookmarkEnd w:id="47"/>
      <w:r w:rsidR="002F2EEE">
        <w:rPr>
          <w:lang w:val="en-US"/>
        </w:rPr>
        <w:t xml:space="preserve"> </w:t>
      </w:r>
    </w:p>
    <w:p w14:paraId="722FAF25" w14:textId="77777777" w:rsidR="002F2EEE" w:rsidRPr="00142E82" w:rsidRDefault="002F2EEE" w:rsidP="002F2EEE">
      <w:pPr>
        <w:rPr>
          <w:lang w:val="en-US"/>
        </w:rPr>
      </w:pPr>
      <w:r w:rsidRPr="00142E82">
        <w:rPr>
          <w:lang w:val="en-US"/>
        </w:rPr>
        <w:t xml:space="preserve">A low-cost method for quantitation of multiple VOCs in ambient air using SPME-GC-MS was developed. It was proven that 65 </w:t>
      </w:r>
      <w:r w:rsidRPr="00142E82">
        <w:rPr>
          <w:bCs/>
          <w:lang w:val="en-US"/>
        </w:rPr>
        <w:t xml:space="preserve">µm </w:t>
      </w:r>
      <w:r w:rsidRPr="00142E82">
        <w:rPr>
          <w:lang w:val="en-US"/>
        </w:rPr>
        <w:t xml:space="preserve">PDMS/DVB fiber provides a better combination of detection limits, accuracy and precision compared to 85 </w:t>
      </w:r>
      <w:r w:rsidRPr="00142E82">
        <w:rPr>
          <w:bCs/>
          <w:lang w:val="en-US"/>
        </w:rPr>
        <w:t xml:space="preserve">µm </w:t>
      </w:r>
      <w:r w:rsidRPr="00142E82">
        <w:rPr>
          <w:lang w:val="en-US"/>
        </w:rPr>
        <w:t xml:space="preserve">Car/PDMS, 100 </w:t>
      </w:r>
      <w:r w:rsidRPr="00142E82">
        <w:rPr>
          <w:bCs/>
          <w:lang w:val="en-US"/>
        </w:rPr>
        <w:t xml:space="preserve">µm </w:t>
      </w:r>
      <w:r w:rsidRPr="00142E82">
        <w:rPr>
          <w:lang w:val="en-US"/>
        </w:rPr>
        <w:t xml:space="preserve">PDMS and 50/30 </w:t>
      </w:r>
      <w:r w:rsidRPr="00142E82">
        <w:rPr>
          <w:bCs/>
          <w:lang w:val="en-US"/>
        </w:rPr>
        <w:t xml:space="preserve">µm </w:t>
      </w:r>
      <w:r w:rsidRPr="00142E82">
        <w:rPr>
          <w:lang w:val="en-US"/>
        </w:rPr>
        <w:t xml:space="preserve">DVB/Car/PDMS. The increase in extraction time above 10 min did not have a significant impact on the responses of analytes. Optimal desorption time is 1 min. For quantification of all analytes, except </w:t>
      </w:r>
      <w:r w:rsidRPr="00142E82">
        <w:rPr>
          <w:i/>
          <w:lang w:val="en-US"/>
        </w:rPr>
        <w:t>n</w:t>
      </w:r>
      <w:r>
        <w:rPr>
          <w:lang w:val="en-US"/>
        </w:rPr>
        <w:t>-</w:t>
      </w:r>
      <w:r w:rsidRPr="00142E82">
        <w:rPr>
          <w:lang w:val="en-US"/>
        </w:rPr>
        <w:t>undecane, vials with samples should not stand on the autosampler tray for more than 8 h. Quantification of 22 of the most stable analytes can be conducted during 24 h after sampling. Spike recoveries of 21 of the 25 chosen analytes were 90–105%. Recoveries of other analytes were 51–89% at RSDs of 7.4–43%.</w:t>
      </w:r>
    </w:p>
    <w:p w14:paraId="2A5F1385" w14:textId="77777777" w:rsidR="002F2EEE" w:rsidRPr="0040577E" w:rsidRDefault="002F2EEE" w:rsidP="002F2EEE">
      <w:pPr>
        <w:rPr>
          <w:bCs/>
          <w:lang w:val="en-US"/>
        </w:rPr>
      </w:pPr>
      <w:r w:rsidRPr="00142E82">
        <w:rPr>
          <w:lang w:val="en-US"/>
        </w:rPr>
        <w:t xml:space="preserve">The developed method was successfully applied for quantification of chosen analytes in atmospheric air of Almaty in Spring, 2019. On average, the completely automated analysis of one sample took 50–60 min, which was enough to analyze 24 (18 air + 6 calibration) air samples per day. All analytes were detected, except methyl ethyl ketone and 1,2-dichloroethane. RSDs of the responses of 23 VOCs varied from 0.1% to 15.6%. The use of three replicate samples allowed identifying outliers. For 18 detected analytes, the fraction of outliers was &lt;18%. Results for the other five detected analytes contained 10–20% outliers. Mean concentrations of 23 VOCs during all sampling times ranged from 0.1 to 83 </w:t>
      </w:r>
      <w:r w:rsidRPr="00142E82">
        <w:rPr>
          <w:bCs/>
          <w:lang w:val="en-US"/>
        </w:rPr>
        <w:t>µg</w:t>
      </w:r>
      <w:r>
        <w:rPr>
          <w:bCs/>
          <w:lang w:val="en-US"/>
        </w:rPr>
        <w:t>/</w:t>
      </w:r>
      <w:r w:rsidRPr="00142E82">
        <w:rPr>
          <w:bCs/>
          <w:lang w:val="en-US"/>
        </w:rPr>
        <w:t>m</w:t>
      </w:r>
      <w:r w:rsidRPr="00142E82">
        <w:rPr>
          <w:bCs/>
          <w:vertAlign w:val="superscript"/>
          <w:lang w:val="en-US"/>
        </w:rPr>
        <w:t>3</w:t>
      </w:r>
      <w:r w:rsidRPr="00142E82">
        <w:rPr>
          <w:bCs/>
          <w:lang w:val="en-US"/>
        </w:rPr>
        <w:t xml:space="preserve">. Toluene-to-benzene concentrations ratios were below 1.0 in colder days of sampling, indicating that most BTEX in these days originated from non-transport-related sources. </w:t>
      </w:r>
      <w:r w:rsidRPr="00142E82">
        <w:rPr>
          <w:lang w:val="en-US"/>
        </w:rPr>
        <w:t xml:space="preserve">The obtained results prove that the method </w:t>
      </w:r>
      <w:r w:rsidRPr="00142E82">
        <w:rPr>
          <w:bCs/>
          <w:lang w:val="en-US"/>
        </w:rPr>
        <w:t>is very simple, automated, low-cost and provides sufficiently low detection limits, which allow recommending it for monitoring of a wide range of VOCs in atmospheric air of Almaty and other similar cities. The measured concentrations cannot be used to generalize the air pollution problem in Almaty because additional research is needed for this purpose. These data along with the developed method can be useful for improving the air pollution monitoring program in Almaty.</w:t>
      </w:r>
    </w:p>
    <w:p w14:paraId="45EB78EC" w14:textId="77777777" w:rsidR="002F2EEE" w:rsidRPr="002F2EEE" w:rsidRDefault="002F2EEE" w:rsidP="002F2EEE">
      <w:pPr>
        <w:rPr>
          <w:lang w:val="en-US" w:eastAsia="x-none"/>
        </w:rPr>
      </w:pPr>
    </w:p>
    <w:p w14:paraId="37326EA8" w14:textId="77777777" w:rsidR="00FF338E" w:rsidRDefault="00FF338E" w:rsidP="00FF338E">
      <w:pPr>
        <w:widowControl/>
        <w:shd w:val="clear" w:color="auto" w:fill="auto"/>
        <w:autoSpaceDE/>
        <w:autoSpaceDN/>
        <w:snapToGrid w:val="0"/>
        <w:spacing w:line="260" w:lineRule="atLeast"/>
        <w:ind w:firstLine="425"/>
        <w:rPr>
          <w:rFonts w:ascii="Palatino Linotype" w:eastAsia="Times New Roman" w:hAnsi="Palatino Linotype"/>
          <w:snapToGrid w:val="0"/>
          <w:color w:val="000000"/>
          <w:spacing w:val="-2"/>
          <w:sz w:val="20"/>
          <w:szCs w:val="22"/>
          <w:lang w:val="en-US" w:eastAsia="de-DE" w:bidi="en-US"/>
        </w:rPr>
      </w:pPr>
    </w:p>
    <w:p w14:paraId="24CBF632" w14:textId="77777777" w:rsidR="00FF338E" w:rsidRDefault="00FF338E" w:rsidP="00FF338E">
      <w:pPr>
        <w:widowControl/>
        <w:shd w:val="clear" w:color="auto" w:fill="auto"/>
        <w:autoSpaceDE/>
        <w:autoSpaceDN/>
        <w:snapToGrid w:val="0"/>
        <w:spacing w:line="260" w:lineRule="atLeast"/>
        <w:ind w:firstLine="425"/>
        <w:rPr>
          <w:rFonts w:ascii="Palatino Linotype" w:eastAsia="Times New Roman" w:hAnsi="Palatino Linotype"/>
          <w:snapToGrid w:val="0"/>
          <w:color w:val="000000"/>
          <w:spacing w:val="-2"/>
          <w:sz w:val="20"/>
          <w:szCs w:val="22"/>
          <w:lang w:val="en-US" w:eastAsia="de-DE" w:bidi="en-US"/>
        </w:rPr>
      </w:pPr>
    </w:p>
    <w:p w14:paraId="3FB0982F" w14:textId="77777777" w:rsidR="00FF338E" w:rsidRDefault="00FF338E" w:rsidP="00FF338E">
      <w:pPr>
        <w:widowControl/>
        <w:shd w:val="clear" w:color="auto" w:fill="auto"/>
        <w:autoSpaceDE/>
        <w:autoSpaceDN/>
        <w:adjustRightInd/>
        <w:spacing w:after="160" w:line="259" w:lineRule="auto"/>
        <w:ind w:firstLine="0"/>
        <w:jc w:val="left"/>
        <w:rPr>
          <w:rFonts w:ascii="Palatino Linotype" w:eastAsia="Times New Roman" w:hAnsi="Palatino Linotype"/>
          <w:snapToGrid w:val="0"/>
          <w:color w:val="000000"/>
          <w:spacing w:val="-2"/>
          <w:sz w:val="20"/>
          <w:szCs w:val="22"/>
          <w:lang w:val="en-US" w:eastAsia="de-DE" w:bidi="en-US"/>
        </w:rPr>
      </w:pPr>
      <w:r>
        <w:rPr>
          <w:rFonts w:ascii="Palatino Linotype" w:eastAsia="Times New Roman" w:hAnsi="Palatino Linotype"/>
          <w:snapToGrid w:val="0"/>
          <w:color w:val="000000"/>
          <w:spacing w:val="-2"/>
          <w:sz w:val="20"/>
          <w:szCs w:val="22"/>
          <w:lang w:val="en-US" w:eastAsia="de-DE" w:bidi="en-US"/>
        </w:rPr>
        <w:br w:type="page"/>
      </w:r>
    </w:p>
    <w:p w14:paraId="7088F7AE" w14:textId="7A72ADAC" w:rsidR="007042F2" w:rsidRDefault="007042F2" w:rsidP="007042F2">
      <w:pPr>
        <w:pStyle w:val="3"/>
        <w:tabs>
          <w:tab w:val="left" w:pos="851"/>
        </w:tabs>
        <w:rPr>
          <w:lang w:val="en-US"/>
        </w:rPr>
      </w:pPr>
      <w:bookmarkStart w:id="48" w:name="_Toc126241082"/>
      <w:bookmarkStart w:id="49" w:name="_Toc123218145"/>
      <w:r>
        <w:rPr>
          <w:lang w:val="en-US"/>
        </w:rPr>
        <w:lastRenderedPageBreak/>
        <w:t>3</w:t>
      </w:r>
      <w:r w:rsidRPr="00E0201F">
        <w:rPr>
          <w:lang w:val="en-US"/>
        </w:rPr>
        <w:t xml:space="preserve"> </w:t>
      </w:r>
      <w:r w:rsidRPr="007042F2">
        <w:rPr>
          <w:lang w:val="en-US"/>
        </w:rPr>
        <w:t>SEASONAL AND SPATIAL VARIATION OF VOLATILE ORGANIC COMPOUNDS IN AMBIENT AIR OF ALMATY CITY, KAZAKHSTAN</w:t>
      </w:r>
      <w:bookmarkEnd w:id="48"/>
    </w:p>
    <w:bookmarkEnd w:id="49"/>
    <w:p w14:paraId="2C38902D" w14:textId="0C116628" w:rsidR="00FF338E" w:rsidRDefault="00FF338E" w:rsidP="00FF338E">
      <w:pPr>
        <w:widowControl/>
        <w:shd w:val="clear" w:color="auto" w:fill="auto"/>
        <w:autoSpaceDE/>
        <w:autoSpaceDN/>
        <w:adjustRightInd/>
        <w:jc w:val="left"/>
        <w:rPr>
          <w:rFonts w:eastAsia="Times New Roman"/>
          <w:szCs w:val="28"/>
          <w:lang w:val="en-US" w:eastAsia="en-US"/>
        </w:rPr>
      </w:pPr>
    </w:p>
    <w:p w14:paraId="566481FB" w14:textId="77777777" w:rsidR="007042F2" w:rsidRPr="00520C94" w:rsidRDefault="007042F2" w:rsidP="007042F2">
      <w:pPr>
        <w:contextualSpacing/>
        <w:rPr>
          <w:b/>
          <w:bCs/>
          <w:lang w:val="en-US"/>
        </w:rPr>
      </w:pPr>
      <w:r w:rsidRPr="00520C94">
        <w:rPr>
          <w:b/>
          <w:bCs/>
          <w:lang w:val="en-US"/>
        </w:rPr>
        <w:t>Preamble</w:t>
      </w:r>
    </w:p>
    <w:p w14:paraId="68DB5538" w14:textId="5A4ABA71" w:rsidR="007042F2" w:rsidRPr="00246E78" w:rsidRDefault="007042F2" w:rsidP="00246E78">
      <w:pPr>
        <w:tabs>
          <w:tab w:val="left" w:pos="993"/>
        </w:tabs>
        <w:rPr>
          <w:szCs w:val="28"/>
          <w:lang w:val="en-US"/>
        </w:rPr>
      </w:pPr>
      <w:r w:rsidRPr="00246E78">
        <w:rPr>
          <w:szCs w:val="28"/>
          <w:lang w:val="en-US"/>
        </w:rPr>
        <w:t xml:space="preserve">The part of materials and results described in this section have been published in research articles “Olga P. Ibragimova, Anara Omarova, Bauyrzhan Bukenov, Aray Zhakupbekova, Nassiba Baimatova. Seasonal and Spatial Variation of Volatile Organic Compounds in Ambient Air of Almaty City, Kazakhstan // Atmosphere. – 2021. – Vol.12. – 1592” </w:t>
      </w:r>
      <w:r w:rsidR="006B1688">
        <w:rPr>
          <w:szCs w:val="28"/>
          <w:lang w:val="en-US"/>
        </w:rPr>
        <w:fldChar w:fldCharType="begin" w:fldLock="1"/>
      </w:r>
      <w:r w:rsidR="00D80E7C">
        <w:rPr>
          <w:szCs w:val="28"/>
          <w:lang w:val="en-US"/>
        </w:rPr>
        <w:instrText>ADDIN CSL_CITATION {"citationItems":[{"id":"ITEM-1","itemData":{"author":[{"dropping-particle":"","family":"Ibragimova","given":"Olga P","non-dropping-particle":"","parse-names":false,"suffix":""},{"dropping-particle":"","family":"Omarova","given":"Anara","non-dropping-particle":"","parse-names":false,"suffix":""},{"dropping-particle":"","family":"Bukenov","given":"Bauyrzhan","non-dropping-particle":"","parse-names":false,"suffix":""},{"dropping-particle":"","family":"Zhakupbekova","given":"Aray","non-dropping-particle":"","parse-names":false,"suffix":""},{"dropping-particle":"","family":"Baimatova","given":"Nassiba","non-dropping-particle":"","parse-names":false,"suffix":""}],"id":"ITEM-1","issued":{"date-parts":[["2021"]]},"title":"Seasonal and Spatial Variation of Volatile Organic Compounds in Ambient Air of Almaty City , Kazakhstan","type":"article-journal"},"uris":["http://www.mendeley.com/documents/?uuid=66864e89-adb1-4c79-b392-4cd94e011b54"]}],"mendeley":{"formattedCitation":"[117]","plainTextFormattedCitation":"[117]","previouslyFormattedCitation":"[117]"},"properties":{"noteIndex":0},"schema":"https://github.com/citation-style-language/schema/raw/master/csl-citation.json"}</w:instrText>
      </w:r>
      <w:r w:rsidR="006B1688">
        <w:rPr>
          <w:szCs w:val="28"/>
          <w:lang w:val="en-US"/>
        </w:rPr>
        <w:fldChar w:fldCharType="separate"/>
      </w:r>
      <w:r w:rsidR="002C6D32" w:rsidRPr="002C6D32">
        <w:rPr>
          <w:noProof/>
          <w:szCs w:val="28"/>
          <w:lang w:val="en-US"/>
        </w:rPr>
        <w:t>[117]</w:t>
      </w:r>
      <w:r w:rsidR="006B1688">
        <w:rPr>
          <w:szCs w:val="28"/>
          <w:lang w:val="en-US"/>
        </w:rPr>
        <w:fldChar w:fldCharType="end"/>
      </w:r>
      <w:r w:rsidR="006B1688">
        <w:rPr>
          <w:szCs w:val="28"/>
          <w:lang w:val="en-US"/>
        </w:rPr>
        <w:t xml:space="preserve"> </w:t>
      </w:r>
      <w:r w:rsidRPr="00246E78">
        <w:rPr>
          <w:szCs w:val="28"/>
          <w:lang w:val="en-US"/>
        </w:rPr>
        <w:t>and reprinted with the journal permissions (Annex A). The copyright to these materials belongs to the MDPI, and any request for further use of this information should be requested from them. The materials are licensed under the Creative Commons Attribution 4.0 International License. To view a copy of this license, visit http://creativecommons.org/licenses/by/4.0/ or send a letter to Creative Commons, PO Box 1866, Mountain View, CA 94042, USA.</w:t>
      </w:r>
    </w:p>
    <w:p w14:paraId="416139C8" w14:textId="77777777" w:rsidR="007042F2" w:rsidRPr="000B35BE" w:rsidRDefault="007042F2" w:rsidP="007042F2">
      <w:pPr>
        <w:contextualSpacing/>
        <w:rPr>
          <w:lang w:val="en-US"/>
        </w:rPr>
      </w:pPr>
    </w:p>
    <w:p w14:paraId="79D192F5" w14:textId="2B131B31" w:rsidR="007042F2" w:rsidRDefault="007042F2" w:rsidP="007042F2">
      <w:pPr>
        <w:pStyle w:val="3"/>
        <w:rPr>
          <w:lang w:val="en-US"/>
        </w:rPr>
      </w:pPr>
      <w:bookmarkStart w:id="50" w:name="_Toc126241083"/>
      <w:r>
        <w:rPr>
          <w:lang w:val="en-US"/>
        </w:rPr>
        <w:t>3</w:t>
      </w:r>
      <w:r w:rsidRPr="00183A0F">
        <w:rPr>
          <w:lang w:val="en-US"/>
        </w:rPr>
        <w:t xml:space="preserve">.1 </w:t>
      </w:r>
      <w:r>
        <w:rPr>
          <w:lang w:val="en-US"/>
        </w:rPr>
        <w:t>Introduction</w:t>
      </w:r>
      <w:bookmarkEnd w:id="50"/>
    </w:p>
    <w:p w14:paraId="59C2A247" w14:textId="47A50DB7" w:rsidR="007042F2" w:rsidRPr="00344622" w:rsidRDefault="007042F2" w:rsidP="007042F2">
      <w:pPr>
        <w:rPr>
          <w:bCs/>
          <w:iCs/>
          <w:szCs w:val="28"/>
          <w:lang w:val="en-US"/>
        </w:rPr>
      </w:pPr>
      <w:r w:rsidRPr="00B662C0">
        <w:rPr>
          <w:rFonts w:eastAsia="Times New Roman"/>
          <w:lang w:val="en-US" w:eastAsia="en-US"/>
        </w:rPr>
        <w:t xml:space="preserve">The developed method in Section </w:t>
      </w:r>
      <w:r w:rsidR="00CF4F31">
        <w:rPr>
          <w:rFonts w:eastAsia="Times New Roman"/>
          <w:lang w:val="en-US" w:eastAsia="en-US"/>
        </w:rPr>
        <w:t>2</w:t>
      </w:r>
      <w:r>
        <w:rPr>
          <w:rFonts w:eastAsia="Times New Roman"/>
          <w:lang w:val="en-US" w:eastAsia="en-US"/>
        </w:rPr>
        <w:t xml:space="preserve"> was successfully applied for monitoring of VOCs in ambient air of Almaty, Kazakhstan during </w:t>
      </w:r>
      <w:r w:rsidRPr="003B03E2">
        <w:rPr>
          <w:rFonts w:eastAsia="Times New Roman"/>
          <w:lang w:val="en-US" w:eastAsia="en-US"/>
        </w:rPr>
        <w:t>2020</w:t>
      </w:r>
      <w:r w:rsidR="00441A69" w:rsidRPr="003B03E2">
        <w:rPr>
          <w:rFonts w:eastAsia="Times New Roman"/>
          <w:lang w:val="en-US" w:eastAsia="en-US"/>
        </w:rPr>
        <w:t xml:space="preserve"> and in ambient air in Taldykorgan during 2018 </w:t>
      </w:r>
      <w:r w:rsidR="00441A69" w:rsidRPr="003B03E2">
        <w:rPr>
          <w:rFonts w:eastAsia="Times New Roman"/>
          <w:lang w:val="en-US" w:eastAsia="en-US"/>
        </w:rPr>
        <w:fldChar w:fldCharType="begin" w:fldLock="1"/>
      </w:r>
      <w:r w:rsidR="00D80E7C">
        <w:rPr>
          <w:rFonts w:eastAsia="Times New Roman"/>
          <w:lang w:val="en-US" w:eastAsia="en-US"/>
        </w:rPr>
        <w:instrText>ADDIN CSL_CITATION {"citationItems":[{"id":"ITEM-1","itemData":{"DOI":"10.15328/cb1095","ISSN":"2312-7554","abstract":"The pollution of ambient air is one of the main sources of risk to human health in the world. There is a direct relationship between the level of air pollution and risk of the development of cancer, cardiovascular, respiratory and other diseases. Benzene, toluene, ethylbenzene and o-xylene (BTEX) are one of the most toxic volatile organic compounds. The aim of this study was to quantify BTEX in air of Taldykorgan, Kazakhstan using solid-phase microextraction followed by gas chromatography with mass-spectrometric detection. In different sampling seasons, average concentrations of four BTEX analytes varied from 7.5 to 27 µg/m3, from 15 to 250 µg/m3, from 2.4 to 12.8 µg/m3 and from 2.6 to 21 µg/m3, respectively. The highest concentrations of TEX were detected in autumn, while the highest concentrations of benzene were observed in winter. Toluene-to-benzene ratios in almost all measurements were above 1 indicating that the traffic emissions are the main source of air pollution with BTEX.","author":[{"dropping-particle":"","family":"Serik","given":"Lyazzat","non-dropping-particle":"","parse-names":false,"suffix":""},{"dropping-particle":"","family":"Ibragimova","given":"Olga","non-dropping-particle":"","parse-names":false,"suffix":""},{"dropping-particle":"","family":"Ussenova","given":"Gulim","non-dropping-particle":"","parse-names":false,"suffix":""},{"dropping-particle":"","family":"Baimatova","given":"Nassiba","non-dropping-particle":"","parse-names":false,"suffix":""}],"container-title":"Chemical Bulletin of Kazakh National University","id":"ITEM-1","issue":"4","issued":{"date-parts":[["2019"]]},"page":"4-12","title":"Monitoring of volatile organic compounds in ambient air of Taldykorgan, Kazakhstan","type":"article-journal"},"uris":["http://www.mendeley.com/documents/?uuid=421d71df-5943-4130-ac6c-2d5f372f5ef6"]}],"mendeley":{"formattedCitation":"[118]","plainTextFormattedCitation":"[118]","previouslyFormattedCitation":"[118]"},"properties":{"noteIndex":0},"schema":"https://github.com/citation-style-language/schema/raw/master/csl-citation.json"}</w:instrText>
      </w:r>
      <w:r w:rsidR="00441A69" w:rsidRPr="003B03E2">
        <w:rPr>
          <w:rFonts w:eastAsia="Times New Roman"/>
          <w:lang w:val="en-US" w:eastAsia="en-US"/>
        </w:rPr>
        <w:fldChar w:fldCharType="separate"/>
      </w:r>
      <w:r w:rsidR="002C6D32" w:rsidRPr="002C6D32">
        <w:rPr>
          <w:rFonts w:eastAsia="Times New Roman"/>
          <w:noProof/>
          <w:lang w:val="en-US" w:eastAsia="en-US"/>
        </w:rPr>
        <w:t>[118]</w:t>
      </w:r>
      <w:r w:rsidR="00441A69" w:rsidRPr="003B03E2">
        <w:rPr>
          <w:rFonts w:eastAsia="Times New Roman"/>
          <w:lang w:val="en-US" w:eastAsia="en-US"/>
        </w:rPr>
        <w:fldChar w:fldCharType="end"/>
      </w:r>
      <w:r w:rsidRPr="003B03E2">
        <w:rPr>
          <w:rFonts w:eastAsia="Times New Roman"/>
          <w:lang w:val="en-US" w:eastAsia="en-US"/>
        </w:rPr>
        <w:t xml:space="preserve">. </w:t>
      </w:r>
      <w:r w:rsidRPr="003B03E2">
        <w:rPr>
          <w:bCs/>
          <w:iCs/>
          <w:szCs w:val="28"/>
          <w:lang w:val="en-US"/>
        </w:rPr>
        <w:t xml:space="preserve">Almaty, the former capital and the largest (2 million people) </w:t>
      </w:r>
      <w:r w:rsidRPr="003B03E2">
        <w:rPr>
          <w:bCs/>
          <w:iCs/>
          <w:szCs w:val="28"/>
        </w:rPr>
        <w:fldChar w:fldCharType="begin" w:fldLock="1"/>
      </w:r>
      <w:r w:rsidR="00D80E7C">
        <w:rPr>
          <w:bCs/>
          <w:iCs/>
          <w:szCs w:val="28"/>
          <w:lang w:val="en-US"/>
        </w:rPr>
        <w:instrText>ADDIN CSL_CITATION {"citationItems":[{"id":"ITEM-1","itemData":{"author":[{"dropping-particle":"","family":"Agency for Strategic planning and reforms of the Republic of Kazakhstan Bureau of National statistics","given":"","non-dropping-particle":"","parse-names":false,"suffix":""}],"id":"ITEM-1","issued":{"date-parts":[["0"]]},"title":"Dynamic tables of Demographic statistics","type":"webpage"},"uris":["http://www.mendeley.com/documents/?uuid=11003a7d-f67b-48ab-8a5f-cd945acd5726"]}],"mendeley":{"formattedCitation":"[119]","plainTextFormattedCitation":"[119]","previouslyFormattedCitation":"[119]"},"properties":{"noteIndex":0},"schema":"https://github.com/citation-style-language/schema/raw/master/csl-citation.json"}</w:instrText>
      </w:r>
      <w:r w:rsidRPr="003B03E2">
        <w:rPr>
          <w:bCs/>
          <w:iCs/>
          <w:szCs w:val="28"/>
        </w:rPr>
        <w:fldChar w:fldCharType="separate"/>
      </w:r>
      <w:r w:rsidR="002C6D32" w:rsidRPr="002C6D32">
        <w:rPr>
          <w:bCs/>
          <w:iCs/>
          <w:noProof/>
          <w:szCs w:val="28"/>
          <w:lang w:val="en-US"/>
        </w:rPr>
        <w:t>[119]</w:t>
      </w:r>
      <w:r w:rsidRPr="003B03E2">
        <w:rPr>
          <w:bCs/>
          <w:iCs/>
          <w:szCs w:val="28"/>
        </w:rPr>
        <w:fldChar w:fldCharType="end"/>
      </w:r>
      <w:r w:rsidRPr="003B03E2">
        <w:rPr>
          <w:bCs/>
          <w:iCs/>
          <w:szCs w:val="28"/>
          <w:lang w:val="kk-KZ"/>
        </w:rPr>
        <w:t xml:space="preserve"> </w:t>
      </w:r>
      <w:r w:rsidRPr="003B03E2">
        <w:rPr>
          <w:bCs/>
          <w:iCs/>
          <w:szCs w:val="28"/>
          <w:lang w:val="en-US"/>
        </w:rPr>
        <w:t>city of Kazakhstan, is located in the center of the Eurasian</w:t>
      </w:r>
      <w:r w:rsidRPr="00B07EC1">
        <w:rPr>
          <w:bCs/>
          <w:iCs/>
          <w:szCs w:val="28"/>
          <w:lang w:val="en-US"/>
        </w:rPr>
        <w:t xml:space="preserve"> continental area at the foot of the Trans-Ili Alatau Mountains, with a continental climate covering 700 km</w:t>
      </w:r>
      <w:r w:rsidRPr="00B07EC1">
        <w:rPr>
          <w:bCs/>
          <w:iCs/>
          <w:szCs w:val="28"/>
          <w:vertAlign w:val="superscript"/>
          <w:lang w:val="en-US"/>
        </w:rPr>
        <w:t>2</w:t>
      </w:r>
      <w:r w:rsidRPr="00B07EC1">
        <w:rPr>
          <w:bCs/>
          <w:iCs/>
          <w:szCs w:val="28"/>
          <w:lang w:val="en-US"/>
        </w:rPr>
        <w:t xml:space="preserve">. </w:t>
      </w:r>
      <w:r w:rsidRPr="00344622">
        <w:rPr>
          <w:bCs/>
          <w:iCs/>
          <w:szCs w:val="28"/>
          <w:lang w:val="en-US"/>
        </w:rPr>
        <w:t xml:space="preserve">The urban part of Almaty is situated from 600 m (in the north) to 1400 m (in the south) above sea level, while the elevation of the mountainous areas reaches up to 4000 m. The geographical location of the city and air movements from the mountains can cause temperature inversion, which may affect the pollution dispersion. Electricity and heat in Almaty are provided by three Combined Heat and Power Plants (CHP-1, CHP-2, CHP-3). </w:t>
      </w:r>
      <w:r w:rsidRPr="002727EE">
        <w:rPr>
          <w:bCs/>
          <w:iCs/>
          <w:szCs w:val="28"/>
          <w:lang w:val="en-GB"/>
        </w:rPr>
        <w:t xml:space="preserve">The </w:t>
      </w:r>
      <w:r w:rsidRPr="00344622">
        <w:rPr>
          <w:bCs/>
          <w:iCs/>
          <w:szCs w:val="28"/>
          <w:lang w:val="en-US"/>
        </w:rPr>
        <w:t xml:space="preserve">CHP-2 and CHP-3 are located within and 3 km away from the city, respectively. The CHP-1 uses natural gas as a fuel, while CHP-2 and CHP-3 burn approximately 3.7 million tons of low-grade coal with a high ash content (~40%) annually </w:t>
      </w:r>
      <w:r w:rsidRPr="002727EE">
        <w:rPr>
          <w:bCs/>
          <w:iCs/>
          <w:szCs w:val="28"/>
        </w:rPr>
        <w:fldChar w:fldCharType="begin" w:fldLock="1"/>
      </w:r>
      <w:r w:rsidR="00D80E7C">
        <w:rPr>
          <w:bCs/>
          <w:iCs/>
          <w:szCs w:val="28"/>
          <w:lang w:val="en-US"/>
        </w:rPr>
        <w:instrText>ADDIN CSL_CITATION {"citationItems":[{"id":"ITEM-1","itemData":{"DOI":"10.3390/atmos12030314","ISSN":"2073-4433","abstract":"Industrial emissions are of major concern, especially in developing countries. Hence, there is a need for studies that investigate the trends in industrial emissions in these countries. The purpose of this study is to discuss trends in industrial emissions in Kazakhstan and the air pollution level in its industrial cities. Data on emission limit values from the permitting documents of twenty-one power plants and nine metallurgical enterprises of Kazakhstan were analyzed. Eight cities (out of fourteen) had a “high” level of atmospheric air pollution according to the Air Pollution Index in 2019. Most of the considered enterprises increased their emission limit values compared to the previous permitting period. In some cities there is a lack of monitoring stations, indicating the need for improving the spatial coverage of the air quality monitoring network in the industrial cities of Kazakhstan. The location of industrial plants far outside the cities could reduce the exposure of the urban population to air pollution. Kazakhstan urgently needs to adopt stringent emissions standards for coal-fired power plants and heavy industrial plants. The national air quality standards and definitions of air pollutants need to be updated based on the latest scientific knowledge.","author":[{"dropping-particle":"","family":"Assanov","given":"Daulet","non-dropping-particle":"","parse-names":false,"suffix":""},{"dropping-particle":"","family":"Zapasnyi","given":"Valeryi","non-dropping-particle":"","parse-names":false,"suffix":""},{"dropping-particle":"","family":"Kerimray","given":"Aiymgul","non-dropping-particle":"","parse-names":false,"suffix":""}],"container-title":"Atmosphere","id":"ITEM-1","issue":"3","issued":{"date-parts":[["2021","2"]]},"page":"314","title":"Air Quality and Industrial Emissions in the Cities of Kazakhstan","type":"article-journal","volume":"12"},"uris":["http://www.mendeley.com/documents/?uuid=90a833dd-bcfe-4ef5-bb0a-5f3ab1ad52b4"]}],"mendeley":{"formattedCitation":"[120]","plainTextFormattedCitation":"[120]","previouslyFormattedCitation":"[120]"},"properties":{"noteIndex":0},"schema":"https://github.com/citation-style-language/schema/raw/master/csl-citation.json"}</w:instrText>
      </w:r>
      <w:r w:rsidRPr="002727EE">
        <w:rPr>
          <w:bCs/>
          <w:iCs/>
          <w:szCs w:val="28"/>
        </w:rPr>
        <w:fldChar w:fldCharType="separate"/>
      </w:r>
      <w:r w:rsidR="002C6D32" w:rsidRPr="002C6D32">
        <w:rPr>
          <w:bCs/>
          <w:iCs/>
          <w:noProof/>
          <w:szCs w:val="28"/>
          <w:lang w:val="en-US"/>
        </w:rPr>
        <w:t>[120]</w:t>
      </w:r>
      <w:r w:rsidRPr="002727EE">
        <w:rPr>
          <w:bCs/>
          <w:iCs/>
          <w:szCs w:val="28"/>
        </w:rPr>
        <w:fldChar w:fldCharType="end"/>
      </w:r>
      <w:r w:rsidRPr="00344622">
        <w:rPr>
          <w:bCs/>
          <w:iCs/>
          <w:szCs w:val="28"/>
          <w:lang w:val="en-US"/>
        </w:rPr>
        <w:t xml:space="preserve">. Advanced emissions-control technologies (desulphurization, denitrification) are not used at coal power plants, and the removal of pollutants is not reported. The number of registered passenger cars of Almaty is about 467 thousand, with additional vehicles from suburban areas of the city </w:t>
      </w:r>
      <w:r w:rsidRPr="002727EE">
        <w:rPr>
          <w:bCs/>
          <w:iCs/>
          <w:szCs w:val="28"/>
        </w:rPr>
        <w:fldChar w:fldCharType="begin" w:fldLock="1"/>
      </w:r>
      <w:r w:rsidR="00D80E7C">
        <w:rPr>
          <w:bCs/>
          <w:iCs/>
          <w:szCs w:val="28"/>
          <w:lang w:val="en-US"/>
        </w:rPr>
        <w:instrText>ADDIN CSL_CITATION {"citationItems":[{"id":"ITEM-1","itemData":{"author":[{"dropping-particle":"","family":"Agency for Strategic planning and reforms of the Republic of Kazakhstan Bureau of National statistics","given":"","non-dropping-particle":"","parse-names":false,"suffix":""}],"id":"ITEM-1","issued":{"date-parts":[["2021"]]},"title":"Main Indicators of Statistics of transport","type":"webpage"},"uris":["http://www.mendeley.com/documents/?uuid=9b467e01-20f0-4b8c-9f69-f08b4655fd0b"]}],"mendeley":{"formattedCitation":"[121]","plainTextFormattedCitation":"[121]","previouslyFormattedCitation":"[121]"},"properties":{"noteIndex":0},"schema":"https://github.com/citation-style-language/schema/raw/master/csl-citation.json"}</w:instrText>
      </w:r>
      <w:r w:rsidRPr="002727EE">
        <w:rPr>
          <w:bCs/>
          <w:iCs/>
          <w:szCs w:val="28"/>
        </w:rPr>
        <w:fldChar w:fldCharType="separate"/>
      </w:r>
      <w:r w:rsidR="002C6D32" w:rsidRPr="002C6D32">
        <w:rPr>
          <w:bCs/>
          <w:iCs/>
          <w:noProof/>
          <w:szCs w:val="28"/>
          <w:lang w:val="en-US"/>
        </w:rPr>
        <w:t>[121]</w:t>
      </w:r>
      <w:r w:rsidRPr="002727EE">
        <w:rPr>
          <w:bCs/>
          <w:iCs/>
          <w:szCs w:val="28"/>
        </w:rPr>
        <w:fldChar w:fldCharType="end"/>
      </w:r>
      <w:r w:rsidRPr="00344622">
        <w:rPr>
          <w:bCs/>
          <w:iCs/>
          <w:szCs w:val="28"/>
          <w:lang w:val="en-US"/>
        </w:rPr>
        <w:t xml:space="preserve">. </w:t>
      </w:r>
    </w:p>
    <w:p w14:paraId="1AD870CF" w14:textId="1813129A" w:rsidR="007042F2" w:rsidRPr="002727EE" w:rsidRDefault="007042F2" w:rsidP="007042F2">
      <w:pPr>
        <w:pStyle w:val="MDPI31text"/>
        <w:spacing w:line="240" w:lineRule="auto"/>
        <w:ind w:left="0" w:firstLine="567"/>
        <w:rPr>
          <w:rFonts w:ascii="Times New Roman" w:hAnsi="Times New Roman"/>
          <w:bCs/>
          <w:iCs/>
          <w:sz w:val="28"/>
          <w:szCs w:val="28"/>
        </w:rPr>
      </w:pPr>
      <w:r w:rsidRPr="002727EE">
        <w:rPr>
          <w:rFonts w:ascii="Times New Roman" w:hAnsi="Times New Roman"/>
          <w:bCs/>
          <w:iCs/>
          <w:sz w:val="28"/>
          <w:szCs w:val="28"/>
        </w:rPr>
        <w:t xml:space="preserve">Almaty is one of the most polluted cities in Kazakhstan with unacceptable carcinogenic risk, high acute and chronic effects, and a high hazard index for the respiratory system's chronic exposure </w:t>
      </w:r>
      <w:r w:rsidRPr="002727EE">
        <w:rPr>
          <w:rFonts w:ascii="Times New Roman" w:hAnsi="Times New Roman"/>
          <w:bCs/>
          <w:iCs/>
          <w:sz w:val="28"/>
          <w:szCs w:val="28"/>
        </w:rPr>
        <w:fldChar w:fldCharType="begin" w:fldLock="1"/>
      </w:r>
      <w:r w:rsidR="00D80E7C">
        <w:rPr>
          <w:rFonts w:ascii="Times New Roman" w:hAnsi="Times New Roman"/>
          <w:bCs/>
          <w:iCs/>
          <w:sz w:val="28"/>
          <w:szCs w:val="28"/>
        </w:rPr>
        <w:instrText>ADDIN CSL_CITATION {"citationItems":[{"id":"ITEM-1","itemData":{"DOI":"10.5334/aogh.2535","ISSN":"22149996","PMID":"31750082","abstract":"</w:instrText>
      </w:r>
      <w:r w:rsidR="00D80E7C">
        <w:rPr>
          <w:rFonts w:ascii="Tahoma" w:hAnsi="Tahoma" w:cs="Tahoma"/>
          <w:bCs/>
          <w:iCs/>
          <w:sz w:val="28"/>
          <w:szCs w:val="28"/>
        </w:rPr>
        <w:instrText>�</w:instrText>
      </w:r>
      <w:r w:rsidR="00D80E7C">
        <w:rPr>
          <w:rFonts w:ascii="Times New Roman" w:hAnsi="Times New Roman"/>
          <w:bCs/>
          <w:iCs/>
          <w:sz w:val="28"/>
          <w:szCs w:val="28"/>
        </w:rPr>
        <w:instrText>Background: Air pollution in Kazakhstan is caused by many factors and poses serious threats to public health. Ambient air in the cities of Kazakhstan is polluted due to mining and processing of mineral resources, oil and gas production, gasoline and diesel fuel motor vehicles, industrial enterprises. Objective: The study aim is to assess the air pollution degree in most significant settlements of Kazakhstan and define risk levels for the population health. Ambient air monitoring was conducted in 26 cities. Air pollution severity was assessed by the analysis results and processing of air samples taken at the stationary observation posts. Health risk assessment due to chemical factors was calculated according to the approved risk assessment methodology. Findings: There is high risk of acute adverse effects risk from suspended particles, oxides and dioxides of nitrogen and sulfur in almost all of the studied cities. The most unfavorable situation is in Ust-Kamenogorsk. Also, there is the adverse chronic effects risk caused by suspended particles exposure in majority of the studied cities. Extremely high chronic effects risk as a result of heavy metals exposure was detected in Ust-Kamenogorsk, Shymkent, Almaty, Taraz and Balkhash. Unacceptable carcinogenic risk levels have been determined for professional groups and the whole population with respect to cadmium in Shymkent, Almaty, Balkhash; arsenic in Shymkent, Almaty, Balkhash; lead in Taraz; chromium – in Shymkent, Aktobe, Almaty and Balkhash. Thus, the values of the hazard quotients and indices for acute and chronic exposure in most of the studied cities of Kazakhstan exceed the permissible level equal to 1.0. Conclusion: Due to the unacceptable risk levels in the cities it is strongly recommended to conduct a detailed study of the health status of the population depending on the air pollution.","author":[{"dropping-particle":"","family":"Kenessary","given":"D.","non-dropping-particle":"","parse-names":false,"suffix":""},{"dropping-particle":"","family":"Kenessary","given":"A.","non-dropping-particle":"","parse-names":false,"suffix":""},{"dropping-particle":"","family":"Adilgireiuly","given":"Z.","non-dropping-particle":"","parse-names":false,"suffix":""},{"dropping-particle":"","family":"Akzholova","given":"N.","non-dropping-particle":"","parse-names":false,"suffix":""},{"dropping-particle":"","family":"Erzhanova","given":"A.","non-dropping-particle":"","parse-names":false,"suffix":""},{"dropping-particle":"","family":"Dosmukhametov","given":"A.","non-dropping-particle":"","parse-names":false,"suffix":""},{"dropping-particle":"","family":"Syzdykov","given":"D.","non-dropping-particle":"","parse-names":false,"suffix":""},{"dropping-particle":"","family":"Masoud","given":"Abdul Razak","non-dropping-particle":"","parse-names":false,"suffix":""},{"dropping-particle":"","family":"Saliev","given":"Timur","non-dropping-particle":"","parse-names":false,"suffix":""}],"container-title":"Annals of Global Health","id":"ITEM-1","issue":"1","issued":{"date-parts":[["2019"]]},"page":"1-9","title":"Air pollution in kazakhstan and its health risk assessment","type":"article-journal","volume":"85"},"uris":["http://www.mendeley.com/documents/?uuid=9fa3143b-0e04-42c4-8d5f-23600809f888"]}],"mendeley":{"formattedCitation":"[122]","plainTextFormattedCitation":"[122]","previouslyFormattedCitation":"[122]"},"properties":{"noteIndex":0},"schema":"https://github.com/citation-style-language/schema/raw/master/csl-citation.json"}</w:instrText>
      </w:r>
      <w:r w:rsidRPr="002727EE">
        <w:rPr>
          <w:rFonts w:ascii="Times New Roman" w:hAnsi="Times New Roman"/>
          <w:bCs/>
          <w:iCs/>
          <w:sz w:val="28"/>
          <w:szCs w:val="28"/>
        </w:rPr>
        <w:fldChar w:fldCharType="separate"/>
      </w:r>
      <w:r w:rsidR="002C6D32" w:rsidRPr="002C6D32">
        <w:rPr>
          <w:rFonts w:ascii="Times New Roman" w:hAnsi="Times New Roman"/>
          <w:bCs/>
          <w:iCs/>
          <w:noProof/>
          <w:sz w:val="28"/>
          <w:szCs w:val="28"/>
        </w:rPr>
        <w:t>[122]</w:t>
      </w:r>
      <w:r w:rsidRPr="002727EE">
        <w:rPr>
          <w:rFonts w:ascii="Times New Roman" w:hAnsi="Times New Roman"/>
          <w:bCs/>
          <w:iCs/>
          <w:sz w:val="28"/>
          <w:szCs w:val="28"/>
        </w:rPr>
        <w:fldChar w:fldCharType="end"/>
      </w:r>
      <w:r w:rsidRPr="002727EE">
        <w:rPr>
          <w:rFonts w:ascii="Times New Roman" w:hAnsi="Times New Roman"/>
          <w:bCs/>
          <w:iCs/>
          <w:sz w:val="28"/>
          <w:szCs w:val="28"/>
        </w:rPr>
        <w:t xml:space="preserve">. It was observed that outdoor workers in Almaty are at high risk of respiratory diseases in the cold season </w:t>
      </w:r>
      <w:r w:rsidRPr="002727EE">
        <w:rPr>
          <w:rFonts w:ascii="Times New Roman" w:hAnsi="Times New Roman"/>
          <w:bCs/>
          <w:iCs/>
          <w:sz w:val="28"/>
          <w:szCs w:val="28"/>
        </w:rPr>
        <w:fldChar w:fldCharType="begin" w:fldLock="1"/>
      </w:r>
      <w:r w:rsidR="00D80E7C">
        <w:rPr>
          <w:rFonts w:ascii="Times New Roman" w:hAnsi="Times New Roman"/>
          <w:bCs/>
          <w:iCs/>
          <w:sz w:val="28"/>
          <w:szCs w:val="28"/>
        </w:rPr>
        <w:instrText>ADDIN CSL_CITATION {"citationItems":[{"id":"ITEM-1","itemData":{"DOI":"10.1371/journal.pone.0227447","ISBN":"1111111111","ISSN":"1932-6203","PMID":"31923254","abstract":"Background A large fraction of population in Almaty and other Kazakhstan cities is employed in the outdoor jobs and likely exposed to high levels of particulate matter (PM) during the cold season. The magnitude of such occupational exposure remains unknown; therefore, the aim was to quantify the levels of exposure to PM10 in the outdoor workplaces in Almaty in order to guide future interventions of primary prevention. Methods Outdoor security non-smoking guards (N = 12) wore TSI DustTrack AM520 aerosol monitors with a 10-μm impactor for 8 hours of outdoor shift. Ten samples (k = 10) from each worker were obtained for the cold season (November-March) from various locations across Almaty. Total sampling time was 57600 minutes. We compared normalized time-weighted average (TWA) concentrations for 8-hour shifts within and between workers using analysis of variance (ANOVA) and assessed compliance with environmental exposure limit (EEL) (0.060 mg/m3) via exceedance (γ) and probability of overexposure (θ). Results PM10 TWA ranged from 0.050 to 2.075 mg/m3 with the geometric mean 0.366 and median 0.352 mg/m3. PM10 TWA distribution was left-skewed with large variation. The fold-range of within-person variability, containing 95% of the exposure concentration (wR0.95) was 13, whereas between-person fold-range (bR0.95) was 3. However, between-person variance exceeded the one within with F-ratio 2.797 (p = 0.003) with statistical power 97% at α = 0.05. Only two of 120 samples had TWA below EEL, yielding γ = 0.995 and θ = 1. Conclusions Outdoor workers in polluted cities like Almaty are exposed to very high levels of PM10 during the cold season. Urgent action should be taken to regulate such occupational exposure and to raise awareness of workers and employers on hazards associated with it.","author":[{"dropping-particle":"","family":"Vinnikov","given":"Denis","non-dropping-particle":"","parse-names":false,"suffix":""},{"dropping-particle":"","family":"Tulekov","given":"Zhangir","non-dropping-particle":"","parse-names":false,"suffix":""},{"dropping-particle":"","family":"Raushanova","given":"Aizhan","non-dropping-particle":"","parse-names":false,"suffix":""}],"container-title":"PLOS ONE","editor":[{"dropping-particle":"","family":"Sun","given":"Qinghua","non-dropping-particle":"","parse-names":false,"suffix":""}],"id":"ITEM-1","issue":"1","issued":{"date-parts":[["2020","1","10"]]},"page":"e0227447","title":"Occupational exposure to particulate matter from air pollution in the outdoor workplaces in Almaty during the cold season","type":"article-journal","volume":"15"},"uris":["http://www.mendeley.com/documents/?uuid=08caab9a-bf94-4c94-a5e7-ae30ec362c87"]}],"mendeley":{"formattedCitation":"[123]","plainTextFormattedCitation":"[123]","previouslyFormattedCitation":"[123]"},"properties":{"noteIndex":0},"schema":"https://github.com/citation-style-language/schema/raw/master/csl-citation.json"}</w:instrText>
      </w:r>
      <w:r w:rsidRPr="002727EE">
        <w:rPr>
          <w:rFonts w:ascii="Times New Roman" w:hAnsi="Times New Roman"/>
          <w:bCs/>
          <w:iCs/>
          <w:sz w:val="28"/>
          <w:szCs w:val="28"/>
        </w:rPr>
        <w:fldChar w:fldCharType="separate"/>
      </w:r>
      <w:r w:rsidR="002C6D32" w:rsidRPr="002C6D32">
        <w:rPr>
          <w:rFonts w:ascii="Times New Roman" w:hAnsi="Times New Roman"/>
          <w:bCs/>
          <w:iCs/>
          <w:noProof/>
          <w:sz w:val="28"/>
          <w:szCs w:val="28"/>
        </w:rPr>
        <w:t>[123]</w:t>
      </w:r>
      <w:r w:rsidRPr="002727EE">
        <w:rPr>
          <w:rFonts w:ascii="Times New Roman" w:hAnsi="Times New Roman"/>
          <w:bCs/>
          <w:iCs/>
          <w:sz w:val="28"/>
          <w:szCs w:val="28"/>
        </w:rPr>
        <w:fldChar w:fldCharType="end"/>
      </w:r>
      <w:r w:rsidRPr="002727EE">
        <w:rPr>
          <w:rFonts w:ascii="Times New Roman" w:hAnsi="Times New Roman"/>
          <w:bCs/>
          <w:iCs/>
          <w:sz w:val="28"/>
          <w:szCs w:val="28"/>
        </w:rPr>
        <w:t xml:space="preserve">.   </w:t>
      </w:r>
    </w:p>
    <w:p w14:paraId="7C6C8811" w14:textId="67C6F281" w:rsidR="007042F2" w:rsidRPr="002727EE" w:rsidRDefault="007042F2" w:rsidP="007042F2">
      <w:pPr>
        <w:pStyle w:val="MDPI31text"/>
        <w:spacing w:line="240" w:lineRule="auto"/>
        <w:ind w:left="0" w:firstLine="567"/>
        <w:rPr>
          <w:rFonts w:ascii="Times New Roman" w:hAnsi="Times New Roman"/>
          <w:bCs/>
          <w:iCs/>
          <w:sz w:val="28"/>
          <w:szCs w:val="28"/>
        </w:rPr>
      </w:pPr>
      <w:r w:rsidRPr="002727EE">
        <w:rPr>
          <w:rFonts w:ascii="Times New Roman" w:hAnsi="Times New Roman"/>
          <w:bCs/>
          <w:iCs/>
          <w:sz w:val="28"/>
          <w:szCs w:val="28"/>
        </w:rPr>
        <w:t xml:space="preserve">The number of studies based on the assessment of air quality in Almaty is very limited. Previous studies were aimed at the effect of inorganic air pollutants on human health </w:t>
      </w:r>
      <w:r w:rsidRPr="002727EE">
        <w:rPr>
          <w:rFonts w:ascii="Times New Roman" w:hAnsi="Times New Roman"/>
          <w:bCs/>
          <w:iCs/>
          <w:sz w:val="28"/>
          <w:szCs w:val="28"/>
        </w:rPr>
        <w:fldChar w:fldCharType="begin" w:fldLock="1"/>
      </w:r>
      <w:r w:rsidR="00D80E7C">
        <w:rPr>
          <w:rFonts w:ascii="Times New Roman" w:hAnsi="Times New Roman"/>
          <w:bCs/>
          <w:iCs/>
          <w:sz w:val="28"/>
          <w:szCs w:val="28"/>
        </w:rPr>
        <w:instrText>ADDIN CSL_CITATION {"citationItems":[{"id":"ITEM-1","itemData":{"DOI":"10.2147/COPD.S229119","ISSN":"1178-2005","author":[{"dropping-particle":"","family":"Vinnikov","given":"Denis","non-dropping-particle":"","parse-names":false,"suffix":""},{"dropping-particle":"","family":"Raushanova","given":"Aizhan","non-dropping-particle":"","parse-names":false,"suffix":""},{"dropping-particle":"","family":"Kyzayeva","given":"Aizhan","non-dropping-particle":"","parse-names":false,"suffix":""},{"dropping-particle":"","family":"Romanova","given":"Zhanna","non-dropping-particle":"","parse-names":false,"suffix":""},{"dropping-particle":"","family":"Tulekov","given":"Zhangir","non-dropping-particle":"","parse-names":false,"suffix":""},{"dropping-particle":"","family":"Kenessary","given":"Dinara","non-dropping-particle":"","parse-names":false,"suffix":""},{"dropping-particle":"","family":"Auyezova","given":"Ardak","non-dropping-particle":"","parse-names":false,"suffix":""}],"container-title":"International Journal of Chronic Obstructive Pulmonary Disease","id":"ITEM-1","issued":{"date-parts":[["2019","12"]]},"page":"3025-3034","title":"Lifetime Occupational History, Respiratory Symptoms and Chronic Obstructive Pulmonary Disease: Results from a Population-Based Study","type":"article-journal","volume":"Volume 14"},"uris":["http://www.mendeley.com/documents/?uuid=2f14d5e4-bce6-42f0-8d7e-8713825d69f0"]},{"id":"ITEM-2","itemData":{"DOI":"10.1080/10962247.2020.1813837","ISSN":"21622906","PMID":"32841107","abstract":"The air quality in cities in Kazakhstan has been poorly investigated despite the worsening conditions. This study evaluates national air pollution monitoring network data (Total Suspended Particle-TSP, NO2, SO2, and O3) from Kazakhstan cities and provides estimates of excess mortality rates associated with PM2.5 exposure using the Global Exposure Mortality Model (GEMM) concentration-response function. Morbidity rates associated with PM10 exposure were also estimated. Annual average (2015-2017) population-weighted concentrations were Kazakhstan cities was 157, 51, 29, and 41 μg m−3 for TSP, NO2, SO2, and O3 respectively. We estimated a total of 8134 adult deaths per year attributable to PM2.5 (average over 2015–2017) in the selected 21 cities of Kazakhstan. The leading causes of death were ischemic heart disease (4080), stroke (1613), lower respiratory infections (662), chronic obstructive pulmonary disease (434), lung cancer (332). The per capita mortality rate attributable to ambient air pollution (per 105 adults per year) was less than 150 in nine cities, between 150 and 204 in nine cities, and between 276 and 373 in three industrial cities (Zhezkazgan, Temirtau, and Balkhash). Implications: Quantitative information on the health impacts of air pollution can be useful for decision-makers in Kazakhstan to justify environmental policies and identify policy and funding priorities for addressing air pollution issues. This information can also be useful for policymakers by improving the quality of government-funded environmental reports and strategic documents, as they have many shortcomings in terms of the selection of air quality indicators, identification of priority pollutants, and identification of sources of pollution. This study has high significance due to the lack of data and knowledge in Central Asia, especially Kazakhstan.","author":[{"dropping-particle":"","family":"Kerimray","given":"Aiymgul","non-dropping-particle":"","parse-names":false,"suffix":""},{"dropping-particle":"","family":"Assanov","given":"Daulet","non-dropping-particle":"","parse-names":false,"suffix":""},{"dropping-particle":"","family":"Kenessov","given":"Bulat","non-dropping-particle":"","parse-names":false,"suffix":""},{"dropping-particle":"","family":"Karaca","given":"Ferhat","non-dropping-particle":"","parse-names":false,"suffix":""}],"container-title":"Journal of the Air and Waste Management Association","id":"ITEM-2","issue":"0","issued":{"date-parts":[["2020"]]},"publisher":"Taylor &amp; Francis","title":"Trends and health impacts of major urban air pollutants in Kazakhstan","type":"article-journal","volume":"0"},"uris":["http://www.mendeley.com/documents/?uuid=b253705f-34a4-4147-b159-4aaeab21d814"]},{"id":"ITEM-3","itemData":{"DOI":"10.1371/journal.pone.0227447","ISBN":"1111111111","ISSN":"1932-6203","PMID":"31923254","abstract":"Background A large fraction of population in Almaty and other Kazakhstan cities is employed in the outdoor jobs and likely exposed to high levels of particulate matter (PM) during the cold season. The magnitude of such occupational exposure remains unknown; therefore, the aim was to quantify the levels of exposure to PM10 in the outdoor workplaces in Almaty in order to guide future interventions of primary prevention. Methods Outdoor security non-smoking guards (N = 12) wore TSI DustTrack AM520 aerosol monitors with a 10-μm impactor for 8 hours of outdoor shift. Ten samples (k = 10) from each worker were obtained for the cold season (November-March) from various locations across Almaty. Total sampling time was 57600 minutes. We compared normalized time-weighted average (TWA) concentrations for 8-hour shifts within and between workers using analysis of variance (ANOVA) and assessed compliance with environmental exposure limit (EEL) (0.060 mg/m3) via exceedance (γ) and probability of overexposure (θ). Results PM10 TWA ranged from 0.050 to 2.075 mg/m3 with the geometric mean 0.366 and median 0.352 mg/m3. PM10 TWA distribution was left-skewed with large variation. The fold-range of within-person variability, containing 95% of the exposure concentration (wR0.95) was 13, whereas between-person fold-range (bR0.95) was 3. However, between-person variance exceeded the one within with F-ratio 2.797 (p = 0.003) with statistical power 97% at α = 0.05. Only two of 120 samples had TWA below EEL, yielding γ = 0.995 and θ = 1. Conclusions Outdoor workers in polluted cities like Almaty are exposed to very high levels of PM10 during the cold season. Urgent action should be taken to regulate such occupational exposure and to raise awareness of workers and employers on hazards associated with it.","author":[{"dropping-particle":"","family":"Vinnikov","given":"Denis","non-dropping-particle":"","parse-names":false,"suffix":""},{"dropping-particle":"","family":"Tulekov","given":"Zhangir","non-dropping-particle":"","parse-names":false,"suffix":""},{"dropping-particle":"","family":"Raushanova","given":"Aizhan","non-dropping-particle":"","parse-names":false,"suffix":""}],"container-title":"PLOS ONE","editor":[{"dropping-particle":"","family":"Sun","given":"Qinghua","non-dropping-particle":"","parse-names":false,"suffix":""}],"id":"ITEM-3","issue":"1","issued":{"date-parts":[["2020","1","10"]]},"page":"e0227447","title":"Occupational exposure to particulate matter from air pollution in the outdoor workplaces in Almaty during the cold season","type":"article-journal","volume":"15"},"uris":["http://www.mendeley.com/documents/?uuid=08caab9a-bf94-4c94-a5e7-ae30ec362c87"]},{"id":"ITEM-4","itemData":{"DOI":"10.5334/aogh.2535","ISSN":"22149996","PMID":"31750082","abstract":"</w:instrText>
      </w:r>
      <w:r w:rsidR="00D80E7C">
        <w:rPr>
          <w:rFonts w:ascii="Tahoma" w:hAnsi="Tahoma" w:cs="Tahoma"/>
          <w:bCs/>
          <w:iCs/>
          <w:sz w:val="28"/>
          <w:szCs w:val="28"/>
        </w:rPr>
        <w:instrText>�</w:instrText>
      </w:r>
      <w:r w:rsidR="00D80E7C">
        <w:rPr>
          <w:rFonts w:ascii="Times New Roman" w:hAnsi="Times New Roman"/>
          <w:bCs/>
          <w:iCs/>
          <w:sz w:val="28"/>
          <w:szCs w:val="28"/>
        </w:rPr>
        <w:instrText>Background: Air pollution in Kazakhstan is caused by many factors and poses serious threats to public health. Ambient air in the cities of Kazakhstan is polluted due to mining and processing of mineral resources, oil and gas production, gasoline and diesel fuel motor vehicles, industrial enterprises. Objective: The study aim is to assess the air pollution degree in most significant settlements of Kazakhstan and define risk levels for the population health. Ambient air monitoring was conducted in 26 cities. Air pollution severity was assessed by the analysis results and processing of air samples taken at the stationary observation posts. Health risk assessment due to chemical factors was calculated according to the approved risk assessment methodology. Findings: There is high risk of acute adverse effects risk from suspended particles, oxides and dioxides of nitrogen and sulfur in almost all of the studied cities. The most unfavorable situation is in Ust-Kamenogorsk. Also, there is the adverse chronic effects risk caused by suspended particles exposure in majority of the studied cities. Extremely high chronic effects risk as a result of heavy metals exposure was detected in Ust-Kamenogorsk, Shymkent, Almaty, Taraz and Balkhash. Unacceptable carcinogenic risk levels have been determined for professional groups and the whole population with respect to cadmium in Shymkent, Almaty, Balkhash; arsenic in Shymkent, Almaty, Balkhash; lead in Taraz; chromium – in Shymkent, Aktobe, Almaty and Balkhash. Thus, the values of the hazard quotients and indices for acute and chronic exposure in most of the studied cities of Kazakhstan exceed the permissible level equal to 1.0. Conclusion: Due to the unacceptable risk levels in the cities it is strongly recommended to conduct a detailed study of the health status of the population depending on the air pollution.","author":[{"dropping-particle":"","family":"Kenessary","given":"D.","non-dropping-particle":"","parse-names":false,"suffix":""},{"dropping-particle":"","family":"Kenessary","given":"A.","non-dropping-particle":"","parse-names":false,"suffix":""},{"dropping-particle":"","family":"Adilgireiuly","given":"Z.","non-dropping-particle":"","parse-names":false,"suffix":""},{"dropping-particle":"","family":"Akzholova","given":"N.","non-dropping-particle":"","parse-names":false,"suffix":""},{"dropping-particle":"","family":"Erzhanova","given":"A.","non-dropping-particle":"","parse-names":false,"suffix":""},{"dropping-particle":"","family":"Dosmukhametov","given":"A.","non-dropping-particle":"","parse-names":false,"suffix":""},{"dropping-particle":"","family":"Syzdykov","given":"D.","non-dropping-particle":"","parse-names":false,"suffix":""},{"dropping-particle":"","family":"Masoud","given":"Abdul Razak","non-dropping-particle":"","parse-names":false,"suffix":""},{"dropping-particle":"","family":"Saliev","given":"Timur","non-dropping-particle":"","parse-names":false,"suffix":""}],"container-title":"Annals of Global Health","id":"ITEM-4","issue":"1","issued":{"date-parts":[["2019"]]},"page":"1-9","title":"Air pollution in kazakhstan and its health risk assessment","type":"article-journal","volume":"85"},"uris":["http://www.mendeley.com/documents/?uuid=9fa3143b-0e04-42c4-8d5f-23600809f888"]}],"mendeley":{"formattedCitation":"[122–125]","plainTextFormattedCitation":"[122–125]","previouslyFormattedCitation":"[122–125]"},"properties":{"noteIndex":0},"schema":"https://github.com/citation-style-language/schema/raw/master/csl-citation.json"}</w:instrText>
      </w:r>
      <w:r w:rsidRPr="002727EE">
        <w:rPr>
          <w:rFonts w:ascii="Times New Roman" w:hAnsi="Times New Roman"/>
          <w:bCs/>
          <w:iCs/>
          <w:sz w:val="28"/>
          <w:szCs w:val="28"/>
        </w:rPr>
        <w:fldChar w:fldCharType="separate"/>
      </w:r>
      <w:r w:rsidR="002C6D32" w:rsidRPr="002C6D32">
        <w:rPr>
          <w:rFonts w:ascii="Times New Roman" w:hAnsi="Times New Roman"/>
          <w:bCs/>
          <w:iCs/>
          <w:noProof/>
          <w:sz w:val="28"/>
          <w:szCs w:val="28"/>
        </w:rPr>
        <w:t>[122–125]</w:t>
      </w:r>
      <w:r w:rsidRPr="002727EE">
        <w:rPr>
          <w:rFonts w:ascii="Times New Roman" w:hAnsi="Times New Roman"/>
          <w:bCs/>
          <w:iCs/>
          <w:sz w:val="28"/>
          <w:szCs w:val="28"/>
        </w:rPr>
        <w:fldChar w:fldCharType="end"/>
      </w:r>
      <w:r w:rsidRPr="002727EE">
        <w:rPr>
          <w:rFonts w:ascii="Times New Roman" w:hAnsi="Times New Roman"/>
          <w:bCs/>
          <w:iCs/>
          <w:sz w:val="28"/>
          <w:szCs w:val="28"/>
        </w:rPr>
        <w:t xml:space="preserve">, evaluation of air pollution data and environmental situation </w:t>
      </w:r>
      <w:r w:rsidRPr="002727EE">
        <w:rPr>
          <w:rFonts w:ascii="Times New Roman" w:hAnsi="Times New Roman"/>
          <w:bCs/>
          <w:iCs/>
          <w:sz w:val="28"/>
          <w:szCs w:val="28"/>
        </w:rPr>
        <w:fldChar w:fldCharType="begin" w:fldLock="1"/>
      </w:r>
      <w:r w:rsidR="00D80E7C">
        <w:rPr>
          <w:rFonts w:ascii="Times New Roman" w:hAnsi="Times New Roman"/>
          <w:bCs/>
          <w:iCs/>
          <w:sz w:val="28"/>
          <w:szCs w:val="28"/>
        </w:rPr>
        <w:instrText>ADDIN CSL_CITATION {"citationItems":[{"id":"ITEM-1","itemData":{"DOI":"10.1007/s41742-018-0134-7","ISSN":"1735-6865","author":[{"dropping-particle":"","family":"Russell","given":"Andrew","non-dropping-particle":"","parse-names":false,"suffix":""},{"dropping-particle":"","family":"Ghalaieny","given":"Mohamed","non-dropping-particle":"","parse-names":false,"suffix":""},{"dropping-particle":"","family":"Gazdiyeva","given":"Bella","non-dropping-particle":"","parse-names":false,"suffix":""},{"dropping-particle":"","family":"Zhumabayeva","given":"Sara","non-dropping-particle":"","parse-names":false,"suffix":""},{"dropping-particle":"","family":"Kurmanbayeva","given":"Aygul","non-dropping-particle":"","parse-names":false,"suffix":""},{"dropping-particle":"","family":"Akhmetov","given":"Kanat Kambarovich","non-dropping-particle":"","parse-names":false,"suffix":""},{"dropping-particle":"","family":"Mukanov","given":"Yelzhas","non-dropping-particle":"","parse-names":false,"suffix":""},{"dropping-particle":"","family":"McCann","given":"Meg","non-dropping-particle":"","parse-names":false,"suffix":""},{"dropping-particle":"","family":"Ali","given":"Maged","non-dropping-particle":"","parse-names":false,"suffix":""},{"dropping-particle":"","family":"Tucker","given":"Allan","non-dropping-particle":"","parse-names":false,"suffix":""},{"dropping-particle":"","family":"Vitolo","given":"Claudia","non-dropping-particle":"","parse-names":false,"suffix":""},{"dropping-particle":"","family":"Althonayan","given":"Abraham","non-dropping-particle":"","parse-names":false,"suffix":""}],"container-title":"International Journal of Environmental Research","id":"ITEM-1","issue":"5","issued":{"date-parts":[["2018","10"]]},"page":"735-748","title":"A Spatial Survey of Environmental Indicators for Kazakhstan: An Examination of Current Conditions and Future Needs","type":"article-journal","volume":"12"},"uris":["http://www.mendeley.com/documents/?uuid=9a556e6a-c22a-4fe8-807e-9f971401a3ea"]}],"mendeley":{"formattedCitation":"[126]","plainTextFormattedCitation":"[126]","previouslyFormattedCitation":"[126]"},"properties":{"noteIndex":0},"schema":"https://github.com/citation-style-language/schema/raw/master/csl-citation.json"}</w:instrText>
      </w:r>
      <w:r w:rsidRPr="002727EE">
        <w:rPr>
          <w:rFonts w:ascii="Times New Roman" w:hAnsi="Times New Roman"/>
          <w:bCs/>
          <w:iCs/>
          <w:sz w:val="28"/>
          <w:szCs w:val="28"/>
        </w:rPr>
        <w:fldChar w:fldCharType="separate"/>
      </w:r>
      <w:r w:rsidR="002C6D32" w:rsidRPr="002C6D32">
        <w:rPr>
          <w:rFonts w:ascii="Times New Roman" w:hAnsi="Times New Roman"/>
          <w:bCs/>
          <w:iCs/>
          <w:noProof/>
          <w:sz w:val="28"/>
          <w:szCs w:val="28"/>
        </w:rPr>
        <w:t>[126]</w:t>
      </w:r>
      <w:r w:rsidRPr="002727EE">
        <w:rPr>
          <w:rFonts w:ascii="Times New Roman" w:hAnsi="Times New Roman"/>
          <w:bCs/>
          <w:iCs/>
          <w:sz w:val="28"/>
          <w:szCs w:val="28"/>
        </w:rPr>
        <w:fldChar w:fldCharType="end"/>
      </w:r>
      <w:r w:rsidRPr="002727EE">
        <w:rPr>
          <w:rFonts w:ascii="Times New Roman" w:hAnsi="Times New Roman"/>
          <w:bCs/>
          <w:iCs/>
          <w:sz w:val="28"/>
          <w:szCs w:val="28"/>
        </w:rPr>
        <w:t xml:space="preserve">, spatiotemporal variations and contributing factors of inorganic air pollutants </w:t>
      </w:r>
      <w:r w:rsidRPr="002727EE">
        <w:rPr>
          <w:rFonts w:ascii="Times New Roman" w:hAnsi="Times New Roman"/>
          <w:bCs/>
          <w:iCs/>
          <w:sz w:val="28"/>
          <w:szCs w:val="28"/>
        </w:rPr>
        <w:fldChar w:fldCharType="begin" w:fldLock="1"/>
      </w:r>
      <w:r w:rsidR="00D80E7C">
        <w:rPr>
          <w:rFonts w:ascii="Times New Roman" w:hAnsi="Times New Roman"/>
          <w:bCs/>
          <w:iCs/>
          <w:sz w:val="28"/>
          <w:szCs w:val="28"/>
        </w:rPr>
        <w:instrText>ADDIN CSL_CITATION {"citationItems":[{"id":"ITEM-1","itemData":{"DOI":"10.4209/aaqr.2019.09.0464","ISSN":"20711409","abstract":"In this study, spatial and temporal patterns of PM10, PM2.5, NO2, SO2, and CO in Almaty, the largest city of Kazakhstan, in the period between 2013 and 2018 are explored. Severe degradation of air quality was observed from the data that were used in this study. Annual averages of PM2.5, PM10, and NO2 concentrations exceeded the WHO annual limits by 5.3, 3.9, and 3.2 times, respectively. The maximum levels were observed in the winter, while the minimum levels in the summer. Winter-to-summer difference was more noticeable for PM2.5 than for other pollutants. The winter pollution peaks demonstrate the high contribution of large-and small-scale coal combustion for heating, which could be exacerbated with lower winds and possible more frequent thermal inversions. There was a negative correlation between elevation and levels of SO2, PM2.5, and PM10, while no correlation was observed for NO2 and CO, indicating that the former group could be mainly contributed by point sources located predominantly at lower elevations (e.g., power plants) and the latter group mainly originated from nonpoint sources distributed evenly across the city (e.g., transport). Urgent measures are needed to reduce emissions from the coal-fired power plant and from the domestic heating stoves.","author":[{"dropping-particle":"","family":"Kerimray","given":"Aiymgul","non-dropping-particle":"","parse-names":false,"suffix":""},{"dropping-particle":"","family":"Azbanbayev","given":"Eldar","non-dropping-particle":"","parse-names":false,"suffix":""},{"dropping-particle":"","family":"Kenessov","given":"Bulat","non-dropping-particle":"","parse-names":false,"suffix":""},{"dropping-particle":"","family":"Plotitsyn","given":"Pavel","non-dropping-particle":"","parse-names":false,"suffix":""},{"dropping-particle":"","family":"Alimbayeva","given":"Danara","non-dropping-particle":"","parse-names":false,"suffix":""},{"dropping-particle":"","family":"Karaca","given":"Ferhat","non-dropping-particle":"","parse-names":false,"suffix":""}],"container-title":"Aerosol and Air Quality Research","id":"ITEM-1","issue":"6","issued":{"date-parts":[["2020"]]},"page":"1340-1352","title":"Spatiotemporal variations and contributing factors of air pollutants in Almaty, Kazakhstan","type":"article-journal","volume":"20"},"uris":["http://www.mendeley.com/documents/?uuid=7a432838-5d37-4709-a29f-f75309adceb9"]}],"mendeley":{"formattedCitation":"[127]","plainTextFormattedCitation":"[127]","previouslyFormattedCitation":"[127]"},"properties":{"noteIndex":0},"schema":"https://github.com/citation-style-language/schema/raw/master/csl-citation.json"}</w:instrText>
      </w:r>
      <w:r w:rsidRPr="002727EE">
        <w:rPr>
          <w:rFonts w:ascii="Times New Roman" w:hAnsi="Times New Roman"/>
          <w:bCs/>
          <w:iCs/>
          <w:sz w:val="28"/>
          <w:szCs w:val="28"/>
        </w:rPr>
        <w:fldChar w:fldCharType="separate"/>
      </w:r>
      <w:r w:rsidR="002C6D32" w:rsidRPr="002C6D32">
        <w:rPr>
          <w:rFonts w:ascii="Times New Roman" w:hAnsi="Times New Roman"/>
          <w:bCs/>
          <w:iCs/>
          <w:noProof/>
          <w:sz w:val="28"/>
          <w:szCs w:val="28"/>
        </w:rPr>
        <w:t>[127]</w:t>
      </w:r>
      <w:r w:rsidRPr="002727EE">
        <w:rPr>
          <w:rFonts w:ascii="Times New Roman" w:hAnsi="Times New Roman"/>
          <w:bCs/>
          <w:iCs/>
          <w:sz w:val="28"/>
          <w:szCs w:val="28"/>
        </w:rPr>
        <w:fldChar w:fldCharType="end"/>
      </w:r>
      <w:r w:rsidRPr="002727EE">
        <w:rPr>
          <w:rFonts w:ascii="Times New Roman" w:hAnsi="Times New Roman"/>
          <w:bCs/>
          <w:iCs/>
          <w:sz w:val="28"/>
          <w:szCs w:val="28"/>
        </w:rPr>
        <w:t xml:space="preserve">, characteristics </w:t>
      </w:r>
      <w:r w:rsidRPr="002727EE">
        <w:rPr>
          <w:rFonts w:ascii="Times New Roman" w:hAnsi="Times New Roman"/>
          <w:bCs/>
          <w:iCs/>
          <w:sz w:val="28"/>
          <w:szCs w:val="28"/>
        </w:rPr>
        <w:fldChar w:fldCharType="begin" w:fldLock="1"/>
      </w:r>
      <w:r w:rsidR="00D80E7C">
        <w:rPr>
          <w:rFonts w:ascii="Times New Roman" w:hAnsi="Times New Roman"/>
          <w:bCs/>
          <w:iCs/>
          <w:sz w:val="28"/>
          <w:szCs w:val="28"/>
        </w:rPr>
        <w:instrText>ADDIN CSL_CITATION {"citationItems":[{"id":"ITEM-1","itemData":{"DOI":"10.1007/s40201-018-0299-1","ISSN":"2052336X","abstract":"Background: Environmental pollution is a problem in the most industrial cities, including Almaty. These cities are frequently overpopulated and hazardous industrial facilities often have a negative impact on public health. The purpose of this study was to determine the characteristics of pollution in Almaty city and assess possible impact on a human by comparing obtained results with sanitary and hygienic standards. (Hygienic standards (HS) 2.1.7.2042-06. AAC of chemical substances in soil Russia). We used both local standards, such as ST RK 2011-2010 \"Water, Food, Stern and Tobacco Products. Determination of Chlororganic Pesticides\" and International Standards (Customs Union) Sanitary Regulations and Norms number 4630-88.; Methods: The study was conducted by sampling air, water, and soil and subsequently analyzing them via laboratory and instrumental methods.; Results: Heavy metals were detected via a high-precision method of atomic absorption spectroscopy. Noise was measured on location. Geographic regions with characteristic types of pollution were discovered. It was found that the main polluting factors were as follows: air pollution - carbon monoxide, suspended solids in the form of dust, lead, and noise; water - ammonium compounds, organic substances (assessed based on the chemical oxygen demand (COD) parameter), polychlorinated biphenyl (PCB); soil - lead and PCB. The amount of suspended solids in the air exceeded standard levels by as much as 13.6 times.; Conclusions: We visualized obtained data (using StatSoft Statistica v6.0 Rus and Exhibit 3.0 (MIT Simile Project) Softwares) for three districts of Almaty, which allowed us to compare the results efficiently. The results show the need for a detailed study on the optimization of the state of the environment and public health. Plans for further studies include development of a system that would enable reducing the negative impact of industrial facilities on public health and the environment in general.; ","author":[{"dropping-particle":"","family":"Aiman","given":"Nazhmetdinova","non-dropping-particle":"","parse-names":false,"suffix":""},{"dropping-particle":"","family":"Gulnaz","given":"Sarmanbetova","non-dropping-particle":"","parse-names":false,"suffix":""},{"dropping-particle":"","family":"Alena","given":"Magai","non-dropping-particle":"","parse-names":false,"suffix":""}],"container-title":"Journal of Environmental Health Science and Engineering","id":"ITEM-1","issue":"1","issued":{"date-parts":[["2018"]]},"page":"81-88","publisher":"Journal of Environmental Health Science and Engineering","title":"The characteristics of pollution in the big industrial cities of Kazakhstan by the example of Almaty","type":"article-journal","volume":"16"},"uris":["http://www.mendeley.com/documents/?uuid=84bf6702-26dc-494a-8d5b-906bc7c17100"]}],"mendeley":{"formattedCitation":"[128]","plainTextFormattedCitation":"[128]","previouslyFormattedCitation":"[128]"},"properties":{"noteIndex":0},"schema":"https://github.com/citation-style-language/schema/raw/master/csl-citation.json"}</w:instrText>
      </w:r>
      <w:r w:rsidRPr="002727EE">
        <w:rPr>
          <w:rFonts w:ascii="Times New Roman" w:hAnsi="Times New Roman"/>
          <w:bCs/>
          <w:iCs/>
          <w:sz w:val="28"/>
          <w:szCs w:val="28"/>
        </w:rPr>
        <w:fldChar w:fldCharType="separate"/>
      </w:r>
      <w:r w:rsidR="002C6D32" w:rsidRPr="002C6D32">
        <w:rPr>
          <w:rFonts w:ascii="Times New Roman" w:hAnsi="Times New Roman"/>
          <w:bCs/>
          <w:iCs/>
          <w:noProof/>
          <w:sz w:val="28"/>
          <w:szCs w:val="28"/>
        </w:rPr>
        <w:t>[128]</w:t>
      </w:r>
      <w:r w:rsidRPr="002727EE">
        <w:rPr>
          <w:rFonts w:ascii="Times New Roman" w:hAnsi="Times New Roman"/>
          <w:bCs/>
          <w:iCs/>
          <w:sz w:val="28"/>
          <w:szCs w:val="28"/>
        </w:rPr>
        <w:fldChar w:fldCharType="end"/>
      </w:r>
      <w:r w:rsidRPr="002727EE">
        <w:rPr>
          <w:rFonts w:ascii="Times New Roman" w:hAnsi="Times New Roman"/>
          <w:bCs/>
          <w:iCs/>
          <w:sz w:val="28"/>
          <w:szCs w:val="28"/>
        </w:rPr>
        <w:t xml:space="preserve">, and traffic component of air pollution in Almaty </w:t>
      </w:r>
      <w:r w:rsidR="00B25868">
        <w:rPr>
          <w:rFonts w:ascii="Times New Roman" w:hAnsi="Times New Roman"/>
          <w:bCs/>
          <w:iCs/>
          <w:sz w:val="28"/>
          <w:szCs w:val="28"/>
        </w:rPr>
        <w:t>[105, p.49]</w:t>
      </w:r>
      <w:r w:rsidRPr="002727EE">
        <w:rPr>
          <w:rFonts w:ascii="Times New Roman" w:hAnsi="Times New Roman"/>
          <w:bCs/>
          <w:iCs/>
          <w:sz w:val="28"/>
          <w:szCs w:val="28"/>
        </w:rPr>
        <w:t xml:space="preserve">, quantification of VOCs, including BTEX in Almaty under the application of developed </w:t>
      </w:r>
      <w:r w:rsidRPr="002727EE">
        <w:rPr>
          <w:rFonts w:ascii="Times New Roman" w:hAnsi="Times New Roman"/>
          <w:bCs/>
          <w:iCs/>
          <w:sz w:val="28"/>
          <w:szCs w:val="28"/>
        </w:rPr>
        <w:lastRenderedPageBreak/>
        <w:t xml:space="preserve">simple and cost-effective methods </w:t>
      </w:r>
      <w:r w:rsidR="00B25868">
        <w:rPr>
          <w:rFonts w:ascii="Times New Roman" w:hAnsi="Times New Roman"/>
          <w:bCs/>
          <w:iCs/>
          <w:sz w:val="28"/>
          <w:szCs w:val="28"/>
        </w:rPr>
        <w:t>[56, p.46, 57, p.1]</w:t>
      </w:r>
      <w:r w:rsidRPr="002727EE">
        <w:rPr>
          <w:rFonts w:ascii="Times New Roman" w:hAnsi="Times New Roman"/>
          <w:bCs/>
          <w:iCs/>
          <w:sz w:val="28"/>
          <w:szCs w:val="28"/>
        </w:rPr>
        <w:t xml:space="preserve">, and accessing of air quality during COVID-19 lockdown </w:t>
      </w:r>
      <w:r w:rsidRPr="002727EE">
        <w:rPr>
          <w:rFonts w:ascii="Times New Roman" w:hAnsi="Times New Roman"/>
          <w:bCs/>
          <w:iCs/>
          <w:sz w:val="28"/>
          <w:szCs w:val="28"/>
        </w:rPr>
        <w:fldChar w:fldCharType="begin" w:fldLock="1"/>
      </w:r>
      <w:r w:rsidR="00D80E7C">
        <w:rPr>
          <w:rFonts w:ascii="Times New Roman" w:hAnsi="Times New Roman"/>
          <w:bCs/>
          <w:iCs/>
          <w:sz w:val="28"/>
          <w:szCs w:val="28"/>
        </w:rPr>
        <w:instrText>ADDIN CSL_CITATION {"citationItems":[{"id":"ITEM-1","itemData":{"DOI":"10.1016/j.scitotenv.2020.139179","ISSN":"18791026","PMID":"32387822","abstract":"Number of cities worlwide experienced air quality improvements during COVID-19 lockdowns; however, such changes may have been different in places with major contributions from nontraffic related sources. In Almaty, a city-scale quarantine came into force on March 19, 2020, which was a week after the first COVID-19 case was registered in Kazakhstan. This study aims to analyze the effect of the lockdown from March 19 to April 14, 2020 (27 days), on the concentrations of air pollutants in Almaty. Daily concentrations of PM2.5, NO2, SO2, CO, O3, and BTEX were compared between the periods before and during the lockdown. During the lockdown, the PM2.5 concentration was reduced by 21% with spatial variations of 6–34% compared to the average on the same days in 2018–2019, and still, it exceeded WHO daily limit values for 18 days. There were also substantial reductions in CO and NO2 concentrations by 49% and 35%, respectively, but an increase in O3 levels by 15% compared to the prior 17 days before the lockdown. The concentrations of benzene and toluene were 2–3 times higher than those during in the same seasons of 2015–2019. The temporal reductions may not be directly attributed to the lockdown due to favorable meteorological variations during the period, but the spatial effects of the quarantine on the pollution levels are evidenced. The results demonstrate the impact of traffic on the complex nature of air pollution in Almaty, which is substantially contributed by various nontraffic related sources, mainly coal-fired combined heat and power plants and household heating systems, as well as possible small irregular sources such as garbage burning and bathhouses.","author":[{"dropping-particle":"","family":"Kerimray","given":"Aiymgul","non-dropping-particle":"","parse-names":false,"suffix":""},{"dropping-particle":"","family":"Baimatova","given":"Nassiba","non-dropping-particle":"","parse-names":false,"suffix":""},{"dropping-particle":"","family":"Ibragimova","given":"Olga P.","non-dropping-particle":"","parse-names":false,"suffix":""},{"dropping-particle":"","family":"Bukenov","given":"Bauyrzhan","non-dropping-particle":"","parse-names":false,"suffix":""},{"dropping-particle":"","family":"Kenessov","given":"Bulat","non-dropping-particle":"","parse-names":false,"suffix":""},{"dropping-particle":"","family":"Plotitsyn","given":"Pavel","non-dropping-particle":"","parse-names":false,"suffix":""},{"dropping-particle":"","family":"Karaca","given":"Ferhat","non-dropping-particle":"","parse-names":false,"suffix":""}],"container-title":"Science of the Total Environment","id":"ITEM-1","issued":{"date-parts":[["2020"]]},"page":"139179","publisher":"Elsevier B.V.","title":"Assessing air quality changes in large cities during COVID-19 lockdowns: The impacts of traffic-free urban conditions in Almaty, Kazakhstan","type":"article-journal","volume":"730"},"uris":["http://www.mendeley.com/documents/?uuid=4e42ae01-852b-4c13-ad1a-78bf1caa6a37"]}],"mendeley":{"formattedCitation":"[129]","plainTextFormattedCitation":"[129]","previouslyFormattedCitation":"[129]"},"properties":{"noteIndex":0},"schema":"https://github.com/citation-style-language/schema/raw/master/csl-citation.json"}</w:instrText>
      </w:r>
      <w:r w:rsidRPr="002727EE">
        <w:rPr>
          <w:rFonts w:ascii="Times New Roman" w:hAnsi="Times New Roman"/>
          <w:bCs/>
          <w:iCs/>
          <w:sz w:val="28"/>
          <w:szCs w:val="28"/>
        </w:rPr>
        <w:fldChar w:fldCharType="separate"/>
      </w:r>
      <w:r w:rsidR="002C6D32" w:rsidRPr="002C6D32">
        <w:rPr>
          <w:rFonts w:ascii="Times New Roman" w:hAnsi="Times New Roman"/>
          <w:bCs/>
          <w:iCs/>
          <w:noProof/>
          <w:sz w:val="28"/>
          <w:szCs w:val="28"/>
        </w:rPr>
        <w:t>[129]</w:t>
      </w:r>
      <w:r w:rsidRPr="002727EE">
        <w:rPr>
          <w:rFonts w:ascii="Times New Roman" w:hAnsi="Times New Roman"/>
          <w:bCs/>
          <w:iCs/>
          <w:sz w:val="28"/>
          <w:szCs w:val="28"/>
        </w:rPr>
        <w:fldChar w:fldCharType="end"/>
      </w:r>
      <w:r w:rsidRPr="002727EE">
        <w:rPr>
          <w:rFonts w:ascii="Times New Roman" w:hAnsi="Times New Roman"/>
          <w:bCs/>
          <w:iCs/>
          <w:sz w:val="28"/>
          <w:szCs w:val="28"/>
        </w:rPr>
        <w:t xml:space="preserve">.  </w:t>
      </w:r>
    </w:p>
    <w:p w14:paraId="6AACF054" w14:textId="6DE2491A" w:rsidR="007042F2" w:rsidRPr="002727EE" w:rsidRDefault="007042F2" w:rsidP="007042F2">
      <w:pPr>
        <w:pStyle w:val="MDPI31text"/>
        <w:spacing w:line="240" w:lineRule="auto"/>
        <w:ind w:left="0" w:firstLine="567"/>
        <w:rPr>
          <w:rFonts w:ascii="Times New Roman" w:hAnsi="Times New Roman"/>
          <w:bCs/>
          <w:iCs/>
          <w:sz w:val="28"/>
          <w:szCs w:val="28"/>
        </w:rPr>
      </w:pPr>
      <w:r w:rsidRPr="002727EE">
        <w:rPr>
          <w:rFonts w:ascii="Times New Roman" w:hAnsi="Times New Roman"/>
          <w:bCs/>
          <w:iCs/>
          <w:sz w:val="28"/>
          <w:szCs w:val="28"/>
          <w:lang w:val="en-GB"/>
        </w:rPr>
        <w:t>D</w:t>
      </w:r>
      <w:r w:rsidRPr="002727EE">
        <w:rPr>
          <w:rFonts w:ascii="Times New Roman" w:hAnsi="Times New Roman"/>
          <w:bCs/>
          <w:iCs/>
          <w:sz w:val="28"/>
          <w:szCs w:val="28"/>
          <w:lang w:val="kk-KZ"/>
        </w:rPr>
        <w:t xml:space="preserve">ata </w:t>
      </w:r>
      <w:r w:rsidRPr="002727EE">
        <w:rPr>
          <w:rFonts w:ascii="Times New Roman" w:hAnsi="Times New Roman"/>
          <w:bCs/>
          <w:iCs/>
          <w:sz w:val="28"/>
          <w:szCs w:val="28"/>
        </w:rPr>
        <w:t xml:space="preserve">on the VOCs </w:t>
      </w:r>
      <w:r w:rsidRPr="002727EE">
        <w:rPr>
          <w:rFonts w:ascii="Times New Roman" w:hAnsi="Times New Roman"/>
          <w:bCs/>
          <w:iCs/>
          <w:sz w:val="28"/>
          <w:szCs w:val="28"/>
          <w:lang w:val="kk-KZ"/>
        </w:rPr>
        <w:t>concentrations</w:t>
      </w:r>
      <w:r w:rsidRPr="002727EE">
        <w:rPr>
          <w:rFonts w:ascii="Times New Roman" w:hAnsi="Times New Roman"/>
          <w:bCs/>
          <w:iCs/>
          <w:sz w:val="28"/>
          <w:szCs w:val="28"/>
        </w:rPr>
        <w:t xml:space="preserve"> are not available for all cities in Kazakhstan, except Almaty, where only several short-term studies were carried out </w:t>
      </w:r>
      <w:r w:rsidRPr="002727EE">
        <w:rPr>
          <w:rFonts w:ascii="Times New Roman" w:hAnsi="Times New Roman"/>
          <w:bCs/>
          <w:iCs/>
          <w:sz w:val="28"/>
          <w:szCs w:val="28"/>
        </w:rPr>
        <w:fldChar w:fldCharType="begin" w:fldLock="1"/>
      </w:r>
      <w:r w:rsidR="00D80E7C">
        <w:rPr>
          <w:rFonts w:ascii="Times New Roman" w:hAnsi="Times New Roman"/>
          <w:bCs/>
          <w:iCs/>
          <w:sz w:val="28"/>
          <w:szCs w:val="28"/>
        </w:rPr>
        <w:instrText>ADDIN CSL_CITATION {"citationItems":[{"id":"ITEM-1","itemData":{"DOI":"10.1016/j.scitotenv.2017.08.029","ISSN":"18791026","PMID":"28803199","abstract":"Urban air pollution with benzene, toluene, ethyl benzene and xylenes (BTEX) is a common phenomenon in major cities where the pollution mainly originates from traffic as well as from residential heating. An attempt to rank cities according to their BTEX air pollution is not necessarily straight forward as we are faced with several individual pollutants simultaneously. A typical procedure is based on aggregation of data for the single compounds, a process that not only hides important information but is also subject to compensation effects. The present study applies a series of partial ordering tools to circumvent the aggregation. Based on partial ordering, most important indicators are disclosed, and an average ranking of the cities included in the study is derived. Since air pollution measurements are often subject to significant uncertainties, special attention has been given to the possible effect of uncertainty and/or data noise. Finally, the effect of introducing weight regimes is studied. In a concluding section the gross national income per person (GNI) is brought into play, demonstrating a positive correlation between BTEX air pollution and GNI. The results are discussed in terms of the ability/willingness to combat air pollution in the cities studied. The present study focuses on Almaty, the largest city in Kazakhstan and compares the data from Almaty to another 19 major cities around the world. It is found that the benzene for Almaty appears peculiar high. Overall Almaty appears ranked as the 8th most BTEX polluted city among the 20 cities included in the study.","author":[{"dropping-particle":"","family":"Carlsen","given":"Lars","non-dropping-particle":"","parse-names":false,"suffix":""},{"dropping-particle":"","family":"Bruggemann","given":"Rainer","non-dropping-particle":"","parse-names":false,"suffix":""},{"dropping-particle":"","family":"Kenessov","given":"Bulat","non-dropping-particle":"","parse-names":false,"suffix":""}],"container-title":"Science of the Total Environment","id":"ITEM-1","issued":{"date-parts":[["2018"]]},"page":"234-243","publisher":"Elsevier B.V.","title":"Use of partial order in environmental pollution studies demonstrated by urban BTEX air pollution in 20 major cities worldwide","type":"article-journal","volume":"610-611"},"uris":["http://www.mendeley.com/documents/?uuid=7af4883f-c922-4515-b6a3-a27059fb5711"]},{"id":"ITEM-2","itemData":{"DOI":"10.1016/j.talanta.2016.03.050","ISSN":"00399140","abstract":"Benzene, toluene, ethylbenzene and xylenes (BTEX) comprise one of the most ubiquitous and hazardous groups of ambient air pollutants of concern. Application of standard analytical methods for quantification of BTEX is limited by the complexity of sampling and sample preparation equipment, and budget requirements. Methods based on SPME represent simpler alternative, but still require complex calibration procedures. The objective of this research was to develop a simpler, low-budget, and accurate method for quantification of BTEX in ambient air based on SPME and GC–MS. Standard 20-mL headspace vials were used for field air sampling and calibration. To avoid challenges with obtaining and working with required ‘zero’ air, slope factors of external standard calibration were determined using standard addition and an inherently polluted lab air. For polydimethylsiloxane (PDMS) fiber, differences between slope factors of calibration plots obtained using lab and outdoor air were below 14%. PDMS fiber provided higher precision during calibration while the use of Carboxen/PDMS fiber resulted in lower detection limits for benzene and toluene. To provide sufficient accuracy, the use of 20 mL vials requires triplicate sampling and analysis. The method was successfully applied for analysis of 108 ambient air samples from Almaty, Kazakhstan. Average concentrations of benzene, toluene, ethylbenzene and o-xylene were 53, 57, 11 and 14 µg m−3, respectively. The developed method can be modified for further quantification of a wider range of volatile organic compounds in air. In addition, the new method is amenable to automation.","author":[{"dropping-particle":"","family":"Baimatova","given":"Nassiba","non-dropping-particle":"","parse-names":false,"suffix":""},{"dropping-particle":"","family":"Kenessov","given":"Bulat","non-dropping-particle":"","parse-names":false,"suffix":""},{"dropping-particle":"","family":"Koziel","given":"Jacek A.","non-dropping-particle":"","parse-names":false,"suffix":""},{"dropping-particle":"","family":"Carlsen","given":"Lars","non-dropping-particle":"","parse-names":false,"suffix":""},{"dropping-particle":"","family":"Bektassov","given":"Marat","non-dropping-particle":"","parse-names":false,"suffix":""},{"dropping-particle":"","family":"Demyanenko","given":"Olga P.","non-dropping-particle":"","parse-names":false,"suffix":""}],"container-title":"Talanta","id":"ITEM-2","issued":{"date-parts":[["2016","7"]]},"page":"46-52","publisher":"Elsevier B.V.","title":"Simple and accurate quantification of BTEX in ambient air by SPME and GC–MS","type":"article-journal","volume":"154"},"uris":["http://www.mendeley.com/documents/?uuid=eee70337-43ac-4aae-b2f0-aa5e935e051a"]},{"id":"ITEM-3","itemData":{"DOI":"10.3390/separations6040051","ISBN":"7727239062","ISSN":"22978739","abstract":"Current standard approaches for quantitation of volatile organic compounds (VOCs) in outdoor air are labor-intensive and/or require additional equipment. Solid-phase microextraction (SPME) is a simpler alternative; however, its application is often limited by complex calibration, the need for highly pure gases and the lack of automation. Earlier, we proposed the simple, automated and accurate method for quantitation of benzene, toluene, ethylbenzene and xylenes (BTEX) in air using 20 mL headspace vials and standard addition calibration. The aim of present study was to expand this method for quantitation of &gt;20 VOCs in air. Twenty-five VOCs were chosen for the method development. Polydimethylsiloxane/divinylbenzene (PDMS/DVB) fiber provided better combination of detection limits and relative standard deviations of calibration slopes than other studied fibers. Optimal extraction time was 10 min. For quantification of all analytes except n-undecane, crimp top vials with samples should not stand on the autosampler tray for &gt;8 h, while 22 most stable analytes can be quantified during 24 h. The developed method was successfully tested for automated quantification of VOCs in outdoor air samples collected in Almaty, Kazakhstan. Relative standard deviations (RSDs) of the responses of 23 VOCs were below 15.6%. Toluene-to-benzene concentration ratios were below 1.0 in colder days, indicating that most BTEX originated from non-transport-related sources.","author":[{"dropping-particle":"","family":"Ibragimova","given":"Olga P.","non-dropping-particle":"","parse-names":false,"suffix":""},{"dropping-particle":"","family":"Baimatova","given":"Nassiba","non-dropping-particle":"","parse-names":false,"suffix":""},{"dropping-particle":"","family":"Kenessov","given":"Bulat","non-dropping-particle":"","parse-names":false,"suffix":""}],"container-title":"Separations","id":"ITEM-3","issue":"4","issued":{"date-parts":[["2019"]]},"title":"Low-cost quantitation of multiple volatile organic compounds in air using solid-phase microextraction","type":"article-journal","volume":"6"},"uris":["http://www.mendeley.com/documents/?uuid=6d7a3b6d-34a3-445a-86ce-79067729d84d"]},{"id":"ITEM-4","itemData":{"author":[{"dropping-particle":"","family":"Carlsen","given":"Lars","non-dropping-particle":"","parse-names":false,"suffix":""},{"dropping-particle":"","family":"Kenessov","given":"Bulat N","non-dropping-particle":"","parse-names":false,"suffix":""},{"dropping-particle":"","family":"Baimatova","given":"Nassiba Kh","non-dropping-particle":"","parse-names":false,"suffix":""},{"dropping-particle":"","family":"Kenessova","given":"Olga A","non-dropping-particle":"","parse-names":false,"suffix":""}],"container-title":"International Journal of Biology and Chemistry","id":"ITEM-4","issued":{"date-parts":[["2013"]]},"page":"49-69","title":"Assessment of the Air Quality of Almaty . Focussing on the Traffic Component","type":"article-journal","volume":"1 (5)"},"uris":["http://www.mendeley.com/documents/?uuid=89d308eb-1f40-46db-8b21-3403b83ab9e0"]},{"id":"ITEM-5","itemData":{"DOI":"10.1016/j.scitotenv.2020.139179","ISSN":"18791026","PMID":"32387822","abstract":"Number of cities worlwide experienced air quality improvements during COVID-19 lockdowns; however, such changes may have been different in places with major contributions from nontraffic related sources. In Almaty, a city-scale quarantine came into force on March 19, 2020, which was a week after the first COVID-19 case was registered in Kazakhstan. This study aims to analyze the effect of the lockdown from March 19 to April 14, 2020 (27 days), on the concentrations of air pollutants in Almaty. Daily concentrations of PM2.5, NO2, SO2, CO, O3, and BTEX were compared between the periods before and during the lockdown. During the lockdown, the PM2.5 concentration was reduced by 21% with spatial variations of 6–34% compared to the average on the same days in 2018–2019, and still, it exceeded WHO daily limit values for 18 days. There were also substantial reductions in CO and NO2 concentrations by 49% and 35%, respectively, but an increase in O3 levels by 15% compared to the prior 17 days before the lockdown. The concentrations of benzene and toluene were 2–3 times higher than those during in the same seasons of 2015–2019. The temporal reductions may not be directly attributed to the lockdown due to favorable meteorological variations during the period, but the spatial effects of the quarantine on the pollution levels are evidenced. The results demonstrate the impact of traffic on the complex nature of air pollution in Almaty, which is substantially contributed by various nontraffic related sources, mainly coal-fired combined heat and power plants and household heating systems, as well as possible small irregular sources such as garbage burning and bathhouses.","author":[{"dropping-particle":"","family":"Kerimray","given":"Aiymgul","non-dropping-particle":"","parse-names":false,"suffix":""},{"dropping-particle":"","family":"Baimatova","given":"Nassiba","non-dropping-particle":"","parse-names":false,"suffix":""},{"dropping-particle":"","family":"Ibragimova","given":"Olga P.","non-dropping-particle":"","parse-names":false,"suffix":""},{"dropping-particle":"","family":"Bukenov","given":"Bauyrzhan","non-dropping-particle":"","parse-names":false,"suffix":""},{"dropping-particle":"","family":"Kenessov","given":"Bulat","non-dropping-particle":"","parse-names":false,"suffix":""},{"dropping-particle":"","family":"Plotitsyn","given":"Pavel","non-dropping-particle":"","parse-names":false,"suffix":""},{"dropping-particle":"","family":"Karaca","given":"Ferhat","non-dropping-particle":"","parse-names":false,"suffix":""}],"container-title":"Science of the Total Environment","id":"ITEM-5","issued":{"date-parts":[["2020"]]},"page":"139179","publisher":"Elsevier B.V.","title":"Assessing air quality changes in large cities during COVID-19 lockdowns: The impacts of traffic-free urban conditions in Almaty, Kazakhstan","type":"article-journal","volume":"730"},"uris":["http://www.mendeley.com/documents/?uuid=4e42ae01-852b-4c13-ad1a-78bf1caa6a37"]}],"mendeley":{"formattedCitation":"[56,57,105,129,130]","manualFormatting":"[56, p. 49, 57, p.8, 105, p.53, 129 p.2,130]","plainTextFormattedCitation":"[56,57,105,129,130]","previouslyFormattedCitation":"[56,57,105,129,130]"},"properties":{"noteIndex":0},"schema":"https://github.com/citation-style-language/schema/raw/master/csl-citation.json"}</w:instrText>
      </w:r>
      <w:r w:rsidRPr="002727EE">
        <w:rPr>
          <w:rFonts w:ascii="Times New Roman" w:hAnsi="Times New Roman"/>
          <w:bCs/>
          <w:iCs/>
          <w:sz w:val="28"/>
          <w:szCs w:val="28"/>
        </w:rPr>
        <w:fldChar w:fldCharType="separate"/>
      </w:r>
      <w:r w:rsidR="002C6D32" w:rsidRPr="002C6D32">
        <w:rPr>
          <w:rFonts w:ascii="Times New Roman" w:hAnsi="Times New Roman"/>
          <w:bCs/>
          <w:iCs/>
          <w:noProof/>
          <w:sz w:val="28"/>
          <w:szCs w:val="28"/>
        </w:rPr>
        <w:t>[56</w:t>
      </w:r>
      <w:r w:rsidR="00171B23">
        <w:rPr>
          <w:rFonts w:ascii="Times New Roman" w:hAnsi="Times New Roman"/>
          <w:bCs/>
          <w:iCs/>
          <w:noProof/>
          <w:sz w:val="28"/>
          <w:szCs w:val="28"/>
        </w:rPr>
        <w:t xml:space="preserve">, p. </w:t>
      </w:r>
      <w:r w:rsidR="005A2E15">
        <w:rPr>
          <w:rFonts w:ascii="Times New Roman" w:hAnsi="Times New Roman"/>
          <w:bCs/>
          <w:iCs/>
          <w:noProof/>
          <w:sz w:val="28"/>
          <w:szCs w:val="28"/>
        </w:rPr>
        <w:t>49</w:t>
      </w:r>
      <w:r w:rsidR="002C6D32" w:rsidRPr="002C6D32">
        <w:rPr>
          <w:rFonts w:ascii="Times New Roman" w:hAnsi="Times New Roman"/>
          <w:bCs/>
          <w:iCs/>
          <w:noProof/>
          <w:sz w:val="28"/>
          <w:szCs w:val="28"/>
        </w:rPr>
        <w:t>,</w:t>
      </w:r>
      <w:r w:rsidR="005A2E15">
        <w:rPr>
          <w:rFonts w:ascii="Times New Roman" w:hAnsi="Times New Roman"/>
          <w:bCs/>
          <w:iCs/>
          <w:noProof/>
          <w:sz w:val="28"/>
          <w:szCs w:val="28"/>
        </w:rPr>
        <w:t xml:space="preserve"> </w:t>
      </w:r>
      <w:r w:rsidR="002C6D32" w:rsidRPr="002C6D32">
        <w:rPr>
          <w:rFonts w:ascii="Times New Roman" w:hAnsi="Times New Roman"/>
          <w:bCs/>
          <w:iCs/>
          <w:noProof/>
          <w:sz w:val="28"/>
          <w:szCs w:val="28"/>
        </w:rPr>
        <w:t>57</w:t>
      </w:r>
      <w:r w:rsidR="00171B23">
        <w:rPr>
          <w:rFonts w:ascii="Times New Roman" w:hAnsi="Times New Roman"/>
          <w:bCs/>
          <w:iCs/>
          <w:noProof/>
          <w:sz w:val="28"/>
          <w:szCs w:val="28"/>
        </w:rPr>
        <w:t>, p.8</w:t>
      </w:r>
      <w:r w:rsidR="002C6D32" w:rsidRPr="002C6D32">
        <w:rPr>
          <w:rFonts w:ascii="Times New Roman" w:hAnsi="Times New Roman"/>
          <w:bCs/>
          <w:iCs/>
          <w:noProof/>
          <w:sz w:val="28"/>
          <w:szCs w:val="28"/>
        </w:rPr>
        <w:t>,</w:t>
      </w:r>
      <w:r w:rsidR="00171B23">
        <w:rPr>
          <w:rFonts w:ascii="Times New Roman" w:hAnsi="Times New Roman"/>
          <w:bCs/>
          <w:iCs/>
          <w:noProof/>
          <w:sz w:val="28"/>
          <w:szCs w:val="28"/>
        </w:rPr>
        <w:t xml:space="preserve"> </w:t>
      </w:r>
      <w:r w:rsidR="002C6D32" w:rsidRPr="002C6D32">
        <w:rPr>
          <w:rFonts w:ascii="Times New Roman" w:hAnsi="Times New Roman"/>
          <w:bCs/>
          <w:iCs/>
          <w:noProof/>
          <w:sz w:val="28"/>
          <w:szCs w:val="28"/>
        </w:rPr>
        <w:t>105</w:t>
      </w:r>
      <w:r w:rsidR="005A2E15">
        <w:rPr>
          <w:rFonts w:ascii="Times New Roman" w:hAnsi="Times New Roman"/>
          <w:bCs/>
          <w:iCs/>
          <w:noProof/>
          <w:sz w:val="28"/>
          <w:szCs w:val="28"/>
        </w:rPr>
        <w:t>, p.53</w:t>
      </w:r>
      <w:r w:rsidR="002C6D32" w:rsidRPr="002C6D32">
        <w:rPr>
          <w:rFonts w:ascii="Times New Roman" w:hAnsi="Times New Roman"/>
          <w:bCs/>
          <w:iCs/>
          <w:noProof/>
          <w:sz w:val="28"/>
          <w:szCs w:val="28"/>
        </w:rPr>
        <w:t>,</w:t>
      </w:r>
      <w:r w:rsidR="005A2E15">
        <w:rPr>
          <w:rFonts w:ascii="Times New Roman" w:hAnsi="Times New Roman"/>
          <w:bCs/>
          <w:iCs/>
          <w:noProof/>
          <w:sz w:val="28"/>
          <w:szCs w:val="28"/>
        </w:rPr>
        <w:t xml:space="preserve"> </w:t>
      </w:r>
      <w:r w:rsidR="002C6D32" w:rsidRPr="002C6D32">
        <w:rPr>
          <w:rFonts w:ascii="Times New Roman" w:hAnsi="Times New Roman"/>
          <w:bCs/>
          <w:iCs/>
          <w:noProof/>
          <w:sz w:val="28"/>
          <w:szCs w:val="28"/>
        </w:rPr>
        <w:t>129</w:t>
      </w:r>
      <w:r w:rsidR="005A2E15">
        <w:rPr>
          <w:rFonts w:ascii="Times New Roman" w:hAnsi="Times New Roman"/>
          <w:bCs/>
          <w:iCs/>
          <w:noProof/>
          <w:sz w:val="28"/>
          <w:szCs w:val="28"/>
        </w:rPr>
        <w:t xml:space="preserve"> p.2</w:t>
      </w:r>
      <w:r w:rsidR="002C6D32" w:rsidRPr="002C6D32">
        <w:rPr>
          <w:rFonts w:ascii="Times New Roman" w:hAnsi="Times New Roman"/>
          <w:bCs/>
          <w:iCs/>
          <w:noProof/>
          <w:sz w:val="28"/>
          <w:szCs w:val="28"/>
        </w:rPr>
        <w:t>,130]</w:t>
      </w:r>
      <w:r w:rsidRPr="002727EE">
        <w:rPr>
          <w:rFonts w:ascii="Times New Roman" w:hAnsi="Times New Roman"/>
          <w:bCs/>
          <w:iCs/>
          <w:sz w:val="28"/>
          <w:szCs w:val="28"/>
        </w:rPr>
        <w:fldChar w:fldCharType="end"/>
      </w:r>
      <w:r w:rsidRPr="002727EE">
        <w:rPr>
          <w:rFonts w:ascii="Times New Roman" w:hAnsi="Times New Roman"/>
          <w:bCs/>
          <w:iCs/>
          <w:sz w:val="28"/>
          <w:szCs w:val="28"/>
        </w:rPr>
        <w:t xml:space="preserve">. According to the previous study </w:t>
      </w:r>
      <w:r w:rsidR="00D80E7C">
        <w:rPr>
          <w:rFonts w:ascii="Times New Roman" w:hAnsi="Times New Roman"/>
          <w:bCs/>
          <w:iCs/>
          <w:sz w:val="28"/>
          <w:szCs w:val="28"/>
        </w:rPr>
        <w:t>[56, p.50]</w:t>
      </w:r>
      <w:r w:rsidRPr="002727EE">
        <w:rPr>
          <w:rFonts w:ascii="Times New Roman" w:hAnsi="Times New Roman"/>
          <w:bCs/>
          <w:iCs/>
          <w:sz w:val="28"/>
          <w:szCs w:val="28"/>
        </w:rPr>
        <w:t xml:space="preserve">, average concentrations of BTEX in ambient air of Almaty on 31 March – 4 April 2015 </w:t>
      </w:r>
      <w:r w:rsidRPr="002727EE">
        <w:rPr>
          <w:rFonts w:ascii="Times New Roman" w:hAnsi="Times New Roman"/>
          <w:bCs/>
          <w:iCs/>
          <w:sz w:val="28"/>
          <w:szCs w:val="28"/>
          <w:lang w:val="en-GB"/>
        </w:rPr>
        <w:t xml:space="preserve">were </w:t>
      </w:r>
      <w:r w:rsidRPr="002727EE">
        <w:rPr>
          <w:rFonts w:ascii="Times New Roman" w:hAnsi="Times New Roman"/>
          <w:bCs/>
          <w:iCs/>
          <w:sz w:val="28"/>
          <w:szCs w:val="28"/>
        </w:rPr>
        <w:t>53, 57, 11, and 14 µg</w:t>
      </w:r>
      <w:r>
        <w:rPr>
          <w:rFonts w:ascii="Times New Roman" w:hAnsi="Times New Roman"/>
          <w:bCs/>
          <w:iCs/>
          <w:sz w:val="28"/>
          <w:szCs w:val="28"/>
        </w:rPr>
        <w:t>/</w:t>
      </w:r>
      <w:r w:rsidRPr="002727EE">
        <w:rPr>
          <w:rFonts w:ascii="Times New Roman" w:hAnsi="Times New Roman"/>
          <w:bCs/>
          <w:iCs/>
          <w:sz w:val="28"/>
          <w:szCs w:val="28"/>
        </w:rPr>
        <w:t>m</w:t>
      </w:r>
      <w:r w:rsidRPr="002727EE">
        <w:rPr>
          <w:rFonts w:ascii="Times New Roman" w:hAnsi="Times New Roman"/>
          <w:bCs/>
          <w:iCs/>
          <w:sz w:val="28"/>
          <w:szCs w:val="28"/>
          <w:vertAlign w:val="superscript"/>
        </w:rPr>
        <w:t>3</w:t>
      </w:r>
      <w:r w:rsidRPr="002727EE">
        <w:rPr>
          <w:rFonts w:ascii="Times New Roman" w:hAnsi="Times New Roman"/>
          <w:bCs/>
          <w:iCs/>
          <w:sz w:val="28"/>
          <w:szCs w:val="28"/>
        </w:rPr>
        <w:t>, respectively. The maximum benzene concentration was 237 µg</w:t>
      </w:r>
      <w:r>
        <w:rPr>
          <w:rFonts w:ascii="Times New Roman" w:hAnsi="Times New Roman"/>
          <w:bCs/>
          <w:iCs/>
          <w:sz w:val="28"/>
          <w:szCs w:val="28"/>
        </w:rPr>
        <w:t>/</w:t>
      </w:r>
      <w:r w:rsidRPr="002727EE">
        <w:rPr>
          <w:rFonts w:ascii="Times New Roman" w:hAnsi="Times New Roman"/>
          <w:bCs/>
          <w:iCs/>
          <w:sz w:val="28"/>
          <w:szCs w:val="28"/>
        </w:rPr>
        <w:t>m</w:t>
      </w:r>
      <w:r w:rsidRPr="002727EE">
        <w:rPr>
          <w:rFonts w:ascii="Times New Roman" w:hAnsi="Times New Roman"/>
          <w:bCs/>
          <w:iCs/>
          <w:sz w:val="28"/>
          <w:szCs w:val="28"/>
          <w:vertAlign w:val="superscript"/>
        </w:rPr>
        <w:t>3</w:t>
      </w:r>
      <w:r w:rsidRPr="002727EE">
        <w:rPr>
          <w:rFonts w:ascii="Times New Roman" w:hAnsi="Times New Roman"/>
          <w:bCs/>
          <w:iCs/>
          <w:sz w:val="28"/>
          <w:szCs w:val="28"/>
        </w:rPr>
        <w:t>, comparable with highly polluted cities, such as New Delhi, Cairo, and Rome</w:t>
      </w:r>
      <w:r w:rsidR="00D80E7C">
        <w:rPr>
          <w:rFonts w:ascii="Times New Roman" w:hAnsi="Times New Roman"/>
          <w:bCs/>
          <w:iCs/>
          <w:sz w:val="28"/>
          <w:szCs w:val="28"/>
        </w:rPr>
        <w:t xml:space="preserve"> [56, p.50]</w:t>
      </w:r>
      <w:r w:rsidRPr="002727EE">
        <w:rPr>
          <w:rFonts w:ascii="Times New Roman" w:hAnsi="Times New Roman"/>
          <w:bCs/>
          <w:iCs/>
          <w:sz w:val="28"/>
          <w:szCs w:val="28"/>
        </w:rPr>
        <w:t>. On 30 March - 4 April 2019, the mean concentrations of benzene homologues, alkanes, polycyclic aromatic compounds, and chlorinated VOCs were in the range of 0.1-81 µg</w:t>
      </w:r>
      <w:r>
        <w:rPr>
          <w:rFonts w:ascii="Times New Roman" w:hAnsi="Times New Roman"/>
          <w:bCs/>
          <w:iCs/>
          <w:sz w:val="28"/>
          <w:szCs w:val="28"/>
        </w:rPr>
        <w:t>/</w:t>
      </w:r>
      <w:r w:rsidRPr="002727EE">
        <w:rPr>
          <w:rFonts w:ascii="Times New Roman" w:hAnsi="Times New Roman"/>
          <w:bCs/>
          <w:iCs/>
          <w:sz w:val="28"/>
          <w:szCs w:val="28"/>
        </w:rPr>
        <w:t>m</w:t>
      </w:r>
      <w:r w:rsidRPr="002727EE">
        <w:rPr>
          <w:rFonts w:ascii="Times New Roman" w:hAnsi="Times New Roman"/>
          <w:bCs/>
          <w:iCs/>
          <w:sz w:val="28"/>
          <w:szCs w:val="28"/>
          <w:vertAlign w:val="superscript"/>
        </w:rPr>
        <w:t>3</w:t>
      </w:r>
      <w:r w:rsidRPr="002727EE">
        <w:rPr>
          <w:rFonts w:ascii="Times New Roman" w:hAnsi="Times New Roman"/>
          <w:bCs/>
          <w:iCs/>
          <w:sz w:val="28"/>
          <w:szCs w:val="28"/>
          <w:vertAlign w:val="subscript"/>
        </w:rPr>
        <w:t xml:space="preserve">, </w:t>
      </w:r>
      <w:r w:rsidRPr="002727EE">
        <w:rPr>
          <w:rFonts w:ascii="Times New Roman" w:hAnsi="Times New Roman"/>
          <w:bCs/>
          <w:iCs/>
          <w:sz w:val="28"/>
          <w:szCs w:val="28"/>
        </w:rPr>
        <w:t>5-123 µg</w:t>
      </w:r>
      <w:r>
        <w:rPr>
          <w:rFonts w:ascii="Times New Roman" w:hAnsi="Times New Roman"/>
          <w:bCs/>
          <w:iCs/>
          <w:sz w:val="28"/>
          <w:szCs w:val="28"/>
        </w:rPr>
        <w:t>/</w:t>
      </w:r>
      <w:r w:rsidRPr="002727EE">
        <w:rPr>
          <w:rFonts w:ascii="Times New Roman" w:hAnsi="Times New Roman"/>
          <w:bCs/>
          <w:iCs/>
          <w:sz w:val="28"/>
          <w:szCs w:val="28"/>
        </w:rPr>
        <w:t>m</w:t>
      </w:r>
      <w:r w:rsidRPr="002727EE">
        <w:rPr>
          <w:rFonts w:ascii="Times New Roman" w:hAnsi="Times New Roman"/>
          <w:bCs/>
          <w:iCs/>
          <w:sz w:val="28"/>
          <w:szCs w:val="28"/>
          <w:vertAlign w:val="superscript"/>
        </w:rPr>
        <w:t>3</w:t>
      </w:r>
      <w:r w:rsidRPr="002727EE">
        <w:rPr>
          <w:rFonts w:ascii="Times New Roman" w:hAnsi="Times New Roman"/>
          <w:bCs/>
          <w:iCs/>
          <w:sz w:val="28"/>
          <w:szCs w:val="28"/>
        </w:rPr>
        <w:t>, 1.3-2.6 µg</w:t>
      </w:r>
      <w:r>
        <w:rPr>
          <w:rFonts w:ascii="Times New Roman" w:hAnsi="Times New Roman"/>
          <w:bCs/>
          <w:iCs/>
          <w:sz w:val="28"/>
          <w:szCs w:val="28"/>
        </w:rPr>
        <w:t>/</w:t>
      </w:r>
      <w:r w:rsidRPr="002727EE">
        <w:rPr>
          <w:rFonts w:ascii="Times New Roman" w:hAnsi="Times New Roman"/>
          <w:bCs/>
          <w:iCs/>
          <w:sz w:val="28"/>
          <w:szCs w:val="28"/>
        </w:rPr>
        <w:t>m</w:t>
      </w:r>
      <w:r w:rsidRPr="002727EE">
        <w:rPr>
          <w:rFonts w:ascii="Times New Roman" w:hAnsi="Times New Roman"/>
          <w:bCs/>
          <w:iCs/>
          <w:sz w:val="28"/>
          <w:szCs w:val="28"/>
          <w:vertAlign w:val="superscript"/>
        </w:rPr>
        <w:t>3</w:t>
      </w:r>
      <w:r w:rsidRPr="002727EE">
        <w:rPr>
          <w:rFonts w:ascii="Times New Roman" w:hAnsi="Times New Roman"/>
          <w:bCs/>
          <w:iCs/>
          <w:sz w:val="28"/>
          <w:szCs w:val="28"/>
        </w:rPr>
        <w:t>, and 0.1-53 µg</w:t>
      </w:r>
      <w:r>
        <w:rPr>
          <w:rFonts w:ascii="Times New Roman" w:hAnsi="Times New Roman"/>
          <w:bCs/>
          <w:iCs/>
          <w:sz w:val="28"/>
          <w:szCs w:val="28"/>
        </w:rPr>
        <w:t>/</w:t>
      </w:r>
      <w:r w:rsidRPr="002727EE">
        <w:rPr>
          <w:rFonts w:ascii="Times New Roman" w:hAnsi="Times New Roman"/>
          <w:bCs/>
          <w:iCs/>
          <w:sz w:val="28"/>
          <w:szCs w:val="28"/>
        </w:rPr>
        <w:t>m</w:t>
      </w:r>
      <w:r w:rsidRPr="002727EE">
        <w:rPr>
          <w:rFonts w:ascii="Times New Roman" w:hAnsi="Times New Roman"/>
          <w:bCs/>
          <w:iCs/>
          <w:sz w:val="28"/>
          <w:szCs w:val="28"/>
          <w:vertAlign w:val="superscript"/>
        </w:rPr>
        <w:t>3</w:t>
      </w:r>
      <w:r w:rsidRPr="002727EE">
        <w:rPr>
          <w:rFonts w:ascii="Times New Roman" w:hAnsi="Times New Roman"/>
          <w:bCs/>
          <w:iCs/>
          <w:sz w:val="28"/>
          <w:szCs w:val="28"/>
        </w:rPr>
        <w:t xml:space="preserve">, respectively </w:t>
      </w:r>
      <w:r w:rsidR="00D80E7C">
        <w:rPr>
          <w:rFonts w:ascii="Times New Roman" w:hAnsi="Times New Roman"/>
          <w:bCs/>
          <w:iCs/>
          <w:sz w:val="28"/>
          <w:szCs w:val="28"/>
        </w:rPr>
        <w:t>[57, p.14]</w:t>
      </w:r>
      <w:r w:rsidRPr="002727EE">
        <w:rPr>
          <w:rFonts w:ascii="Times New Roman" w:hAnsi="Times New Roman"/>
          <w:bCs/>
          <w:iCs/>
          <w:sz w:val="28"/>
          <w:szCs w:val="28"/>
        </w:rPr>
        <w:t xml:space="preserve">. </w:t>
      </w:r>
    </w:p>
    <w:p w14:paraId="078CC5F9" w14:textId="7CD5093B" w:rsidR="007042F2" w:rsidRPr="002727EE" w:rsidRDefault="007042F2" w:rsidP="007042F2">
      <w:pPr>
        <w:pStyle w:val="MDPI31text"/>
        <w:spacing w:line="240" w:lineRule="auto"/>
        <w:ind w:left="0" w:firstLine="567"/>
        <w:rPr>
          <w:rFonts w:ascii="Times New Roman" w:hAnsi="Times New Roman"/>
          <w:bCs/>
          <w:iCs/>
          <w:sz w:val="28"/>
          <w:szCs w:val="28"/>
        </w:rPr>
      </w:pPr>
      <w:r w:rsidRPr="002727EE">
        <w:rPr>
          <w:rFonts w:ascii="Times New Roman" w:hAnsi="Times New Roman"/>
          <w:bCs/>
          <w:iCs/>
          <w:sz w:val="28"/>
          <w:szCs w:val="28"/>
        </w:rPr>
        <w:t>Air pollution in Almaty</w:t>
      </w:r>
      <w:r w:rsidRPr="002727EE">
        <w:rPr>
          <w:rFonts w:ascii="Times New Roman" w:hAnsi="Times New Roman"/>
          <w:bCs/>
          <w:iCs/>
          <w:sz w:val="28"/>
          <w:szCs w:val="28"/>
          <w:lang w:val="kk-KZ"/>
        </w:rPr>
        <w:t xml:space="preserve"> </w:t>
      </w:r>
      <w:r w:rsidRPr="002727EE">
        <w:rPr>
          <w:rFonts w:ascii="Times New Roman" w:hAnsi="Times New Roman"/>
          <w:bCs/>
          <w:iCs/>
          <w:sz w:val="28"/>
          <w:szCs w:val="28"/>
        </w:rPr>
        <w:t>has a complex nature</w:t>
      </w:r>
      <w:r w:rsidR="00A12D06">
        <w:rPr>
          <w:rFonts w:ascii="Times New Roman" w:hAnsi="Times New Roman"/>
          <w:bCs/>
          <w:iCs/>
          <w:sz w:val="28"/>
          <w:szCs w:val="28"/>
        </w:rPr>
        <w:t xml:space="preserve"> [129, p.6]</w:t>
      </w:r>
      <w:r w:rsidRPr="002727EE">
        <w:rPr>
          <w:rFonts w:ascii="Times New Roman" w:hAnsi="Times New Roman"/>
          <w:bCs/>
          <w:iCs/>
          <w:sz w:val="28"/>
          <w:szCs w:val="28"/>
        </w:rPr>
        <w:t>. It may be caused by various factors, including the geographical location of the city, meteorological conditions, several manufacturing enterprises, a vast number of vehicles, and coal combustion at power plants. The appropriate identification of the sources of emissions in Almaty remains a challenge due to the lack of capacity, outdated methodologies, scarcity of data, and nontransparent energy statistics. In addition, previous short-term studies are insufficient for a detailed description of VOCs concentrations and their sources in the air of Almaty. The assessment of spatial and seasonal variations of VOCs and their possible sources are needed for developing effective measures for air quality improvement by reducing harmful emissions.</w:t>
      </w:r>
    </w:p>
    <w:p w14:paraId="3E9393CF" w14:textId="77777777" w:rsidR="007042F2" w:rsidRDefault="007042F2" w:rsidP="007042F2">
      <w:pPr>
        <w:pStyle w:val="MDPI31text"/>
        <w:spacing w:line="240" w:lineRule="auto"/>
        <w:ind w:left="0" w:firstLine="567"/>
        <w:rPr>
          <w:bCs/>
          <w:iCs/>
        </w:rPr>
      </w:pPr>
      <w:r w:rsidRPr="002727EE">
        <w:rPr>
          <w:rFonts w:ascii="Times New Roman" w:hAnsi="Times New Roman"/>
          <w:bCs/>
          <w:iCs/>
          <w:sz w:val="28"/>
          <w:szCs w:val="28"/>
        </w:rPr>
        <w:t xml:space="preserve">Therefore, the goals of this </w:t>
      </w:r>
      <w:r>
        <w:rPr>
          <w:rFonts w:ascii="Times New Roman" w:hAnsi="Times New Roman"/>
          <w:bCs/>
          <w:iCs/>
          <w:sz w:val="28"/>
          <w:szCs w:val="28"/>
        </w:rPr>
        <w:t>Section</w:t>
      </w:r>
      <w:r w:rsidRPr="002727EE">
        <w:rPr>
          <w:rFonts w:ascii="Times New Roman" w:hAnsi="Times New Roman"/>
          <w:bCs/>
          <w:iCs/>
          <w:sz w:val="28"/>
          <w:szCs w:val="28"/>
        </w:rPr>
        <w:t xml:space="preserve"> were to evaluate (1) seasonal variation of VOCs in the air in 2020, (2) spatial distribution </w:t>
      </w:r>
      <w:r w:rsidRPr="00B07EC1">
        <w:rPr>
          <w:rFonts w:ascii="Times New Roman" w:hAnsi="Times New Roman"/>
          <w:bCs/>
          <w:iCs/>
          <w:sz w:val="28"/>
          <w:szCs w:val="28"/>
        </w:rPr>
        <w:t>of total VOCs by season, and (3) to identify the emission sources of BTEX.</w:t>
      </w:r>
    </w:p>
    <w:p w14:paraId="1288D417" w14:textId="7EBC92C5" w:rsidR="007042F2" w:rsidRDefault="007042F2" w:rsidP="00FF338E">
      <w:pPr>
        <w:widowControl/>
        <w:shd w:val="clear" w:color="auto" w:fill="auto"/>
        <w:autoSpaceDE/>
        <w:autoSpaceDN/>
        <w:adjustRightInd/>
        <w:jc w:val="left"/>
        <w:rPr>
          <w:rFonts w:eastAsia="Times New Roman"/>
          <w:szCs w:val="28"/>
          <w:lang w:val="en-US" w:eastAsia="en-US"/>
        </w:rPr>
      </w:pPr>
    </w:p>
    <w:p w14:paraId="700E1780" w14:textId="1E53537F" w:rsidR="007042F2" w:rsidRDefault="007042F2" w:rsidP="007042F2">
      <w:pPr>
        <w:pStyle w:val="3"/>
        <w:rPr>
          <w:lang w:val="en-US"/>
        </w:rPr>
      </w:pPr>
      <w:bookmarkStart w:id="51" w:name="_Toc126241084"/>
      <w:r>
        <w:rPr>
          <w:lang w:val="en-US"/>
        </w:rPr>
        <w:t>3</w:t>
      </w:r>
      <w:r w:rsidRPr="00183A0F">
        <w:rPr>
          <w:lang w:val="en-US"/>
        </w:rPr>
        <w:t>.</w:t>
      </w:r>
      <w:r>
        <w:rPr>
          <w:lang w:val="en-US"/>
        </w:rPr>
        <w:t>2</w:t>
      </w:r>
      <w:r w:rsidRPr="00183A0F">
        <w:rPr>
          <w:lang w:val="en-US"/>
        </w:rPr>
        <w:t xml:space="preserve"> </w:t>
      </w:r>
      <w:r>
        <w:rPr>
          <w:lang w:val="en-US"/>
        </w:rPr>
        <w:t>Materials and Methods</w:t>
      </w:r>
      <w:bookmarkEnd w:id="51"/>
    </w:p>
    <w:p w14:paraId="10FFE0FF" w14:textId="77CE9310" w:rsidR="00FF338E" w:rsidRPr="00AD1C8E" w:rsidRDefault="007042F2" w:rsidP="004C73AD">
      <w:pPr>
        <w:pStyle w:val="4"/>
        <w:rPr>
          <w:rFonts w:eastAsia="Times New Roman"/>
          <w:snapToGrid w:val="0"/>
          <w:lang w:val="en-US" w:eastAsia="de-DE" w:bidi="en-US"/>
        </w:rPr>
      </w:pPr>
      <w:bookmarkStart w:id="52" w:name="_Toc126241085"/>
      <w:r>
        <w:rPr>
          <w:rFonts w:eastAsia="Times New Roman"/>
          <w:snapToGrid w:val="0"/>
          <w:lang w:val="en-US" w:eastAsia="de-DE" w:bidi="en-US"/>
        </w:rPr>
        <w:t>3</w:t>
      </w:r>
      <w:r w:rsidR="00FF338E" w:rsidRPr="00AD1C8E">
        <w:rPr>
          <w:rFonts w:eastAsia="Times New Roman"/>
          <w:snapToGrid w:val="0"/>
          <w:lang w:val="en-US" w:eastAsia="de-DE" w:bidi="en-US"/>
        </w:rPr>
        <w:t>.</w:t>
      </w:r>
      <w:r>
        <w:rPr>
          <w:rFonts w:eastAsia="Times New Roman"/>
          <w:snapToGrid w:val="0"/>
          <w:lang w:val="en-US" w:eastAsia="de-DE" w:bidi="en-US"/>
        </w:rPr>
        <w:t>2</w:t>
      </w:r>
      <w:r w:rsidR="00FF338E" w:rsidRPr="00AD1C8E">
        <w:rPr>
          <w:rFonts w:eastAsia="Times New Roman"/>
          <w:snapToGrid w:val="0"/>
          <w:lang w:val="en-US" w:eastAsia="de-DE" w:bidi="en-US"/>
        </w:rPr>
        <w:t xml:space="preserve">.1 </w:t>
      </w:r>
      <w:r w:rsidR="00FF338E" w:rsidRPr="00AD1C8E">
        <w:rPr>
          <w:rFonts w:eastAsia="Times New Roman"/>
          <w:snapToGrid w:val="0"/>
          <w:lang w:val="en-GB" w:eastAsia="de-DE" w:bidi="en-US"/>
        </w:rPr>
        <w:t xml:space="preserve">Description of </w:t>
      </w:r>
      <w:r w:rsidR="00FF338E" w:rsidRPr="00AD1C8E">
        <w:rPr>
          <w:rFonts w:eastAsia="Times New Roman"/>
          <w:snapToGrid w:val="0"/>
          <w:lang w:val="en-US" w:eastAsia="de-DE" w:bidi="en-US"/>
        </w:rPr>
        <w:t>sampling sites</w:t>
      </w:r>
      <w:bookmarkEnd w:id="52"/>
    </w:p>
    <w:p w14:paraId="43675786" w14:textId="4214948E" w:rsidR="00FF338E" w:rsidRPr="00AD1C8E" w:rsidRDefault="00FF338E" w:rsidP="00FF338E">
      <w:pPr>
        <w:widowControl/>
        <w:shd w:val="clear" w:color="auto" w:fill="auto"/>
        <w:autoSpaceDE/>
        <w:autoSpaceDN/>
        <w:snapToGrid w:val="0"/>
        <w:rPr>
          <w:rFonts w:eastAsia="Times New Roman"/>
          <w:bCs/>
          <w:snapToGrid w:val="0"/>
          <w:color w:val="000000"/>
          <w:szCs w:val="28"/>
          <w:lang w:val="en-US" w:eastAsia="de-DE" w:bidi="en-US"/>
        </w:rPr>
      </w:pPr>
      <w:r w:rsidRPr="00AD1C8E">
        <w:rPr>
          <w:rFonts w:eastAsia="Times New Roman"/>
          <w:bCs/>
          <w:snapToGrid w:val="0"/>
          <w:color w:val="000000"/>
          <w:szCs w:val="28"/>
          <w:lang w:val="en-US" w:eastAsia="de-DE" w:bidi="en-US"/>
        </w:rPr>
        <w:t xml:space="preserve">Air sampling of VOCs was conducted at six sites S1-S6 (Table </w:t>
      </w:r>
      <w:r w:rsidR="009B4ED4">
        <w:rPr>
          <w:rFonts w:eastAsia="Times New Roman"/>
          <w:bCs/>
          <w:snapToGrid w:val="0"/>
          <w:color w:val="000000"/>
          <w:szCs w:val="28"/>
          <w:lang w:val="en-US" w:eastAsia="de-DE" w:bidi="en-US"/>
        </w:rPr>
        <w:t>4</w:t>
      </w:r>
      <w:r>
        <w:rPr>
          <w:rFonts w:eastAsia="Times New Roman"/>
          <w:bCs/>
          <w:snapToGrid w:val="0"/>
          <w:color w:val="000000"/>
          <w:szCs w:val="28"/>
          <w:lang w:val="en-US" w:eastAsia="de-DE" w:bidi="en-US"/>
        </w:rPr>
        <w:t xml:space="preserve"> in Section 2.</w:t>
      </w:r>
      <w:r w:rsidR="007042F2">
        <w:rPr>
          <w:rFonts w:eastAsia="Times New Roman"/>
          <w:bCs/>
          <w:snapToGrid w:val="0"/>
          <w:color w:val="000000"/>
          <w:szCs w:val="28"/>
          <w:lang w:val="en-US" w:eastAsia="de-DE" w:bidi="en-US"/>
        </w:rPr>
        <w:t>2.7</w:t>
      </w:r>
      <w:r w:rsidRPr="00AD1C8E">
        <w:rPr>
          <w:rFonts w:eastAsia="Times New Roman"/>
          <w:bCs/>
          <w:snapToGrid w:val="0"/>
          <w:color w:val="000000"/>
          <w:szCs w:val="28"/>
          <w:lang w:val="en-US" w:eastAsia="de-DE" w:bidi="en-US"/>
        </w:rPr>
        <w:t xml:space="preserve">). Each sampling site was more than 15 m away from the road. VOCs sampling locations were selected to represent five districts (Almaly, Auezov, Bostandyk, Medeu, and Turksib) of Almaty (Figure </w:t>
      </w:r>
      <w:r w:rsidR="00CC6019">
        <w:rPr>
          <w:rFonts w:eastAsia="Times New Roman"/>
          <w:bCs/>
          <w:snapToGrid w:val="0"/>
          <w:color w:val="000000"/>
          <w:szCs w:val="28"/>
          <w:lang w:val="en-US" w:eastAsia="de-DE" w:bidi="en-US"/>
        </w:rPr>
        <w:t>7</w:t>
      </w:r>
      <w:r w:rsidRPr="00AD1C8E">
        <w:rPr>
          <w:rFonts w:eastAsia="Times New Roman"/>
          <w:bCs/>
          <w:snapToGrid w:val="0"/>
          <w:color w:val="000000"/>
          <w:szCs w:val="28"/>
          <w:lang w:val="en-US" w:eastAsia="de-DE" w:bidi="en-US"/>
        </w:rPr>
        <w:t xml:space="preserve">). </w:t>
      </w:r>
    </w:p>
    <w:p w14:paraId="6E95950E" w14:textId="77777777" w:rsidR="00FF338E" w:rsidRDefault="00FF338E" w:rsidP="00FF338E">
      <w:pPr>
        <w:widowControl/>
        <w:shd w:val="clear" w:color="auto" w:fill="auto"/>
        <w:autoSpaceDE/>
        <w:autoSpaceDN/>
        <w:snapToGrid w:val="0"/>
        <w:rPr>
          <w:rFonts w:eastAsia="Times New Roman"/>
          <w:snapToGrid w:val="0"/>
          <w:color w:val="000000"/>
          <w:szCs w:val="28"/>
          <w:lang w:val="en-US" w:eastAsia="de-DE" w:bidi="en-US"/>
        </w:rPr>
      </w:pPr>
      <w:r w:rsidRPr="00AD1C8E">
        <w:rPr>
          <w:rFonts w:eastAsia="Times New Roman"/>
          <w:snapToGrid w:val="0"/>
          <w:color w:val="000000"/>
          <w:szCs w:val="28"/>
          <w:lang w:val="en-US" w:eastAsia="de-DE" w:bidi="en-US"/>
        </w:rPr>
        <w:t xml:space="preserve">Average temperatures in sampling periods in winter, spring, summer, and autumn in Almaty in 2020 were -5.7, 15.8, 24.3, and 9.3 ℃, respectively. The heating season in Almaty </w:t>
      </w:r>
      <w:r w:rsidRPr="00AD1C8E">
        <w:rPr>
          <w:rFonts w:eastAsia="Times New Roman"/>
          <w:bCs/>
          <w:snapToGrid w:val="0"/>
          <w:color w:val="000000"/>
          <w:szCs w:val="28"/>
          <w:lang w:val="en-US" w:eastAsia="de-DE" w:bidi="en-US"/>
        </w:rPr>
        <w:t>l</w:t>
      </w:r>
      <w:r w:rsidRPr="00AD1C8E">
        <w:rPr>
          <w:rFonts w:eastAsia="Times New Roman"/>
          <w:snapToGrid w:val="0"/>
          <w:color w:val="000000"/>
          <w:szCs w:val="28"/>
          <w:lang w:val="en-US" w:eastAsia="de-DE" w:bidi="en-US"/>
        </w:rPr>
        <w:t>asted from 15 October 2019 to 21 April 2020 and resumed on 28 September 2020.</w:t>
      </w:r>
    </w:p>
    <w:p w14:paraId="437502DD" w14:textId="576D65A0" w:rsidR="004C42E5" w:rsidRPr="004B05BC" w:rsidRDefault="004C42E5" w:rsidP="004C42E5">
      <w:pPr>
        <w:widowControl/>
        <w:shd w:val="clear" w:color="auto" w:fill="auto"/>
        <w:autoSpaceDE/>
        <w:autoSpaceDN/>
        <w:snapToGrid w:val="0"/>
        <w:rPr>
          <w:rFonts w:eastAsia="Times New Roman"/>
          <w:snapToGrid w:val="0"/>
          <w:color w:val="000000"/>
          <w:szCs w:val="28"/>
          <w:lang w:val="en-US" w:eastAsia="de-DE" w:bidi="en-US"/>
        </w:rPr>
      </w:pPr>
      <w:r w:rsidRPr="00AD1C8E">
        <w:rPr>
          <w:rFonts w:eastAsia="Times New Roman"/>
          <w:snapToGrid w:val="0"/>
          <w:color w:val="000000"/>
          <w:szCs w:val="28"/>
          <w:lang w:val="en-GB" w:eastAsia="de-DE" w:bidi="en-US"/>
        </w:rPr>
        <w:t>Concentrations of NO</w:t>
      </w:r>
      <w:r w:rsidRPr="00AD1C8E">
        <w:rPr>
          <w:rFonts w:eastAsia="Times New Roman"/>
          <w:snapToGrid w:val="0"/>
          <w:color w:val="000000"/>
          <w:szCs w:val="28"/>
          <w:vertAlign w:val="subscript"/>
          <w:lang w:val="en-GB" w:eastAsia="de-DE" w:bidi="en-US"/>
        </w:rPr>
        <w:t>2</w:t>
      </w:r>
      <w:r w:rsidRPr="00AD1C8E">
        <w:rPr>
          <w:rFonts w:eastAsia="Times New Roman"/>
          <w:snapToGrid w:val="0"/>
          <w:color w:val="000000"/>
          <w:szCs w:val="28"/>
          <w:lang w:val="en-GB" w:eastAsia="de-DE" w:bidi="en-US"/>
        </w:rPr>
        <w:t>, SO</w:t>
      </w:r>
      <w:r w:rsidRPr="00AD1C8E">
        <w:rPr>
          <w:rFonts w:eastAsia="Times New Roman"/>
          <w:snapToGrid w:val="0"/>
          <w:color w:val="000000"/>
          <w:szCs w:val="28"/>
          <w:vertAlign w:val="subscript"/>
          <w:lang w:val="en-GB" w:eastAsia="de-DE" w:bidi="en-US"/>
        </w:rPr>
        <w:t>2</w:t>
      </w:r>
      <w:r w:rsidRPr="00AD1C8E">
        <w:rPr>
          <w:rFonts w:eastAsia="Times New Roman"/>
          <w:snapToGrid w:val="0"/>
          <w:color w:val="000000"/>
          <w:szCs w:val="28"/>
          <w:lang w:val="en-GB" w:eastAsia="de-DE" w:bidi="en-US"/>
        </w:rPr>
        <w:t xml:space="preserve">, and CO were obtained from The National Air Quality Monitoring Network (NAQMN) operated by the National Hydrometeorological Service of Kazakhstan “Kazhydromet” and were used for </w:t>
      </w:r>
      <w:r w:rsidRPr="004B05BC">
        <w:rPr>
          <w:rFonts w:eastAsia="Times New Roman"/>
          <w:snapToGrid w:val="0"/>
          <w:color w:val="000000"/>
          <w:szCs w:val="28"/>
          <w:lang w:val="en-GB" w:eastAsia="de-DE" w:bidi="en-US"/>
        </w:rPr>
        <w:t xml:space="preserve">correlation analysis. Air is analyzed using OP-824TTs and OP-280 aspirators, K-100 gas analyzer, and AFA-VP-20-1 filters (JSC OPTEK, Saint Petersburg, Russia). Data are published each month and year by “Kazhydromet” in the information bulletins </w:t>
      </w:r>
      <w:r w:rsidRPr="004B05BC">
        <w:rPr>
          <w:rFonts w:eastAsia="Times New Roman"/>
          <w:snapToGrid w:val="0"/>
          <w:color w:val="000000"/>
          <w:szCs w:val="28"/>
          <w:lang w:val="en-GB" w:eastAsia="de-DE" w:bidi="en-US"/>
        </w:rPr>
        <w:fldChar w:fldCharType="begin" w:fldLock="1"/>
      </w:r>
      <w:r w:rsidR="00D80E7C">
        <w:rPr>
          <w:rFonts w:eastAsia="Times New Roman"/>
          <w:snapToGrid w:val="0"/>
          <w:color w:val="000000"/>
          <w:szCs w:val="28"/>
          <w:lang w:val="en-GB" w:eastAsia="de-DE" w:bidi="en-US"/>
        </w:rPr>
        <w:instrText>ADDIN CSL_CITATION {"citationItems":[{"id":"ITEM-1","itemData":{"author":[{"dropping-particle":"","family":"Kazhydromet.kz","given":"","non-dropping-particle":"","parse-names":false,"suffix":""}],"id":"ITEM-1","issued":{"date-parts":[["0"]]},"title":"Monthly newsletter on the state of the environment","type":"webpage"},"uris":["http://www.mendeley.com/documents/?uuid=1ddef1fb-9b12-4d3f-afe2-a15f2261bf46"]}],"mendeley":{"formattedCitation":"[131]","plainTextFormattedCitation":"[131]","previouslyFormattedCitation":"[131]"},"properties":{"noteIndex":0},"schema":"https://github.com/citation-style-language/schema/raw/master/csl-citation.json"}</w:instrText>
      </w:r>
      <w:r w:rsidRPr="004B05BC">
        <w:rPr>
          <w:rFonts w:eastAsia="Times New Roman"/>
          <w:snapToGrid w:val="0"/>
          <w:color w:val="000000"/>
          <w:szCs w:val="28"/>
          <w:lang w:val="en-GB" w:eastAsia="de-DE" w:bidi="en-US"/>
        </w:rPr>
        <w:fldChar w:fldCharType="separate"/>
      </w:r>
      <w:r w:rsidR="002C6D32" w:rsidRPr="002C6D32">
        <w:rPr>
          <w:rFonts w:eastAsia="Times New Roman"/>
          <w:noProof/>
          <w:snapToGrid w:val="0"/>
          <w:color w:val="000000"/>
          <w:szCs w:val="28"/>
          <w:lang w:val="en-GB" w:eastAsia="de-DE" w:bidi="en-US"/>
        </w:rPr>
        <w:t>[131]</w:t>
      </w:r>
      <w:r w:rsidRPr="004B05BC">
        <w:rPr>
          <w:rFonts w:eastAsia="Times New Roman"/>
          <w:snapToGrid w:val="0"/>
          <w:color w:val="000000"/>
          <w:szCs w:val="28"/>
          <w:lang w:val="en-GB" w:eastAsia="de-DE" w:bidi="en-US"/>
        </w:rPr>
        <w:fldChar w:fldCharType="end"/>
      </w:r>
      <w:r w:rsidRPr="004B05BC">
        <w:rPr>
          <w:rFonts w:eastAsia="Times New Roman"/>
          <w:snapToGrid w:val="0"/>
          <w:color w:val="000000"/>
          <w:szCs w:val="28"/>
          <w:lang w:val="en-GB" w:eastAsia="de-DE" w:bidi="en-US"/>
        </w:rPr>
        <w:t>.</w:t>
      </w:r>
      <w:r w:rsidRPr="004B05BC">
        <w:rPr>
          <w:rFonts w:eastAsia="Times New Roman"/>
          <w:snapToGrid w:val="0"/>
          <w:color w:val="000000"/>
          <w:szCs w:val="28"/>
          <w:lang w:val="en-US" w:eastAsia="de-DE" w:bidi="en-US"/>
        </w:rPr>
        <w:t xml:space="preserve"> </w:t>
      </w:r>
    </w:p>
    <w:p w14:paraId="7B843112" w14:textId="77777777" w:rsidR="00FF338E" w:rsidRDefault="00FF338E" w:rsidP="00FF338E">
      <w:pPr>
        <w:widowControl/>
        <w:shd w:val="clear" w:color="auto" w:fill="auto"/>
        <w:autoSpaceDE/>
        <w:autoSpaceDN/>
        <w:snapToGrid w:val="0"/>
        <w:rPr>
          <w:rFonts w:eastAsia="Times New Roman"/>
          <w:snapToGrid w:val="0"/>
          <w:color w:val="000000"/>
          <w:szCs w:val="28"/>
          <w:lang w:val="en-US" w:eastAsia="de-DE" w:bidi="en-US"/>
        </w:rPr>
      </w:pPr>
    </w:p>
    <w:p w14:paraId="195B6A77" w14:textId="77777777" w:rsidR="00FF338E" w:rsidRDefault="00FF338E" w:rsidP="00FF338E">
      <w:pPr>
        <w:widowControl/>
        <w:shd w:val="clear" w:color="auto" w:fill="auto"/>
        <w:autoSpaceDE/>
        <w:autoSpaceDN/>
        <w:snapToGrid w:val="0"/>
        <w:ind w:firstLine="0"/>
        <w:jc w:val="center"/>
        <w:rPr>
          <w:rFonts w:eastAsia="Times New Roman"/>
          <w:bCs/>
          <w:snapToGrid w:val="0"/>
          <w:color w:val="000000"/>
          <w:szCs w:val="28"/>
          <w:lang w:val="en-US" w:eastAsia="de-DE" w:bidi="en-US"/>
        </w:rPr>
      </w:pPr>
      <w:r w:rsidRPr="00AD1C8E">
        <w:rPr>
          <w:rFonts w:eastAsia="Times New Roman"/>
          <w:bCs/>
          <w:noProof/>
          <w:color w:val="000000"/>
          <w:szCs w:val="28"/>
          <w:lang w:val="en-US" w:eastAsia="en-US"/>
        </w:rPr>
        <w:lastRenderedPageBreak/>
        <w:drawing>
          <wp:inline distT="0" distB="0" distL="0" distR="0" wp14:anchorId="2D799AE9" wp14:editId="301F2194">
            <wp:extent cx="3324225" cy="33429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225" cy="3342966"/>
                    </a:xfrm>
                    <a:prstGeom prst="rect">
                      <a:avLst/>
                    </a:prstGeom>
                  </pic:spPr>
                </pic:pic>
              </a:graphicData>
            </a:graphic>
          </wp:inline>
        </w:drawing>
      </w:r>
    </w:p>
    <w:p w14:paraId="6310127F" w14:textId="77777777" w:rsidR="00FF338E" w:rsidRPr="00AD1C8E" w:rsidRDefault="00FF338E" w:rsidP="00FF338E">
      <w:pPr>
        <w:widowControl/>
        <w:shd w:val="clear" w:color="auto" w:fill="auto"/>
        <w:autoSpaceDE/>
        <w:autoSpaceDN/>
        <w:snapToGrid w:val="0"/>
        <w:ind w:firstLine="0"/>
        <w:jc w:val="center"/>
        <w:rPr>
          <w:rFonts w:eastAsia="Times New Roman"/>
          <w:bCs/>
          <w:snapToGrid w:val="0"/>
          <w:color w:val="000000"/>
          <w:szCs w:val="28"/>
          <w:lang w:val="en-US" w:eastAsia="de-DE" w:bidi="en-US"/>
        </w:rPr>
      </w:pPr>
    </w:p>
    <w:p w14:paraId="7AA285F9" w14:textId="085F268E" w:rsidR="00FF338E" w:rsidRDefault="00FF338E" w:rsidP="00FF338E">
      <w:pPr>
        <w:widowControl/>
        <w:shd w:val="clear" w:color="auto" w:fill="auto"/>
        <w:autoSpaceDE/>
        <w:autoSpaceDN/>
        <w:snapToGrid w:val="0"/>
        <w:ind w:firstLine="0"/>
        <w:jc w:val="center"/>
        <w:rPr>
          <w:rFonts w:eastAsia="Times New Roman"/>
          <w:bCs/>
          <w:snapToGrid w:val="0"/>
          <w:color w:val="000000"/>
          <w:szCs w:val="28"/>
          <w:lang w:val="en-US" w:eastAsia="de-DE" w:bidi="en-US"/>
        </w:rPr>
      </w:pPr>
      <w:r w:rsidRPr="003A538A">
        <w:rPr>
          <w:rFonts w:eastAsia="Times New Roman"/>
          <w:snapToGrid w:val="0"/>
          <w:color w:val="000000"/>
          <w:szCs w:val="28"/>
          <w:lang w:val="en-US" w:eastAsia="de-DE" w:bidi="en-US"/>
        </w:rPr>
        <w:t xml:space="preserve">Figure </w:t>
      </w:r>
      <w:r w:rsidR="00CC6019">
        <w:rPr>
          <w:rFonts w:eastAsia="Times New Roman"/>
          <w:snapToGrid w:val="0"/>
          <w:color w:val="000000"/>
          <w:szCs w:val="28"/>
          <w:lang w:val="en-US" w:eastAsia="de-DE" w:bidi="en-US"/>
        </w:rPr>
        <w:t>7</w:t>
      </w:r>
      <w:r>
        <w:rPr>
          <w:rFonts w:eastAsia="Times New Roman"/>
          <w:bCs/>
          <w:snapToGrid w:val="0"/>
          <w:color w:val="000000"/>
          <w:szCs w:val="28"/>
          <w:lang w:val="en-US" w:eastAsia="de-DE" w:bidi="en-US"/>
        </w:rPr>
        <w:t xml:space="preserve"> –</w:t>
      </w:r>
      <w:r w:rsidRPr="00AD1C8E">
        <w:rPr>
          <w:rFonts w:eastAsia="Times New Roman"/>
          <w:bCs/>
          <w:snapToGrid w:val="0"/>
          <w:color w:val="000000"/>
          <w:szCs w:val="28"/>
          <w:lang w:val="en-US" w:eastAsia="de-DE" w:bidi="en-US"/>
        </w:rPr>
        <w:t xml:space="preserve"> Map showing the location of the sampl</w:t>
      </w:r>
      <w:r>
        <w:rPr>
          <w:rFonts w:eastAsia="Times New Roman"/>
          <w:bCs/>
          <w:snapToGrid w:val="0"/>
          <w:color w:val="000000"/>
          <w:szCs w:val="28"/>
          <w:lang w:val="en-US" w:eastAsia="de-DE" w:bidi="en-US"/>
        </w:rPr>
        <w:t>ing sites in Almaty, Kazakhstan</w:t>
      </w:r>
    </w:p>
    <w:p w14:paraId="47FA9A9E" w14:textId="77777777" w:rsidR="00FF338E" w:rsidRDefault="00FF338E" w:rsidP="00FF338E">
      <w:pPr>
        <w:widowControl/>
        <w:shd w:val="clear" w:color="auto" w:fill="auto"/>
        <w:autoSpaceDE/>
        <w:autoSpaceDN/>
        <w:snapToGrid w:val="0"/>
        <w:rPr>
          <w:rFonts w:eastAsia="Times New Roman"/>
          <w:snapToGrid w:val="0"/>
          <w:color w:val="000000"/>
          <w:szCs w:val="28"/>
          <w:lang w:val="en-US" w:eastAsia="de-DE" w:bidi="en-US"/>
        </w:rPr>
      </w:pPr>
    </w:p>
    <w:p w14:paraId="4F363DB7" w14:textId="491241E6" w:rsidR="00FF338E" w:rsidRDefault="00FF338E" w:rsidP="00FF338E">
      <w:pPr>
        <w:widowControl/>
        <w:shd w:val="clear" w:color="auto" w:fill="auto"/>
        <w:autoSpaceDE/>
        <w:autoSpaceDN/>
        <w:snapToGrid w:val="0"/>
        <w:rPr>
          <w:rFonts w:eastAsia="Times New Roman"/>
          <w:snapToGrid w:val="0"/>
          <w:color w:val="000000"/>
          <w:szCs w:val="28"/>
          <w:lang w:val="en-GB" w:eastAsia="de-DE" w:bidi="en-US"/>
        </w:rPr>
      </w:pPr>
      <w:r w:rsidRPr="004B05BC">
        <w:rPr>
          <w:rFonts w:eastAsia="Times New Roman"/>
          <w:snapToGrid w:val="0"/>
          <w:color w:val="000000"/>
          <w:szCs w:val="28"/>
          <w:lang w:val="en-GB" w:eastAsia="de-DE" w:bidi="en-US"/>
        </w:rPr>
        <w:t>The data of PM</w:t>
      </w:r>
      <w:r w:rsidRPr="004B05BC">
        <w:rPr>
          <w:rFonts w:eastAsia="Times New Roman"/>
          <w:snapToGrid w:val="0"/>
          <w:color w:val="000000"/>
          <w:szCs w:val="28"/>
          <w:vertAlign w:val="subscript"/>
          <w:lang w:val="en-GB" w:eastAsia="de-DE" w:bidi="en-US"/>
        </w:rPr>
        <w:t xml:space="preserve">2.5 </w:t>
      </w:r>
      <w:r w:rsidRPr="004B05BC">
        <w:rPr>
          <w:rFonts w:eastAsia="Times New Roman"/>
          <w:snapToGrid w:val="0"/>
          <w:color w:val="000000"/>
          <w:szCs w:val="28"/>
          <w:lang w:val="en-GB" w:eastAsia="de-DE" w:bidi="en-US"/>
        </w:rPr>
        <w:t xml:space="preserve">were obtained from the public network “Airkaz” </w:t>
      </w:r>
      <w:r w:rsidRPr="004B05BC">
        <w:rPr>
          <w:rFonts w:eastAsia="Times New Roman"/>
          <w:snapToGrid w:val="0"/>
          <w:color w:val="000000"/>
          <w:szCs w:val="28"/>
          <w:lang w:val="en-GB" w:eastAsia="de-DE" w:bidi="en-US"/>
        </w:rPr>
        <w:fldChar w:fldCharType="begin" w:fldLock="1"/>
      </w:r>
      <w:r w:rsidR="00D80E7C">
        <w:rPr>
          <w:rFonts w:eastAsia="Times New Roman"/>
          <w:snapToGrid w:val="0"/>
          <w:color w:val="000000"/>
          <w:szCs w:val="28"/>
          <w:lang w:val="en-GB" w:eastAsia="de-DE" w:bidi="en-US"/>
        </w:rPr>
        <w:instrText>ADDIN CSL_CITATION {"citationItems":[{"id":"ITEM-1","itemData":{"author":[{"dropping-particle":"","family":"Airkaz.org","given":"","non-dropping-particle":"","parse-names":false,"suffix":""}],"id":"ITEM-1","issued":{"date-parts":[["0"]]},"title":"Air pollution map","type":"webpage"},"uris":["http://www.mendeley.com/documents/?uuid=792830a4-96cf-4c2a-b8ce-f6de98e2950b"]}],"mendeley":{"formattedCitation":"[132]","plainTextFormattedCitation":"[132]","previouslyFormattedCitation":"[132]"},"properties":{"noteIndex":0},"schema":"https://github.com/citation-style-language/schema/raw/master/csl-citation.json"}</w:instrText>
      </w:r>
      <w:r w:rsidRPr="004B05BC">
        <w:rPr>
          <w:rFonts w:eastAsia="Times New Roman"/>
          <w:snapToGrid w:val="0"/>
          <w:color w:val="000000"/>
          <w:szCs w:val="28"/>
          <w:lang w:val="en-GB" w:eastAsia="de-DE" w:bidi="en-US"/>
        </w:rPr>
        <w:fldChar w:fldCharType="separate"/>
      </w:r>
      <w:r w:rsidR="002C6D32" w:rsidRPr="002C6D32">
        <w:rPr>
          <w:rFonts w:eastAsia="Times New Roman"/>
          <w:noProof/>
          <w:snapToGrid w:val="0"/>
          <w:color w:val="000000"/>
          <w:szCs w:val="28"/>
          <w:lang w:val="en-GB" w:eastAsia="de-DE" w:bidi="en-US"/>
        </w:rPr>
        <w:t>[132]</w:t>
      </w:r>
      <w:r w:rsidRPr="004B05BC">
        <w:rPr>
          <w:rFonts w:eastAsia="Times New Roman"/>
          <w:snapToGrid w:val="0"/>
          <w:color w:val="000000"/>
          <w:szCs w:val="28"/>
          <w:lang w:val="en-GB" w:eastAsia="de-DE" w:bidi="en-US"/>
        </w:rPr>
        <w:fldChar w:fldCharType="end"/>
      </w:r>
      <w:r w:rsidRPr="004B05BC">
        <w:rPr>
          <w:rFonts w:eastAsia="Times New Roman"/>
          <w:snapToGrid w:val="0"/>
          <w:color w:val="000000"/>
          <w:szCs w:val="28"/>
          <w:lang w:val="en-US" w:eastAsia="de-DE" w:bidi="en-US"/>
        </w:rPr>
        <w:t xml:space="preserve">, </w:t>
      </w:r>
      <w:hyperlink w:history="1"/>
      <w:r w:rsidRPr="004B05BC">
        <w:rPr>
          <w:rFonts w:eastAsia="Times New Roman"/>
          <w:snapToGrid w:val="0"/>
          <w:color w:val="000000"/>
          <w:szCs w:val="28"/>
          <w:lang w:val="en-GB" w:eastAsia="de-DE" w:bidi="en-US"/>
        </w:rPr>
        <w:t>which uses PM</w:t>
      </w:r>
      <w:r w:rsidRPr="004B05BC">
        <w:rPr>
          <w:rFonts w:eastAsia="Times New Roman"/>
          <w:snapToGrid w:val="0"/>
          <w:color w:val="000000"/>
          <w:szCs w:val="28"/>
          <w:vertAlign w:val="subscript"/>
          <w:lang w:val="en-GB" w:eastAsia="de-DE" w:bidi="en-US"/>
        </w:rPr>
        <w:t>2.5</w:t>
      </w:r>
      <w:r w:rsidRPr="004B05BC">
        <w:rPr>
          <w:rFonts w:eastAsia="Times New Roman"/>
          <w:snapToGrid w:val="0"/>
          <w:color w:val="000000"/>
          <w:szCs w:val="28"/>
          <w:lang w:val="en-GB" w:eastAsia="de-DE" w:bidi="en-US"/>
        </w:rPr>
        <w:t xml:space="preserve"> sensors (The Plantower Pms5003, Beijing, China) for air quality monitoring based on PM</w:t>
      </w:r>
      <w:r w:rsidRPr="004B05BC">
        <w:rPr>
          <w:rFonts w:eastAsia="Times New Roman"/>
          <w:snapToGrid w:val="0"/>
          <w:color w:val="000000"/>
          <w:szCs w:val="28"/>
          <w:vertAlign w:val="subscript"/>
          <w:lang w:val="en-GB" w:eastAsia="de-DE" w:bidi="en-US"/>
        </w:rPr>
        <w:t>2.5</w:t>
      </w:r>
      <w:r w:rsidRPr="004B05BC">
        <w:rPr>
          <w:rFonts w:eastAsia="Times New Roman"/>
          <w:snapToGrid w:val="0"/>
          <w:color w:val="000000"/>
          <w:szCs w:val="28"/>
          <w:lang w:val="en-GB" w:eastAsia="de-DE" w:bidi="en-US"/>
        </w:rPr>
        <w:t xml:space="preserve"> concentrations. Four (4) stations (Figure </w:t>
      </w:r>
      <w:r w:rsidR="00CC6019">
        <w:rPr>
          <w:rFonts w:eastAsia="Times New Roman"/>
          <w:snapToGrid w:val="0"/>
          <w:color w:val="000000"/>
          <w:szCs w:val="28"/>
          <w:lang w:val="en-GB" w:eastAsia="de-DE" w:bidi="en-US"/>
        </w:rPr>
        <w:t>7</w:t>
      </w:r>
      <w:r w:rsidRPr="004B05BC">
        <w:rPr>
          <w:rFonts w:eastAsia="Times New Roman"/>
          <w:snapToGrid w:val="0"/>
          <w:color w:val="000000"/>
          <w:szCs w:val="28"/>
          <w:lang w:val="en-GB" w:eastAsia="de-DE" w:bidi="en-US"/>
        </w:rPr>
        <w:t xml:space="preserve">, Table </w:t>
      </w:r>
      <w:r w:rsidR="00486F9F">
        <w:rPr>
          <w:rFonts w:eastAsia="Times New Roman"/>
          <w:snapToGrid w:val="0"/>
          <w:color w:val="000000"/>
          <w:szCs w:val="28"/>
          <w:lang w:val="en-GB" w:eastAsia="de-DE" w:bidi="en-US"/>
        </w:rPr>
        <w:t>13</w:t>
      </w:r>
      <w:r w:rsidRPr="00AD1C8E">
        <w:rPr>
          <w:rFonts w:eastAsia="Times New Roman"/>
          <w:snapToGrid w:val="0"/>
          <w:color w:val="000000"/>
          <w:szCs w:val="28"/>
          <w:lang w:val="en-GB" w:eastAsia="de-DE" w:bidi="en-US"/>
        </w:rPr>
        <w:t>) of the network, close to VOCs sampling sites, were selected for this study.</w:t>
      </w:r>
      <w:r w:rsidRPr="00AD1C8E">
        <w:rPr>
          <w:rFonts w:eastAsia="Times New Roman"/>
          <w:snapToGrid w:val="0"/>
          <w:color w:val="000000"/>
          <w:szCs w:val="28"/>
          <w:lang w:val="kk-KZ" w:eastAsia="de-DE" w:bidi="en-US"/>
        </w:rPr>
        <w:t xml:space="preserve"> </w:t>
      </w:r>
      <w:r w:rsidRPr="00AD1C8E">
        <w:rPr>
          <w:rFonts w:eastAsia="Times New Roman"/>
          <w:snapToGrid w:val="0"/>
          <w:color w:val="000000"/>
          <w:szCs w:val="28"/>
          <w:lang w:val="en-GB" w:eastAsia="de-DE" w:bidi="en-US"/>
        </w:rPr>
        <w:t>D</w:t>
      </w:r>
      <w:r w:rsidRPr="00AD1C8E">
        <w:rPr>
          <w:rFonts w:eastAsia="Times New Roman"/>
          <w:snapToGrid w:val="0"/>
          <w:color w:val="000000"/>
          <w:szCs w:val="28"/>
          <w:lang w:val="en-US" w:eastAsia="de-DE" w:bidi="en-US"/>
        </w:rPr>
        <w:t xml:space="preserve">ue </w:t>
      </w:r>
      <w:r w:rsidRPr="00AD1C8E">
        <w:rPr>
          <w:rFonts w:eastAsia="Times New Roman"/>
          <w:snapToGrid w:val="0"/>
          <w:color w:val="000000"/>
          <w:szCs w:val="28"/>
          <w:lang w:val="en-GB" w:eastAsia="de-DE" w:bidi="en-US"/>
        </w:rPr>
        <w:t>to technical problems of sensors,</w:t>
      </w:r>
      <w:r w:rsidRPr="00AD1C8E">
        <w:rPr>
          <w:rFonts w:eastAsia="Times New Roman"/>
          <w:snapToGrid w:val="0"/>
          <w:color w:val="000000"/>
          <w:szCs w:val="28"/>
          <w:lang w:val="en-US" w:eastAsia="de-DE" w:bidi="en-US"/>
        </w:rPr>
        <w:t xml:space="preserve"> 23.3% of the data on PM</w:t>
      </w:r>
      <w:r w:rsidRPr="00AD1C8E">
        <w:rPr>
          <w:rFonts w:eastAsia="Times New Roman"/>
          <w:snapToGrid w:val="0"/>
          <w:color w:val="000000"/>
          <w:szCs w:val="28"/>
          <w:vertAlign w:val="subscript"/>
          <w:lang w:val="en-US" w:eastAsia="de-DE" w:bidi="en-US"/>
        </w:rPr>
        <w:t>2.5</w:t>
      </w:r>
      <w:r w:rsidRPr="00AD1C8E">
        <w:rPr>
          <w:rFonts w:eastAsia="Times New Roman"/>
          <w:snapToGrid w:val="0"/>
          <w:color w:val="000000"/>
          <w:szCs w:val="28"/>
          <w:lang w:val="en-US" w:eastAsia="de-DE" w:bidi="en-US"/>
        </w:rPr>
        <w:t xml:space="preserve"> concentrations were omitted</w:t>
      </w:r>
      <w:r w:rsidRPr="00AD1C8E">
        <w:rPr>
          <w:rFonts w:eastAsia="Times New Roman"/>
          <w:snapToGrid w:val="0"/>
          <w:color w:val="000000"/>
          <w:szCs w:val="28"/>
          <w:lang w:val="en-GB" w:eastAsia="de-DE" w:bidi="en-US"/>
        </w:rPr>
        <w:t>.</w:t>
      </w:r>
    </w:p>
    <w:p w14:paraId="6EEA62BB" w14:textId="77777777" w:rsidR="00FF338E" w:rsidRDefault="00FF338E" w:rsidP="00FF338E">
      <w:pPr>
        <w:widowControl/>
        <w:shd w:val="clear" w:color="auto" w:fill="auto"/>
        <w:autoSpaceDE/>
        <w:autoSpaceDN/>
        <w:snapToGrid w:val="0"/>
        <w:rPr>
          <w:rFonts w:eastAsia="Times New Roman"/>
          <w:snapToGrid w:val="0"/>
          <w:color w:val="000000"/>
          <w:szCs w:val="28"/>
          <w:lang w:val="en-GB" w:eastAsia="de-DE" w:bidi="en-US"/>
        </w:rPr>
      </w:pPr>
    </w:p>
    <w:p w14:paraId="30DA8430" w14:textId="04E08DE8" w:rsidR="00FF338E" w:rsidRDefault="00FF338E" w:rsidP="00FF338E">
      <w:pPr>
        <w:widowControl/>
        <w:shd w:val="clear" w:color="auto" w:fill="auto"/>
        <w:autoSpaceDE/>
        <w:autoSpaceDN/>
        <w:adjustRightInd/>
        <w:ind w:firstLine="0"/>
        <w:jc w:val="left"/>
        <w:rPr>
          <w:color w:val="000000"/>
          <w:szCs w:val="28"/>
          <w:lang w:val="en-US" w:eastAsia="en-US"/>
        </w:rPr>
      </w:pPr>
      <w:r w:rsidRPr="003A538A">
        <w:rPr>
          <w:bCs/>
          <w:color w:val="000000"/>
          <w:szCs w:val="28"/>
          <w:lang w:val="en-US" w:eastAsia="en-US"/>
        </w:rPr>
        <w:t xml:space="preserve">Table </w:t>
      </w:r>
      <w:r w:rsidR="00486F9F">
        <w:rPr>
          <w:bCs/>
          <w:color w:val="000000"/>
          <w:szCs w:val="28"/>
          <w:lang w:val="en-US" w:eastAsia="en-US"/>
        </w:rPr>
        <w:t>13</w:t>
      </w:r>
      <w:r>
        <w:rPr>
          <w:b/>
          <w:color w:val="000000"/>
          <w:szCs w:val="28"/>
          <w:lang w:val="en-US" w:eastAsia="en-US"/>
        </w:rPr>
        <w:t xml:space="preserve"> –</w:t>
      </w:r>
      <w:r w:rsidRPr="004B05BC">
        <w:rPr>
          <w:color w:val="000000"/>
          <w:szCs w:val="28"/>
          <w:lang w:val="en-US" w:eastAsia="en-US"/>
        </w:rPr>
        <w:t xml:space="preserve"> Coordinates of Kazhydromet and PM</w:t>
      </w:r>
      <w:r w:rsidRPr="004B05BC">
        <w:rPr>
          <w:color w:val="000000"/>
          <w:szCs w:val="28"/>
          <w:vertAlign w:val="subscript"/>
          <w:lang w:val="en-US" w:eastAsia="en-US"/>
        </w:rPr>
        <w:t>2.5</w:t>
      </w:r>
      <w:r w:rsidRPr="004B05BC">
        <w:rPr>
          <w:color w:val="000000"/>
          <w:szCs w:val="28"/>
          <w:lang w:val="en-US" w:eastAsia="en-US"/>
        </w:rPr>
        <w:t xml:space="preserve"> sampling sites</w:t>
      </w:r>
    </w:p>
    <w:p w14:paraId="4A0E00C6" w14:textId="77777777" w:rsidR="00FF338E" w:rsidRPr="004B05BC" w:rsidRDefault="00FF338E" w:rsidP="00FF338E">
      <w:pPr>
        <w:widowControl/>
        <w:shd w:val="clear" w:color="auto" w:fill="auto"/>
        <w:autoSpaceDE/>
        <w:autoSpaceDN/>
        <w:adjustRightInd/>
        <w:ind w:firstLine="0"/>
        <w:jc w:val="left"/>
        <w:rPr>
          <w:color w:val="000000"/>
          <w:szCs w:val="28"/>
          <w:lang w:val="en-US" w:eastAsia="en-US"/>
        </w:rPr>
      </w:pPr>
    </w:p>
    <w:tbl>
      <w:tblPr>
        <w:tblStyle w:val="120"/>
        <w:tblW w:w="9634" w:type="dxa"/>
        <w:tblBorders>
          <w:left w:val="none" w:sz="0" w:space="0" w:color="auto"/>
          <w:right w:val="none" w:sz="0" w:space="0" w:color="auto"/>
        </w:tblBorders>
        <w:tblLook w:val="04A0" w:firstRow="1" w:lastRow="0" w:firstColumn="1" w:lastColumn="0" w:noHBand="0" w:noVBand="1"/>
      </w:tblPr>
      <w:tblGrid>
        <w:gridCol w:w="988"/>
        <w:gridCol w:w="3432"/>
        <w:gridCol w:w="3543"/>
        <w:gridCol w:w="1671"/>
      </w:tblGrid>
      <w:tr w:rsidR="00FF338E" w:rsidRPr="004B05BC" w14:paraId="46C2AC6F" w14:textId="77777777" w:rsidTr="00B5552B">
        <w:trPr>
          <w:trHeight w:val="283"/>
        </w:trPr>
        <w:tc>
          <w:tcPr>
            <w:tcW w:w="9634" w:type="dxa"/>
            <w:gridSpan w:val="4"/>
            <w:tcBorders>
              <w:left w:val="single" w:sz="4" w:space="0" w:color="auto"/>
              <w:bottom w:val="single" w:sz="4" w:space="0" w:color="auto"/>
              <w:right w:val="single" w:sz="4" w:space="0" w:color="auto"/>
            </w:tcBorders>
            <w:noWrap/>
          </w:tcPr>
          <w:p w14:paraId="164095E2" w14:textId="77777777" w:rsidR="00FF338E" w:rsidRPr="004B05BC" w:rsidRDefault="00FF338E" w:rsidP="00334450">
            <w:pPr>
              <w:widowControl/>
              <w:shd w:val="clear" w:color="auto" w:fill="auto"/>
              <w:autoSpaceDE/>
              <w:autoSpaceDN/>
              <w:adjustRightInd/>
              <w:ind w:firstLine="0"/>
              <w:jc w:val="center"/>
              <w:rPr>
                <w:bCs/>
                <w:sz w:val="22"/>
                <w:szCs w:val="28"/>
                <w:lang w:eastAsia="en-US"/>
              </w:rPr>
            </w:pPr>
            <w:r w:rsidRPr="004B05BC">
              <w:rPr>
                <w:bCs/>
                <w:sz w:val="22"/>
                <w:szCs w:val="28"/>
                <w:lang w:eastAsia="en-US"/>
              </w:rPr>
              <w:t>“Kazhydromet” stations</w:t>
            </w:r>
          </w:p>
        </w:tc>
      </w:tr>
      <w:tr w:rsidR="00FF338E" w:rsidRPr="004B05BC" w14:paraId="6CB9FFD0" w14:textId="77777777" w:rsidTr="00B5552B">
        <w:trPr>
          <w:trHeight w:val="283"/>
        </w:trPr>
        <w:tc>
          <w:tcPr>
            <w:tcW w:w="988" w:type="dxa"/>
            <w:tcBorders>
              <w:left w:val="single" w:sz="4" w:space="0" w:color="auto"/>
              <w:bottom w:val="single" w:sz="4" w:space="0" w:color="auto"/>
              <w:right w:val="single" w:sz="4" w:space="0" w:color="auto"/>
            </w:tcBorders>
            <w:noWrap/>
            <w:vAlign w:val="center"/>
          </w:tcPr>
          <w:p w14:paraId="355DF40B" w14:textId="77777777" w:rsidR="00FF338E" w:rsidRPr="004B05BC" w:rsidRDefault="00FF338E" w:rsidP="00C34CFF">
            <w:pPr>
              <w:widowControl/>
              <w:shd w:val="clear" w:color="auto" w:fill="auto"/>
              <w:autoSpaceDE/>
              <w:autoSpaceDN/>
              <w:adjustRightInd/>
              <w:ind w:firstLine="0"/>
              <w:jc w:val="center"/>
              <w:rPr>
                <w:bCs/>
                <w:sz w:val="22"/>
                <w:szCs w:val="28"/>
                <w:lang w:eastAsia="en-US"/>
              </w:rPr>
            </w:pPr>
            <w:r w:rsidRPr="004B05BC">
              <w:rPr>
                <w:sz w:val="22"/>
                <w:szCs w:val="28"/>
                <w:lang w:eastAsia="en-US"/>
              </w:rPr>
              <w:t>No.</w:t>
            </w:r>
          </w:p>
        </w:tc>
        <w:tc>
          <w:tcPr>
            <w:tcW w:w="3432" w:type="dxa"/>
            <w:tcBorders>
              <w:left w:val="single" w:sz="4" w:space="0" w:color="auto"/>
              <w:bottom w:val="single" w:sz="4" w:space="0" w:color="auto"/>
              <w:right w:val="single" w:sz="4" w:space="0" w:color="auto"/>
            </w:tcBorders>
            <w:vAlign w:val="center"/>
          </w:tcPr>
          <w:p w14:paraId="70681C0A" w14:textId="77777777" w:rsidR="00FF338E" w:rsidRPr="004B05BC" w:rsidRDefault="00FF338E" w:rsidP="00C34CFF">
            <w:pPr>
              <w:widowControl/>
              <w:shd w:val="clear" w:color="auto" w:fill="auto"/>
              <w:autoSpaceDE/>
              <w:autoSpaceDN/>
              <w:adjustRightInd/>
              <w:ind w:firstLine="0"/>
              <w:jc w:val="center"/>
              <w:rPr>
                <w:sz w:val="22"/>
                <w:szCs w:val="28"/>
                <w:lang w:eastAsia="en-US"/>
              </w:rPr>
            </w:pPr>
            <w:r w:rsidRPr="004B05BC">
              <w:rPr>
                <w:sz w:val="22"/>
                <w:szCs w:val="28"/>
                <w:lang w:eastAsia="en-US"/>
              </w:rPr>
              <w:t>Coordinates</w:t>
            </w:r>
          </w:p>
        </w:tc>
        <w:tc>
          <w:tcPr>
            <w:tcW w:w="3543" w:type="dxa"/>
            <w:tcBorders>
              <w:left w:val="single" w:sz="4" w:space="0" w:color="auto"/>
              <w:bottom w:val="single" w:sz="4" w:space="0" w:color="auto"/>
              <w:right w:val="single" w:sz="4" w:space="0" w:color="auto"/>
            </w:tcBorders>
            <w:noWrap/>
            <w:vAlign w:val="center"/>
          </w:tcPr>
          <w:p w14:paraId="6508A7DD" w14:textId="77777777" w:rsidR="00FF338E" w:rsidRPr="004B05BC" w:rsidRDefault="00FF338E" w:rsidP="00C34CFF">
            <w:pPr>
              <w:widowControl/>
              <w:shd w:val="clear" w:color="auto" w:fill="auto"/>
              <w:autoSpaceDE/>
              <w:autoSpaceDN/>
              <w:adjustRightInd/>
              <w:ind w:firstLine="0"/>
              <w:jc w:val="center"/>
              <w:rPr>
                <w:sz w:val="22"/>
                <w:szCs w:val="28"/>
                <w:lang w:eastAsia="en-US"/>
              </w:rPr>
            </w:pPr>
            <w:r w:rsidRPr="004B05BC">
              <w:rPr>
                <w:sz w:val="22"/>
                <w:szCs w:val="28"/>
                <w:lang w:eastAsia="en-US"/>
              </w:rPr>
              <w:t>Crossroad</w:t>
            </w:r>
          </w:p>
        </w:tc>
        <w:tc>
          <w:tcPr>
            <w:tcW w:w="1671" w:type="dxa"/>
            <w:tcBorders>
              <w:left w:val="single" w:sz="4" w:space="0" w:color="auto"/>
              <w:bottom w:val="single" w:sz="4" w:space="0" w:color="auto"/>
              <w:right w:val="single" w:sz="4" w:space="0" w:color="auto"/>
            </w:tcBorders>
            <w:noWrap/>
          </w:tcPr>
          <w:p w14:paraId="181CA96C" w14:textId="77777777" w:rsidR="00FF338E" w:rsidRPr="004B05BC" w:rsidRDefault="00FF338E" w:rsidP="00334450">
            <w:pPr>
              <w:widowControl/>
              <w:shd w:val="clear" w:color="auto" w:fill="auto"/>
              <w:autoSpaceDE/>
              <w:autoSpaceDN/>
              <w:adjustRightInd/>
              <w:ind w:firstLine="0"/>
              <w:jc w:val="center"/>
              <w:rPr>
                <w:bCs/>
                <w:sz w:val="22"/>
                <w:szCs w:val="28"/>
                <w:lang w:eastAsia="en-US"/>
              </w:rPr>
            </w:pPr>
            <w:r w:rsidRPr="004B05BC">
              <w:rPr>
                <w:sz w:val="22"/>
                <w:szCs w:val="28"/>
                <w:lang w:eastAsia="en-US"/>
              </w:rPr>
              <w:t>Closest VOCs</w:t>
            </w:r>
          </w:p>
          <w:p w14:paraId="1E9C4970"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sampling sites</w:t>
            </w:r>
          </w:p>
        </w:tc>
      </w:tr>
      <w:tr w:rsidR="00FF338E" w:rsidRPr="004B05BC" w14:paraId="7BCAEC62" w14:textId="77777777" w:rsidTr="00B5552B">
        <w:trPr>
          <w:trHeight w:val="283"/>
        </w:trPr>
        <w:tc>
          <w:tcPr>
            <w:tcW w:w="988" w:type="dxa"/>
            <w:tcBorders>
              <w:left w:val="single" w:sz="4" w:space="0" w:color="auto"/>
              <w:bottom w:val="single" w:sz="4" w:space="0" w:color="auto"/>
              <w:right w:val="single" w:sz="4" w:space="0" w:color="auto"/>
            </w:tcBorders>
            <w:noWrap/>
            <w:hideMark/>
          </w:tcPr>
          <w:p w14:paraId="3697BC42"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PNZ 31</w:t>
            </w:r>
          </w:p>
        </w:tc>
        <w:tc>
          <w:tcPr>
            <w:tcW w:w="3432" w:type="dxa"/>
            <w:tcBorders>
              <w:left w:val="single" w:sz="4" w:space="0" w:color="auto"/>
              <w:bottom w:val="single" w:sz="4" w:space="0" w:color="auto"/>
              <w:right w:val="single" w:sz="4" w:space="0" w:color="auto"/>
            </w:tcBorders>
          </w:tcPr>
          <w:p w14:paraId="761E06D1"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N43°10' 48.5574" E76°53' 22.5348"</w:t>
            </w:r>
          </w:p>
        </w:tc>
        <w:tc>
          <w:tcPr>
            <w:tcW w:w="3543" w:type="dxa"/>
            <w:tcBorders>
              <w:left w:val="single" w:sz="4" w:space="0" w:color="auto"/>
              <w:bottom w:val="single" w:sz="4" w:space="0" w:color="auto"/>
              <w:right w:val="single" w:sz="4" w:space="0" w:color="auto"/>
            </w:tcBorders>
            <w:noWrap/>
          </w:tcPr>
          <w:p w14:paraId="78F86DC4"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Al-Farabi av.</w:t>
            </w:r>
          </w:p>
        </w:tc>
        <w:tc>
          <w:tcPr>
            <w:tcW w:w="1671" w:type="dxa"/>
            <w:tcBorders>
              <w:left w:val="single" w:sz="4" w:space="0" w:color="auto"/>
              <w:bottom w:val="single" w:sz="4" w:space="0" w:color="auto"/>
              <w:right w:val="single" w:sz="4" w:space="0" w:color="auto"/>
            </w:tcBorders>
            <w:noWrap/>
          </w:tcPr>
          <w:p w14:paraId="6D98037E"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S1</w:t>
            </w:r>
          </w:p>
        </w:tc>
      </w:tr>
      <w:tr w:rsidR="00FF338E" w:rsidRPr="004B05BC" w14:paraId="41D94BBD" w14:textId="77777777" w:rsidTr="00B5552B">
        <w:trPr>
          <w:trHeight w:val="283"/>
        </w:trPr>
        <w:tc>
          <w:tcPr>
            <w:tcW w:w="988" w:type="dxa"/>
            <w:tcBorders>
              <w:top w:val="single" w:sz="4" w:space="0" w:color="auto"/>
              <w:left w:val="single" w:sz="4" w:space="0" w:color="auto"/>
              <w:bottom w:val="single" w:sz="4" w:space="0" w:color="auto"/>
              <w:right w:val="single" w:sz="4" w:space="0" w:color="auto"/>
            </w:tcBorders>
            <w:noWrap/>
            <w:hideMark/>
          </w:tcPr>
          <w:p w14:paraId="32DB764C"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PNZ 1</w:t>
            </w:r>
          </w:p>
        </w:tc>
        <w:tc>
          <w:tcPr>
            <w:tcW w:w="3432" w:type="dxa"/>
            <w:tcBorders>
              <w:top w:val="single" w:sz="4" w:space="0" w:color="auto"/>
              <w:left w:val="single" w:sz="4" w:space="0" w:color="auto"/>
              <w:bottom w:val="single" w:sz="4" w:space="0" w:color="auto"/>
              <w:right w:val="single" w:sz="4" w:space="0" w:color="auto"/>
            </w:tcBorders>
          </w:tcPr>
          <w:p w14:paraId="2855FD7B"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N43°14' 16.6128" E76°56' 0.3048"</w:t>
            </w:r>
          </w:p>
        </w:tc>
        <w:tc>
          <w:tcPr>
            <w:tcW w:w="3543" w:type="dxa"/>
            <w:tcBorders>
              <w:top w:val="single" w:sz="4" w:space="0" w:color="auto"/>
              <w:left w:val="single" w:sz="4" w:space="0" w:color="auto"/>
              <w:bottom w:val="single" w:sz="4" w:space="0" w:color="auto"/>
              <w:right w:val="single" w:sz="4" w:space="0" w:color="auto"/>
            </w:tcBorders>
            <w:noWrap/>
          </w:tcPr>
          <w:p w14:paraId="05EA102F"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Amangeldy str. – Satpaeva str.</w:t>
            </w:r>
          </w:p>
        </w:tc>
        <w:tc>
          <w:tcPr>
            <w:tcW w:w="1671" w:type="dxa"/>
            <w:tcBorders>
              <w:top w:val="single" w:sz="4" w:space="0" w:color="auto"/>
              <w:left w:val="single" w:sz="4" w:space="0" w:color="auto"/>
              <w:bottom w:val="single" w:sz="4" w:space="0" w:color="auto"/>
              <w:right w:val="single" w:sz="4" w:space="0" w:color="auto"/>
            </w:tcBorders>
            <w:noWrap/>
          </w:tcPr>
          <w:p w14:paraId="7F7B8CE6"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S2</w:t>
            </w:r>
          </w:p>
        </w:tc>
      </w:tr>
      <w:tr w:rsidR="00FF338E" w:rsidRPr="004B05BC" w14:paraId="5A2F009E" w14:textId="77777777" w:rsidTr="00B5552B">
        <w:trPr>
          <w:trHeight w:val="283"/>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83B78FC"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PNZ 12</w:t>
            </w:r>
          </w:p>
        </w:tc>
        <w:tc>
          <w:tcPr>
            <w:tcW w:w="3432" w:type="dxa"/>
            <w:tcBorders>
              <w:top w:val="single" w:sz="4" w:space="0" w:color="auto"/>
              <w:left w:val="single" w:sz="4" w:space="0" w:color="auto"/>
              <w:bottom w:val="single" w:sz="4" w:space="0" w:color="auto"/>
              <w:right w:val="single" w:sz="4" w:space="0" w:color="auto"/>
            </w:tcBorders>
            <w:vAlign w:val="center"/>
          </w:tcPr>
          <w:p w14:paraId="2C9D47E5"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N43°16' 9.9618" E76°56' 3.4044"</w:t>
            </w:r>
          </w:p>
        </w:tc>
        <w:tc>
          <w:tcPr>
            <w:tcW w:w="3543" w:type="dxa"/>
            <w:tcBorders>
              <w:top w:val="single" w:sz="4" w:space="0" w:color="auto"/>
              <w:left w:val="single" w:sz="4" w:space="0" w:color="auto"/>
              <w:bottom w:val="single" w:sz="4" w:space="0" w:color="auto"/>
              <w:right w:val="single" w:sz="4" w:space="0" w:color="auto"/>
            </w:tcBorders>
            <w:noWrap/>
            <w:vAlign w:val="center"/>
          </w:tcPr>
          <w:p w14:paraId="28DBE8B2"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Raiymbek av. - Nauryzbay batyr str.</w:t>
            </w:r>
          </w:p>
        </w:tc>
        <w:tc>
          <w:tcPr>
            <w:tcW w:w="1671" w:type="dxa"/>
            <w:tcBorders>
              <w:top w:val="single" w:sz="4" w:space="0" w:color="auto"/>
              <w:left w:val="single" w:sz="4" w:space="0" w:color="auto"/>
              <w:bottom w:val="single" w:sz="4" w:space="0" w:color="auto"/>
              <w:right w:val="single" w:sz="4" w:space="0" w:color="auto"/>
            </w:tcBorders>
            <w:noWrap/>
            <w:vAlign w:val="center"/>
          </w:tcPr>
          <w:p w14:paraId="177AB99A"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S3</w:t>
            </w:r>
          </w:p>
        </w:tc>
      </w:tr>
      <w:tr w:rsidR="00FF338E" w:rsidRPr="004B05BC" w14:paraId="300197C0" w14:textId="77777777" w:rsidTr="00B5552B">
        <w:trPr>
          <w:trHeight w:val="283"/>
        </w:trPr>
        <w:tc>
          <w:tcPr>
            <w:tcW w:w="988" w:type="dxa"/>
            <w:tcBorders>
              <w:top w:val="single" w:sz="4" w:space="0" w:color="auto"/>
              <w:left w:val="single" w:sz="4" w:space="0" w:color="auto"/>
              <w:right w:val="single" w:sz="4" w:space="0" w:color="auto"/>
            </w:tcBorders>
            <w:noWrap/>
            <w:vAlign w:val="center"/>
            <w:hideMark/>
          </w:tcPr>
          <w:p w14:paraId="583785AA"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PNZ 26</w:t>
            </w:r>
          </w:p>
        </w:tc>
        <w:tc>
          <w:tcPr>
            <w:tcW w:w="3432" w:type="dxa"/>
            <w:tcBorders>
              <w:top w:val="single" w:sz="4" w:space="0" w:color="auto"/>
              <w:left w:val="single" w:sz="4" w:space="0" w:color="auto"/>
              <w:right w:val="single" w:sz="4" w:space="0" w:color="auto"/>
            </w:tcBorders>
            <w:vAlign w:val="center"/>
          </w:tcPr>
          <w:p w14:paraId="650FA38C"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N43° 15' 1.047" E76°52' 31.8858"</w:t>
            </w:r>
          </w:p>
        </w:tc>
        <w:tc>
          <w:tcPr>
            <w:tcW w:w="3543" w:type="dxa"/>
            <w:tcBorders>
              <w:top w:val="single" w:sz="4" w:space="0" w:color="auto"/>
              <w:left w:val="single" w:sz="4" w:space="0" w:color="auto"/>
              <w:right w:val="single" w:sz="4" w:space="0" w:color="auto"/>
            </w:tcBorders>
            <w:noWrap/>
            <w:vAlign w:val="center"/>
          </w:tcPr>
          <w:p w14:paraId="24021511"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Tole bi str. – Brusilovsky str.</w:t>
            </w:r>
          </w:p>
        </w:tc>
        <w:tc>
          <w:tcPr>
            <w:tcW w:w="1671" w:type="dxa"/>
            <w:tcBorders>
              <w:top w:val="single" w:sz="4" w:space="0" w:color="auto"/>
              <w:left w:val="single" w:sz="4" w:space="0" w:color="auto"/>
              <w:right w:val="single" w:sz="4" w:space="0" w:color="auto"/>
            </w:tcBorders>
            <w:noWrap/>
            <w:vAlign w:val="center"/>
          </w:tcPr>
          <w:p w14:paraId="7EEEF388"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S5, S6</w:t>
            </w:r>
          </w:p>
        </w:tc>
      </w:tr>
      <w:tr w:rsidR="00FF338E" w:rsidRPr="004B05BC" w14:paraId="2D23C9B4" w14:textId="77777777" w:rsidTr="00B5552B">
        <w:trPr>
          <w:trHeight w:val="283"/>
        </w:trPr>
        <w:tc>
          <w:tcPr>
            <w:tcW w:w="9634" w:type="dxa"/>
            <w:gridSpan w:val="4"/>
            <w:tcBorders>
              <w:left w:val="single" w:sz="4" w:space="0" w:color="auto"/>
              <w:bottom w:val="single" w:sz="4" w:space="0" w:color="auto"/>
              <w:right w:val="single" w:sz="4" w:space="0" w:color="auto"/>
            </w:tcBorders>
            <w:noWrap/>
            <w:vAlign w:val="center"/>
          </w:tcPr>
          <w:p w14:paraId="48277797" w14:textId="77777777" w:rsidR="00FF338E" w:rsidRPr="004B05BC" w:rsidRDefault="00FF338E" w:rsidP="00334450">
            <w:pPr>
              <w:widowControl/>
              <w:shd w:val="clear" w:color="auto" w:fill="auto"/>
              <w:autoSpaceDE/>
              <w:autoSpaceDN/>
              <w:adjustRightInd/>
              <w:ind w:firstLine="0"/>
              <w:jc w:val="center"/>
              <w:rPr>
                <w:bCs/>
                <w:sz w:val="22"/>
                <w:szCs w:val="28"/>
                <w:lang w:eastAsia="en-US"/>
              </w:rPr>
            </w:pPr>
            <w:r w:rsidRPr="004B05BC">
              <w:rPr>
                <w:bCs/>
                <w:sz w:val="22"/>
                <w:szCs w:val="28"/>
                <w:lang w:eastAsia="en-US"/>
              </w:rPr>
              <w:t>PM</w:t>
            </w:r>
            <w:r w:rsidRPr="004B05BC">
              <w:rPr>
                <w:bCs/>
                <w:sz w:val="22"/>
                <w:szCs w:val="28"/>
                <w:vertAlign w:val="subscript"/>
                <w:lang w:eastAsia="en-US"/>
              </w:rPr>
              <w:t>2.5</w:t>
            </w:r>
            <w:r w:rsidRPr="004B05BC">
              <w:rPr>
                <w:bCs/>
                <w:sz w:val="22"/>
                <w:szCs w:val="28"/>
                <w:lang w:eastAsia="en-US"/>
              </w:rPr>
              <w:t xml:space="preserve"> stations</w:t>
            </w:r>
          </w:p>
        </w:tc>
      </w:tr>
      <w:tr w:rsidR="00FF338E" w:rsidRPr="004B05BC" w14:paraId="147DAAD1" w14:textId="77777777" w:rsidTr="00B5552B">
        <w:trPr>
          <w:trHeight w:val="283"/>
        </w:trPr>
        <w:tc>
          <w:tcPr>
            <w:tcW w:w="988" w:type="dxa"/>
            <w:tcBorders>
              <w:left w:val="single" w:sz="4" w:space="0" w:color="auto"/>
              <w:bottom w:val="single" w:sz="4" w:space="0" w:color="auto"/>
              <w:right w:val="single" w:sz="4" w:space="0" w:color="auto"/>
            </w:tcBorders>
            <w:noWrap/>
            <w:vAlign w:val="center"/>
          </w:tcPr>
          <w:p w14:paraId="50FDBCCE" w14:textId="77777777" w:rsidR="00FF338E" w:rsidRPr="004B05BC" w:rsidRDefault="00FF338E" w:rsidP="00334450">
            <w:pPr>
              <w:widowControl/>
              <w:shd w:val="clear" w:color="auto" w:fill="auto"/>
              <w:autoSpaceDE/>
              <w:autoSpaceDN/>
              <w:adjustRightInd/>
              <w:ind w:firstLine="0"/>
              <w:jc w:val="center"/>
              <w:rPr>
                <w:bCs/>
                <w:sz w:val="22"/>
                <w:szCs w:val="28"/>
                <w:lang w:eastAsia="en-US"/>
              </w:rPr>
            </w:pPr>
            <w:r w:rsidRPr="004B05BC">
              <w:rPr>
                <w:bCs/>
                <w:sz w:val="22"/>
                <w:szCs w:val="28"/>
                <w:lang w:eastAsia="en-US"/>
              </w:rPr>
              <w:t>6</w:t>
            </w:r>
          </w:p>
        </w:tc>
        <w:tc>
          <w:tcPr>
            <w:tcW w:w="3432" w:type="dxa"/>
            <w:tcBorders>
              <w:left w:val="single" w:sz="4" w:space="0" w:color="auto"/>
              <w:bottom w:val="single" w:sz="4" w:space="0" w:color="auto"/>
              <w:right w:val="single" w:sz="4" w:space="0" w:color="auto"/>
            </w:tcBorders>
            <w:vAlign w:val="center"/>
          </w:tcPr>
          <w:p w14:paraId="31411071"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N 43°12'50.2" E76°53'35.2"</w:t>
            </w:r>
          </w:p>
        </w:tc>
        <w:tc>
          <w:tcPr>
            <w:tcW w:w="3543" w:type="dxa"/>
            <w:tcBorders>
              <w:left w:val="single" w:sz="4" w:space="0" w:color="auto"/>
              <w:bottom w:val="single" w:sz="4" w:space="0" w:color="auto"/>
              <w:right w:val="single" w:sz="4" w:space="0" w:color="auto"/>
            </w:tcBorders>
            <w:noWrap/>
            <w:vAlign w:val="center"/>
          </w:tcPr>
          <w:p w14:paraId="28207E38"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Rozybakieva str. – Baikadamova str.</w:t>
            </w:r>
          </w:p>
        </w:tc>
        <w:tc>
          <w:tcPr>
            <w:tcW w:w="1671" w:type="dxa"/>
            <w:tcBorders>
              <w:left w:val="single" w:sz="4" w:space="0" w:color="auto"/>
              <w:bottom w:val="single" w:sz="4" w:space="0" w:color="auto"/>
              <w:right w:val="single" w:sz="4" w:space="0" w:color="auto"/>
            </w:tcBorders>
            <w:noWrap/>
            <w:vAlign w:val="center"/>
          </w:tcPr>
          <w:p w14:paraId="0196E28B"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S1</w:t>
            </w:r>
          </w:p>
        </w:tc>
      </w:tr>
      <w:tr w:rsidR="00FF338E" w:rsidRPr="004B05BC" w14:paraId="023F42AD" w14:textId="77777777" w:rsidTr="00B5552B">
        <w:trPr>
          <w:trHeight w:val="283"/>
        </w:trPr>
        <w:tc>
          <w:tcPr>
            <w:tcW w:w="988" w:type="dxa"/>
            <w:tcBorders>
              <w:top w:val="single" w:sz="4" w:space="0" w:color="auto"/>
              <w:left w:val="single" w:sz="4" w:space="0" w:color="auto"/>
              <w:bottom w:val="single" w:sz="4" w:space="0" w:color="auto"/>
              <w:right w:val="single" w:sz="4" w:space="0" w:color="auto"/>
            </w:tcBorders>
            <w:noWrap/>
            <w:vAlign w:val="center"/>
          </w:tcPr>
          <w:p w14:paraId="340ECFDF" w14:textId="77777777" w:rsidR="00FF338E" w:rsidRPr="004B05BC" w:rsidRDefault="00FF338E" w:rsidP="00334450">
            <w:pPr>
              <w:widowControl/>
              <w:shd w:val="clear" w:color="auto" w:fill="auto"/>
              <w:autoSpaceDE/>
              <w:autoSpaceDN/>
              <w:adjustRightInd/>
              <w:ind w:firstLine="0"/>
              <w:jc w:val="center"/>
              <w:rPr>
                <w:bCs/>
                <w:sz w:val="22"/>
                <w:szCs w:val="28"/>
                <w:lang w:eastAsia="en-US"/>
              </w:rPr>
            </w:pPr>
            <w:r w:rsidRPr="004B05BC">
              <w:rPr>
                <w:bCs/>
                <w:sz w:val="22"/>
                <w:szCs w:val="28"/>
                <w:lang w:eastAsia="en-US"/>
              </w:rPr>
              <w:t>2</w:t>
            </w:r>
          </w:p>
        </w:tc>
        <w:tc>
          <w:tcPr>
            <w:tcW w:w="3432" w:type="dxa"/>
            <w:tcBorders>
              <w:top w:val="single" w:sz="4" w:space="0" w:color="auto"/>
              <w:left w:val="single" w:sz="4" w:space="0" w:color="auto"/>
              <w:bottom w:val="single" w:sz="4" w:space="0" w:color="auto"/>
              <w:right w:val="single" w:sz="4" w:space="0" w:color="auto"/>
            </w:tcBorders>
            <w:vAlign w:val="center"/>
          </w:tcPr>
          <w:p w14:paraId="374968FA"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N 43°13'26.0" E76°56'17.2"</w:t>
            </w:r>
          </w:p>
        </w:tc>
        <w:tc>
          <w:tcPr>
            <w:tcW w:w="3543" w:type="dxa"/>
            <w:tcBorders>
              <w:top w:val="single" w:sz="4" w:space="0" w:color="auto"/>
              <w:left w:val="single" w:sz="4" w:space="0" w:color="auto"/>
              <w:bottom w:val="single" w:sz="4" w:space="0" w:color="auto"/>
              <w:right w:val="single" w:sz="4" w:space="0" w:color="auto"/>
            </w:tcBorders>
            <w:noWrap/>
            <w:vAlign w:val="center"/>
          </w:tcPr>
          <w:p w14:paraId="164D218B"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Al-Farabi av. – Markova str.</w:t>
            </w:r>
          </w:p>
        </w:tc>
        <w:tc>
          <w:tcPr>
            <w:tcW w:w="1671" w:type="dxa"/>
            <w:tcBorders>
              <w:top w:val="single" w:sz="4" w:space="0" w:color="auto"/>
              <w:left w:val="single" w:sz="4" w:space="0" w:color="auto"/>
              <w:bottom w:val="single" w:sz="4" w:space="0" w:color="auto"/>
              <w:right w:val="single" w:sz="4" w:space="0" w:color="auto"/>
            </w:tcBorders>
            <w:noWrap/>
            <w:vAlign w:val="center"/>
          </w:tcPr>
          <w:p w14:paraId="280C7DB5"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S2</w:t>
            </w:r>
          </w:p>
        </w:tc>
      </w:tr>
      <w:tr w:rsidR="00FF338E" w:rsidRPr="004B05BC" w14:paraId="5E0A61E2" w14:textId="77777777" w:rsidTr="00B5552B">
        <w:trPr>
          <w:trHeight w:val="283"/>
        </w:trPr>
        <w:tc>
          <w:tcPr>
            <w:tcW w:w="988" w:type="dxa"/>
            <w:tcBorders>
              <w:top w:val="single" w:sz="4" w:space="0" w:color="auto"/>
              <w:left w:val="single" w:sz="4" w:space="0" w:color="auto"/>
              <w:bottom w:val="single" w:sz="4" w:space="0" w:color="auto"/>
              <w:right w:val="single" w:sz="4" w:space="0" w:color="auto"/>
            </w:tcBorders>
            <w:noWrap/>
            <w:vAlign w:val="center"/>
          </w:tcPr>
          <w:p w14:paraId="4FEDA9FC" w14:textId="77777777" w:rsidR="00FF338E" w:rsidRPr="004B05BC" w:rsidRDefault="00FF338E" w:rsidP="00334450">
            <w:pPr>
              <w:widowControl/>
              <w:shd w:val="clear" w:color="auto" w:fill="auto"/>
              <w:autoSpaceDE/>
              <w:autoSpaceDN/>
              <w:adjustRightInd/>
              <w:ind w:firstLine="0"/>
              <w:jc w:val="center"/>
              <w:rPr>
                <w:bCs/>
                <w:sz w:val="22"/>
                <w:szCs w:val="28"/>
                <w:lang w:eastAsia="en-US"/>
              </w:rPr>
            </w:pPr>
            <w:r w:rsidRPr="004B05BC">
              <w:rPr>
                <w:bCs/>
                <w:sz w:val="22"/>
                <w:szCs w:val="28"/>
                <w:lang w:eastAsia="en-US"/>
              </w:rPr>
              <w:t>108</w:t>
            </w:r>
          </w:p>
        </w:tc>
        <w:tc>
          <w:tcPr>
            <w:tcW w:w="3432" w:type="dxa"/>
            <w:tcBorders>
              <w:top w:val="single" w:sz="4" w:space="0" w:color="auto"/>
              <w:left w:val="single" w:sz="4" w:space="0" w:color="auto"/>
              <w:bottom w:val="single" w:sz="4" w:space="0" w:color="auto"/>
              <w:right w:val="single" w:sz="4" w:space="0" w:color="auto"/>
            </w:tcBorders>
            <w:vAlign w:val="center"/>
          </w:tcPr>
          <w:p w14:paraId="6B9EF8CC"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N 43°18'43.5" E77°00'03.8"</w:t>
            </w:r>
          </w:p>
        </w:tc>
        <w:tc>
          <w:tcPr>
            <w:tcW w:w="3543" w:type="dxa"/>
            <w:tcBorders>
              <w:top w:val="single" w:sz="4" w:space="0" w:color="auto"/>
              <w:left w:val="single" w:sz="4" w:space="0" w:color="auto"/>
              <w:bottom w:val="single" w:sz="4" w:space="0" w:color="auto"/>
              <w:right w:val="single" w:sz="4" w:space="0" w:color="auto"/>
            </w:tcBorders>
            <w:noWrap/>
            <w:vAlign w:val="center"/>
          </w:tcPr>
          <w:p w14:paraId="4CBB8931"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Zhana Kairat microdistrict</w:t>
            </w:r>
          </w:p>
        </w:tc>
        <w:tc>
          <w:tcPr>
            <w:tcW w:w="1671" w:type="dxa"/>
            <w:tcBorders>
              <w:top w:val="single" w:sz="4" w:space="0" w:color="auto"/>
              <w:left w:val="single" w:sz="4" w:space="0" w:color="auto"/>
              <w:bottom w:val="single" w:sz="4" w:space="0" w:color="auto"/>
              <w:right w:val="single" w:sz="4" w:space="0" w:color="auto"/>
            </w:tcBorders>
            <w:noWrap/>
            <w:vAlign w:val="center"/>
          </w:tcPr>
          <w:p w14:paraId="518B09F8"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S4</w:t>
            </w:r>
          </w:p>
        </w:tc>
      </w:tr>
      <w:tr w:rsidR="00FF338E" w:rsidRPr="004B05BC" w14:paraId="68E8061C" w14:textId="77777777" w:rsidTr="00B5552B">
        <w:trPr>
          <w:trHeight w:val="283"/>
        </w:trPr>
        <w:tc>
          <w:tcPr>
            <w:tcW w:w="988" w:type="dxa"/>
            <w:tcBorders>
              <w:top w:val="single" w:sz="4" w:space="0" w:color="auto"/>
              <w:left w:val="single" w:sz="4" w:space="0" w:color="auto"/>
              <w:right w:val="single" w:sz="4" w:space="0" w:color="auto"/>
            </w:tcBorders>
            <w:noWrap/>
            <w:vAlign w:val="center"/>
          </w:tcPr>
          <w:p w14:paraId="4F59FF6E" w14:textId="77777777" w:rsidR="00FF338E" w:rsidRPr="004B05BC" w:rsidRDefault="00FF338E" w:rsidP="00334450">
            <w:pPr>
              <w:widowControl/>
              <w:shd w:val="clear" w:color="auto" w:fill="auto"/>
              <w:autoSpaceDE/>
              <w:autoSpaceDN/>
              <w:adjustRightInd/>
              <w:ind w:firstLine="0"/>
              <w:jc w:val="center"/>
              <w:rPr>
                <w:bCs/>
                <w:sz w:val="22"/>
                <w:szCs w:val="28"/>
                <w:lang w:eastAsia="en-US"/>
              </w:rPr>
            </w:pPr>
            <w:r w:rsidRPr="004B05BC">
              <w:rPr>
                <w:bCs/>
                <w:sz w:val="22"/>
                <w:szCs w:val="28"/>
                <w:lang w:eastAsia="en-US"/>
              </w:rPr>
              <w:t>5</w:t>
            </w:r>
          </w:p>
        </w:tc>
        <w:tc>
          <w:tcPr>
            <w:tcW w:w="3432" w:type="dxa"/>
            <w:tcBorders>
              <w:top w:val="single" w:sz="4" w:space="0" w:color="auto"/>
              <w:left w:val="single" w:sz="4" w:space="0" w:color="auto"/>
              <w:right w:val="single" w:sz="4" w:space="0" w:color="auto"/>
            </w:tcBorders>
            <w:vAlign w:val="center"/>
          </w:tcPr>
          <w:p w14:paraId="4AA9011E"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N 43°15'09.8" E76°54'40.6"</w:t>
            </w:r>
          </w:p>
        </w:tc>
        <w:tc>
          <w:tcPr>
            <w:tcW w:w="3543" w:type="dxa"/>
            <w:tcBorders>
              <w:top w:val="single" w:sz="4" w:space="0" w:color="auto"/>
              <w:left w:val="single" w:sz="4" w:space="0" w:color="auto"/>
              <w:right w:val="single" w:sz="4" w:space="0" w:color="auto"/>
            </w:tcBorders>
            <w:noWrap/>
            <w:vAlign w:val="center"/>
          </w:tcPr>
          <w:p w14:paraId="509CB3CA"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Tole bi str. – Baizakova str.</w:t>
            </w:r>
          </w:p>
        </w:tc>
        <w:tc>
          <w:tcPr>
            <w:tcW w:w="1671" w:type="dxa"/>
            <w:tcBorders>
              <w:top w:val="single" w:sz="4" w:space="0" w:color="auto"/>
              <w:left w:val="single" w:sz="4" w:space="0" w:color="auto"/>
              <w:right w:val="single" w:sz="4" w:space="0" w:color="auto"/>
            </w:tcBorders>
            <w:noWrap/>
            <w:vAlign w:val="center"/>
          </w:tcPr>
          <w:p w14:paraId="26AA28B2" w14:textId="77777777" w:rsidR="00FF338E" w:rsidRPr="004B05BC" w:rsidRDefault="00FF338E" w:rsidP="00334450">
            <w:pPr>
              <w:widowControl/>
              <w:shd w:val="clear" w:color="auto" w:fill="auto"/>
              <w:autoSpaceDE/>
              <w:autoSpaceDN/>
              <w:adjustRightInd/>
              <w:ind w:firstLine="0"/>
              <w:jc w:val="center"/>
              <w:rPr>
                <w:sz w:val="22"/>
                <w:szCs w:val="28"/>
                <w:lang w:eastAsia="en-US"/>
              </w:rPr>
            </w:pPr>
            <w:r w:rsidRPr="004B05BC">
              <w:rPr>
                <w:sz w:val="22"/>
                <w:szCs w:val="28"/>
                <w:lang w:eastAsia="en-US"/>
              </w:rPr>
              <w:t>S6</w:t>
            </w:r>
          </w:p>
        </w:tc>
      </w:tr>
    </w:tbl>
    <w:p w14:paraId="283F4B05" w14:textId="77777777" w:rsidR="00FF338E" w:rsidRPr="00AD1C8E" w:rsidRDefault="00FF338E" w:rsidP="00FF338E">
      <w:pPr>
        <w:widowControl/>
        <w:shd w:val="clear" w:color="auto" w:fill="auto"/>
        <w:autoSpaceDE/>
        <w:autoSpaceDN/>
        <w:snapToGrid w:val="0"/>
        <w:rPr>
          <w:rFonts w:eastAsia="Times New Roman"/>
          <w:snapToGrid w:val="0"/>
          <w:color w:val="000000"/>
          <w:szCs w:val="28"/>
          <w:lang w:val="en-GB" w:eastAsia="de-DE" w:bidi="en-US"/>
        </w:rPr>
      </w:pPr>
    </w:p>
    <w:p w14:paraId="1F2DD968" w14:textId="3450B556" w:rsidR="00FF338E" w:rsidRPr="00AD1C8E" w:rsidRDefault="00FF338E" w:rsidP="00FF338E">
      <w:pPr>
        <w:widowControl/>
        <w:shd w:val="clear" w:color="auto" w:fill="auto"/>
        <w:autoSpaceDE/>
        <w:autoSpaceDN/>
        <w:snapToGrid w:val="0"/>
        <w:rPr>
          <w:rFonts w:eastAsia="Times New Roman"/>
          <w:snapToGrid w:val="0"/>
          <w:color w:val="000000"/>
          <w:szCs w:val="28"/>
          <w:lang w:val="en-GB" w:eastAsia="de-DE" w:bidi="en-US"/>
        </w:rPr>
      </w:pPr>
      <w:r w:rsidRPr="00AD1C8E">
        <w:rPr>
          <w:rFonts w:eastAsia="Times New Roman"/>
          <w:snapToGrid w:val="0"/>
          <w:color w:val="000000"/>
          <w:szCs w:val="28"/>
          <w:lang w:val="en-GB" w:eastAsia="de-DE" w:bidi="en-US"/>
        </w:rPr>
        <w:t>Spatial di</w:t>
      </w:r>
      <w:r w:rsidRPr="00AD1C8E">
        <w:rPr>
          <w:rFonts w:eastAsia="Times New Roman"/>
          <w:snapToGrid w:val="0"/>
          <w:color w:val="000000"/>
          <w:szCs w:val="28"/>
          <w:lang w:val="en-US" w:eastAsia="de-DE" w:bidi="en-US"/>
        </w:rPr>
        <w:t xml:space="preserve">stribution </w:t>
      </w:r>
      <w:r w:rsidRPr="00AD1C8E">
        <w:rPr>
          <w:rFonts w:eastAsia="Times New Roman"/>
          <w:snapToGrid w:val="0"/>
          <w:color w:val="000000"/>
          <w:szCs w:val="28"/>
          <w:lang w:val="en-GB" w:eastAsia="de-DE" w:bidi="en-US"/>
        </w:rPr>
        <w:t>of total VOCs across Almaty in different sampling period</w:t>
      </w:r>
      <w:r w:rsidRPr="00AD1C8E">
        <w:rPr>
          <w:rFonts w:eastAsia="Times New Roman"/>
          <w:snapToGrid w:val="0"/>
          <w:color w:val="000000"/>
          <w:szCs w:val="28"/>
          <w:lang w:val="en-US" w:eastAsia="de-DE" w:bidi="en-US"/>
        </w:rPr>
        <w:t>s</w:t>
      </w:r>
      <w:r w:rsidRPr="00AD1C8E">
        <w:rPr>
          <w:rFonts w:eastAsia="Times New Roman"/>
          <w:snapToGrid w:val="0"/>
          <w:color w:val="000000"/>
          <w:szCs w:val="28"/>
          <w:lang w:val="en-GB" w:eastAsia="de-DE" w:bidi="en-US"/>
        </w:rPr>
        <w:t xml:space="preserve"> in 2020 were obtained using Geographic Information System software – ArcGIS (ArcMap 10.8.1) and cokriging Geostatistical Analyst tool. A simple cokriging method with normal score transformation and exponential model of semivariogram was used to </w:t>
      </w:r>
      <w:r w:rsidRPr="00294911">
        <w:rPr>
          <w:rFonts w:eastAsia="Times New Roman"/>
          <w:snapToGrid w:val="0"/>
          <w:color w:val="000000"/>
          <w:szCs w:val="28"/>
          <w:lang w:val="en-GB" w:eastAsia="de-DE" w:bidi="en-US"/>
        </w:rPr>
        <w:t xml:space="preserve">build the map for the primary dataset. As a secondary dataset, the digital elevation </w:t>
      </w:r>
      <w:r w:rsidRPr="00294911">
        <w:rPr>
          <w:rFonts w:eastAsia="Times New Roman"/>
          <w:snapToGrid w:val="0"/>
          <w:color w:val="000000"/>
          <w:szCs w:val="28"/>
          <w:lang w:val="en-GB" w:eastAsia="de-DE" w:bidi="en-US"/>
        </w:rPr>
        <w:lastRenderedPageBreak/>
        <w:t>model (DEM) of Almaty</w:t>
      </w:r>
      <w:r w:rsidRPr="00AD1C8E">
        <w:rPr>
          <w:rFonts w:eastAsia="Times New Roman"/>
          <w:snapToGrid w:val="0"/>
          <w:color w:val="000000"/>
          <w:szCs w:val="28"/>
          <w:lang w:val="en-GB" w:eastAsia="de-DE" w:bidi="en-US"/>
        </w:rPr>
        <w:t xml:space="preserve"> was used. The DEM was obtained from United States Geological Survey and Shuttle Radar Topography Mission data.</w:t>
      </w:r>
    </w:p>
    <w:p w14:paraId="3CFA3569" w14:textId="77777777" w:rsidR="00FF338E" w:rsidRPr="00AD1C8E" w:rsidRDefault="00FF338E" w:rsidP="00FF338E">
      <w:pPr>
        <w:widowControl/>
        <w:shd w:val="clear" w:color="auto" w:fill="auto"/>
        <w:autoSpaceDE/>
        <w:autoSpaceDN/>
        <w:snapToGrid w:val="0"/>
        <w:jc w:val="left"/>
        <w:rPr>
          <w:rFonts w:eastAsia="Times New Roman"/>
          <w:bCs/>
          <w:snapToGrid w:val="0"/>
          <w:color w:val="000000"/>
          <w:szCs w:val="28"/>
          <w:lang w:val="en-US" w:eastAsia="de-DE" w:bidi="en-US"/>
        </w:rPr>
      </w:pPr>
    </w:p>
    <w:p w14:paraId="65DFD3AF" w14:textId="34B6B64E" w:rsidR="00FF338E" w:rsidRPr="0044378E" w:rsidRDefault="007042F2" w:rsidP="004C73AD">
      <w:pPr>
        <w:pStyle w:val="4"/>
        <w:rPr>
          <w:rFonts w:eastAsia="Times New Roman"/>
          <w:snapToGrid w:val="0"/>
          <w:lang w:val="en-US" w:eastAsia="de-DE" w:bidi="en-US"/>
        </w:rPr>
      </w:pPr>
      <w:bookmarkStart w:id="53" w:name="_Toc126241086"/>
      <w:r>
        <w:rPr>
          <w:rFonts w:eastAsia="Times New Roman"/>
          <w:snapToGrid w:val="0"/>
          <w:lang w:val="en-US" w:eastAsia="de-DE" w:bidi="en-US"/>
        </w:rPr>
        <w:t>3</w:t>
      </w:r>
      <w:r w:rsidR="00FF338E" w:rsidRPr="0044378E">
        <w:rPr>
          <w:rFonts w:eastAsia="Times New Roman"/>
          <w:snapToGrid w:val="0"/>
          <w:lang w:val="en-US" w:eastAsia="de-DE" w:bidi="en-US"/>
        </w:rPr>
        <w:t>.</w:t>
      </w:r>
      <w:r>
        <w:rPr>
          <w:rFonts w:eastAsia="Times New Roman"/>
          <w:snapToGrid w:val="0"/>
          <w:lang w:val="en-US" w:eastAsia="de-DE" w:bidi="en-US"/>
        </w:rPr>
        <w:t>2</w:t>
      </w:r>
      <w:r w:rsidR="00FF338E" w:rsidRPr="0044378E">
        <w:rPr>
          <w:rFonts w:eastAsia="Times New Roman"/>
          <w:snapToGrid w:val="0"/>
          <w:lang w:val="en-US" w:eastAsia="de-DE" w:bidi="en-US"/>
        </w:rPr>
        <w:t xml:space="preserve">.2 Sampling and analysis of </w:t>
      </w:r>
      <w:r w:rsidR="007B31E4">
        <w:rPr>
          <w:rFonts w:eastAsia="Times New Roman"/>
          <w:snapToGrid w:val="0"/>
          <w:lang w:val="en-US" w:eastAsia="de-DE" w:bidi="en-US"/>
        </w:rPr>
        <w:t>volatile organic compounds</w:t>
      </w:r>
      <w:bookmarkEnd w:id="53"/>
    </w:p>
    <w:p w14:paraId="56C8D8E8" w14:textId="7F332D71" w:rsidR="00FF338E" w:rsidRDefault="00FF338E" w:rsidP="00FF338E">
      <w:pPr>
        <w:widowControl/>
        <w:shd w:val="clear" w:color="auto" w:fill="auto"/>
        <w:autoSpaceDE/>
        <w:autoSpaceDN/>
        <w:snapToGrid w:val="0"/>
        <w:rPr>
          <w:rFonts w:eastAsia="Times New Roman"/>
          <w:bCs/>
          <w:snapToGrid w:val="0"/>
          <w:color w:val="000000"/>
          <w:szCs w:val="28"/>
          <w:lang w:val="en-US" w:eastAsia="de-DE" w:bidi="en-US"/>
        </w:rPr>
      </w:pPr>
      <w:r w:rsidRPr="0044378E">
        <w:rPr>
          <w:rFonts w:eastAsia="Times New Roman"/>
          <w:bCs/>
          <w:snapToGrid w:val="0"/>
          <w:color w:val="000000"/>
          <w:szCs w:val="28"/>
          <w:lang w:val="en-US" w:eastAsia="de-DE" w:bidi="en-US"/>
        </w:rPr>
        <w:t>Air samples were collected at the height of 1.5 m above the ground</w:t>
      </w:r>
      <w:r w:rsidRPr="0044378E">
        <w:rPr>
          <w:rFonts w:eastAsia="Times New Roman"/>
          <w:bCs/>
          <w:iCs/>
          <w:snapToGrid w:val="0"/>
          <w:color w:val="000000"/>
          <w:szCs w:val="28"/>
          <w:lang w:val="en-US" w:eastAsia="de-DE" w:bidi="en-US"/>
        </w:rPr>
        <w:t xml:space="preserve">. </w:t>
      </w:r>
      <w:r w:rsidRPr="0044378E">
        <w:rPr>
          <w:rFonts w:eastAsia="Times New Roman"/>
          <w:bCs/>
          <w:snapToGrid w:val="0"/>
          <w:color w:val="000000"/>
          <w:szCs w:val="28"/>
          <w:lang w:val="en-US" w:eastAsia="de-DE" w:bidi="en-US"/>
        </w:rPr>
        <w:t>Samples were collected at 9 A.M. and 9 P.M. on 15, 17, and 19 January (winter); 3, 5, and 7 April (spring: heating period); 28, 30 April, and 3 May (spring: non-heating period); 22, 24, and 26 July (summer); 21, 23 and 25 October (autumn) (</w:t>
      </w:r>
      <w:r w:rsidRPr="0044378E">
        <w:rPr>
          <w:rFonts w:eastAsia="Times New Roman"/>
          <w:bCs/>
          <w:snapToGrid w:val="0"/>
          <w:color w:val="000000"/>
          <w:szCs w:val="28"/>
          <w:lang w:val="en-GB" w:eastAsia="de-DE" w:bidi="en-US"/>
        </w:rPr>
        <w:t>T</w:t>
      </w:r>
      <w:r w:rsidRPr="0044378E">
        <w:rPr>
          <w:rFonts w:eastAsia="Times New Roman"/>
          <w:bCs/>
          <w:snapToGrid w:val="0"/>
          <w:color w:val="000000"/>
          <w:szCs w:val="28"/>
          <w:lang w:val="en-US" w:eastAsia="de-DE" w:bidi="en-US"/>
        </w:rPr>
        <w:t xml:space="preserve">able </w:t>
      </w:r>
      <w:r w:rsidR="00486F9F">
        <w:rPr>
          <w:rFonts w:eastAsia="Times New Roman"/>
          <w:bCs/>
          <w:snapToGrid w:val="0"/>
          <w:color w:val="000000"/>
          <w:szCs w:val="28"/>
          <w:lang w:val="en-US" w:eastAsia="de-DE" w:bidi="en-US"/>
        </w:rPr>
        <w:t>14</w:t>
      </w:r>
      <w:r w:rsidRPr="0044378E">
        <w:rPr>
          <w:rFonts w:eastAsia="Times New Roman"/>
          <w:bCs/>
          <w:snapToGrid w:val="0"/>
          <w:color w:val="000000"/>
          <w:szCs w:val="28"/>
          <w:lang w:val="en-US" w:eastAsia="de-DE" w:bidi="en-US"/>
        </w:rPr>
        <w:t xml:space="preserve">). </w:t>
      </w:r>
    </w:p>
    <w:p w14:paraId="50F3852F" w14:textId="77777777" w:rsidR="00B7387D" w:rsidRDefault="00B7387D" w:rsidP="00FF338E">
      <w:pPr>
        <w:widowControl/>
        <w:shd w:val="clear" w:color="auto" w:fill="auto"/>
        <w:autoSpaceDE/>
        <w:autoSpaceDN/>
        <w:snapToGrid w:val="0"/>
        <w:rPr>
          <w:rFonts w:eastAsia="Times New Roman"/>
          <w:bCs/>
          <w:snapToGrid w:val="0"/>
          <w:color w:val="000000"/>
          <w:szCs w:val="28"/>
          <w:lang w:val="en-US" w:eastAsia="de-DE" w:bidi="en-US"/>
        </w:rPr>
      </w:pPr>
    </w:p>
    <w:p w14:paraId="356D3233" w14:textId="3FFE3F1C" w:rsidR="00FF338E" w:rsidRDefault="00FF338E" w:rsidP="00FF338E">
      <w:pPr>
        <w:widowControl/>
        <w:shd w:val="clear" w:color="auto" w:fill="auto"/>
        <w:autoSpaceDE/>
        <w:autoSpaceDN/>
        <w:snapToGrid w:val="0"/>
        <w:ind w:firstLine="0"/>
        <w:jc w:val="left"/>
        <w:rPr>
          <w:rFonts w:eastAsia="Times New Roman"/>
          <w:snapToGrid w:val="0"/>
          <w:color w:val="000000"/>
          <w:szCs w:val="28"/>
          <w:lang w:val="en-US" w:eastAsia="de-DE" w:bidi="en-US"/>
        </w:rPr>
      </w:pPr>
      <w:r w:rsidRPr="005B283C">
        <w:rPr>
          <w:rFonts w:eastAsia="Times New Roman"/>
          <w:bCs/>
          <w:snapToGrid w:val="0"/>
          <w:color w:val="000000"/>
          <w:szCs w:val="28"/>
          <w:lang w:val="en-US" w:eastAsia="de-DE" w:bidi="en-US"/>
        </w:rPr>
        <w:t xml:space="preserve">Table </w:t>
      </w:r>
      <w:r w:rsidR="00486F9F">
        <w:rPr>
          <w:rFonts w:eastAsia="Times New Roman"/>
          <w:bCs/>
          <w:snapToGrid w:val="0"/>
          <w:color w:val="000000"/>
          <w:szCs w:val="28"/>
          <w:lang w:val="en-US" w:eastAsia="de-DE" w:bidi="en-US"/>
        </w:rPr>
        <w:t>14</w:t>
      </w:r>
      <w:r w:rsidRPr="0044378E">
        <w:rPr>
          <w:rFonts w:eastAsia="Times New Roman"/>
          <w:snapToGrid w:val="0"/>
          <w:color w:val="000000"/>
          <w:szCs w:val="28"/>
          <w:lang w:val="en-US" w:eastAsia="de-DE" w:bidi="en-US"/>
        </w:rPr>
        <w:t xml:space="preserve"> </w:t>
      </w:r>
      <w:r>
        <w:rPr>
          <w:rFonts w:eastAsia="Times New Roman"/>
          <w:snapToGrid w:val="0"/>
          <w:color w:val="000000"/>
          <w:szCs w:val="28"/>
          <w:lang w:val="en-US" w:eastAsia="de-DE" w:bidi="en-US"/>
        </w:rPr>
        <w:t xml:space="preserve">– </w:t>
      </w:r>
      <w:r w:rsidRPr="0044378E">
        <w:rPr>
          <w:rFonts w:eastAsia="Times New Roman"/>
          <w:snapToGrid w:val="0"/>
          <w:color w:val="000000"/>
          <w:szCs w:val="28"/>
          <w:lang w:val="en-US" w:eastAsia="de-DE" w:bidi="en-US"/>
        </w:rPr>
        <w:t>Description of VOCs sampling periods</w:t>
      </w:r>
    </w:p>
    <w:p w14:paraId="392B8C6B" w14:textId="77777777" w:rsidR="00FF338E" w:rsidRPr="0044378E" w:rsidRDefault="00FF338E" w:rsidP="00FF338E">
      <w:pPr>
        <w:widowControl/>
        <w:shd w:val="clear" w:color="auto" w:fill="auto"/>
        <w:autoSpaceDE/>
        <w:autoSpaceDN/>
        <w:snapToGrid w:val="0"/>
        <w:ind w:firstLine="0"/>
        <w:jc w:val="left"/>
        <w:rPr>
          <w:rFonts w:eastAsia="Times New Roman"/>
          <w:snapToGrid w:val="0"/>
          <w:color w:val="000000"/>
          <w:szCs w:val="28"/>
          <w:lang w:val="en-US" w:eastAsia="de-DE" w:bidi="en-US"/>
        </w:rPr>
      </w:pPr>
    </w:p>
    <w:tbl>
      <w:tblPr>
        <w:tblStyle w:val="28"/>
        <w:tblW w:w="9463" w:type="dxa"/>
        <w:tblInd w:w="-5" w:type="dxa"/>
        <w:tblLayout w:type="fixed"/>
        <w:tblLook w:val="04A0" w:firstRow="1" w:lastRow="0" w:firstColumn="1" w:lastColumn="0" w:noHBand="0" w:noVBand="1"/>
      </w:tblPr>
      <w:tblGrid>
        <w:gridCol w:w="1599"/>
        <w:gridCol w:w="1007"/>
        <w:gridCol w:w="1930"/>
        <w:gridCol w:w="779"/>
        <w:gridCol w:w="816"/>
        <w:gridCol w:w="830"/>
        <w:gridCol w:w="1435"/>
        <w:gridCol w:w="1067"/>
      </w:tblGrid>
      <w:tr w:rsidR="00FF338E" w:rsidRPr="005B2700" w14:paraId="2B506014" w14:textId="77777777" w:rsidTr="00B27439">
        <w:trPr>
          <w:trHeight w:val="283"/>
        </w:trPr>
        <w:tc>
          <w:tcPr>
            <w:tcW w:w="1599" w:type="dxa"/>
            <w:vMerge w:val="restart"/>
            <w:vAlign w:val="center"/>
          </w:tcPr>
          <w:p w14:paraId="56B6C00F"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Sampling period</w:t>
            </w:r>
          </w:p>
        </w:tc>
        <w:tc>
          <w:tcPr>
            <w:tcW w:w="1007" w:type="dxa"/>
            <w:vMerge w:val="restart"/>
            <w:vAlign w:val="center"/>
          </w:tcPr>
          <w:p w14:paraId="3BF2DB76"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Sampling season</w:t>
            </w:r>
          </w:p>
        </w:tc>
        <w:tc>
          <w:tcPr>
            <w:tcW w:w="1930" w:type="dxa"/>
            <w:vMerge w:val="restart"/>
            <w:vAlign w:val="center"/>
          </w:tcPr>
          <w:p w14:paraId="6EDA19CD"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val="en-GB" w:eastAsia="de-DE" w:bidi="en-US"/>
              </w:rPr>
            </w:pPr>
            <w:r w:rsidRPr="0044378E">
              <w:rPr>
                <w:rFonts w:eastAsia="Times New Roman"/>
                <w:bCs/>
                <w:snapToGrid w:val="0"/>
                <w:sz w:val="22"/>
                <w:szCs w:val="28"/>
                <w:lang w:val="en-GB" w:eastAsia="de-DE" w:bidi="en-US"/>
              </w:rPr>
              <w:t xml:space="preserve">Description of sampling </w:t>
            </w:r>
          </w:p>
        </w:tc>
        <w:tc>
          <w:tcPr>
            <w:tcW w:w="4927" w:type="dxa"/>
            <w:gridSpan w:val="5"/>
            <w:vAlign w:val="center"/>
          </w:tcPr>
          <w:p w14:paraId="401CC8CE"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The average value of the meteorological parameter</w:t>
            </w:r>
          </w:p>
        </w:tc>
      </w:tr>
      <w:tr w:rsidR="00FF338E" w:rsidRPr="0044378E" w14:paraId="572E5410" w14:textId="77777777" w:rsidTr="00B27439">
        <w:trPr>
          <w:trHeight w:val="747"/>
        </w:trPr>
        <w:tc>
          <w:tcPr>
            <w:tcW w:w="1599" w:type="dxa"/>
            <w:vMerge/>
            <w:vAlign w:val="center"/>
          </w:tcPr>
          <w:p w14:paraId="45829F8E"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p>
        </w:tc>
        <w:tc>
          <w:tcPr>
            <w:tcW w:w="1007" w:type="dxa"/>
            <w:vMerge/>
            <w:vAlign w:val="center"/>
          </w:tcPr>
          <w:p w14:paraId="3F2FDE95"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p>
        </w:tc>
        <w:tc>
          <w:tcPr>
            <w:tcW w:w="1930" w:type="dxa"/>
            <w:vMerge/>
            <w:vAlign w:val="center"/>
          </w:tcPr>
          <w:p w14:paraId="2A7AC55C"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p>
        </w:tc>
        <w:tc>
          <w:tcPr>
            <w:tcW w:w="779" w:type="dxa"/>
            <w:vAlign w:val="center"/>
          </w:tcPr>
          <w:p w14:paraId="42F21BFC"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T, °C</w:t>
            </w:r>
          </w:p>
        </w:tc>
        <w:tc>
          <w:tcPr>
            <w:tcW w:w="816" w:type="dxa"/>
            <w:vAlign w:val="center"/>
          </w:tcPr>
          <w:p w14:paraId="5D2869E9" w14:textId="77777777" w:rsidR="00FF338E" w:rsidRPr="0044378E" w:rsidRDefault="00FF338E" w:rsidP="00334450">
            <w:pPr>
              <w:widowControl/>
              <w:shd w:val="clear" w:color="auto" w:fill="auto"/>
              <w:autoSpaceDE/>
              <w:autoSpaceDN/>
              <w:snapToGrid w:val="0"/>
              <w:ind w:firstLine="0"/>
              <w:jc w:val="center"/>
              <w:rPr>
                <w:rFonts w:eastAsia="Times New Roman"/>
                <w:snapToGrid w:val="0"/>
                <w:sz w:val="22"/>
                <w:szCs w:val="28"/>
                <w:lang w:eastAsia="de-DE" w:bidi="en-US"/>
              </w:rPr>
            </w:pPr>
            <w:r w:rsidRPr="0044378E">
              <w:rPr>
                <w:rFonts w:eastAsia="Times New Roman"/>
                <w:snapToGrid w:val="0"/>
                <w:sz w:val="22"/>
                <w:szCs w:val="28"/>
                <w:lang w:eastAsia="de-DE" w:bidi="en-US"/>
              </w:rPr>
              <w:t>Humidity,</w:t>
            </w:r>
          </w:p>
          <w:p w14:paraId="727407E7"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w:t>
            </w:r>
          </w:p>
        </w:tc>
        <w:tc>
          <w:tcPr>
            <w:tcW w:w="830" w:type="dxa"/>
            <w:vAlign w:val="center"/>
          </w:tcPr>
          <w:p w14:paraId="68601736" w14:textId="77777777" w:rsidR="00FF338E" w:rsidRPr="0044378E" w:rsidRDefault="00FF338E" w:rsidP="00334450">
            <w:pPr>
              <w:widowControl/>
              <w:shd w:val="clear" w:color="auto" w:fill="auto"/>
              <w:autoSpaceDE/>
              <w:autoSpaceDN/>
              <w:snapToGrid w:val="0"/>
              <w:ind w:firstLine="0"/>
              <w:jc w:val="center"/>
              <w:rPr>
                <w:rFonts w:eastAsia="Times New Roman"/>
                <w:snapToGrid w:val="0"/>
                <w:sz w:val="22"/>
                <w:szCs w:val="28"/>
                <w:lang w:eastAsia="de-DE" w:bidi="en-US"/>
              </w:rPr>
            </w:pPr>
            <w:r w:rsidRPr="0044378E">
              <w:rPr>
                <w:rFonts w:eastAsia="Times New Roman"/>
                <w:snapToGrid w:val="0"/>
                <w:sz w:val="22"/>
                <w:szCs w:val="28"/>
                <w:lang w:eastAsia="de-DE" w:bidi="en-US"/>
              </w:rPr>
              <w:t>Wind</w:t>
            </w:r>
          </w:p>
          <w:p w14:paraId="49675AD8"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speed, m/s</w:t>
            </w:r>
          </w:p>
        </w:tc>
        <w:tc>
          <w:tcPr>
            <w:tcW w:w="1435" w:type="dxa"/>
            <w:vAlign w:val="center"/>
          </w:tcPr>
          <w:p w14:paraId="1D14DD59" w14:textId="77777777" w:rsidR="00FF338E" w:rsidRPr="0044378E" w:rsidRDefault="00FF338E" w:rsidP="00334450">
            <w:pPr>
              <w:widowControl/>
              <w:shd w:val="clear" w:color="auto" w:fill="auto"/>
              <w:autoSpaceDE/>
              <w:autoSpaceDN/>
              <w:snapToGrid w:val="0"/>
              <w:ind w:firstLine="0"/>
              <w:jc w:val="center"/>
              <w:rPr>
                <w:rFonts w:eastAsia="Times New Roman"/>
                <w:snapToGrid w:val="0"/>
                <w:sz w:val="22"/>
                <w:szCs w:val="28"/>
                <w:lang w:eastAsia="de-DE" w:bidi="en-US"/>
              </w:rPr>
            </w:pPr>
            <w:r w:rsidRPr="0044378E">
              <w:rPr>
                <w:rFonts w:eastAsia="Times New Roman"/>
                <w:snapToGrid w:val="0"/>
                <w:sz w:val="22"/>
                <w:szCs w:val="28"/>
                <w:lang w:eastAsia="de-DE" w:bidi="en-US"/>
              </w:rPr>
              <w:t>Precipitation, mm</w:t>
            </w:r>
          </w:p>
        </w:tc>
        <w:tc>
          <w:tcPr>
            <w:tcW w:w="1067" w:type="dxa"/>
            <w:vAlign w:val="center"/>
          </w:tcPr>
          <w:p w14:paraId="447C60BF" w14:textId="77777777" w:rsidR="00FF338E" w:rsidRPr="0044378E" w:rsidRDefault="00FF338E" w:rsidP="00334450">
            <w:pPr>
              <w:widowControl/>
              <w:shd w:val="clear" w:color="auto" w:fill="auto"/>
              <w:autoSpaceDE/>
              <w:autoSpaceDN/>
              <w:snapToGrid w:val="0"/>
              <w:ind w:firstLine="0"/>
              <w:jc w:val="center"/>
              <w:rPr>
                <w:rFonts w:eastAsia="Times New Roman"/>
                <w:snapToGrid w:val="0"/>
                <w:sz w:val="22"/>
                <w:szCs w:val="28"/>
                <w:lang w:eastAsia="de-DE" w:bidi="en-US"/>
              </w:rPr>
            </w:pPr>
            <w:r w:rsidRPr="0044378E">
              <w:rPr>
                <w:rFonts w:eastAsia="Times New Roman"/>
                <w:snapToGrid w:val="0"/>
                <w:sz w:val="22"/>
                <w:szCs w:val="28"/>
                <w:lang w:eastAsia="de-DE" w:bidi="en-US"/>
              </w:rPr>
              <w:t>Pressure,</w:t>
            </w:r>
          </w:p>
          <w:p w14:paraId="729848D0" w14:textId="77777777" w:rsidR="00FF338E" w:rsidRPr="00B746E9" w:rsidRDefault="00FF338E" w:rsidP="00334450">
            <w:pPr>
              <w:widowControl/>
              <w:shd w:val="clear" w:color="auto" w:fill="auto"/>
              <w:autoSpaceDE/>
              <w:autoSpaceDN/>
              <w:snapToGrid w:val="0"/>
              <w:ind w:firstLine="0"/>
              <w:jc w:val="center"/>
              <w:rPr>
                <w:rFonts w:eastAsia="Times New Roman"/>
                <w:snapToGrid w:val="0"/>
                <w:sz w:val="22"/>
                <w:szCs w:val="28"/>
                <w:lang w:eastAsia="de-DE" w:bidi="en-US"/>
              </w:rPr>
            </w:pPr>
            <w:r w:rsidRPr="0044378E">
              <w:rPr>
                <w:rFonts w:eastAsia="Times New Roman"/>
                <w:snapToGrid w:val="0"/>
                <w:sz w:val="22"/>
                <w:szCs w:val="28"/>
                <w:lang w:eastAsia="de-DE" w:bidi="en-US"/>
              </w:rPr>
              <w:t>mm Hg</w:t>
            </w:r>
          </w:p>
        </w:tc>
      </w:tr>
      <w:tr w:rsidR="00FF338E" w:rsidRPr="0044378E" w14:paraId="225B87B2" w14:textId="77777777" w:rsidTr="00B27439">
        <w:trPr>
          <w:trHeight w:val="474"/>
        </w:trPr>
        <w:tc>
          <w:tcPr>
            <w:tcW w:w="1599" w:type="dxa"/>
            <w:vAlign w:val="center"/>
          </w:tcPr>
          <w:p w14:paraId="275BD76F"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15, 17, and 19</w:t>
            </w:r>
          </w:p>
          <w:p w14:paraId="09648D34"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January</w:t>
            </w:r>
          </w:p>
        </w:tc>
        <w:tc>
          <w:tcPr>
            <w:tcW w:w="1007" w:type="dxa"/>
            <w:vAlign w:val="center"/>
          </w:tcPr>
          <w:p w14:paraId="7189A921"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Winter</w:t>
            </w:r>
          </w:p>
        </w:tc>
        <w:tc>
          <w:tcPr>
            <w:tcW w:w="1930" w:type="dxa"/>
            <w:vAlign w:val="center"/>
          </w:tcPr>
          <w:p w14:paraId="492A3B64"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 xml:space="preserve">Peak of the heating </w:t>
            </w:r>
          </w:p>
          <w:p w14:paraId="74355473"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season</w:t>
            </w:r>
          </w:p>
        </w:tc>
        <w:tc>
          <w:tcPr>
            <w:tcW w:w="779" w:type="dxa"/>
            <w:vAlign w:val="center"/>
          </w:tcPr>
          <w:p w14:paraId="3CF5B9E9"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-5.7</w:t>
            </w:r>
          </w:p>
        </w:tc>
        <w:tc>
          <w:tcPr>
            <w:tcW w:w="816" w:type="dxa"/>
            <w:vAlign w:val="center"/>
          </w:tcPr>
          <w:p w14:paraId="39E9FC7B"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78.3</w:t>
            </w:r>
          </w:p>
        </w:tc>
        <w:tc>
          <w:tcPr>
            <w:tcW w:w="830" w:type="dxa"/>
            <w:vAlign w:val="center"/>
          </w:tcPr>
          <w:p w14:paraId="6087D68B"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0.3</w:t>
            </w:r>
          </w:p>
        </w:tc>
        <w:tc>
          <w:tcPr>
            <w:tcW w:w="1435" w:type="dxa"/>
            <w:vAlign w:val="center"/>
          </w:tcPr>
          <w:p w14:paraId="563E86DC"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0</w:t>
            </w:r>
          </w:p>
        </w:tc>
        <w:tc>
          <w:tcPr>
            <w:tcW w:w="1067" w:type="dxa"/>
            <w:vAlign w:val="center"/>
          </w:tcPr>
          <w:p w14:paraId="37C88322"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774.7</w:t>
            </w:r>
          </w:p>
        </w:tc>
      </w:tr>
      <w:tr w:rsidR="00FF338E" w:rsidRPr="0044378E" w14:paraId="46C96F17" w14:textId="77777777" w:rsidTr="00B27439">
        <w:trPr>
          <w:trHeight w:val="718"/>
        </w:trPr>
        <w:tc>
          <w:tcPr>
            <w:tcW w:w="1599" w:type="dxa"/>
            <w:vAlign w:val="center"/>
          </w:tcPr>
          <w:p w14:paraId="2C717110"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3, 5, and 7 April</w:t>
            </w:r>
          </w:p>
        </w:tc>
        <w:tc>
          <w:tcPr>
            <w:tcW w:w="1007" w:type="dxa"/>
            <w:vAlign w:val="center"/>
          </w:tcPr>
          <w:p w14:paraId="170B2B89"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Spring: heating period</w:t>
            </w:r>
          </w:p>
        </w:tc>
        <w:tc>
          <w:tcPr>
            <w:tcW w:w="1930" w:type="dxa"/>
            <w:vAlign w:val="center"/>
          </w:tcPr>
          <w:p w14:paraId="53513352" w14:textId="370AB634" w:rsidR="00FF338E" w:rsidRPr="0044378E" w:rsidRDefault="00FF338E" w:rsidP="00B7387D">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Two weeks before the end of the heating season,</w:t>
            </w:r>
            <w:r w:rsidR="00B7387D">
              <w:rPr>
                <w:rFonts w:eastAsia="Times New Roman"/>
                <w:bCs/>
                <w:snapToGrid w:val="0"/>
                <w:sz w:val="22"/>
                <w:szCs w:val="28"/>
                <w:lang w:eastAsia="de-DE" w:bidi="en-US"/>
              </w:rPr>
              <w:t xml:space="preserve"> </w:t>
            </w:r>
            <w:r w:rsidRPr="0044378E">
              <w:rPr>
                <w:rFonts w:eastAsia="Times New Roman"/>
                <w:bCs/>
                <w:snapToGrid w:val="0"/>
                <w:sz w:val="22"/>
                <w:szCs w:val="28"/>
                <w:lang w:eastAsia="de-DE" w:bidi="en-US"/>
              </w:rPr>
              <w:t>lockdown</w:t>
            </w:r>
          </w:p>
        </w:tc>
        <w:tc>
          <w:tcPr>
            <w:tcW w:w="779" w:type="dxa"/>
            <w:vAlign w:val="center"/>
          </w:tcPr>
          <w:p w14:paraId="6D2AB93D"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14.0</w:t>
            </w:r>
          </w:p>
        </w:tc>
        <w:tc>
          <w:tcPr>
            <w:tcW w:w="816" w:type="dxa"/>
            <w:vAlign w:val="center"/>
          </w:tcPr>
          <w:p w14:paraId="1B113AF2"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56.5</w:t>
            </w:r>
          </w:p>
        </w:tc>
        <w:tc>
          <w:tcPr>
            <w:tcW w:w="830" w:type="dxa"/>
            <w:vAlign w:val="center"/>
          </w:tcPr>
          <w:p w14:paraId="7F0F0B09"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0.3</w:t>
            </w:r>
          </w:p>
        </w:tc>
        <w:tc>
          <w:tcPr>
            <w:tcW w:w="1435" w:type="dxa"/>
            <w:vAlign w:val="center"/>
          </w:tcPr>
          <w:p w14:paraId="7F275027"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0.2</w:t>
            </w:r>
          </w:p>
        </w:tc>
        <w:tc>
          <w:tcPr>
            <w:tcW w:w="1067" w:type="dxa"/>
            <w:vAlign w:val="center"/>
          </w:tcPr>
          <w:p w14:paraId="223AD9FC"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763.4</w:t>
            </w:r>
          </w:p>
        </w:tc>
      </w:tr>
      <w:tr w:rsidR="00FF338E" w:rsidRPr="0044378E" w14:paraId="1A119B22" w14:textId="77777777" w:rsidTr="00B27439">
        <w:trPr>
          <w:trHeight w:val="619"/>
        </w:trPr>
        <w:tc>
          <w:tcPr>
            <w:tcW w:w="1599" w:type="dxa"/>
            <w:vAlign w:val="center"/>
          </w:tcPr>
          <w:p w14:paraId="38B79754"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28, 30 April, and</w:t>
            </w:r>
          </w:p>
          <w:p w14:paraId="7635406A"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3 May</w:t>
            </w:r>
          </w:p>
        </w:tc>
        <w:tc>
          <w:tcPr>
            <w:tcW w:w="1007" w:type="dxa"/>
            <w:vAlign w:val="center"/>
          </w:tcPr>
          <w:p w14:paraId="73F5069C"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Spring: non-heating period</w:t>
            </w:r>
          </w:p>
        </w:tc>
        <w:tc>
          <w:tcPr>
            <w:tcW w:w="1930" w:type="dxa"/>
            <w:vAlign w:val="center"/>
          </w:tcPr>
          <w:p w14:paraId="46920ED9" w14:textId="682C9B1E" w:rsidR="00FF338E" w:rsidRPr="0044378E" w:rsidRDefault="00FF338E" w:rsidP="00B7387D">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One week after the end of the heating season,</w:t>
            </w:r>
            <w:r w:rsidR="00B7387D">
              <w:rPr>
                <w:rFonts w:eastAsia="Times New Roman"/>
                <w:bCs/>
                <w:snapToGrid w:val="0"/>
                <w:sz w:val="22"/>
                <w:szCs w:val="28"/>
                <w:lang w:eastAsia="de-DE" w:bidi="en-US"/>
              </w:rPr>
              <w:t xml:space="preserve"> </w:t>
            </w:r>
            <w:r w:rsidRPr="0044378E">
              <w:rPr>
                <w:rFonts w:eastAsia="Times New Roman"/>
                <w:bCs/>
                <w:snapToGrid w:val="0"/>
                <w:sz w:val="22"/>
                <w:szCs w:val="28"/>
                <w:lang w:eastAsia="de-DE" w:bidi="en-US"/>
              </w:rPr>
              <w:t>post-lockdown</w:t>
            </w:r>
          </w:p>
        </w:tc>
        <w:tc>
          <w:tcPr>
            <w:tcW w:w="779" w:type="dxa"/>
            <w:vAlign w:val="center"/>
          </w:tcPr>
          <w:p w14:paraId="6C507CFC"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17.6</w:t>
            </w:r>
          </w:p>
        </w:tc>
        <w:tc>
          <w:tcPr>
            <w:tcW w:w="816" w:type="dxa"/>
            <w:vAlign w:val="center"/>
          </w:tcPr>
          <w:p w14:paraId="66D7CDCD"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68.8</w:t>
            </w:r>
          </w:p>
        </w:tc>
        <w:tc>
          <w:tcPr>
            <w:tcW w:w="830" w:type="dxa"/>
            <w:vAlign w:val="center"/>
          </w:tcPr>
          <w:p w14:paraId="7FFF0DDB"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0.3</w:t>
            </w:r>
          </w:p>
        </w:tc>
        <w:tc>
          <w:tcPr>
            <w:tcW w:w="1435" w:type="dxa"/>
            <w:vAlign w:val="center"/>
          </w:tcPr>
          <w:p w14:paraId="76C38956"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1.8</w:t>
            </w:r>
          </w:p>
        </w:tc>
        <w:tc>
          <w:tcPr>
            <w:tcW w:w="1067" w:type="dxa"/>
            <w:vAlign w:val="center"/>
          </w:tcPr>
          <w:p w14:paraId="46788EF8"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759.9</w:t>
            </w:r>
          </w:p>
        </w:tc>
      </w:tr>
      <w:tr w:rsidR="00FF338E" w:rsidRPr="0044378E" w14:paraId="7516DAF6" w14:textId="77777777" w:rsidTr="00B27439">
        <w:trPr>
          <w:trHeight w:val="488"/>
        </w:trPr>
        <w:tc>
          <w:tcPr>
            <w:tcW w:w="1599" w:type="dxa"/>
            <w:vAlign w:val="center"/>
          </w:tcPr>
          <w:p w14:paraId="3079356E"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22, 24, and 26 July</w:t>
            </w:r>
          </w:p>
        </w:tc>
        <w:tc>
          <w:tcPr>
            <w:tcW w:w="1007" w:type="dxa"/>
            <w:vAlign w:val="center"/>
          </w:tcPr>
          <w:p w14:paraId="35037AC7"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Summer</w:t>
            </w:r>
          </w:p>
        </w:tc>
        <w:tc>
          <w:tcPr>
            <w:tcW w:w="1930" w:type="dxa"/>
            <w:vAlign w:val="center"/>
          </w:tcPr>
          <w:p w14:paraId="6189F883"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non-heating season,</w:t>
            </w:r>
          </w:p>
          <w:p w14:paraId="050F99BA"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lockdown</w:t>
            </w:r>
          </w:p>
        </w:tc>
        <w:tc>
          <w:tcPr>
            <w:tcW w:w="779" w:type="dxa"/>
            <w:vAlign w:val="center"/>
          </w:tcPr>
          <w:p w14:paraId="428929C5"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24.3</w:t>
            </w:r>
          </w:p>
        </w:tc>
        <w:tc>
          <w:tcPr>
            <w:tcW w:w="816" w:type="dxa"/>
            <w:vAlign w:val="center"/>
          </w:tcPr>
          <w:p w14:paraId="2314430F"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50.3</w:t>
            </w:r>
          </w:p>
        </w:tc>
        <w:tc>
          <w:tcPr>
            <w:tcW w:w="830" w:type="dxa"/>
            <w:vAlign w:val="center"/>
          </w:tcPr>
          <w:p w14:paraId="5B5D5DC8"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1.5</w:t>
            </w:r>
          </w:p>
        </w:tc>
        <w:tc>
          <w:tcPr>
            <w:tcW w:w="1435" w:type="dxa"/>
            <w:vAlign w:val="center"/>
          </w:tcPr>
          <w:p w14:paraId="27E39880"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0.4</w:t>
            </w:r>
          </w:p>
        </w:tc>
        <w:tc>
          <w:tcPr>
            <w:tcW w:w="1067" w:type="dxa"/>
            <w:vAlign w:val="center"/>
          </w:tcPr>
          <w:p w14:paraId="615E2DFB"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755.7</w:t>
            </w:r>
          </w:p>
        </w:tc>
      </w:tr>
      <w:tr w:rsidR="00FF338E" w:rsidRPr="0044378E" w14:paraId="334D1232" w14:textId="77777777" w:rsidTr="00B27439">
        <w:trPr>
          <w:trHeight w:val="718"/>
        </w:trPr>
        <w:tc>
          <w:tcPr>
            <w:tcW w:w="1599" w:type="dxa"/>
            <w:vAlign w:val="center"/>
          </w:tcPr>
          <w:p w14:paraId="08DAF4F9"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21, 23 and 25</w:t>
            </w:r>
          </w:p>
          <w:p w14:paraId="52F4B39F"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October</w:t>
            </w:r>
          </w:p>
        </w:tc>
        <w:tc>
          <w:tcPr>
            <w:tcW w:w="1007" w:type="dxa"/>
            <w:vAlign w:val="center"/>
          </w:tcPr>
          <w:p w14:paraId="109BB953"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Autumn</w:t>
            </w:r>
          </w:p>
        </w:tc>
        <w:tc>
          <w:tcPr>
            <w:tcW w:w="1930" w:type="dxa"/>
            <w:vAlign w:val="center"/>
          </w:tcPr>
          <w:p w14:paraId="41216178"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bCs/>
                <w:snapToGrid w:val="0"/>
                <w:sz w:val="22"/>
                <w:szCs w:val="28"/>
                <w:lang w:eastAsia="de-DE" w:bidi="en-US"/>
              </w:rPr>
              <w:t>Three weeks after the start of the heating season</w:t>
            </w:r>
          </w:p>
        </w:tc>
        <w:tc>
          <w:tcPr>
            <w:tcW w:w="779" w:type="dxa"/>
            <w:vAlign w:val="center"/>
          </w:tcPr>
          <w:p w14:paraId="38A51AE7"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9.3</w:t>
            </w:r>
          </w:p>
        </w:tc>
        <w:tc>
          <w:tcPr>
            <w:tcW w:w="816" w:type="dxa"/>
            <w:vAlign w:val="center"/>
          </w:tcPr>
          <w:p w14:paraId="3105CF62"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56.5</w:t>
            </w:r>
          </w:p>
        </w:tc>
        <w:tc>
          <w:tcPr>
            <w:tcW w:w="830" w:type="dxa"/>
            <w:vAlign w:val="center"/>
          </w:tcPr>
          <w:p w14:paraId="46F1B6AC"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0.2</w:t>
            </w:r>
          </w:p>
        </w:tc>
        <w:tc>
          <w:tcPr>
            <w:tcW w:w="1435" w:type="dxa"/>
            <w:vAlign w:val="center"/>
          </w:tcPr>
          <w:p w14:paraId="41F9B6AE"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0.7</w:t>
            </w:r>
          </w:p>
        </w:tc>
        <w:tc>
          <w:tcPr>
            <w:tcW w:w="1067" w:type="dxa"/>
            <w:vAlign w:val="center"/>
          </w:tcPr>
          <w:p w14:paraId="23E21504" w14:textId="77777777" w:rsidR="00FF338E" w:rsidRPr="0044378E" w:rsidRDefault="00FF338E" w:rsidP="00334450">
            <w:pPr>
              <w:widowControl/>
              <w:shd w:val="clear" w:color="auto" w:fill="auto"/>
              <w:autoSpaceDE/>
              <w:autoSpaceDN/>
              <w:snapToGrid w:val="0"/>
              <w:ind w:firstLine="0"/>
              <w:jc w:val="center"/>
              <w:rPr>
                <w:rFonts w:eastAsia="Times New Roman"/>
                <w:bCs/>
                <w:snapToGrid w:val="0"/>
                <w:sz w:val="22"/>
                <w:szCs w:val="28"/>
                <w:lang w:eastAsia="de-DE" w:bidi="en-US"/>
              </w:rPr>
            </w:pPr>
            <w:r w:rsidRPr="0044378E">
              <w:rPr>
                <w:rFonts w:eastAsia="Times New Roman"/>
                <w:snapToGrid w:val="0"/>
                <w:sz w:val="22"/>
                <w:szCs w:val="28"/>
                <w:lang w:eastAsia="de-DE" w:bidi="en-US"/>
              </w:rPr>
              <w:t>768.2</w:t>
            </w:r>
          </w:p>
        </w:tc>
      </w:tr>
    </w:tbl>
    <w:p w14:paraId="2A692B38" w14:textId="77777777" w:rsidR="007042F2" w:rsidRDefault="007042F2" w:rsidP="00B7387D">
      <w:pPr>
        <w:widowControl/>
        <w:shd w:val="clear" w:color="auto" w:fill="auto"/>
        <w:autoSpaceDE/>
        <w:autoSpaceDN/>
        <w:snapToGrid w:val="0"/>
        <w:rPr>
          <w:rFonts w:eastAsia="Times New Roman"/>
          <w:bCs/>
          <w:snapToGrid w:val="0"/>
          <w:color w:val="000000"/>
          <w:szCs w:val="28"/>
          <w:lang w:val="en-US" w:eastAsia="de-DE" w:bidi="en-US"/>
        </w:rPr>
      </w:pPr>
    </w:p>
    <w:p w14:paraId="23A44A50" w14:textId="231D1158" w:rsidR="00EF20BD" w:rsidRDefault="00B7387D" w:rsidP="00EF20BD">
      <w:pPr>
        <w:widowControl/>
        <w:shd w:val="clear" w:color="auto" w:fill="auto"/>
        <w:autoSpaceDE/>
        <w:autoSpaceDN/>
        <w:snapToGrid w:val="0"/>
        <w:rPr>
          <w:rFonts w:eastAsia="Times New Roman"/>
          <w:bCs/>
          <w:snapToGrid w:val="0"/>
          <w:color w:val="000000"/>
          <w:szCs w:val="28"/>
          <w:lang w:val="en-US" w:eastAsia="de-DE" w:bidi="en-US"/>
        </w:rPr>
      </w:pPr>
      <w:r w:rsidRPr="0044378E">
        <w:rPr>
          <w:rFonts w:eastAsia="Times New Roman"/>
          <w:bCs/>
          <w:snapToGrid w:val="0"/>
          <w:color w:val="000000"/>
          <w:szCs w:val="28"/>
          <w:lang w:val="en-US" w:eastAsia="de-DE" w:bidi="en-US"/>
        </w:rPr>
        <w:t>The obtained data do not represent the whole season due to limited sampling days.</w:t>
      </w:r>
      <w:r>
        <w:rPr>
          <w:rFonts w:eastAsia="Times New Roman"/>
          <w:bCs/>
          <w:snapToGrid w:val="0"/>
          <w:color w:val="000000"/>
          <w:szCs w:val="28"/>
          <w:lang w:val="en-US" w:eastAsia="de-DE" w:bidi="en-US"/>
        </w:rPr>
        <w:t xml:space="preserve"> </w:t>
      </w:r>
      <w:r w:rsidRPr="0044378E">
        <w:rPr>
          <w:rFonts w:eastAsia="Times New Roman"/>
          <w:bCs/>
          <w:snapToGrid w:val="0"/>
          <w:color w:val="000000"/>
          <w:szCs w:val="28"/>
          <w:lang w:val="en-US" w:eastAsia="de-DE" w:bidi="en-US"/>
        </w:rPr>
        <w:t xml:space="preserve">Air sampling and analysis were carried out by the methods described by Baimatova et al. </w:t>
      </w:r>
      <w:r w:rsidR="00543745">
        <w:rPr>
          <w:rFonts w:eastAsia="Times New Roman"/>
          <w:bCs/>
          <w:snapToGrid w:val="0"/>
          <w:color w:val="000000"/>
          <w:szCs w:val="28"/>
          <w:lang w:val="en-US" w:eastAsia="de-DE" w:bidi="en-US"/>
        </w:rPr>
        <w:t>[56, p.49]</w:t>
      </w:r>
      <w:r>
        <w:rPr>
          <w:rFonts w:eastAsia="Times New Roman"/>
          <w:bCs/>
          <w:snapToGrid w:val="0"/>
          <w:color w:val="000000"/>
          <w:szCs w:val="28"/>
          <w:lang w:val="en-US" w:eastAsia="de-DE" w:bidi="en-US"/>
        </w:rPr>
        <w:t xml:space="preserve"> </w:t>
      </w:r>
      <w:r w:rsidRPr="0044378E">
        <w:rPr>
          <w:rFonts w:eastAsia="Times New Roman"/>
          <w:bCs/>
          <w:snapToGrid w:val="0"/>
          <w:color w:val="000000"/>
          <w:szCs w:val="28"/>
          <w:lang w:val="en-US" w:eastAsia="de-DE" w:bidi="en-US"/>
        </w:rPr>
        <w:t xml:space="preserve">and </w:t>
      </w:r>
      <w:r>
        <w:rPr>
          <w:rFonts w:eastAsia="Times New Roman"/>
          <w:bCs/>
          <w:snapToGrid w:val="0"/>
          <w:color w:val="000000"/>
          <w:szCs w:val="28"/>
          <w:lang w:val="en-US" w:eastAsia="de-DE" w:bidi="en-US"/>
        </w:rPr>
        <w:t>in the Section 2.2</w:t>
      </w:r>
      <w:r w:rsidRPr="0044378E">
        <w:rPr>
          <w:rFonts w:eastAsia="Times New Roman"/>
          <w:bCs/>
          <w:snapToGrid w:val="0"/>
          <w:color w:val="000000"/>
          <w:szCs w:val="28"/>
          <w:lang w:val="en-US" w:eastAsia="de-DE" w:bidi="en-US"/>
        </w:rPr>
        <w:t xml:space="preserve">. Air samples were collected in triplicates into 20-mL crimp-top vials. Solid-phase microextraction of VOCs from 20-mL vials was conducted using exposed 65-µm DVB/PDMS at 22 °C (room temperature) for 10 min followed by analysis on 7890A/5975C Triple-Axis Detector diffusion pump-based gas chromatography with mass-spectrometric detection. A detailed description of the parameters of GC-MS analysis is provided in </w:t>
      </w:r>
      <w:r>
        <w:rPr>
          <w:rFonts w:eastAsia="Times New Roman"/>
          <w:bCs/>
          <w:snapToGrid w:val="0"/>
          <w:color w:val="000000"/>
          <w:szCs w:val="28"/>
          <w:lang w:val="en-US" w:eastAsia="de-DE" w:bidi="en-US"/>
        </w:rPr>
        <w:t>Section</w:t>
      </w:r>
      <w:r w:rsidRPr="00257E75">
        <w:rPr>
          <w:rFonts w:eastAsia="Times New Roman"/>
          <w:bCs/>
          <w:snapToGrid w:val="0"/>
          <w:color w:val="000000"/>
          <w:szCs w:val="28"/>
          <w:lang w:val="en-US" w:eastAsia="de-DE" w:bidi="en-US"/>
        </w:rPr>
        <w:t xml:space="preserve"> 2</w:t>
      </w:r>
      <w:r>
        <w:rPr>
          <w:rFonts w:eastAsia="Times New Roman"/>
          <w:bCs/>
          <w:snapToGrid w:val="0"/>
          <w:color w:val="000000"/>
          <w:szCs w:val="28"/>
          <w:lang w:val="en-US" w:eastAsia="de-DE" w:bidi="en-US"/>
        </w:rPr>
        <w:t>.1.2</w:t>
      </w:r>
      <w:r w:rsidRPr="0044378E">
        <w:rPr>
          <w:rFonts w:eastAsia="Times New Roman"/>
          <w:bCs/>
          <w:snapToGrid w:val="0"/>
          <w:color w:val="000000"/>
          <w:szCs w:val="28"/>
          <w:lang w:val="en-US" w:eastAsia="de-DE" w:bidi="en-US"/>
        </w:rPr>
        <w:t>. Calibration curves (</w:t>
      </w:r>
      <w:r w:rsidRPr="0044378E">
        <w:rPr>
          <w:rFonts w:eastAsia="Times New Roman"/>
          <w:bCs/>
          <w:i/>
          <w:iCs/>
          <w:snapToGrid w:val="0"/>
          <w:color w:val="000000"/>
          <w:szCs w:val="28"/>
          <w:lang w:val="en-US" w:eastAsia="de-DE" w:bidi="en-US"/>
        </w:rPr>
        <w:t>R</w:t>
      </w:r>
      <w:r w:rsidRPr="0044378E">
        <w:rPr>
          <w:rFonts w:eastAsia="Times New Roman"/>
          <w:bCs/>
          <w:i/>
          <w:iCs/>
          <w:snapToGrid w:val="0"/>
          <w:color w:val="000000"/>
          <w:szCs w:val="28"/>
          <w:vertAlign w:val="superscript"/>
          <w:lang w:val="en-US" w:eastAsia="de-DE" w:bidi="en-US"/>
        </w:rPr>
        <w:t>2</w:t>
      </w:r>
      <w:r w:rsidRPr="0044378E">
        <w:rPr>
          <w:rFonts w:eastAsia="Times New Roman"/>
          <w:bCs/>
          <w:snapToGrid w:val="0"/>
          <w:color w:val="000000"/>
          <w:szCs w:val="28"/>
          <w:lang w:val="en-US" w:eastAsia="de-DE" w:bidi="en-US"/>
        </w:rPr>
        <w:t>=0.97-0.99)</w:t>
      </w:r>
      <w:r w:rsidRPr="0044378E" w:rsidDel="008142CB">
        <w:rPr>
          <w:rFonts w:eastAsia="Times New Roman"/>
          <w:bCs/>
          <w:snapToGrid w:val="0"/>
          <w:color w:val="000000"/>
          <w:szCs w:val="28"/>
          <w:lang w:val="en-US" w:eastAsia="de-DE" w:bidi="en-US"/>
        </w:rPr>
        <w:t xml:space="preserve"> </w:t>
      </w:r>
      <w:r w:rsidRPr="0044378E">
        <w:rPr>
          <w:rFonts w:eastAsia="Times New Roman"/>
          <w:bCs/>
          <w:snapToGrid w:val="0"/>
          <w:color w:val="000000"/>
          <w:szCs w:val="28"/>
          <w:lang w:val="en-US" w:eastAsia="de-DE" w:bidi="en-US"/>
        </w:rPr>
        <w:t>were obtained before each sampling day. The concentrations units (µg m</w:t>
      </w:r>
      <w:r w:rsidRPr="0044378E">
        <w:rPr>
          <w:rFonts w:eastAsia="Times New Roman"/>
          <w:bCs/>
          <w:snapToGrid w:val="0"/>
          <w:color w:val="000000"/>
          <w:szCs w:val="28"/>
          <w:vertAlign w:val="superscript"/>
          <w:lang w:val="en-US" w:eastAsia="de-DE" w:bidi="en-US"/>
        </w:rPr>
        <w:t>-3</w:t>
      </w:r>
      <w:r w:rsidRPr="0044378E">
        <w:rPr>
          <w:rFonts w:eastAsia="Times New Roman"/>
          <w:bCs/>
          <w:snapToGrid w:val="0"/>
          <w:color w:val="000000"/>
          <w:szCs w:val="28"/>
          <w:lang w:val="en-US" w:eastAsia="de-DE" w:bidi="en-US"/>
        </w:rPr>
        <w:t>) of VOCs were not adjusted to temperature and pressure changes between sampling sites and analysis, contributing uncertainties to concentration measurement. Thirty-six samples were taken on each sampling day; the total number of the analyzed samples was 540 (180</w:t>
      </w:r>
      <w:r w:rsidRPr="00AD1C8E">
        <w:rPr>
          <w:rFonts w:eastAsia="Times New Roman"/>
          <w:bCs/>
          <w:snapToGrid w:val="0"/>
          <w:color w:val="000000"/>
          <w:szCs w:val="28"/>
          <w:lang w:val="en-US" w:eastAsia="de-DE" w:bidi="en-US"/>
        </w:rPr>
        <w:t xml:space="preserve"> measurements in triplicates).</w:t>
      </w:r>
      <w:bookmarkStart w:id="54" w:name="_Toc126241087"/>
    </w:p>
    <w:p w14:paraId="39A13611" w14:textId="77777777" w:rsidR="00EF20BD" w:rsidRPr="00EF20BD" w:rsidRDefault="00EF20BD" w:rsidP="00EF20BD">
      <w:pPr>
        <w:widowControl/>
        <w:shd w:val="clear" w:color="auto" w:fill="auto"/>
        <w:autoSpaceDE/>
        <w:autoSpaceDN/>
        <w:snapToGrid w:val="0"/>
        <w:rPr>
          <w:rFonts w:eastAsia="Times New Roman"/>
          <w:bCs/>
          <w:snapToGrid w:val="0"/>
          <w:color w:val="000000"/>
          <w:szCs w:val="28"/>
          <w:lang w:val="en-US" w:eastAsia="de-DE" w:bidi="en-US"/>
        </w:rPr>
      </w:pPr>
    </w:p>
    <w:p w14:paraId="109645D3" w14:textId="68BFDD93" w:rsidR="00FF338E" w:rsidRPr="001D7216" w:rsidRDefault="007042F2" w:rsidP="004C73AD">
      <w:pPr>
        <w:pStyle w:val="4"/>
        <w:rPr>
          <w:snapToGrid w:val="0"/>
          <w:lang w:val="en-GB" w:eastAsia="de-DE" w:bidi="en-US"/>
        </w:rPr>
      </w:pPr>
      <w:r>
        <w:rPr>
          <w:snapToGrid w:val="0"/>
          <w:lang w:val="en-US" w:eastAsia="de-DE" w:bidi="en-US"/>
        </w:rPr>
        <w:lastRenderedPageBreak/>
        <w:t>3</w:t>
      </w:r>
      <w:r w:rsidR="00FF338E" w:rsidRPr="00F27C59">
        <w:rPr>
          <w:snapToGrid w:val="0"/>
          <w:lang w:val="en-US" w:eastAsia="de-DE" w:bidi="en-US"/>
        </w:rPr>
        <w:t>.</w:t>
      </w:r>
      <w:r>
        <w:rPr>
          <w:snapToGrid w:val="0"/>
          <w:lang w:val="en-US" w:eastAsia="de-DE" w:bidi="en-US"/>
        </w:rPr>
        <w:t>2</w:t>
      </w:r>
      <w:r w:rsidR="00FF338E" w:rsidRPr="00F27C59">
        <w:rPr>
          <w:snapToGrid w:val="0"/>
          <w:lang w:val="en-US" w:eastAsia="de-DE" w:bidi="en-US"/>
        </w:rPr>
        <w:t xml:space="preserve">.3 </w:t>
      </w:r>
      <w:r w:rsidR="00FF338E" w:rsidRPr="001D7216">
        <w:rPr>
          <w:snapToGrid w:val="0"/>
          <w:lang w:val="en-GB" w:eastAsia="de-DE" w:bidi="en-US"/>
        </w:rPr>
        <w:t>Data collection and pre-processing</w:t>
      </w:r>
      <w:bookmarkEnd w:id="54"/>
    </w:p>
    <w:p w14:paraId="70017363" w14:textId="4C8A8B97" w:rsidR="00FF338E" w:rsidRDefault="00FF338E" w:rsidP="00FF338E">
      <w:pPr>
        <w:widowControl/>
        <w:shd w:val="clear" w:color="auto" w:fill="auto"/>
        <w:autoSpaceDE/>
        <w:autoSpaceDN/>
        <w:snapToGrid w:val="0"/>
        <w:rPr>
          <w:rFonts w:eastAsia="Times New Roman"/>
          <w:bCs/>
          <w:snapToGrid w:val="0"/>
          <w:color w:val="000000"/>
          <w:szCs w:val="28"/>
          <w:lang w:val="en-US" w:eastAsia="de-DE" w:bidi="en-US"/>
        </w:rPr>
      </w:pPr>
      <w:r w:rsidRPr="00AD1C8E">
        <w:rPr>
          <w:rFonts w:eastAsia="Times New Roman"/>
          <w:bCs/>
          <w:snapToGrid w:val="0"/>
          <w:color w:val="000000"/>
          <w:szCs w:val="28"/>
          <w:lang w:val="en-US" w:eastAsia="de-DE" w:bidi="en-US"/>
        </w:rPr>
        <w:t>Meteorological parameters (temperature, wind speed, pressure, and air humidity) were taken from</w:t>
      </w:r>
      <w:r w:rsidRPr="00AD1C8E">
        <w:rPr>
          <w:rFonts w:eastAsia="Times New Roman"/>
          <w:bCs/>
          <w:iCs/>
          <w:snapToGrid w:val="0"/>
          <w:color w:val="000000"/>
          <w:szCs w:val="28"/>
          <w:lang w:val="en-US" w:eastAsia="de-DE" w:bidi="en-US"/>
        </w:rPr>
        <w:t xml:space="preserve"> </w:t>
      </w:r>
      <w:r w:rsidRPr="00AD1C8E">
        <w:rPr>
          <w:rFonts w:eastAsia="Times New Roman"/>
          <w:bCs/>
          <w:iCs/>
          <w:snapToGrid w:val="0"/>
          <w:color w:val="000000"/>
          <w:szCs w:val="28"/>
          <w:lang w:eastAsia="de-DE" w:bidi="en-US"/>
        </w:rPr>
        <w:fldChar w:fldCharType="begin" w:fldLock="1"/>
      </w:r>
      <w:r w:rsidR="00D80E7C">
        <w:rPr>
          <w:rFonts w:eastAsia="Times New Roman"/>
          <w:bCs/>
          <w:iCs/>
          <w:snapToGrid w:val="0"/>
          <w:color w:val="000000"/>
          <w:szCs w:val="28"/>
          <w:lang w:val="en-US" w:eastAsia="de-DE" w:bidi="en-US"/>
        </w:rPr>
        <w:instrText>ADDIN CSL_CITATION {"citationItems":[{"id":"ITEM-1","itemData":{"author":[{"dropping-particle":"","family":"Weather Schedule","given":"","non-dropping-particle":"","parse-names":false,"suffix":""}],"id":"ITEM-1","issued":{"date-parts":[["2020"]]},"title":"Weather in 243 countries","type":"webpage"},"uris":["http://www.mendeley.com/documents/?uuid=7a134f84-f683-49a3-9d6f-e71134a74ce1","http://www.mendeley.com/documents/?uuid=e1da9d76-fd09-44d0-acea-4dd7419ba2c7"]}],"mendeley":{"formattedCitation":"[133]","plainTextFormattedCitation":"[133]","previouslyFormattedCitation":"[133]"},"properties":{"noteIndex":0},"schema":"https://github.com/citation-style-language/schema/raw/master/csl-citation.json"}</w:instrText>
      </w:r>
      <w:r w:rsidRPr="00AD1C8E">
        <w:rPr>
          <w:rFonts w:eastAsia="Times New Roman"/>
          <w:bCs/>
          <w:iCs/>
          <w:snapToGrid w:val="0"/>
          <w:color w:val="000000"/>
          <w:szCs w:val="28"/>
          <w:lang w:eastAsia="de-DE" w:bidi="en-US"/>
        </w:rPr>
        <w:fldChar w:fldCharType="separate"/>
      </w:r>
      <w:r w:rsidR="002C6D32" w:rsidRPr="002C6D32">
        <w:rPr>
          <w:rFonts w:eastAsia="Times New Roman"/>
          <w:bCs/>
          <w:iCs/>
          <w:noProof/>
          <w:snapToGrid w:val="0"/>
          <w:color w:val="000000"/>
          <w:szCs w:val="28"/>
          <w:lang w:val="en-US" w:eastAsia="de-DE" w:bidi="en-US"/>
        </w:rPr>
        <w:t>[133]</w:t>
      </w:r>
      <w:r w:rsidRPr="00AD1C8E">
        <w:rPr>
          <w:rFonts w:eastAsia="Times New Roman"/>
          <w:bCs/>
          <w:snapToGrid w:val="0"/>
          <w:color w:val="000000"/>
          <w:szCs w:val="28"/>
          <w:lang w:val="en-US" w:eastAsia="de-DE" w:bidi="en-US"/>
        </w:rPr>
        <w:fldChar w:fldCharType="end"/>
      </w:r>
      <w:r w:rsidRPr="00AD1C8E">
        <w:rPr>
          <w:rFonts w:eastAsia="Times New Roman"/>
          <w:bCs/>
          <w:iCs/>
          <w:snapToGrid w:val="0"/>
          <w:color w:val="000000"/>
          <w:szCs w:val="28"/>
          <w:lang w:val="en-US" w:eastAsia="de-DE" w:bidi="en-US"/>
        </w:rPr>
        <w:t xml:space="preserve"> (Table </w:t>
      </w:r>
      <w:r w:rsidR="00486F9F">
        <w:rPr>
          <w:rFonts w:eastAsia="Times New Roman"/>
          <w:bCs/>
          <w:iCs/>
          <w:snapToGrid w:val="0"/>
          <w:color w:val="000000"/>
          <w:szCs w:val="28"/>
          <w:lang w:val="en-US" w:eastAsia="de-DE" w:bidi="en-US"/>
        </w:rPr>
        <w:t>15</w:t>
      </w:r>
      <w:r w:rsidRPr="00AD1C8E">
        <w:rPr>
          <w:rFonts w:eastAsia="Times New Roman"/>
          <w:bCs/>
          <w:iCs/>
          <w:snapToGrid w:val="0"/>
          <w:color w:val="000000"/>
          <w:szCs w:val="28"/>
          <w:lang w:val="en-US" w:eastAsia="de-DE" w:bidi="en-US"/>
        </w:rPr>
        <w:t>)</w:t>
      </w:r>
      <w:r w:rsidRPr="00AD1C8E">
        <w:rPr>
          <w:rFonts w:eastAsia="Times New Roman"/>
          <w:bCs/>
          <w:snapToGrid w:val="0"/>
          <w:color w:val="000000"/>
          <w:szCs w:val="28"/>
          <w:lang w:val="en-US" w:eastAsia="de-DE" w:bidi="en-US"/>
        </w:rPr>
        <w:t>.</w:t>
      </w:r>
    </w:p>
    <w:p w14:paraId="14BCC4BF" w14:textId="77777777" w:rsidR="00FF338E" w:rsidRDefault="00FF338E" w:rsidP="00FF338E">
      <w:pPr>
        <w:widowControl/>
        <w:shd w:val="clear" w:color="auto" w:fill="auto"/>
        <w:autoSpaceDE/>
        <w:autoSpaceDN/>
        <w:snapToGrid w:val="0"/>
        <w:rPr>
          <w:rFonts w:eastAsia="Times New Roman"/>
          <w:bCs/>
          <w:snapToGrid w:val="0"/>
          <w:color w:val="000000"/>
          <w:szCs w:val="28"/>
          <w:lang w:val="en-US" w:eastAsia="de-DE" w:bidi="en-US"/>
        </w:rPr>
      </w:pPr>
    </w:p>
    <w:p w14:paraId="28D49028" w14:textId="431A245B" w:rsidR="00FF338E" w:rsidRDefault="00FF338E" w:rsidP="00FF338E">
      <w:pPr>
        <w:ind w:firstLine="0"/>
        <w:rPr>
          <w:lang w:val="en-US" w:eastAsia="en-US"/>
        </w:rPr>
      </w:pPr>
      <w:r w:rsidRPr="00257E75">
        <w:rPr>
          <w:lang w:val="en-US" w:eastAsia="en-US"/>
        </w:rPr>
        <w:t xml:space="preserve">Table </w:t>
      </w:r>
      <w:r w:rsidR="00486F9F">
        <w:rPr>
          <w:lang w:val="en-US" w:eastAsia="en-US"/>
        </w:rPr>
        <w:t>15</w:t>
      </w:r>
      <w:r w:rsidRPr="00257E75">
        <w:rPr>
          <w:lang w:val="en-US" w:eastAsia="en-US"/>
        </w:rPr>
        <w:t xml:space="preserve"> –</w:t>
      </w:r>
      <w:bookmarkStart w:id="55" w:name="_Hlk66982437"/>
      <w:r w:rsidRPr="00257E75">
        <w:rPr>
          <w:lang w:val="en-US" w:eastAsia="en-US"/>
        </w:rPr>
        <w:t xml:space="preserve"> Air sampling </w:t>
      </w:r>
      <w:bookmarkEnd w:id="55"/>
      <w:r w:rsidRPr="00257E75">
        <w:rPr>
          <w:lang w:val="en-US" w:eastAsia="en-US"/>
        </w:rPr>
        <w:t>periods and meteorological parameters</w:t>
      </w:r>
    </w:p>
    <w:p w14:paraId="7DAB0DEB" w14:textId="77777777" w:rsidR="00FF338E" w:rsidRPr="00257E75" w:rsidRDefault="00FF338E" w:rsidP="00FF338E">
      <w:pPr>
        <w:ind w:firstLine="0"/>
        <w:rPr>
          <w:lang w:val="en-US" w:eastAsia="en-US"/>
        </w:rPr>
      </w:pPr>
    </w:p>
    <w:tbl>
      <w:tblPr>
        <w:tblStyle w:val="31"/>
        <w:tblW w:w="9359" w:type="dxa"/>
        <w:tblLook w:val="04A0" w:firstRow="1" w:lastRow="0" w:firstColumn="1" w:lastColumn="0" w:noHBand="0" w:noVBand="1"/>
      </w:tblPr>
      <w:tblGrid>
        <w:gridCol w:w="1262"/>
        <w:gridCol w:w="1148"/>
        <w:gridCol w:w="1685"/>
        <w:gridCol w:w="1308"/>
        <w:gridCol w:w="1396"/>
        <w:gridCol w:w="1396"/>
        <w:gridCol w:w="1164"/>
      </w:tblGrid>
      <w:tr w:rsidR="00FF338E" w:rsidRPr="00257E75" w14:paraId="4B20316E" w14:textId="77777777" w:rsidTr="00B5552B">
        <w:trPr>
          <w:trHeight w:val="57"/>
        </w:trPr>
        <w:tc>
          <w:tcPr>
            <w:tcW w:w="1262" w:type="dxa"/>
            <w:vAlign w:val="center"/>
          </w:tcPr>
          <w:p w14:paraId="2641E3D6" w14:textId="77777777" w:rsidR="00FF338E" w:rsidRPr="00257E75" w:rsidRDefault="00FF338E" w:rsidP="00334450">
            <w:pPr>
              <w:widowControl/>
              <w:shd w:val="clear" w:color="auto" w:fill="auto"/>
              <w:autoSpaceDE/>
              <w:autoSpaceDN/>
              <w:adjustRightInd/>
              <w:ind w:firstLine="0"/>
              <w:contextualSpacing/>
              <w:jc w:val="center"/>
              <w:rPr>
                <w:rFonts w:eastAsia="SimSun"/>
                <w:bCs/>
                <w:noProof/>
                <w:sz w:val="22"/>
                <w:szCs w:val="22"/>
                <w:lang w:eastAsia="zh-CN"/>
              </w:rPr>
            </w:pPr>
            <w:r w:rsidRPr="00257E75">
              <w:rPr>
                <w:rFonts w:eastAsia="SimSun"/>
                <w:bCs/>
                <w:noProof/>
                <w:sz w:val="22"/>
                <w:szCs w:val="22"/>
                <w:lang w:eastAsia="zh-CN"/>
              </w:rPr>
              <w:t>Date</w:t>
            </w:r>
          </w:p>
        </w:tc>
        <w:tc>
          <w:tcPr>
            <w:tcW w:w="1148" w:type="dxa"/>
            <w:vAlign w:val="center"/>
          </w:tcPr>
          <w:p w14:paraId="48CE5F22" w14:textId="77777777" w:rsidR="00FF338E" w:rsidRPr="00257E75" w:rsidRDefault="00FF338E" w:rsidP="00334450">
            <w:pPr>
              <w:widowControl/>
              <w:shd w:val="clear" w:color="auto" w:fill="auto"/>
              <w:autoSpaceDE/>
              <w:autoSpaceDN/>
              <w:adjustRightInd/>
              <w:ind w:firstLine="0"/>
              <w:contextualSpacing/>
              <w:jc w:val="center"/>
              <w:rPr>
                <w:rFonts w:eastAsia="SimSun"/>
                <w:bCs/>
                <w:noProof/>
                <w:sz w:val="22"/>
                <w:szCs w:val="22"/>
                <w:lang w:eastAsia="zh-CN"/>
              </w:rPr>
            </w:pPr>
            <w:r w:rsidRPr="00257E75">
              <w:rPr>
                <w:rFonts w:eastAsia="SimSun"/>
                <w:bCs/>
                <w:noProof/>
                <w:sz w:val="22"/>
                <w:szCs w:val="22"/>
                <w:lang w:eastAsia="zh-CN"/>
              </w:rPr>
              <w:t>Time</w:t>
            </w:r>
          </w:p>
        </w:tc>
        <w:tc>
          <w:tcPr>
            <w:tcW w:w="1685" w:type="dxa"/>
            <w:vAlign w:val="center"/>
          </w:tcPr>
          <w:p w14:paraId="302485C0" w14:textId="77777777" w:rsidR="00FF338E" w:rsidRPr="00257E75" w:rsidRDefault="00FF338E" w:rsidP="00334450">
            <w:pPr>
              <w:widowControl/>
              <w:shd w:val="clear" w:color="auto" w:fill="auto"/>
              <w:autoSpaceDE/>
              <w:autoSpaceDN/>
              <w:adjustRightInd/>
              <w:ind w:firstLine="0"/>
              <w:contextualSpacing/>
              <w:jc w:val="center"/>
              <w:rPr>
                <w:rFonts w:eastAsia="SimSun"/>
                <w:bCs/>
                <w:noProof/>
                <w:sz w:val="22"/>
                <w:szCs w:val="22"/>
                <w:lang w:eastAsia="zh-CN"/>
              </w:rPr>
            </w:pPr>
            <w:r w:rsidRPr="00257E75">
              <w:rPr>
                <w:rFonts w:eastAsia="SimSun"/>
                <w:bCs/>
                <w:noProof/>
                <w:sz w:val="22"/>
                <w:szCs w:val="22"/>
                <w:lang w:eastAsia="zh-CN"/>
              </w:rPr>
              <w:t xml:space="preserve">Temperature, </w:t>
            </w:r>
            <w:r w:rsidRPr="00257E75">
              <w:rPr>
                <w:rFonts w:eastAsia="MS Mincho"/>
                <w:bCs/>
                <w:noProof/>
                <w:sz w:val="22"/>
                <w:szCs w:val="22"/>
                <w:lang w:eastAsia="zh-CN"/>
              </w:rPr>
              <w:t>°C</w:t>
            </w:r>
          </w:p>
        </w:tc>
        <w:tc>
          <w:tcPr>
            <w:tcW w:w="1308" w:type="dxa"/>
            <w:vAlign w:val="center"/>
          </w:tcPr>
          <w:p w14:paraId="042BEDE5" w14:textId="77777777" w:rsidR="00FF338E" w:rsidRPr="00257E75" w:rsidRDefault="00FF338E" w:rsidP="00334450">
            <w:pPr>
              <w:widowControl/>
              <w:shd w:val="clear" w:color="auto" w:fill="auto"/>
              <w:autoSpaceDE/>
              <w:autoSpaceDN/>
              <w:adjustRightInd/>
              <w:ind w:firstLine="0"/>
              <w:contextualSpacing/>
              <w:jc w:val="center"/>
              <w:rPr>
                <w:rFonts w:eastAsia="SimSun"/>
                <w:bCs/>
                <w:noProof/>
                <w:sz w:val="22"/>
                <w:szCs w:val="22"/>
                <w:lang w:eastAsia="zh-CN"/>
              </w:rPr>
            </w:pPr>
            <w:r w:rsidRPr="00257E75">
              <w:rPr>
                <w:rFonts w:eastAsia="SimSun"/>
                <w:bCs/>
                <w:noProof/>
                <w:sz w:val="22"/>
                <w:szCs w:val="22"/>
                <w:lang w:eastAsia="zh-CN"/>
              </w:rPr>
              <w:t>Humidity,%</w:t>
            </w:r>
          </w:p>
        </w:tc>
        <w:tc>
          <w:tcPr>
            <w:tcW w:w="1396" w:type="dxa"/>
            <w:vAlign w:val="center"/>
          </w:tcPr>
          <w:p w14:paraId="2452272F" w14:textId="77777777" w:rsidR="00FF338E" w:rsidRPr="00257E75" w:rsidRDefault="00FF338E" w:rsidP="00334450">
            <w:pPr>
              <w:widowControl/>
              <w:shd w:val="clear" w:color="auto" w:fill="auto"/>
              <w:autoSpaceDE/>
              <w:autoSpaceDN/>
              <w:adjustRightInd/>
              <w:ind w:firstLine="0"/>
              <w:contextualSpacing/>
              <w:jc w:val="center"/>
              <w:rPr>
                <w:rFonts w:eastAsia="SimSun"/>
                <w:bCs/>
                <w:noProof/>
                <w:sz w:val="22"/>
                <w:szCs w:val="22"/>
                <w:lang w:eastAsia="zh-CN"/>
              </w:rPr>
            </w:pPr>
            <w:r w:rsidRPr="00257E75">
              <w:rPr>
                <w:rFonts w:eastAsia="SimSun"/>
                <w:bCs/>
                <w:noProof/>
                <w:sz w:val="22"/>
                <w:szCs w:val="22"/>
                <w:lang w:eastAsia="zh-CN"/>
              </w:rPr>
              <w:t>Wind speed, m/s</w:t>
            </w:r>
          </w:p>
        </w:tc>
        <w:tc>
          <w:tcPr>
            <w:tcW w:w="1396" w:type="dxa"/>
            <w:vAlign w:val="center"/>
          </w:tcPr>
          <w:p w14:paraId="7EB60A5D" w14:textId="77777777" w:rsidR="00FF338E" w:rsidRPr="00257E75" w:rsidRDefault="00FF338E" w:rsidP="00334450">
            <w:pPr>
              <w:widowControl/>
              <w:shd w:val="clear" w:color="auto" w:fill="auto"/>
              <w:autoSpaceDE/>
              <w:autoSpaceDN/>
              <w:adjustRightInd/>
              <w:ind w:firstLine="0"/>
              <w:contextualSpacing/>
              <w:jc w:val="center"/>
              <w:rPr>
                <w:rFonts w:eastAsia="SimSun"/>
                <w:bCs/>
                <w:noProof/>
                <w:sz w:val="22"/>
                <w:szCs w:val="22"/>
                <w:lang w:eastAsia="zh-CN"/>
              </w:rPr>
            </w:pPr>
            <w:r w:rsidRPr="00257E75">
              <w:rPr>
                <w:rFonts w:eastAsia="SimSun"/>
                <w:bCs/>
                <w:noProof/>
                <w:sz w:val="22"/>
                <w:szCs w:val="22"/>
                <w:lang w:eastAsia="zh-CN"/>
              </w:rPr>
              <w:t>Precipitation,</w:t>
            </w:r>
          </w:p>
          <w:p w14:paraId="28B89F40" w14:textId="77777777" w:rsidR="00FF338E" w:rsidRPr="00257E75" w:rsidRDefault="00FF338E" w:rsidP="00334450">
            <w:pPr>
              <w:widowControl/>
              <w:shd w:val="clear" w:color="auto" w:fill="auto"/>
              <w:autoSpaceDE/>
              <w:autoSpaceDN/>
              <w:adjustRightInd/>
              <w:ind w:firstLine="0"/>
              <w:contextualSpacing/>
              <w:jc w:val="center"/>
              <w:rPr>
                <w:rFonts w:eastAsia="SimSun"/>
                <w:bCs/>
                <w:noProof/>
                <w:sz w:val="22"/>
                <w:szCs w:val="22"/>
                <w:lang w:eastAsia="zh-CN"/>
              </w:rPr>
            </w:pPr>
            <w:r w:rsidRPr="00257E75">
              <w:rPr>
                <w:rFonts w:eastAsia="SimSun"/>
                <w:bCs/>
                <w:noProof/>
                <w:sz w:val="22"/>
                <w:szCs w:val="22"/>
                <w:lang w:eastAsia="zh-CN"/>
              </w:rPr>
              <w:t>mm</w:t>
            </w:r>
          </w:p>
        </w:tc>
        <w:tc>
          <w:tcPr>
            <w:tcW w:w="1164" w:type="dxa"/>
            <w:vAlign w:val="center"/>
          </w:tcPr>
          <w:p w14:paraId="4DC231B1" w14:textId="77777777" w:rsidR="00FF338E" w:rsidRPr="00257E75" w:rsidRDefault="00FF338E" w:rsidP="00334450">
            <w:pPr>
              <w:widowControl/>
              <w:shd w:val="clear" w:color="auto" w:fill="auto"/>
              <w:autoSpaceDE/>
              <w:autoSpaceDN/>
              <w:adjustRightInd/>
              <w:ind w:firstLine="0"/>
              <w:contextualSpacing/>
              <w:jc w:val="center"/>
              <w:rPr>
                <w:rFonts w:eastAsia="SimSun"/>
                <w:bCs/>
                <w:noProof/>
                <w:sz w:val="22"/>
                <w:szCs w:val="22"/>
                <w:lang w:eastAsia="zh-CN"/>
              </w:rPr>
            </w:pPr>
            <w:r w:rsidRPr="00257E75">
              <w:rPr>
                <w:rFonts w:eastAsia="SimSun"/>
                <w:bCs/>
                <w:noProof/>
                <w:sz w:val="22"/>
                <w:szCs w:val="22"/>
                <w:lang w:eastAsia="zh-CN"/>
              </w:rPr>
              <w:t>Pressure,</w:t>
            </w:r>
          </w:p>
          <w:p w14:paraId="2DF92C2B" w14:textId="77777777" w:rsidR="00FF338E" w:rsidRPr="00257E75" w:rsidRDefault="00FF338E" w:rsidP="00334450">
            <w:pPr>
              <w:widowControl/>
              <w:shd w:val="clear" w:color="auto" w:fill="auto"/>
              <w:autoSpaceDE/>
              <w:autoSpaceDN/>
              <w:adjustRightInd/>
              <w:ind w:firstLine="0"/>
              <w:contextualSpacing/>
              <w:jc w:val="center"/>
              <w:rPr>
                <w:rFonts w:eastAsia="SimSun"/>
                <w:bCs/>
                <w:noProof/>
                <w:sz w:val="22"/>
                <w:szCs w:val="22"/>
                <w:lang w:eastAsia="zh-CN"/>
              </w:rPr>
            </w:pPr>
            <w:r w:rsidRPr="00257E75">
              <w:rPr>
                <w:rFonts w:eastAsia="SimSun"/>
                <w:bCs/>
                <w:noProof/>
                <w:sz w:val="22"/>
                <w:szCs w:val="22"/>
                <w:lang w:eastAsia="zh-CN"/>
              </w:rPr>
              <w:t>mm Hg</w:t>
            </w:r>
          </w:p>
        </w:tc>
      </w:tr>
      <w:tr w:rsidR="00FF338E" w:rsidRPr="00257E75" w14:paraId="10F96894" w14:textId="77777777" w:rsidTr="00B5552B">
        <w:trPr>
          <w:trHeight w:val="57"/>
        </w:trPr>
        <w:tc>
          <w:tcPr>
            <w:tcW w:w="1262" w:type="dxa"/>
            <w:vMerge w:val="restart"/>
            <w:vAlign w:val="center"/>
          </w:tcPr>
          <w:p w14:paraId="2D15319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01/15/2020</w:t>
            </w:r>
          </w:p>
        </w:tc>
        <w:tc>
          <w:tcPr>
            <w:tcW w:w="1148" w:type="dxa"/>
            <w:vAlign w:val="center"/>
          </w:tcPr>
          <w:p w14:paraId="211B2AA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2A40B54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-6.7</w:t>
            </w:r>
          </w:p>
        </w:tc>
        <w:tc>
          <w:tcPr>
            <w:tcW w:w="1308" w:type="dxa"/>
            <w:vAlign w:val="center"/>
          </w:tcPr>
          <w:p w14:paraId="0F77C98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91</w:t>
            </w:r>
          </w:p>
        </w:tc>
        <w:tc>
          <w:tcPr>
            <w:tcW w:w="1396" w:type="dxa"/>
            <w:vAlign w:val="center"/>
          </w:tcPr>
          <w:p w14:paraId="017BEEC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0A83355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66A2DCB1"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774.3</w:t>
            </w:r>
          </w:p>
        </w:tc>
      </w:tr>
      <w:tr w:rsidR="00FF338E" w:rsidRPr="00257E75" w14:paraId="4AD485CD" w14:textId="77777777" w:rsidTr="00B5552B">
        <w:trPr>
          <w:trHeight w:val="57"/>
        </w:trPr>
        <w:tc>
          <w:tcPr>
            <w:tcW w:w="1262" w:type="dxa"/>
            <w:vMerge/>
            <w:vAlign w:val="center"/>
          </w:tcPr>
          <w:p w14:paraId="4B2DB1B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3307529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3AF7F23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-1.9</w:t>
            </w:r>
          </w:p>
        </w:tc>
        <w:tc>
          <w:tcPr>
            <w:tcW w:w="1308" w:type="dxa"/>
            <w:vAlign w:val="center"/>
          </w:tcPr>
          <w:p w14:paraId="551360B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72</w:t>
            </w:r>
          </w:p>
        </w:tc>
        <w:tc>
          <w:tcPr>
            <w:tcW w:w="1396" w:type="dxa"/>
            <w:vAlign w:val="center"/>
          </w:tcPr>
          <w:p w14:paraId="63727D0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3A32B3D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4629C0C1"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775.6</w:t>
            </w:r>
          </w:p>
        </w:tc>
      </w:tr>
      <w:tr w:rsidR="00FF338E" w:rsidRPr="00257E75" w14:paraId="3BD31748" w14:textId="77777777" w:rsidTr="00B5552B">
        <w:trPr>
          <w:trHeight w:val="57"/>
        </w:trPr>
        <w:tc>
          <w:tcPr>
            <w:tcW w:w="1262" w:type="dxa"/>
            <w:vMerge w:val="restart"/>
            <w:vAlign w:val="center"/>
          </w:tcPr>
          <w:p w14:paraId="561DF39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01/17/2020</w:t>
            </w:r>
          </w:p>
        </w:tc>
        <w:tc>
          <w:tcPr>
            <w:tcW w:w="1148" w:type="dxa"/>
            <w:vAlign w:val="center"/>
          </w:tcPr>
          <w:p w14:paraId="561609A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267DD8F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-9.7</w:t>
            </w:r>
          </w:p>
        </w:tc>
        <w:tc>
          <w:tcPr>
            <w:tcW w:w="1308" w:type="dxa"/>
            <w:vAlign w:val="center"/>
          </w:tcPr>
          <w:p w14:paraId="44F9282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88</w:t>
            </w:r>
          </w:p>
        </w:tc>
        <w:tc>
          <w:tcPr>
            <w:tcW w:w="1396" w:type="dxa"/>
            <w:vAlign w:val="center"/>
          </w:tcPr>
          <w:p w14:paraId="2586A21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3904DCC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0A961C9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782.2</w:t>
            </w:r>
          </w:p>
        </w:tc>
      </w:tr>
      <w:tr w:rsidR="00FF338E" w:rsidRPr="00257E75" w14:paraId="7CF51A27" w14:textId="77777777" w:rsidTr="00B5552B">
        <w:trPr>
          <w:trHeight w:val="57"/>
        </w:trPr>
        <w:tc>
          <w:tcPr>
            <w:tcW w:w="1262" w:type="dxa"/>
            <w:vMerge/>
            <w:vAlign w:val="center"/>
          </w:tcPr>
          <w:p w14:paraId="2C3103D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6F6E25E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6FB0E8F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-6.2</w:t>
            </w:r>
          </w:p>
        </w:tc>
        <w:tc>
          <w:tcPr>
            <w:tcW w:w="1308" w:type="dxa"/>
            <w:vAlign w:val="center"/>
          </w:tcPr>
          <w:p w14:paraId="70E6CBE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87</w:t>
            </w:r>
          </w:p>
        </w:tc>
        <w:tc>
          <w:tcPr>
            <w:tcW w:w="1396" w:type="dxa"/>
            <w:vAlign w:val="center"/>
          </w:tcPr>
          <w:p w14:paraId="612984A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10D3FBB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2F6CD35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780.0</w:t>
            </w:r>
          </w:p>
        </w:tc>
      </w:tr>
      <w:tr w:rsidR="00FF338E" w:rsidRPr="00257E75" w14:paraId="539606A2" w14:textId="77777777" w:rsidTr="00B5552B">
        <w:trPr>
          <w:trHeight w:val="57"/>
        </w:trPr>
        <w:tc>
          <w:tcPr>
            <w:tcW w:w="1262" w:type="dxa"/>
            <w:vMerge w:val="restart"/>
            <w:vAlign w:val="center"/>
          </w:tcPr>
          <w:p w14:paraId="61F9510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01/19/2020</w:t>
            </w:r>
          </w:p>
        </w:tc>
        <w:tc>
          <w:tcPr>
            <w:tcW w:w="1148" w:type="dxa"/>
            <w:vAlign w:val="center"/>
          </w:tcPr>
          <w:p w14:paraId="34A6C4A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7CD3E4B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-9.1</w:t>
            </w:r>
          </w:p>
        </w:tc>
        <w:tc>
          <w:tcPr>
            <w:tcW w:w="1308" w:type="dxa"/>
            <w:vAlign w:val="center"/>
          </w:tcPr>
          <w:p w14:paraId="67FAC98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80</w:t>
            </w:r>
          </w:p>
        </w:tc>
        <w:tc>
          <w:tcPr>
            <w:tcW w:w="1396" w:type="dxa"/>
            <w:vAlign w:val="center"/>
          </w:tcPr>
          <w:p w14:paraId="1B111F2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7AE5B57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5970B32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769.1</w:t>
            </w:r>
          </w:p>
        </w:tc>
      </w:tr>
      <w:tr w:rsidR="00FF338E" w:rsidRPr="00257E75" w14:paraId="7AF4A51A" w14:textId="77777777" w:rsidTr="00B5552B">
        <w:trPr>
          <w:trHeight w:val="57"/>
        </w:trPr>
        <w:tc>
          <w:tcPr>
            <w:tcW w:w="1262" w:type="dxa"/>
            <w:vMerge/>
            <w:vAlign w:val="center"/>
          </w:tcPr>
          <w:p w14:paraId="3D894D6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576BD02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5E1DFAB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-0.5</w:t>
            </w:r>
          </w:p>
        </w:tc>
        <w:tc>
          <w:tcPr>
            <w:tcW w:w="1308" w:type="dxa"/>
            <w:vAlign w:val="center"/>
          </w:tcPr>
          <w:p w14:paraId="3F27B99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52</w:t>
            </w:r>
          </w:p>
        </w:tc>
        <w:tc>
          <w:tcPr>
            <w:tcW w:w="1396" w:type="dxa"/>
            <w:vAlign w:val="center"/>
          </w:tcPr>
          <w:p w14:paraId="720876E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49C7597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7FBFC4F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767.2</w:t>
            </w:r>
          </w:p>
        </w:tc>
      </w:tr>
      <w:tr w:rsidR="00FF338E" w:rsidRPr="00257E75" w14:paraId="57B73953" w14:textId="77777777" w:rsidTr="00B5552B">
        <w:trPr>
          <w:trHeight w:val="57"/>
        </w:trPr>
        <w:tc>
          <w:tcPr>
            <w:tcW w:w="1262" w:type="dxa"/>
            <w:vMerge w:val="restart"/>
            <w:vAlign w:val="center"/>
          </w:tcPr>
          <w:p w14:paraId="166EC11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04/03/2020</w:t>
            </w:r>
          </w:p>
        </w:tc>
        <w:tc>
          <w:tcPr>
            <w:tcW w:w="1148" w:type="dxa"/>
            <w:vAlign w:val="center"/>
          </w:tcPr>
          <w:p w14:paraId="31F1954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1BF9629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9.3</w:t>
            </w:r>
          </w:p>
        </w:tc>
        <w:tc>
          <w:tcPr>
            <w:tcW w:w="1308" w:type="dxa"/>
            <w:vAlign w:val="center"/>
          </w:tcPr>
          <w:p w14:paraId="49474C5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w:t>
            </w:r>
          </w:p>
        </w:tc>
        <w:tc>
          <w:tcPr>
            <w:tcW w:w="1396" w:type="dxa"/>
            <w:vAlign w:val="center"/>
          </w:tcPr>
          <w:p w14:paraId="4F485C2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2604270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164" w:type="dxa"/>
            <w:vAlign w:val="center"/>
          </w:tcPr>
          <w:p w14:paraId="0858F4E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766.8</w:t>
            </w:r>
          </w:p>
        </w:tc>
      </w:tr>
      <w:tr w:rsidR="00FF338E" w:rsidRPr="00257E75" w14:paraId="7F5D8898" w14:textId="77777777" w:rsidTr="00B5552B">
        <w:trPr>
          <w:trHeight w:val="57"/>
        </w:trPr>
        <w:tc>
          <w:tcPr>
            <w:tcW w:w="1262" w:type="dxa"/>
            <w:vMerge/>
            <w:vAlign w:val="center"/>
          </w:tcPr>
          <w:p w14:paraId="2B1EF9F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5E68909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6C8091A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11.0</w:t>
            </w:r>
          </w:p>
        </w:tc>
        <w:tc>
          <w:tcPr>
            <w:tcW w:w="1308" w:type="dxa"/>
            <w:vAlign w:val="center"/>
          </w:tcPr>
          <w:p w14:paraId="1B5FA8F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81</w:t>
            </w:r>
          </w:p>
        </w:tc>
        <w:tc>
          <w:tcPr>
            <w:tcW w:w="1396" w:type="dxa"/>
            <w:vAlign w:val="center"/>
          </w:tcPr>
          <w:p w14:paraId="3FE2506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6833EB4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2AD66E9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766.4</w:t>
            </w:r>
          </w:p>
        </w:tc>
      </w:tr>
      <w:tr w:rsidR="00FF338E" w:rsidRPr="00257E75" w14:paraId="71A0CDE6" w14:textId="77777777" w:rsidTr="00B5552B">
        <w:trPr>
          <w:trHeight w:val="57"/>
        </w:trPr>
        <w:tc>
          <w:tcPr>
            <w:tcW w:w="1262" w:type="dxa"/>
            <w:vMerge w:val="restart"/>
            <w:vAlign w:val="center"/>
          </w:tcPr>
          <w:p w14:paraId="424E251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04/05/2020</w:t>
            </w:r>
          </w:p>
        </w:tc>
        <w:tc>
          <w:tcPr>
            <w:tcW w:w="1148" w:type="dxa"/>
            <w:vAlign w:val="center"/>
          </w:tcPr>
          <w:p w14:paraId="4AF165D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29DC4FA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15.4</w:t>
            </w:r>
          </w:p>
        </w:tc>
        <w:tc>
          <w:tcPr>
            <w:tcW w:w="1308" w:type="dxa"/>
            <w:vAlign w:val="center"/>
          </w:tcPr>
          <w:p w14:paraId="03E7B69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30</w:t>
            </w:r>
          </w:p>
        </w:tc>
        <w:tc>
          <w:tcPr>
            <w:tcW w:w="1396" w:type="dxa"/>
            <w:vAlign w:val="center"/>
          </w:tcPr>
          <w:p w14:paraId="6B55B12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5179F24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4E50177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762.5</w:t>
            </w:r>
          </w:p>
        </w:tc>
      </w:tr>
      <w:tr w:rsidR="00FF338E" w:rsidRPr="00257E75" w14:paraId="02C33A3F" w14:textId="77777777" w:rsidTr="00B5552B">
        <w:trPr>
          <w:trHeight w:val="57"/>
        </w:trPr>
        <w:tc>
          <w:tcPr>
            <w:tcW w:w="1262" w:type="dxa"/>
            <w:vMerge/>
            <w:vAlign w:val="center"/>
          </w:tcPr>
          <w:p w14:paraId="4107EE0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684498E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2AA9CB01"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17.0</w:t>
            </w:r>
          </w:p>
        </w:tc>
        <w:tc>
          <w:tcPr>
            <w:tcW w:w="1308" w:type="dxa"/>
            <w:vAlign w:val="center"/>
          </w:tcPr>
          <w:p w14:paraId="4EDDA1F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36</w:t>
            </w:r>
          </w:p>
        </w:tc>
        <w:tc>
          <w:tcPr>
            <w:tcW w:w="1396" w:type="dxa"/>
            <w:vAlign w:val="center"/>
          </w:tcPr>
          <w:p w14:paraId="279BF20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249FBF5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1F7C688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762.1</w:t>
            </w:r>
          </w:p>
        </w:tc>
      </w:tr>
      <w:tr w:rsidR="00FF338E" w:rsidRPr="00257E75" w14:paraId="245112EE" w14:textId="77777777" w:rsidTr="00B5552B">
        <w:trPr>
          <w:trHeight w:val="57"/>
        </w:trPr>
        <w:tc>
          <w:tcPr>
            <w:tcW w:w="1262" w:type="dxa"/>
            <w:vMerge w:val="restart"/>
            <w:vAlign w:val="center"/>
          </w:tcPr>
          <w:p w14:paraId="169E3AA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04/07/2020</w:t>
            </w:r>
          </w:p>
        </w:tc>
        <w:tc>
          <w:tcPr>
            <w:tcW w:w="1148" w:type="dxa"/>
            <w:vAlign w:val="center"/>
          </w:tcPr>
          <w:p w14:paraId="4F3C381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54408FA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13.7</w:t>
            </w:r>
          </w:p>
        </w:tc>
        <w:tc>
          <w:tcPr>
            <w:tcW w:w="1308" w:type="dxa"/>
            <w:vAlign w:val="center"/>
          </w:tcPr>
          <w:p w14:paraId="4BD4474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55</w:t>
            </w:r>
          </w:p>
        </w:tc>
        <w:tc>
          <w:tcPr>
            <w:tcW w:w="1396" w:type="dxa"/>
            <w:vAlign w:val="center"/>
          </w:tcPr>
          <w:p w14:paraId="29BF0C1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213FA90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2243F66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760.5</w:t>
            </w:r>
          </w:p>
        </w:tc>
      </w:tr>
      <w:tr w:rsidR="00FF338E" w:rsidRPr="00257E75" w14:paraId="3DEC67C8" w14:textId="77777777" w:rsidTr="00B5552B">
        <w:trPr>
          <w:trHeight w:val="57"/>
        </w:trPr>
        <w:tc>
          <w:tcPr>
            <w:tcW w:w="1262" w:type="dxa"/>
            <w:vMerge/>
            <w:vAlign w:val="center"/>
          </w:tcPr>
          <w:p w14:paraId="555006C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7A21FE9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0530434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17.4</w:t>
            </w:r>
          </w:p>
        </w:tc>
        <w:tc>
          <w:tcPr>
            <w:tcW w:w="1308" w:type="dxa"/>
            <w:vAlign w:val="center"/>
          </w:tcPr>
          <w:p w14:paraId="279156E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47</w:t>
            </w:r>
          </w:p>
        </w:tc>
        <w:tc>
          <w:tcPr>
            <w:tcW w:w="1396" w:type="dxa"/>
            <w:vAlign w:val="center"/>
          </w:tcPr>
          <w:p w14:paraId="0DBFB58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0EA4058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45753E8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761.8</w:t>
            </w:r>
          </w:p>
        </w:tc>
      </w:tr>
      <w:tr w:rsidR="00FF338E" w:rsidRPr="00257E75" w14:paraId="519CAA70" w14:textId="77777777" w:rsidTr="00B5552B">
        <w:trPr>
          <w:trHeight w:val="57"/>
        </w:trPr>
        <w:tc>
          <w:tcPr>
            <w:tcW w:w="1262" w:type="dxa"/>
            <w:vMerge w:val="restart"/>
            <w:vAlign w:val="center"/>
          </w:tcPr>
          <w:p w14:paraId="315639F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04/28/2020</w:t>
            </w:r>
          </w:p>
        </w:tc>
        <w:tc>
          <w:tcPr>
            <w:tcW w:w="1148" w:type="dxa"/>
            <w:vAlign w:val="center"/>
          </w:tcPr>
          <w:p w14:paraId="53FAE8E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5BC527B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22.4</w:t>
            </w:r>
          </w:p>
        </w:tc>
        <w:tc>
          <w:tcPr>
            <w:tcW w:w="1308" w:type="dxa"/>
            <w:vAlign w:val="center"/>
          </w:tcPr>
          <w:p w14:paraId="3591ED8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49</w:t>
            </w:r>
          </w:p>
        </w:tc>
        <w:tc>
          <w:tcPr>
            <w:tcW w:w="1396" w:type="dxa"/>
            <w:vAlign w:val="center"/>
          </w:tcPr>
          <w:p w14:paraId="3A53120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1FE7DEF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1D61F26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752.7</w:t>
            </w:r>
          </w:p>
        </w:tc>
      </w:tr>
      <w:tr w:rsidR="00FF338E" w:rsidRPr="00257E75" w14:paraId="67FDB3BF" w14:textId="77777777" w:rsidTr="00B5552B">
        <w:trPr>
          <w:trHeight w:val="57"/>
        </w:trPr>
        <w:tc>
          <w:tcPr>
            <w:tcW w:w="1262" w:type="dxa"/>
            <w:vMerge/>
            <w:vAlign w:val="center"/>
          </w:tcPr>
          <w:p w14:paraId="024368C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6F18395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0F5CB9A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24.6</w:t>
            </w:r>
          </w:p>
        </w:tc>
        <w:tc>
          <w:tcPr>
            <w:tcW w:w="1308" w:type="dxa"/>
            <w:vAlign w:val="center"/>
          </w:tcPr>
          <w:p w14:paraId="734A9CD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43</w:t>
            </w:r>
          </w:p>
        </w:tc>
        <w:tc>
          <w:tcPr>
            <w:tcW w:w="1396" w:type="dxa"/>
            <w:vAlign w:val="center"/>
          </w:tcPr>
          <w:p w14:paraId="1070FE1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59D175F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53A7D0A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754.9</w:t>
            </w:r>
          </w:p>
        </w:tc>
      </w:tr>
      <w:tr w:rsidR="00FF338E" w:rsidRPr="00257E75" w14:paraId="3EB1FA38" w14:textId="77777777" w:rsidTr="00B5552B">
        <w:trPr>
          <w:trHeight w:val="57"/>
        </w:trPr>
        <w:tc>
          <w:tcPr>
            <w:tcW w:w="1262" w:type="dxa"/>
            <w:vMerge w:val="restart"/>
            <w:vAlign w:val="center"/>
          </w:tcPr>
          <w:p w14:paraId="0AE58EF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04/30/2020</w:t>
            </w:r>
          </w:p>
        </w:tc>
        <w:tc>
          <w:tcPr>
            <w:tcW w:w="1148" w:type="dxa"/>
            <w:vAlign w:val="center"/>
          </w:tcPr>
          <w:p w14:paraId="23AB494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7D2688D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13.2</w:t>
            </w:r>
          </w:p>
        </w:tc>
        <w:tc>
          <w:tcPr>
            <w:tcW w:w="1308" w:type="dxa"/>
            <w:vAlign w:val="center"/>
          </w:tcPr>
          <w:p w14:paraId="4A5DC4A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94</w:t>
            </w:r>
          </w:p>
        </w:tc>
        <w:tc>
          <w:tcPr>
            <w:tcW w:w="1396" w:type="dxa"/>
            <w:vAlign w:val="center"/>
          </w:tcPr>
          <w:p w14:paraId="0A4F0FD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161E9F2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3</w:t>
            </w:r>
          </w:p>
        </w:tc>
        <w:tc>
          <w:tcPr>
            <w:tcW w:w="1164" w:type="dxa"/>
            <w:vAlign w:val="center"/>
          </w:tcPr>
          <w:p w14:paraId="2FCBF63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765.7</w:t>
            </w:r>
          </w:p>
        </w:tc>
      </w:tr>
      <w:tr w:rsidR="00FF338E" w:rsidRPr="00257E75" w14:paraId="2ADFD2AA" w14:textId="77777777" w:rsidTr="00B5552B">
        <w:trPr>
          <w:trHeight w:val="57"/>
        </w:trPr>
        <w:tc>
          <w:tcPr>
            <w:tcW w:w="1262" w:type="dxa"/>
            <w:vMerge/>
            <w:vAlign w:val="center"/>
          </w:tcPr>
          <w:p w14:paraId="4CD90671"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3CD8FD8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6B842EF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14.0</w:t>
            </w:r>
          </w:p>
        </w:tc>
        <w:tc>
          <w:tcPr>
            <w:tcW w:w="1308" w:type="dxa"/>
            <w:vAlign w:val="center"/>
          </w:tcPr>
          <w:p w14:paraId="490B8A2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79</w:t>
            </w:r>
          </w:p>
        </w:tc>
        <w:tc>
          <w:tcPr>
            <w:tcW w:w="1396" w:type="dxa"/>
            <w:vAlign w:val="center"/>
          </w:tcPr>
          <w:p w14:paraId="5AC0103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153C3A6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w:t>
            </w:r>
          </w:p>
        </w:tc>
        <w:tc>
          <w:tcPr>
            <w:tcW w:w="1164" w:type="dxa"/>
            <w:vAlign w:val="center"/>
          </w:tcPr>
          <w:p w14:paraId="429A0C8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767.3</w:t>
            </w:r>
          </w:p>
        </w:tc>
      </w:tr>
      <w:tr w:rsidR="00FF338E" w:rsidRPr="00257E75" w14:paraId="39F0E0B9" w14:textId="77777777" w:rsidTr="00B5552B">
        <w:trPr>
          <w:trHeight w:val="57"/>
        </w:trPr>
        <w:tc>
          <w:tcPr>
            <w:tcW w:w="1262" w:type="dxa"/>
            <w:vMerge w:val="restart"/>
            <w:vAlign w:val="center"/>
          </w:tcPr>
          <w:p w14:paraId="67A1970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05/03/2020</w:t>
            </w:r>
          </w:p>
        </w:tc>
        <w:tc>
          <w:tcPr>
            <w:tcW w:w="1148" w:type="dxa"/>
            <w:vAlign w:val="center"/>
          </w:tcPr>
          <w:p w14:paraId="3D2AD3A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2F05D8A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18.0</w:t>
            </w:r>
          </w:p>
        </w:tc>
        <w:tc>
          <w:tcPr>
            <w:tcW w:w="1308" w:type="dxa"/>
            <w:vAlign w:val="center"/>
          </w:tcPr>
          <w:p w14:paraId="0E5445C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57</w:t>
            </w:r>
          </w:p>
        </w:tc>
        <w:tc>
          <w:tcPr>
            <w:tcW w:w="1396" w:type="dxa"/>
            <w:vAlign w:val="center"/>
          </w:tcPr>
          <w:p w14:paraId="52047F2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118E37E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1802AE9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756.6</w:t>
            </w:r>
          </w:p>
        </w:tc>
      </w:tr>
      <w:tr w:rsidR="00FF338E" w:rsidRPr="00257E75" w14:paraId="769E5025" w14:textId="77777777" w:rsidTr="00B5552B">
        <w:trPr>
          <w:trHeight w:val="57"/>
        </w:trPr>
        <w:tc>
          <w:tcPr>
            <w:tcW w:w="1262" w:type="dxa"/>
            <w:vMerge/>
            <w:vAlign w:val="center"/>
          </w:tcPr>
          <w:p w14:paraId="68E9FB7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735FD68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3EB6910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13.1</w:t>
            </w:r>
          </w:p>
        </w:tc>
        <w:tc>
          <w:tcPr>
            <w:tcW w:w="1308" w:type="dxa"/>
            <w:vAlign w:val="center"/>
          </w:tcPr>
          <w:p w14:paraId="7CE7719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91</w:t>
            </w:r>
          </w:p>
        </w:tc>
        <w:tc>
          <w:tcPr>
            <w:tcW w:w="1396" w:type="dxa"/>
            <w:vAlign w:val="center"/>
          </w:tcPr>
          <w:p w14:paraId="55FEA8B1"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259A768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6</w:t>
            </w:r>
          </w:p>
        </w:tc>
        <w:tc>
          <w:tcPr>
            <w:tcW w:w="1164" w:type="dxa"/>
            <w:vAlign w:val="center"/>
          </w:tcPr>
          <w:p w14:paraId="31C1E5E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762.4</w:t>
            </w:r>
          </w:p>
        </w:tc>
      </w:tr>
      <w:tr w:rsidR="00FF338E" w:rsidRPr="00257E75" w14:paraId="51B4EEC8" w14:textId="77777777" w:rsidTr="00B5552B">
        <w:trPr>
          <w:trHeight w:val="57"/>
        </w:trPr>
        <w:tc>
          <w:tcPr>
            <w:tcW w:w="1262" w:type="dxa"/>
            <w:vMerge w:val="restart"/>
            <w:vAlign w:val="center"/>
          </w:tcPr>
          <w:p w14:paraId="32758B3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07/22/2020</w:t>
            </w:r>
          </w:p>
        </w:tc>
        <w:tc>
          <w:tcPr>
            <w:tcW w:w="1148" w:type="dxa"/>
            <w:vAlign w:val="center"/>
          </w:tcPr>
          <w:p w14:paraId="626B56E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4AF2FC5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25.2</w:t>
            </w:r>
          </w:p>
        </w:tc>
        <w:tc>
          <w:tcPr>
            <w:tcW w:w="1308" w:type="dxa"/>
            <w:vAlign w:val="center"/>
          </w:tcPr>
          <w:p w14:paraId="66C8916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36</w:t>
            </w:r>
          </w:p>
        </w:tc>
        <w:tc>
          <w:tcPr>
            <w:tcW w:w="1396" w:type="dxa"/>
            <w:vAlign w:val="center"/>
          </w:tcPr>
          <w:p w14:paraId="377F859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3234FC4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35BDE98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752.3</w:t>
            </w:r>
          </w:p>
        </w:tc>
      </w:tr>
      <w:tr w:rsidR="00FF338E" w:rsidRPr="00257E75" w14:paraId="7B4E18D2" w14:textId="77777777" w:rsidTr="00B5552B">
        <w:trPr>
          <w:trHeight w:val="57"/>
        </w:trPr>
        <w:tc>
          <w:tcPr>
            <w:tcW w:w="1262" w:type="dxa"/>
            <w:vMerge/>
            <w:vAlign w:val="center"/>
          </w:tcPr>
          <w:p w14:paraId="2539497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21C46021"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05A89C2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22.6</w:t>
            </w:r>
          </w:p>
        </w:tc>
        <w:tc>
          <w:tcPr>
            <w:tcW w:w="1308" w:type="dxa"/>
            <w:vAlign w:val="center"/>
          </w:tcPr>
          <w:p w14:paraId="307BF0B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44</w:t>
            </w:r>
          </w:p>
        </w:tc>
        <w:tc>
          <w:tcPr>
            <w:tcW w:w="1396" w:type="dxa"/>
            <w:vAlign w:val="center"/>
          </w:tcPr>
          <w:p w14:paraId="1DCE872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1724BC5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0.3</w:t>
            </w:r>
          </w:p>
        </w:tc>
        <w:tc>
          <w:tcPr>
            <w:tcW w:w="1164" w:type="dxa"/>
            <w:vAlign w:val="center"/>
          </w:tcPr>
          <w:p w14:paraId="775B0EA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756.7</w:t>
            </w:r>
          </w:p>
        </w:tc>
      </w:tr>
      <w:tr w:rsidR="00FF338E" w:rsidRPr="00257E75" w14:paraId="5EA122F0" w14:textId="77777777" w:rsidTr="00B5552B">
        <w:trPr>
          <w:trHeight w:val="57"/>
        </w:trPr>
        <w:tc>
          <w:tcPr>
            <w:tcW w:w="1262" w:type="dxa"/>
            <w:vMerge w:val="restart"/>
            <w:vAlign w:val="center"/>
          </w:tcPr>
          <w:p w14:paraId="7E1B2FB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07/24/2020</w:t>
            </w:r>
          </w:p>
        </w:tc>
        <w:tc>
          <w:tcPr>
            <w:tcW w:w="1148" w:type="dxa"/>
            <w:vAlign w:val="center"/>
          </w:tcPr>
          <w:p w14:paraId="740364D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413F62D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29.0</w:t>
            </w:r>
          </w:p>
        </w:tc>
        <w:tc>
          <w:tcPr>
            <w:tcW w:w="1308" w:type="dxa"/>
            <w:vAlign w:val="center"/>
          </w:tcPr>
          <w:p w14:paraId="37BFC5D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39</w:t>
            </w:r>
          </w:p>
        </w:tc>
        <w:tc>
          <w:tcPr>
            <w:tcW w:w="1396" w:type="dxa"/>
            <w:vAlign w:val="center"/>
          </w:tcPr>
          <w:p w14:paraId="5316C7D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2BFD560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30DB0D7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751.0</w:t>
            </w:r>
          </w:p>
        </w:tc>
      </w:tr>
      <w:tr w:rsidR="00FF338E" w:rsidRPr="00257E75" w14:paraId="7E042387" w14:textId="77777777" w:rsidTr="00B5552B">
        <w:trPr>
          <w:trHeight w:val="57"/>
        </w:trPr>
        <w:tc>
          <w:tcPr>
            <w:tcW w:w="1262" w:type="dxa"/>
            <w:vMerge/>
            <w:vAlign w:val="center"/>
          </w:tcPr>
          <w:p w14:paraId="66C649A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6005285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40E8ADA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19.2</w:t>
            </w:r>
          </w:p>
        </w:tc>
        <w:tc>
          <w:tcPr>
            <w:tcW w:w="1308" w:type="dxa"/>
            <w:vAlign w:val="center"/>
          </w:tcPr>
          <w:p w14:paraId="395AADA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78</w:t>
            </w:r>
          </w:p>
        </w:tc>
        <w:tc>
          <w:tcPr>
            <w:tcW w:w="1396" w:type="dxa"/>
            <w:vAlign w:val="center"/>
          </w:tcPr>
          <w:p w14:paraId="66C5565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5</w:t>
            </w:r>
          </w:p>
        </w:tc>
        <w:tc>
          <w:tcPr>
            <w:tcW w:w="1396" w:type="dxa"/>
            <w:vAlign w:val="center"/>
          </w:tcPr>
          <w:p w14:paraId="3B8DD33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w:t>
            </w:r>
          </w:p>
        </w:tc>
        <w:tc>
          <w:tcPr>
            <w:tcW w:w="1164" w:type="dxa"/>
            <w:vAlign w:val="center"/>
          </w:tcPr>
          <w:p w14:paraId="4AECEB1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761.4</w:t>
            </w:r>
          </w:p>
        </w:tc>
      </w:tr>
      <w:tr w:rsidR="00FF338E" w:rsidRPr="00257E75" w14:paraId="7EFE5874" w14:textId="77777777" w:rsidTr="00B5552B">
        <w:trPr>
          <w:trHeight w:val="57"/>
        </w:trPr>
        <w:tc>
          <w:tcPr>
            <w:tcW w:w="1262" w:type="dxa"/>
            <w:vMerge w:val="restart"/>
            <w:vAlign w:val="center"/>
          </w:tcPr>
          <w:p w14:paraId="7FD3DF2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07/26/2020</w:t>
            </w:r>
          </w:p>
        </w:tc>
        <w:tc>
          <w:tcPr>
            <w:tcW w:w="1148" w:type="dxa"/>
            <w:vAlign w:val="center"/>
          </w:tcPr>
          <w:p w14:paraId="7E242D8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4CF3C94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26.8</w:t>
            </w:r>
          </w:p>
        </w:tc>
        <w:tc>
          <w:tcPr>
            <w:tcW w:w="1308" w:type="dxa"/>
            <w:vAlign w:val="center"/>
          </w:tcPr>
          <w:p w14:paraId="3F7E2B1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40</w:t>
            </w:r>
          </w:p>
        </w:tc>
        <w:tc>
          <w:tcPr>
            <w:tcW w:w="1396" w:type="dxa"/>
            <w:vAlign w:val="center"/>
          </w:tcPr>
          <w:p w14:paraId="66472FC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5401924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5B55A09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755.8</w:t>
            </w:r>
          </w:p>
        </w:tc>
      </w:tr>
      <w:tr w:rsidR="00FF338E" w:rsidRPr="00257E75" w14:paraId="12587C4F" w14:textId="77777777" w:rsidTr="00B5552B">
        <w:trPr>
          <w:trHeight w:val="57"/>
        </w:trPr>
        <w:tc>
          <w:tcPr>
            <w:tcW w:w="1262" w:type="dxa"/>
            <w:vMerge/>
            <w:vAlign w:val="center"/>
          </w:tcPr>
          <w:p w14:paraId="7E9462A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1D99C57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2F381DA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22.9</w:t>
            </w:r>
          </w:p>
        </w:tc>
        <w:tc>
          <w:tcPr>
            <w:tcW w:w="1308" w:type="dxa"/>
            <w:vAlign w:val="center"/>
          </w:tcPr>
          <w:p w14:paraId="16D6397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65</w:t>
            </w:r>
          </w:p>
        </w:tc>
        <w:tc>
          <w:tcPr>
            <w:tcW w:w="1396" w:type="dxa"/>
            <w:vAlign w:val="center"/>
          </w:tcPr>
          <w:p w14:paraId="3367E4C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33C13A0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0.3</w:t>
            </w:r>
          </w:p>
        </w:tc>
        <w:tc>
          <w:tcPr>
            <w:tcW w:w="1164" w:type="dxa"/>
            <w:vAlign w:val="center"/>
          </w:tcPr>
          <w:p w14:paraId="16DC092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757.0</w:t>
            </w:r>
          </w:p>
        </w:tc>
      </w:tr>
      <w:tr w:rsidR="00FF338E" w:rsidRPr="00257E75" w14:paraId="1B09B706" w14:textId="77777777" w:rsidTr="00B5552B">
        <w:trPr>
          <w:trHeight w:val="57"/>
        </w:trPr>
        <w:tc>
          <w:tcPr>
            <w:tcW w:w="1262" w:type="dxa"/>
            <w:vMerge w:val="restart"/>
            <w:vAlign w:val="center"/>
          </w:tcPr>
          <w:p w14:paraId="67A5935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10/21/2020</w:t>
            </w:r>
          </w:p>
        </w:tc>
        <w:tc>
          <w:tcPr>
            <w:tcW w:w="1148" w:type="dxa"/>
            <w:vAlign w:val="center"/>
          </w:tcPr>
          <w:p w14:paraId="5611D2E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04D5F75D"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17.7</w:t>
            </w:r>
          </w:p>
        </w:tc>
        <w:tc>
          <w:tcPr>
            <w:tcW w:w="1308" w:type="dxa"/>
            <w:vAlign w:val="center"/>
          </w:tcPr>
          <w:p w14:paraId="1F7F6AC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21</w:t>
            </w:r>
          </w:p>
        </w:tc>
        <w:tc>
          <w:tcPr>
            <w:tcW w:w="1396" w:type="dxa"/>
            <w:vAlign w:val="center"/>
          </w:tcPr>
          <w:p w14:paraId="76300C6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2C591A3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714FBCC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761.3</w:t>
            </w:r>
          </w:p>
        </w:tc>
      </w:tr>
      <w:tr w:rsidR="00FF338E" w:rsidRPr="00257E75" w14:paraId="20B845A4" w14:textId="77777777" w:rsidTr="00B5552B">
        <w:trPr>
          <w:trHeight w:val="57"/>
        </w:trPr>
        <w:tc>
          <w:tcPr>
            <w:tcW w:w="1262" w:type="dxa"/>
            <w:vMerge/>
            <w:vAlign w:val="center"/>
          </w:tcPr>
          <w:p w14:paraId="5EBF128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6337C65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6DC037D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14.5</w:t>
            </w:r>
          </w:p>
        </w:tc>
        <w:tc>
          <w:tcPr>
            <w:tcW w:w="1308" w:type="dxa"/>
            <w:vAlign w:val="center"/>
          </w:tcPr>
          <w:p w14:paraId="022B1D3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30</w:t>
            </w:r>
          </w:p>
        </w:tc>
        <w:tc>
          <w:tcPr>
            <w:tcW w:w="1396" w:type="dxa"/>
            <w:vAlign w:val="center"/>
          </w:tcPr>
          <w:p w14:paraId="4B0C358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2E6E232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52479F5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763.9</w:t>
            </w:r>
          </w:p>
        </w:tc>
      </w:tr>
      <w:tr w:rsidR="00FF338E" w:rsidRPr="00257E75" w14:paraId="0568BF33" w14:textId="77777777" w:rsidTr="00B5552B">
        <w:trPr>
          <w:trHeight w:val="57"/>
        </w:trPr>
        <w:tc>
          <w:tcPr>
            <w:tcW w:w="1262" w:type="dxa"/>
            <w:vMerge w:val="restart"/>
            <w:vAlign w:val="center"/>
          </w:tcPr>
          <w:p w14:paraId="58545C2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10/23/2020</w:t>
            </w:r>
          </w:p>
        </w:tc>
        <w:tc>
          <w:tcPr>
            <w:tcW w:w="1148" w:type="dxa"/>
            <w:vAlign w:val="center"/>
          </w:tcPr>
          <w:p w14:paraId="3760FBA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1EA2C5D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6.2</w:t>
            </w:r>
          </w:p>
        </w:tc>
        <w:tc>
          <w:tcPr>
            <w:tcW w:w="1308" w:type="dxa"/>
            <w:vAlign w:val="center"/>
          </w:tcPr>
          <w:p w14:paraId="658D1F0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79</w:t>
            </w:r>
          </w:p>
        </w:tc>
        <w:tc>
          <w:tcPr>
            <w:tcW w:w="1396" w:type="dxa"/>
            <w:vAlign w:val="center"/>
          </w:tcPr>
          <w:p w14:paraId="71EC196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099821D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2C564A2F"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766.2</w:t>
            </w:r>
          </w:p>
        </w:tc>
      </w:tr>
      <w:tr w:rsidR="00FF338E" w:rsidRPr="00257E75" w14:paraId="6CBED869" w14:textId="77777777" w:rsidTr="00B5552B">
        <w:trPr>
          <w:trHeight w:val="57"/>
        </w:trPr>
        <w:tc>
          <w:tcPr>
            <w:tcW w:w="1262" w:type="dxa"/>
            <w:vMerge/>
            <w:vAlign w:val="center"/>
          </w:tcPr>
          <w:p w14:paraId="1E7BBE01"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0C34E1DE"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63C9A94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5.1</w:t>
            </w:r>
          </w:p>
        </w:tc>
        <w:tc>
          <w:tcPr>
            <w:tcW w:w="1308" w:type="dxa"/>
            <w:vAlign w:val="center"/>
          </w:tcPr>
          <w:p w14:paraId="4A7032BB"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w:t>
            </w:r>
          </w:p>
        </w:tc>
        <w:tc>
          <w:tcPr>
            <w:tcW w:w="1396" w:type="dxa"/>
            <w:vAlign w:val="center"/>
          </w:tcPr>
          <w:p w14:paraId="4D57084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1</w:t>
            </w:r>
          </w:p>
        </w:tc>
        <w:tc>
          <w:tcPr>
            <w:tcW w:w="1396" w:type="dxa"/>
            <w:vAlign w:val="center"/>
          </w:tcPr>
          <w:p w14:paraId="1EE54531"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4</w:t>
            </w:r>
          </w:p>
        </w:tc>
        <w:tc>
          <w:tcPr>
            <w:tcW w:w="1164" w:type="dxa"/>
            <w:vAlign w:val="center"/>
          </w:tcPr>
          <w:p w14:paraId="5C9C218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771.7</w:t>
            </w:r>
          </w:p>
        </w:tc>
      </w:tr>
      <w:tr w:rsidR="00FF338E" w:rsidRPr="00257E75" w14:paraId="640437AE" w14:textId="77777777" w:rsidTr="00B5552B">
        <w:trPr>
          <w:trHeight w:val="57"/>
        </w:trPr>
        <w:tc>
          <w:tcPr>
            <w:tcW w:w="1262" w:type="dxa"/>
            <w:vMerge w:val="restart"/>
            <w:vAlign w:val="center"/>
          </w:tcPr>
          <w:p w14:paraId="70811FF7"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r w:rsidRPr="00257E75">
              <w:rPr>
                <w:rFonts w:eastAsia="SimSun"/>
                <w:noProof/>
                <w:sz w:val="22"/>
                <w:szCs w:val="22"/>
                <w:lang w:eastAsia="zh-CN"/>
              </w:rPr>
              <w:t>10/25/2020</w:t>
            </w:r>
          </w:p>
        </w:tc>
        <w:tc>
          <w:tcPr>
            <w:tcW w:w="1148" w:type="dxa"/>
            <w:vAlign w:val="center"/>
          </w:tcPr>
          <w:p w14:paraId="24B42F42"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AM</w:t>
            </w:r>
          </w:p>
        </w:tc>
        <w:tc>
          <w:tcPr>
            <w:tcW w:w="1685" w:type="dxa"/>
            <w:vAlign w:val="center"/>
          </w:tcPr>
          <w:p w14:paraId="2F85B970"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4.3</w:t>
            </w:r>
          </w:p>
        </w:tc>
        <w:tc>
          <w:tcPr>
            <w:tcW w:w="1308" w:type="dxa"/>
            <w:vAlign w:val="center"/>
          </w:tcPr>
          <w:p w14:paraId="3827DBF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69</w:t>
            </w:r>
          </w:p>
        </w:tc>
        <w:tc>
          <w:tcPr>
            <w:tcW w:w="1396" w:type="dxa"/>
            <w:vAlign w:val="center"/>
          </w:tcPr>
          <w:p w14:paraId="6C2DC01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322ED86C"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4A316533"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773.4</w:t>
            </w:r>
          </w:p>
        </w:tc>
      </w:tr>
      <w:tr w:rsidR="00FF338E" w:rsidRPr="00257E75" w14:paraId="508C696A" w14:textId="77777777" w:rsidTr="00B5552B">
        <w:trPr>
          <w:trHeight w:val="57"/>
        </w:trPr>
        <w:tc>
          <w:tcPr>
            <w:tcW w:w="1262" w:type="dxa"/>
            <w:vMerge/>
            <w:vAlign w:val="center"/>
          </w:tcPr>
          <w:p w14:paraId="10D90C78"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noProof/>
                <w:sz w:val="22"/>
                <w:szCs w:val="22"/>
                <w:lang w:eastAsia="zh-CN"/>
              </w:rPr>
            </w:pPr>
          </w:p>
        </w:tc>
        <w:tc>
          <w:tcPr>
            <w:tcW w:w="1148" w:type="dxa"/>
            <w:vAlign w:val="center"/>
          </w:tcPr>
          <w:p w14:paraId="71C00D8A"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9:00 PM</w:t>
            </w:r>
          </w:p>
        </w:tc>
        <w:tc>
          <w:tcPr>
            <w:tcW w:w="1685" w:type="dxa"/>
            <w:vAlign w:val="center"/>
          </w:tcPr>
          <w:p w14:paraId="6FD45EF1"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7.9</w:t>
            </w:r>
          </w:p>
        </w:tc>
        <w:tc>
          <w:tcPr>
            <w:tcW w:w="1308" w:type="dxa"/>
            <w:vAlign w:val="center"/>
          </w:tcPr>
          <w:p w14:paraId="414B2E79"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50</w:t>
            </w:r>
          </w:p>
        </w:tc>
        <w:tc>
          <w:tcPr>
            <w:tcW w:w="1396" w:type="dxa"/>
            <w:vAlign w:val="center"/>
          </w:tcPr>
          <w:p w14:paraId="7C42B996"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396" w:type="dxa"/>
            <w:vAlign w:val="center"/>
          </w:tcPr>
          <w:p w14:paraId="26D6A355"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0</w:t>
            </w:r>
          </w:p>
        </w:tc>
        <w:tc>
          <w:tcPr>
            <w:tcW w:w="1164" w:type="dxa"/>
            <w:vAlign w:val="center"/>
          </w:tcPr>
          <w:p w14:paraId="1344C6D4" w14:textId="77777777" w:rsidR="00FF338E" w:rsidRPr="00257E75" w:rsidRDefault="00FF338E" w:rsidP="00334450">
            <w:pPr>
              <w:widowControl/>
              <w:shd w:val="clear" w:color="auto" w:fill="auto"/>
              <w:autoSpaceDE/>
              <w:autoSpaceDN/>
              <w:adjustRightInd/>
              <w:spacing w:line="228" w:lineRule="auto"/>
              <w:ind w:firstLine="0"/>
              <w:contextualSpacing/>
              <w:jc w:val="center"/>
              <w:rPr>
                <w:rFonts w:eastAsia="SimSun"/>
                <w:bCs/>
                <w:noProof/>
                <w:sz w:val="22"/>
                <w:szCs w:val="22"/>
                <w:lang w:eastAsia="zh-CN"/>
              </w:rPr>
            </w:pPr>
            <w:r w:rsidRPr="00257E75">
              <w:rPr>
                <w:rFonts w:eastAsia="SimSun"/>
                <w:bCs/>
                <w:noProof/>
                <w:sz w:val="22"/>
                <w:szCs w:val="22"/>
                <w:lang w:eastAsia="zh-CN"/>
              </w:rPr>
              <w:t>772.6</w:t>
            </w:r>
          </w:p>
        </w:tc>
      </w:tr>
    </w:tbl>
    <w:p w14:paraId="0EA29B6F" w14:textId="77777777" w:rsidR="007042F2" w:rsidRDefault="007042F2" w:rsidP="00B5552B">
      <w:pPr>
        <w:widowControl/>
        <w:shd w:val="clear" w:color="auto" w:fill="auto"/>
        <w:autoSpaceDE/>
        <w:autoSpaceDN/>
        <w:snapToGrid w:val="0"/>
        <w:rPr>
          <w:rFonts w:eastAsia="Times New Roman"/>
          <w:bCs/>
          <w:snapToGrid w:val="0"/>
          <w:color w:val="000000"/>
          <w:szCs w:val="28"/>
          <w:lang w:val="en-US" w:eastAsia="de-DE" w:bidi="en-US"/>
        </w:rPr>
      </w:pPr>
    </w:p>
    <w:p w14:paraId="5E8D4C41" w14:textId="50434E22" w:rsidR="00B5552B" w:rsidRDefault="00B5552B" w:rsidP="00B5552B">
      <w:pPr>
        <w:widowControl/>
        <w:shd w:val="clear" w:color="auto" w:fill="auto"/>
        <w:autoSpaceDE/>
        <w:autoSpaceDN/>
        <w:snapToGrid w:val="0"/>
        <w:rPr>
          <w:rFonts w:eastAsia="Times New Roman"/>
          <w:bCs/>
          <w:snapToGrid w:val="0"/>
          <w:color w:val="000000"/>
          <w:szCs w:val="28"/>
          <w:lang w:val="en-US" w:eastAsia="de-DE" w:bidi="en-US"/>
        </w:rPr>
      </w:pPr>
      <w:r w:rsidRPr="00AD1C8E">
        <w:rPr>
          <w:rFonts w:eastAsia="Times New Roman"/>
          <w:bCs/>
          <w:snapToGrid w:val="0"/>
          <w:color w:val="000000"/>
          <w:szCs w:val="28"/>
          <w:lang w:val="en-US" w:eastAsia="de-DE" w:bidi="en-US"/>
        </w:rPr>
        <w:t xml:space="preserve">Descriptive statistics of the VOC concentrations during study periods are presented in Table </w:t>
      </w:r>
      <w:r w:rsidR="00486F9F">
        <w:rPr>
          <w:rFonts w:eastAsia="Times New Roman"/>
          <w:bCs/>
          <w:snapToGrid w:val="0"/>
          <w:color w:val="000000"/>
          <w:szCs w:val="28"/>
          <w:lang w:val="en-US" w:eastAsia="de-DE" w:bidi="en-US"/>
        </w:rPr>
        <w:t>16</w:t>
      </w:r>
      <w:r w:rsidRPr="00AD1C8E">
        <w:rPr>
          <w:rFonts w:eastAsia="Times New Roman"/>
          <w:bCs/>
          <w:snapToGrid w:val="0"/>
          <w:color w:val="000000"/>
          <w:szCs w:val="28"/>
          <w:lang w:val="en-US" w:eastAsia="de-DE" w:bidi="en-US"/>
        </w:rPr>
        <w:t xml:space="preserve">. Data of VOCs concentrations lower than LODs (23.8% from the total number of measurements) and outliers (4.9% of the total number of samples) were omitted. </w:t>
      </w:r>
    </w:p>
    <w:p w14:paraId="6DB3479B" w14:textId="3A9B32BE" w:rsidR="00B5552B" w:rsidRDefault="00B5552B" w:rsidP="00B5552B">
      <w:pPr>
        <w:widowControl/>
        <w:shd w:val="clear" w:color="auto" w:fill="auto"/>
        <w:autoSpaceDE/>
        <w:autoSpaceDN/>
        <w:snapToGrid w:val="0"/>
        <w:rPr>
          <w:rFonts w:eastAsia="Times New Roman"/>
          <w:bCs/>
          <w:snapToGrid w:val="0"/>
          <w:color w:val="000000"/>
          <w:szCs w:val="28"/>
          <w:lang w:val="en-US" w:eastAsia="de-DE" w:bidi="en-US"/>
        </w:rPr>
      </w:pPr>
      <w:r w:rsidRPr="000723ED">
        <w:rPr>
          <w:rFonts w:eastAsia="Times New Roman"/>
          <w:bCs/>
          <w:snapToGrid w:val="0"/>
          <w:color w:val="000000"/>
          <w:szCs w:val="28"/>
          <w:lang w:val="en-US" w:eastAsia="de-DE" w:bidi="en-US"/>
        </w:rPr>
        <w:t xml:space="preserve">The mean concentrations of benzene, toluene, methylene chloride, and </w:t>
      </w:r>
      <w:r w:rsidRPr="000723ED">
        <w:rPr>
          <w:rFonts w:eastAsia="Times New Roman"/>
          <w:bCs/>
          <w:i/>
          <w:iCs/>
          <w:snapToGrid w:val="0"/>
          <w:color w:val="000000"/>
          <w:szCs w:val="28"/>
          <w:lang w:val="en-US" w:eastAsia="de-DE" w:bidi="en-US"/>
        </w:rPr>
        <w:t>n</w:t>
      </w:r>
      <w:r w:rsidRPr="000723ED">
        <w:rPr>
          <w:rFonts w:eastAsia="Times New Roman"/>
          <w:bCs/>
          <w:snapToGrid w:val="0"/>
          <w:color w:val="000000"/>
          <w:szCs w:val="28"/>
          <w:lang w:val="en-US" w:eastAsia="de-DE" w:bidi="en-US"/>
        </w:rPr>
        <w:t>-heptane in all sampling days and sampling sites ranged from 23 to 64 µg</w:t>
      </w:r>
      <w:r>
        <w:rPr>
          <w:rFonts w:eastAsia="Times New Roman"/>
          <w:bCs/>
          <w:snapToGrid w:val="0"/>
          <w:color w:val="000000"/>
          <w:szCs w:val="28"/>
          <w:lang w:val="en-US" w:eastAsia="de-DE" w:bidi="en-US"/>
        </w:rPr>
        <w:t>/</w:t>
      </w:r>
      <w:r w:rsidRPr="000723ED">
        <w:rPr>
          <w:rFonts w:eastAsia="Times New Roman"/>
          <w:bCs/>
          <w:snapToGrid w:val="0"/>
          <w:color w:val="000000"/>
          <w:szCs w:val="28"/>
          <w:lang w:val="en-US" w:eastAsia="de-DE" w:bidi="en-US"/>
        </w:rPr>
        <w:t>m</w:t>
      </w:r>
      <w:r w:rsidRPr="000723ED">
        <w:rPr>
          <w:rFonts w:eastAsia="Times New Roman"/>
          <w:bCs/>
          <w:snapToGrid w:val="0"/>
          <w:color w:val="000000"/>
          <w:szCs w:val="28"/>
          <w:vertAlign w:val="superscript"/>
          <w:lang w:val="en-US" w:eastAsia="de-DE" w:bidi="en-US"/>
        </w:rPr>
        <w:t>3</w:t>
      </w:r>
      <w:r w:rsidRPr="000723ED">
        <w:rPr>
          <w:rFonts w:eastAsia="Times New Roman"/>
          <w:bCs/>
          <w:snapToGrid w:val="0"/>
          <w:color w:val="000000"/>
          <w:szCs w:val="28"/>
          <w:lang w:val="en-US" w:eastAsia="de-DE" w:bidi="en-US"/>
        </w:rPr>
        <w:t>. The maximum benzene concentration exceeded the WHO limit (5 µg</w:t>
      </w:r>
      <w:r>
        <w:rPr>
          <w:rFonts w:eastAsia="Times New Roman"/>
          <w:bCs/>
          <w:snapToGrid w:val="0"/>
          <w:color w:val="000000"/>
          <w:szCs w:val="28"/>
          <w:lang w:val="en-US" w:eastAsia="de-DE" w:bidi="en-US"/>
        </w:rPr>
        <w:t>/</w:t>
      </w:r>
      <w:r w:rsidRPr="000723ED">
        <w:rPr>
          <w:rFonts w:eastAsia="Times New Roman"/>
          <w:bCs/>
          <w:snapToGrid w:val="0"/>
          <w:color w:val="000000"/>
          <w:szCs w:val="28"/>
          <w:lang w:val="en-US" w:eastAsia="de-DE" w:bidi="en-US"/>
        </w:rPr>
        <w:t>m</w:t>
      </w:r>
      <w:r w:rsidRPr="000723ED">
        <w:rPr>
          <w:rFonts w:eastAsia="Times New Roman"/>
          <w:bCs/>
          <w:snapToGrid w:val="0"/>
          <w:color w:val="000000"/>
          <w:szCs w:val="28"/>
          <w:vertAlign w:val="superscript"/>
          <w:lang w:val="en-US" w:eastAsia="de-DE" w:bidi="en-US"/>
        </w:rPr>
        <w:t>3</w:t>
      </w:r>
      <w:r w:rsidRPr="000723ED">
        <w:rPr>
          <w:rFonts w:eastAsia="Times New Roman"/>
          <w:bCs/>
          <w:snapToGrid w:val="0"/>
          <w:color w:val="000000"/>
          <w:szCs w:val="28"/>
          <w:lang w:val="en-US" w:eastAsia="de-DE" w:bidi="en-US"/>
        </w:rPr>
        <w:t xml:space="preserve">) by 68 times during the sampling period. While the mean concentrations of ethylbenzene, </w:t>
      </w:r>
      <w:r w:rsidRPr="000723ED">
        <w:rPr>
          <w:rFonts w:eastAsia="Times New Roman"/>
          <w:bCs/>
          <w:i/>
          <w:iCs/>
          <w:snapToGrid w:val="0"/>
          <w:color w:val="000000"/>
          <w:szCs w:val="28"/>
          <w:lang w:val="en-US" w:eastAsia="de-DE" w:bidi="en-US"/>
        </w:rPr>
        <w:t>m</w:t>
      </w:r>
      <w:r w:rsidRPr="000723ED">
        <w:rPr>
          <w:rFonts w:eastAsia="Times New Roman"/>
          <w:bCs/>
          <w:snapToGrid w:val="0"/>
          <w:color w:val="000000"/>
          <w:szCs w:val="28"/>
          <w:lang w:val="en-US" w:eastAsia="de-DE" w:bidi="en-US"/>
        </w:rPr>
        <w:t xml:space="preserve">-, </w:t>
      </w:r>
      <w:r w:rsidRPr="000723ED">
        <w:rPr>
          <w:rFonts w:eastAsia="Times New Roman"/>
          <w:bCs/>
          <w:i/>
          <w:iCs/>
          <w:snapToGrid w:val="0"/>
          <w:color w:val="000000"/>
          <w:szCs w:val="28"/>
          <w:lang w:val="en-US" w:eastAsia="de-DE" w:bidi="en-US"/>
        </w:rPr>
        <w:t>p</w:t>
      </w:r>
      <w:r w:rsidRPr="000723ED">
        <w:rPr>
          <w:rFonts w:eastAsia="Times New Roman"/>
          <w:bCs/>
          <w:snapToGrid w:val="0"/>
          <w:color w:val="000000"/>
          <w:szCs w:val="28"/>
          <w:lang w:val="en-US" w:eastAsia="de-DE" w:bidi="en-US"/>
        </w:rPr>
        <w:t xml:space="preserve">-xylenes, </w:t>
      </w:r>
      <w:r w:rsidRPr="000723ED">
        <w:rPr>
          <w:rFonts w:eastAsia="Times New Roman"/>
          <w:bCs/>
          <w:i/>
          <w:iCs/>
          <w:snapToGrid w:val="0"/>
          <w:color w:val="000000"/>
          <w:szCs w:val="28"/>
          <w:lang w:val="en-US" w:eastAsia="de-DE" w:bidi="en-US"/>
        </w:rPr>
        <w:t>o</w:t>
      </w:r>
      <w:r w:rsidRPr="000723ED">
        <w:rPr>
          <w:rFonts w:eastAsia="Times New Roman"/>
          <w:bCs/>
          <w:snapToGrid w:val="0"/>
          <w:color w:val="000000"/>
          <w:szCs w:val="28"/>
          <w:lang w:val="en-US" w:eastAsia="de-DE" w:bidi="en-US"/>
        </w:rPr>
        <w:t xml:space="preserve">-xylene, 1,2,4-trimethylbenzene, phenol, benzaldehyde, 3-picoline, naphthalene, 1,3,5-trimethylbenzene, and </w:t>
      </w:r>
      <w:r w:rsidRPr="000723ED">
        <w:rPr>
          <w:rFonts w:eastAsia="Times New Roman"/>
          <w:bCs/>
          <w:i/>
          <w:iCs/>
          <w:snapToGrid w:val="0"/>
          <w:color w:val="000000"/>
          <w:szCs w:val="28"/>
          <w:lang w:val="en-US" w:eastAsia="de-DE" w:bidi="en-US"/>
        </w:rPr>
        <w:t>n</w:t>
      </w:r>
      <w:r w:rsidRPr="000723ED">
        <w:rPr>
          <w:rFonts w:eastAsia="Times New Roman"/>
          <w:bCs/>
          <w:snapToGrid w:val="0"/>
          <w:color w:val="000000"/>
          <w:szCs w:val="28"/>
          <w:lang w:val="en-US" w:eastAsia="de-DE" w:bidi="en-US"/>
        </w:rPr>
        <w:t>-decane were 1.2-8.5 µg</w:t>
      </w:r>
      <w:r>
        <w:rPr>
          <w:rFonts w:eastAsia="Times New Roman"/>
          <w:bCs/>
          <w:snapToGrid w:val="0"/>
          <w:color w:val="000000"/>
          <w:szCs w:val="28"/>
          <w:lang w:val="en-US" w:eastAsia="de-DE" w:bidi="en-US"/>
        </w:rPr>
        <w:t>/</w:t>
      </w:r>
      <w:r w:rsidRPr="000723ED">
        <w:rPr>
          <w:rFonts w:eastAsia="Times New Roman"/>
          <w:bCs/>
          <w:snapToGrid w:val="0"/>
          <w:color w:val="000000"/>
          <w:szCs w:val="28"/>
          <w:lang w:val="en-US" w:eastAsia="de-DE" w:bidi="en-US"/>
        </w:rPr>
        <w:t>m</w:t>
      </w:r>
      <w:r w:rsidRPr="000723ED">
        <w:rPr>
          <w:rFonts w:eastAsia="Times New Roman"/>
          <w:bCs/>
          <w:snapToGrid w:val="0"/>
          <w:color w:val="000000"/>
          <w:szCs w:val="28"/>
          <w:vertAlign w:val="superscript"/>
          <w:lang w:val="en-US" w:eastAsia="de-DE" w:bidi="en-US"/>
        </w:rPr>
        <w:t>3</w:t>
      </w:r>
      <w:r w:rsidRPr="000723ED">
        <w:rPr>
          <w:rFonts w:eastAsia="Times New Roman"/>
          <w:bCs/>
          <w:snapToGrid w:val="0"/>
          <w:color w:val="000000"/>
          <w:szCs w:val="28"/>
          <w:lang w:val="en-US" w:eastAsia="de-DE" w:bidi="en-US"/>
        </w:rPr>
        <w:t xml:space="preserve"> and for propylbenzene, and fluorene – 0.53-0.96 µg</w:t>
      </w:r>
      <w:r>
        <w:rPr>
          <w:rFonts w:eastAsia="Times New Roman"/>
          <w:bCs/>
          <w:snapToGrid w:val="0"/>
          <w:color w:val="000000"/>
          <w:szCs w:val="28"/>
          <w:lang w:val="en-US" w:eastAsia="de-DE" w:bidi="en-US"/>
        </w:rPr>
        <w:t>/</w:t>
      </w:r>
      <w:r w:rsidRPr="000723ED">
        <w:rPr>
          <w:rFonts w:eastAsia="Times New Roman"/>
          <w:bCs/>
          <w:snapToGrid w:val="0"/>
          <w:color w:val="000000"/>
          <w:szCs w:val="28"/>
          <w:lang w:val="en-US" w:eastAsia="de-DE" w:bidi="en-US"/>
        </w:rPr>
        <w:t>m</w:t>
      </w:r>
      <w:r w:rsidRPr="000723ED">
        <w:rPr>
          <w:rFonts w:eastAsia="Times New Roman"/>
          <w:bCs/>
          <w:snapToGrid w:val="0"/>
          <w:color w:val="000000"/>
          <w:szCs w:val="28"/>
          <w:vertAlign w:val="superscript"/>
          <w:lang w:val="en-US" w:eastAsia="de-DE" w:bidi="en-US"/>
        </w:rPr>
        <w:t>3</w:t>
      </w:r>
      <w:r w:rsidRPr="000723ED">
        <w:rPr>
          <w:rFonts w:eastAsia="Times New Roman"/>
          <w:bCs/>
          <w:snapToGrid w:val="0"/>
          <w:color w:val="000000"/>
          <w:szCs w:val="28"/>
          <w:lang w:val="en-US" w:eastAsia="de-DE" w:bidi="en-US"/>
        </w:rPr>
        <w:t>.</w:t>
      </w:r>
    </w:p>
    <w:p w14:paraId="6EF67E82" w14:textId="77777777" w:rsidR="00EF20BD" w:rsidRDefault="00EF20BD" w:rsidP="00B5552B">
      <w:pPr>
        <w:widowControl/>
        <w:shd w:val="clear" w:color="auto" w:fill="auto"/>
        <w:autoSpaceDE/>
        <w:autoSpaceDN/>
        <w:snapToGrid w:val="0"/>
        <w:rPr>
          <w:rFonts w:eastAsia="Times New Roman"/>
          <w:bCs/>
          <w:snapToGrid w:val="0"/>
          <w:color w:val="000000"/>
          <w:szCs w:val="28"/>
          <w:lang w:val="en-US" w:eastAsia="de-DE" w:bidi="en-US"/>
        </w:rPr>
      </w:pPr>
    </w:p>
    <w:p w14:paraId="41717D08" w14:textId="454272D4" w:rsidR="00FF338E" w:rsidRDefault="00FF338E" w:rsidP="00FF338E">
      <w:pPr>
        <w:widowControl/>
        <w:shd w:val="clear" w:color="auto" w:fill="auto"/>
        <w:autoSpaceDE/>
        <w:autoSpaceDN/>
        <w:snapToGrid w:val="0"/>
        <w:ind w:firstLine="0"/>
        <w:rPr>
          <w:rFonts w:eastAsia="Times New Roman"/>
          <w:snapToGrid w:val="0"/>
          <w:color w:val="000000"/>
          <w:szCs w:val="28"/>
          <w:lang w:val="en-US" w:eastAsia="de-DE" w:bidi="en-US"/>
        </w:rPr>
      </w:pPr>
      <w:r w:rsidRPr="00257E75">
        <w:rPr>
          <w:rFonts w:eastAsia="Times New Roman"/>
          <w:iCs/>
          <w:snapToGrid w:val="0"/>
          <w:color w:val="000000"/>
          <w:szCs w:val="28"/>
          <w:lang w:val="en-US" w:eastAsia="de-DE" w:bidi="en-US"/>
        </w:rPr>
        <w:lastRenderedPageBreak/>
        <w:t xml:space="preserve">Table </w:t>
      </w:r>
      <w:r w:rsidR="00486F9F">
        <w:rPr>
          <w:rFonts w:eastAsia="Times New Roman"/>
          <w:iCs/>
          <w:snapToGrid w:val="0"/>
          <w:color w:val="000000"/>
          <w:szCs w:val="28"/>
          <w:lang w:val="en-US" w:eastAsia="de-DE" w:bidi="en-US"/>
        </w:rPr>
        <w:t>16</w:t>
      </w:r>
      <w:r w:rsidRPr="00257E75">
        <w:rPr>
          <w:rFonts w:eastAsia="Times New Roman"/>
          <w:iCs/>
          <w:snapToGrid w:val="0"/>
          <w:color w:val="000000"/>
          <w:szCs w:val="28"/>
          <w:lang w:val="en-US" w:eastAsia="de-DE" w:bidi="en-US"/>
        </w:rPr>
        <w:t xml:space="preserve"> – </w:t>
      </w:r>
      <w:r w:rsidRPr="00257E75">
        <w:rPr>
          <w:rFonts w:eastAsia="Times New Roman"/>
          <w:snapToGrid w:val="0"/>
          <w:color w:val="000000"/>
          <w:szCs w:val="28"/>
          <w:lang w:val="en-US" w:eastAsia="de-DE" w:bidi="en-US"/>
        </w:rPr>
        <w:t xml:space="preserve">Descriptive statistics of the </w:t>
      </w:r>
      <w:r w:rsidRPr="00257E75">
        <w:rPr>
          <w:rFonts w:eastAsia="Times New Roman"/>
          <w:iCs/>
          <w:snapToGrid w:val="0"/>
          <w:color w:val="000000"/>
          <w:szCs w:val="28"/>
          <w:lang w:val="en-US" w:eastAsia="de-DE" w:bidi="en-US"/>
        </w:rPr>
        <w:t>VOC</w:t>
      </w:r>
      <w:r w:rsidRPr="00257E75">
        <w:rPr>
          <w:rFonts w:eastAsia="Times New Roman"/>
          <w:snapToGrid w:val="0"/>
          <w:color w:val="000000"/>
          <w:szCs w:val="28"/>
          <w:lang w:val="en-US" w:eastAsia="de-DE" w:bidi="en-US"/>
        </w:rPr>
        <w:t xml:space="preserve"> concentrations during the study period</w:t>
      </w:r>
    </w:p>
    <w:p w14:paraId="39D670F3" w14:textId="77777777" w:rsidR="00FF338E" w:rsidRPr="00257E75" w:rsidRDefault="00FF338E" w:rsidP="00FF338E">
      <w:pPr>
        <w:widowControl/>
        <w:shd w:val="clear" w:color="auto" w:fill="auto"/>
        <w:autoSpaceDE/>
        <w:autoSpaceDN/>
        <w:snapToGrid w:val="0"/>
        <w:ind w:firstLine="0"/>
        <w:rPr>
          <w:rFonts w:eastAsia="Times New Roman"/>
          <w:snapToGrid w:val="0"/>
          <w:color w:val="000000"/>
          <w:szCs w:val="28"/>
          <w:lang w:val="en-US" w:eastAsia="de-DE" w:bidi="en-US"/>
        </w:rPr>
      </w:pPr>
    </w:p>
    <w:tbl>
      <w:tblPr>
        <w:tblStyle w:val="210"/>
        <w:tblW w:w="8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712"/>
        <w:gridCol w:w="851"/>
        <w:gridCol w:w="851"/>
        <w:gridCol w:w="708"/>
        <w:gridCol w:w="1276"/>
        <w:gridCol w:w="1281"/>
      </w:tblGrid>
      <w:tr w:rsidR="00FF338E" w:rsidRPr="00257E75" w14:paraId="42E6EAB5" w14:textId="77777777" w:rsidTr="00334450">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690" w:type="dxa"/>
            <w:vMerge w:val="restart"/>
            <w:tcBorders>
              <w:bottom w:val="none" w:sz="0" w:space="0" w:color="auto"/>
            </w:tcBorders>
            <w:vAlign w:val="center"/>
          </w:tcPr>
          <w:p w14:paraId="72B7FA55" w14:textId="77777777" w:rsidR="00FF338E" w:rsidRPr="00D619CC" w:rsidRDefault="00FF338E" w:rsidP="00334450">
            <w:pPr>
              <w:widowControl/>
              <w:shd w:val="clear" w:color="auto" w:fill="auto"/>
              <w:autoSpaceDE/>
              <w:autoSpaceDN/>
              <w:ind w:firstLine="0"/>
              <w:jc w:val="center"/>
              <w:rPr>
                <w:rFonts w:eastAsia="Times New Roman"/>
                <w:b w:val="0"/>
                <w:bCs w:val="0"/>
                <w:snapToGrid w:val="0"/>
                <w:sz w:val="24"/>
                <w:szCs w:val="28"/>
                <w:lang w:eastAsia="de-DE"/>
              </w:rPr>
            </w:pPr>
            <w:r>
              <w:rPr>
                <w:rFonts w:eastAsia="Times New Roman"/>
                <w:b w:val="0"/>
                <w:bCs w:val="0"/>
                <w:snapToGrid w:val="0"/>
                <w:sz w:val="24"/>
                <w:szCs w:val="28"/>
                <w:lang w:eastAsia="de-DE"/>
              </w:rPr>
              <w:t>No</w:t>
            </w:r>
          </w:p>
        </w:tc>
        <w:tc>
          <w:tcPr>
            <w:tcW w:w="2712" w:type="dxa"/>
            <w:vMerge w:val="restart"/>
            <w:tcBorders>
              <w:bottom w:val="none" w:sz="0" w:space="0" w:color="auto"/>
            </w:tcBorders>
            <w:vAlign w:val="center"/>
          </w:tcPr>
          <w:p w14:paraId="170B89D7" w14:textId="77777777" w:rsidR="00FF338E" w:rsidRPr="00257E75" w:rsidRDefault="00FF338E" w:rsidP="00334450">
            <w:pPr>
              <w:widowControl/>
              <w:shd w:val="clear" w:color="auto" w:fill="auto"/>
              <w:autoSpaceDE/>
              <w:autoSpaceDN/>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napToGrid w:val="0"/>
                <w:sz w:val="24"/>
                <w:szCs w:val="28"/>
                <w:lang w:val="en-GB" w:eastAsia="de-DE"/>
              </w:rPr>
            </w:pPr>
            <w:r w:rsidRPr="00257E75">
              <w:rPr>
                <w:rFonts w:eastAsia="Times New Roman"/>
                <w:b w:val="0"/>
                <w:bCs w:val="0"/>
                <w:snapToGrid w:val="0"/>
                <w:sz w:val="24"/>
                <w:szCs w:val="28"/>
                <w:lang w:val="en-GB" w:eastAsia="de-DE"/>
              </w:rPr>
              <w:t>Analytes</w:t>
            </w:r>
          </w:p>
        </w:tc>
        <w:tc>
          <w:tcPr>
            <w:tcW w:w="851" w:type="dxa"/>
            <w:vMerge w:val="restart"/>
            <w:tcBorders>
              <w:bottom w:val="none" w:sz="0" w:space="0" w:color="auto"/>
            </w:tcBorders>
            <w:noWrap/>
            <w:vAlign w:val="center"/>
            <w:hideMark/>
          </w:tcPr>
          <w:p w14:paraId="30B3B36E" w14:textId="77777777" w:rsidR="00FF338E" w:rsidRPr="00257E75" w:rsidRDefault="00FF338E" w:rsidP="00334450">
            <w:pPr>
              <w:widowControl/>
              <w:shd w:val="clear" w:color="auto" w:fill="auto"/>
              <w:autoSpaceDE/>
              <w:autoSpaceDN/>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napToGrid w:val="0"/>
                <w:sz w:val="24"/>
                <w:szCs w:val="28"/>
                <w:vertAlign w:val="superscript"/>
                <w:lang w:eastAsia="de-DE"/>
              </w:rPr>
            </w:pPr>
            <w:r w:rsidRPr="00257E75">
              <w:rPr>
                <w:rFonts w:eastAsia="Times New Roman"/>
                <w:b w:val="0"/>
                <w:bCs w:val="0"/>
                <w:snapToGrid w:val="0"/>
                <w:sz w:val="24"/>
                <w:szCs w:val="28"/>
                <w:lang w:eastAsia="de-DE"/>
              </w:rPr>
              <w:t>N</w:t>
            </w:r>
            <w:r w:rsidRPr="00257E75">
              <w:rPr>
                <w:rFonts w:eastAsia="Times New Roman"/>
                <w:b w:val="0"/>
                <w:bCs w:val="0"/>
                <w:snapToGrid w:val="0"/>
                <w:sz w:val="24"/>
                <w:szCs w:val="28"/>
                <w:lang w:val="en-GB" w:eastAsia="de-DE"/>
              </w:rPr>
              <w:t>*</w:t>
            </w:r>
          </w:p>
        </w:tc>
        <w:tc>
          <w:tcPr>
            <w:tcW w:w="4115" w:type="dxa"/>
            <w:gridSpan w:val="4"/>
            <w:tcBorders>
              <w:bottom w:val="none" w:sz="0" w:space="0" w:color="auto"/>
            </w:tcBorders>
            <w:vAlign w:val="center"/>
          </w:tcPr>
          <w:p w14:paraId="78F750E2" w14:textId="4C1F538A" w:rsidR="00FF338E" w:rsidRPr="00257E75" w:rsidRDefault="00FF338E" w:rsidP="00334450">
            <w:pPr>
              <w:widowControl/>
              <w:shd w:val="clear" w:color="auto" w:fill="auto"/>
              <w:autoSpaceDE/>
              <w:autoSpaceDN/>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napToGrid w:val="0"/>
                <w:sz w:val="24"/>
                <w:szCs w:val="28"/>
                <w:vertAlign w:val="superscript"/>
                <w:lang w:eastAsia="de-DE"/>
              </w:rPr>
            </w:pPr>
            <w:r w:rsidRPr="00257E75">
              <w:rPr>
                <w:rFonts w:eastAsia="Times New Roman"/>
                <w:b w:val="0"/>
                <w:bCs w:val="0"/>
                <w:snapToGrid w:val="0"/>
                <w:sz w:val="24"/>
                <w:szCs w:val="28"/>
                <w:lang w:eastAsia="de-DE"/>
              </w:rPr>
              <w:t>C</w:t>
            </w:r>
            <w:r w:rsidRPr="00257E75">
              <w:rPr>
                <w:rFonts w:eastAsia="Times New Roman"/>
                <w:b w:val="0"/>
                <w:bCs w:val="0"/>
                <w:snapToGrid w:val="0"/>
                <w:sz w:val="24"/>
                <w:szCs w:val="28"/>
                <w:lang w:val="en-GB" w:eastAsia="de-DE"/>
              </w:rPr>
              <w:t>oncentration</w:t>
            </w:r>
            <w:r w:rsidRPr="00257E75">
              <w:rPr>
                <w:rFonts w:eastAsia="Times New Roman"/>
                <w:b w:val="0"/>
                <w:bCs w:val="0"/>
                <w:snapToGrid w:val="0"/>
                <w:sz w:val="24"/>
                <w:szCs w:val="28"/>
                <w:lang w:eastAsia="de-DE"/>
              </w:rPr>
              <w:t>, µg</w:t>
            </w:r>
            <w:r w:rsidR="00C34CFF">
              <w:rPr>
                <w:rFonts w:eastAsia="Times New Roman"/>
                <w:b w:val="0"/>
                <w:bCs w:val="0"/>
                <w:snapToGrid w:val="0"/>
                <w:sz w:val="24"/>
                <w:szCs w:val="28"/>
                <w:lang w:eastAsia="de-DE"/>
              </w:rPr>
              <w:t>/</w:t>
            </w:r>
            <w:r w:rsidRPr="00257E75">
              <w:rPr>
                <w:rFonts w:eastAsia="Times New Roman"/>
                <w:b w:val="0"/>
                <w:bCs w:val="0"/>
                <w:snapToGrid w:val="0"/>
                <w:sz w:val="24"/>
                <w:szCs w:val="28"/>
                <w:lang w:eastAsia="de-DE"/>
              </w:rPr>
              <w:t>m</w:t>
            </w:r>
            <w:r w:rsidRPr="00257E75">
              <w:rPr>
                <w:rFonts w:eastAsia="Times New Roman"/>
                <w:b w:val="0"/>
                <w:bCs w:val="0"/>
                <w:snapToGrid w:val="0"/>
                <w:sz w:val="24"/>
                <w:szCs w:val="28"/>
                <w:vertAlign w:val="superscript"/>
                <w:lang w:eastAsia="de-DE"/>
              </w:rPr>
              <w:t>3</w:t>
            </w:r>
          </w:p>
        </w:tc>
      </w:tr>
      <w:tr w:rsidR="00FF338E" w:rsidRPr="006002A5" w14:paraId="3DF4AF6B" w14:textId="77777777" w:rsidTr="00334450">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90" w:type="dxa"/>
            <w:vMerge/>
            <w:tcBorders>
              <w:top w:val="none" w:sz="0" w:space="0" w:color="auto"/>
              <w:bottom w:val="none" w:sz="0" w:space="0" w:color="auto"/>
            </w:tcBorders>
          </w:tcPr>
          <w:p w14:paraId="2FC6FE4B" w14:textId="77777777" w:rsidR="00FF338E" w:rsidRPr="006002A5" w:rsidRDefault="00FF338E" w:rsidP="00334450">
            <w:pPr>
              <w:widowControl/>
              <w:shd w:val="clear" w:color="auto" w:fill="auto"/>
              <w:autoSpaceDE/>
              <w:autoSpaceDN/>
              <w:ind w:firstLine="0"/>
              <w:jc w:val="center"/>
              <w:rPr>
                <w:rFonts w:eastAsia="Times New Roman"/>
                <w:snapToGrid w:val="0"/>
                <w:sz w:val="24"/>
                <w:szCs w:val="28"/>
                <w:lang w:eastAsia="de-DE"/>
              </w:rPr>
            </w:pPr>
          </w:p>
        </w:tc>
        <w:tc>
          <w:tcPr>
            <w:tcW w:w="2712" w:type="dxa"/>
            <w:vMerge/>
            <w:tcBorders>
              <w:top w:val="none" w:sz="0" w:space="0" w:color="auto"/>
              <w:bottom w:val="none" w:sz="0" w:space="0" w:color="auto"/>
            </w:tcBorders>
          </w:tcPr>
          <w:p w14:paraId="0016433D"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p>
        </w:tc>
        <w:tc>
          <w:tcPr>
            <w:tcW w:w="851" w:type="dxa"/>
            <w:vMerge/>
            <w:tcBorders>
              <w:top w:val="none" w:sz="0" w:space="0" w:color="auto"/>
              <w:bottom w:val="none" w:sz="0" w:space="0" w:color="auto"/>
            </w:tcBorders>
            <w:noWrap/>
            <w:vAlign w:val="center"/>
            <w:hideMark/>
          </w:tcPr>
          <w:p w14:paraId="711E3347"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val="en-GB" w:eastAsia="de-DE"/>
              </w:rPr>
            </w:pPr>
          </w:p>
        </w:tc>
        <w:tc>
          <w:tcPr>
            <w:tcW w:w="851" w:type="dxa"/>
            <w:tcBorders>
              <w:top w:val="none" w:sz="0" w:space="0" w:color="auto"/>
              <w:bottom w:val="none" w:sz="0" w:space="0" w:color="auto"/>
            </w:tcBorders>
            <w:noWrap/>
            <w:vAlign w:val="center"/>
            <w:hideMark/>
          </w:tcPr>
          <w:p w14:paraId="2EA22CDF"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Mean</w:t>
            </w:r>
          </w:p>
        </w:tc>
        <w:tc>
          <w:tcPr>
            <w:tcW w:w="708" w:type="dxa"/>
            <w:tcBorders>
              <w:top w:val="none" w:sz="0" w:space="0" w:color="auto"/>
              <w:bottom w:val="none" w:sz="0" w:space="0" w:color="auto"/>
            </w:tcBorders>
            <w:noWrap/>
            <w:vAlign w:val="center"/>
            <w:hideMark/>
          </w:tcPr>
          <w:p w14:paraId="1EA034DD"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SD</w:t>
            </w:r>
          </w:p>
        </w:tc>
        <w:tc>
          <w:tcPr>
            <w:tcW w:w="1276" w:type="dxa"/>
            <w:tcBorders>
              <w:top w:val="none" w:sz="0" w:space="0" w:color="auto"/>
              <w:bottom w:val="none" w:sz="0" w:space="0" w:color="auto"/>
            </w:tcBorders>
            <w:noWrap/>
            <w:vAlign w:val="center"/>
            <w:hideMark/>
          </w:tcPr>
          <w:p w14:paraId="0318D190"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Minimum</w:t>
            </w:r>
          </w:p>
        </w:tc>
        <w:tc>
          <w:tcPr>
            <w:tcW w:w="1280" w:type="dxa"/>
            <w:tcBorders>
              <w:top w:val="none" w:sz="0" w:space="0" w:color="auto"/>
              <w:bottom w:val="none" w:sz="0" w:space="0" w:color="auto"/>
            </w:tcBorders>
            <w:noWrap/>
            <w:vAlign w:val="center"/>
            <w:hideMark/>
          </w:tcPr>
          <w:p w14:paraId="6A2C3B88"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Maximum</w:t>
            </w:r>
          </w:p>
        </w:tc>
      </w:tr>
      <w:tr w:rsidR="00FF338E" w:rsidRPr="006002A5" w14:paraId="02B29BE6" w14:textId="77777777" w:rsidTr="00334450">
        <w:trPr>
          <w:trHeight w:val="101"/>
        </w:trPr>
        <w:tc>
          <w:tcPr>
            <w:cnfStyle w:val="001000000000" w:firstRow="0" w:lastRow="0" w:firstColumn="1" w:lastColumn="0" w:oddVBand="0" w:evenVBand="0" w:oddHBand="0" w:evenHBand="0" w:firstRowFirstColumn="0" w:firstRowLastColumn="0" w:lastRowFirstColumn="0" w:lastRowLastColumn="0"/>
            <w:tcW w:w="690" w:type="dxa"/>
          </w:tcPr>
          <w:p w14:paraId="6EFA72A3"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1</w:t>
            </w:r>
          </w:p>
        </w:tc>
        <w:tc>
          <w:tcPr>
            <w:tcW w:w="2712" w:type="dxa"/>
            <w:noWrap/>
            <w:vAlign w:val="center"/>
            <w:hideMark/>
          </w:tcPr>
          <w:p w14:paraId="190CBE18"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Benzene</w:t>
            </w:r>
          </w:p>
        </w:tc>
        <w:tc>
          <w:tcPr>
            <w:tcW w:w="851" w:type="dxa"/>
            <w:noWrap/>
            <w:hideMark/>
          </w:tcPr>
          <w:p w14:paraId="18E56155"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179</w:t>
            </w:r>
          </w:p>
        </w:tc>
        <w:tc>
          <w:tcPr>
            <w:tcW w:w="851" w:type="dxa"/>
            <w:noWrap/>
            <w:hideMark/>
          </w:tcPr>
          <w:p w14:paraId="32D3BFB7"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64</w:t>
            </w:r>
          </w:p>
        </w:tc>
        <w:tc>
          <w:tcPr>
            <w:tcW w:w="708" w:type="dxa"/>
            <w:noWrap/>
            <w:hideMark/>
          </w:tcPr>
          <w:p w14:paraId="006E8E0D"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67</w:t>
            </w:r>
          </w:p>
        </w:tc>
        <w:tc>
          <w:tcPr>
            <w:tcW w:w="1276" w:type="dxa"/>
            <w:noWrap/>
            <w:hideMark/>
          </w:tcPr>
          <w:p w14:paraId="2C4C2F89"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w:t>
            </w:r>
            <w:r w:rsidRPr="006002A5">
              <w:rPr>
                <w:rFonts w:eastAsia="Times New Roman"/>
                <w:snapToGrid w:val="0"/>
                <w:sz w:val="24"/>
                <w:szCs w:val="28"/>
                <w:lang w:val="en-GB" w:eastAsia="de-DE"/>
              </w:rPr>
              <w:t>.</w:t>
            </w:r>
            <w:r w:rsidRPr="006002A5">
              <w:rPr>
                <w:rFonts w:eastAsia="Times New Roman"/>
                <w:snapToGrid w:val="0"/>
                <w:sz w:val="24"/>
                <w:szCs w:val="28"/>
                <w:lang w:eastAsia="de-DE"/>
              </w:rPr>
              <w:t>3</w:t>
            </w:r>
          </w:p>
        </w:tc>
        <w:tc>
          <w:tcPr>
            <w:tcW w:w="1280" w:type="dxa"/>
            <w:noWrap/>
            <w:hideMark/>
          </w:tcPr>
          <w:p w14:paraId="01C87810"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341</w:t>
            </w:r>
          </w:p>
        </w:tc>
      </w:tr>
      <w:tr w:rsidR="00FF338E" w:rsidRPr="006002A5" w14:paraId="5B822A1D" w14:textId="77777777" w:rsidTr="00334450">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bottom w:val="none" w:sz="0" w:space="0" w:color="auto"/>
            </w:tcBorders>
          </w:tcPr>
          <w:p w14:paraId="19138A7B"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2</w:t>
            </w:r>
          </w:p>
        </w:tc>
        <w:tc>
          <w:tcPr>
            <w:tcW w:w="2712" w:type="dxa"/>
            <w:tcBorders>
              <w:top w:val="none" w:sz="0" w:space="0" w:color="auto"/>
              <w:bottom w:val="none" w:sz="0" w:space="0" w:color="auto"/>
            </w:tcBorders>
            <w:noWrap/>
            <w:vAlign w:val="center"/>
            <w:hideMark/>
          </w:tcPr>
          <w:p w14:paraId="1DB46131"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Toluene</w:t>
            </w:r>
          </w:p>
        </w:tc>
        <w:tc>
          <w:tcPr>
            <w:tcW w:w="851" w:type="dxa"/>
            <w:tcBorders>
              <w:top w:val="none" w:sz="0" w:space="0" w:color="auto"/>
              <w:bottom w:val="none" w:sz="0" w:space="0" w:color="auto"/>
            </w:tcBorders>
            <w:noWrap/>
            <w:hideMark/>
          </w:tcPr>
          <w:p w14:paraId="2C015A78"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180</w:t>
            </w:r>
          </w:p>
        </w:tc>
        <w:tc>
          <w:tcPr>
            <w:tcW w:w="851" w:type="dxa"/>
            <w:tcBorders>
              <w:top w:val="none" w:sz="0" w:space="0" w:color="auto"/>
              <w:bottom w:val="none" w:sz="0" w:space="0" w:color="auto"/>
            </w:tcBorders>
            <w:noWrap/>
            <w:hideMark/>
          </w:tcPr>
          <w:p w14:paraId="4AF86617"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39</w:t>
            </w:r>
          </w:p>
        </w:tc>
        <w:tc>
          <w:tcPr>
            <w:tcW w:w="708" w:type="dxa"/>
            <w:tcBorders>
              <w:top w:val="none" w:sz="0" w:space="0" w:color="auto"/>
              <w:bottom w:val="none" w:sz="0" w:space="0" w:color="auto"/>
            </w:tcBorders>
            <w:noWrap/>
            <w:hideMark/>
          </w:tcPr>
          <w:p w14:paraId="3671588C"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43</w:t>
            </w:r>
          </w:p>
        </w:tc>
        <w:tc>
          <w:tcPr>
            <w:tcW w:w="1276" w:type="dxa"/>
            <w:tcBorders>
              <w:top w:val="none" w:sz="0" w:space="0" w:color="auto"/>
              <w:bottom w:val="none" w:sz="0" w:space="0" w:color="auto"/>
            </w:tcBorders>
            <w:noWrap/>
            <w:hideMark/>
          </w:tcPr>
          <w:p w14:paraId="355EC4AF"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w:t>
            </w:r>
            <w:r w:rsidRPr="006002A5">
              <w:rPr>
                <w:rFonts w:eastAsia="Times New Roman"/>
                <w:snapToGrid w:val="0"/>
                <w:sz w:val="24"/>
                <w:szCs w:val="28"/>
                <w:lang w:val="en-GB" w:eastAsia="de-DE"/>
              </w:rPr>
              <w:t>.</w:t>
            </w:r>
            <w:r w:rsidRPr="006002A5">
              <w:rPr>
                <w:rFonts w:eastAsia="Times New Roman"/>
                <w:snapToGrid w:val="0"/>
                <w:sz w:val="24"/>
                <w:szCs w:val="28"/>
                <w:lang w:eastAsia="de-DE"/>
              </w:rPr>
              <w:t>4</w:t>
            </w:r>
          </w:p>
        </w:tc>
        <w:tc>
          <w:tcPr>
            <w:tcW w:w="1280" w:type="dxa"/>
            <w:tcBorders>
              <w:top w:val="none" w:sz="0" w:space="0" w:color="auto"/>
              <w:bottom w:val="none" w:sz="0" w:space="0" w:color="auto"/>
            </w:tcBorders>
            <w:noWrap/>
            <w:hideMark/>
          </w:tcPr>
          <w:p w14:paraId="0FAC2E8A"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223</w:t>
            </w:r>
          </w:p>
        </w:tc>
      </w:tr>
      <w:tr w:rsidR="00FF338E" w:rsidRPr="006002A5" w14:paraId="47EB5F7D" w14:textId="77777777" w:rsidTr="00334450">
        <w:trPr>
          <w:trHeight w:val="203"/>
        </w:trPr>
        <w:tc>
          <w:tcPr>
            <w:cnfStyle w:val="001000000000" w:firstRow="0" w:lastRow="0" w:firstColumn="1" w:lastColumn="0" w:oddVBand="0" w:evenVBand="0" w:oddHBand="0" w:evenHBand="0" w:firstRowFirstColumn="0" w:firstRowLastColumn="0" w:lastRowFirstColumn="0" w:lastRowLastColumn="0"/>
            <w:tcW w:w="690" w:type="dxa"/>
          </w:tcPr>
          <w:p w14:paraId="2B968D67"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3</w:t>
            </w:r>
          </w:p>
        </w:tc>
        <w:tc>
          <w:tcPr>
            <w:tcW w:w="2712" w:type="dxa"/>
            <w:noWrap/>
            <w:vAlign w:val="center"/>
            <w:hideMark/>
          </w:tcPr>
          <w:p w14:paraId="49BB6D5A"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Ethylbenzene</w:t>
            </w:r>
          </w:p>
        </w:tc>
        <w:tc>
          <w:tcPr>
            <w:tcW w:w="851" w:type="dxa"/>
            <w:noWrap/>
            <w:hideMark/>
          </w:tcPr>
          <w:p w14:paraId="365EF3BB"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180</w:t>
            </w:r>
          </w:p>
        </w:tc>
        <w:tc>
          <w:tcPr>
            <w:tcW w:w="851" w:type="dxa"/>
            <w:noWrap/>
            <w:hideMark/>
          </w:tcPr>
          <w:p w14:paraId="73B92532"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w:t>
            </w:r>
            <w:r w:rsidRPr="006002A5">
              <w:rPr>
                <w:rFonts w:eastAsia="Times New Roman"/>
                <w:snapToGrid w:val="0"/>
                <w:sz w:val="24"/>
                <w:szCs w:val="28"/>
                <w:lang w:val="en-GB" w:eastAsia="de-DE"/>
              </w:rPr>
              <w:t>.</w:t>
            </w:r>
            <w:r w:rsidRPr="006002A5">
              <w:rPr>
                <w:rFonts w:eastAsia="Times New Roman"/>
                <w:snapToGrid w:val="0"/>
                <w:sz w:val="24"/>
                <w:szCs w:val="28"/>
                <w:lang w:eastAsia="de-DE"/>
              </w:rPr>
              <w:t>8</w:t>
            </w:r>
          </w:p>
        </w:tc>
        <w:tc>
          <w:tcPr>
            <w:tcW w:w="708" w:type="dxa"/>
            <w:noWrap/>
            <w:hideMark/>
          </w:tcPr>
          <w:p w14:paraId="20D4EE52"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1.4</w:t>
            </w:r>
          </w:p>
        </w:tc>
        <w:tc>
          <w:tcPr>
            <w:tcW w:w="1276" w:type="dxa"/>
            <w:noWrap/>
            <w:hideMark/>
          </w:tcPr>
          <w:p w14:paraId="23C77CB5"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13</w:t>
            </w:r>
          </w:p>
        </w:tc>
        <w:tc>
          <w:tcPr>
            <w:tcW w:w="1280" w:type="dxa"/>
            <w:noWrap/>
            <w:hideMark/>
          </w:tcPr>
          <w:p w14:paraId="3707F915"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9.5</w:t>
            </w:r>
          </w:p>
        </w:tc>
      </w:tr>
      <w:tr w:rsidR="00FF338E" w:rsidRPr="006002A5" w14:paraId="73FDCE27" w14:textId="77777777" w:rsidTr="003344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bottom w:val="none" w:sz="0" w:space="0" w:color="auto"/>
            </w:tcBorders>
          </w:tcPr>
          <w:p w14:paraId="2BBB157A"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4</w:t>
            </w:r>
          </w:p>
        </w:tc>
        <w:tc>
          <w:tcPr>
            <w:tcW w:w="2712" w:type="dxa"/>
            <w:vMerge w:val="restart"/>
            <w:tcBorders>
              <w:top w:val="none" w:sz="0" w:space="0" w:color="auto"/>
              <w:bottom w:val="none" w:sz="0" w:space="0" w:color="auto"/>
            </w:tcBorders>
            <w:noWrap/>
            <w:vAlign w:val="center"/>
            <w:hideMark/>
          </w:tcPr>
          <w:p w14:paraId="4333C5B5"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i/>
                <w:iCs/>
                <w:snapToGrid w:val="0"/>
                <w:sz w:val="24"/>
                <w:szCs w:val="28"/>
                <w:lang w:eastAsia="de-DE"/>
              </w:rPr>
              <w:t>m</w:t>
            </w:r>
            <w:r w:rsidRPr="006002A5">
              <w:rPr>
                <w:rFonts w:eastAsia="Times New Roman"/>
                <w:snapToGrid w:val="0"/>
                <w:sz w:val="24"/>
                <w:szCs w:val="28"/>
                <w:lang w:eastAsia="de-DE"/>
              </w:rPr>
              <w:t xml:space="preserve">-Xylene </w:t>
            </w:r>
          </w:p>
          <w:p w14:paraId="3434892C"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i/>
                <w:iCs/>
                <w:snapToGrid w:val="0"/>
                <w:sz w:val="24"/>
                <w:szCs w:val="28"/>
                <w:lang w:eastAsia="de-DE"/>
              </w:rPr>
              <w:t>p</w:t>
            </w:r>
            <w:r w:rsidRPr="006002A5">
              <w:rPr>
                <w:rFonts w:eastAsia="Times New Roman"/>
                <w:snapToGrid w:val="0"/>
                <w:sz w:val="24"/>
                <w:szCs w:val="28"/>
                <w:lang w:eastAsia="de-DE"/>
              </w:rPr>
              <w:t>- Xylene</w:t>
            </w:r>
          </w:p>
        </w:tc>
        <w:tc>
          <w:tcPr>
            <w:tcW w:w="851" w:type="dxa"/>
            <w:vMerge w:val="restart"/>
            <w:tcBorders>
              <w:top w:val="none" w:sz="0" w:space="0" w:color="auto"/>
              <w:bottom w:val="none" w:sz="0" w:space="0" w:color="auto"/>
            </w:tcBorders>
            <w:noWrap/>
            <w:vAlign w:val="center"/>
            <w:hideMark/>
          </w:tcPr>
          <w:p w14:paraId="5E7F1D59"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177</w:t>
            </w:r>
          </w:p>
        </w:tc>
        <w:tc>
          <w:tcPr>
            <w:tcW w:w="851" w:type="dxa"/>
            <w:vMerge w:val="restart"/>
            <w:tcBorders>
              <w:top w:val="none" w:sz="0" w:space="0" w:color="auto"/>
              <w:bottom w:val="none" w:sz="0" w:space="0" w:color="auto"/>
            </w:tcBorders>
            <w:noWrap/>
            <w:vAlign w:val="center"/>
            <w:hideMark/>
          </w:tcPr>
          <w:p w14:paraId="4D95BA4B"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w:t>
            </w:r>
            <w:r w:rsidRPr="006002A5">
              <w:rPr>
                <w:rFonts w:eastAsia="Times New Roman"/>
                <w:snapToGrid w:val="0"/>
                <w:sz w:val="24"/>
                <w:szCs w:val="28"/>
                <w:lang w:val="en-GB" w:eastAsia="de-DE"/>
              </w:rPr>
              <w:t>.</w:t>
            </w:r>
            <w:r w:rsidRPr="006002A5">
              <w:rPr>
                <w:rFonts w:eastAsia="Times New Roman"/>
                <w:snapToGrid w:val="0"/>
                <w:sz w:val="24"/>
                <w:szCs w:val="28"/>
                <w:lang w:eastAsia="de-DE"/>
              </w:rPr>
              <w:t>8</w:t>
            </w:r>
          </w:p>
        </w:tc>
        <w:tc>
          <w:tcPr>
            <w:tcW w:w="708" w:type="dxa"/>
            <w:vMerge w:val="restart"/>
            <w:tcBorders>
              <w:top w:val="none" w:sz="0" w:space="0" w:color="auto"/>
              <w:bottom w:val="none" w:sz="0" w:space="0" w:color="auto"/>
            </w:tcBorders>
            <w:noWrap/>
            <w:vAlign w:val="center"/>
            <w:hideMark/>
          </w:tcPr>
          <w:p w14:paraId="0418BCB8"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w:t>
            </w:r>
            <w:r w:rsidRPr="006002A5">
              <w:rPr>
                <w:rFonts w:eastAsia="Times New Roman"/>
                <w:snapToGrid w:val="0"/>
                <w:sz w:val="24"/>
                <w:szCs w:val="28"/>
                <w:lang w:val="en-GB" w:eastAsia="de-DE"/>
              </w:rPr>
              <w:t>.</w:t>
            </w:r>
            <w:r w:rsidRPr="006002A5">
              <w:rPr>
                <w:rFonts w:eastAsia="Times New Roman"/>
                <w:snapToGrid w:val="0"/>
                <w:sz w:val="24"/>
                <w:szCs w:val="28"/>
                <w:lang w:eastAsia="de-DE"/>
              </w:rPr>
              <w:t>9</w:t>
            </w:r>
          </w:p>
        </w:tc>
        <w:tc>
          <w:tcPr>
            <w:tcW w:w="1276" w:type="dxa"/>
            <w:vMerge w:val="restart"/>
            <w:tcBorders>
              <w:top w:val="none" w:sz="0" w:space="0" w:color="auto"/>
              <w:bottom w:val="none" w:sz="0" w:space="0" w:color="auto"/>
            </w:tcBorders>
            <w:noWrap/>
            <w:vAlign w:val="center"/>
            <w:hideMark/>
          </w:tcPr>
          <w:p w14:paraId="440CA0C8"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2</w:t>
            </w:r>
          </w:p>
        </w:tc>
        <w:tc>
          <w:tcPr>
            <w:tcW w:w="1280" w:type="dxa"/>
            <w:vMerge w:val="restart"/>
            <w:tcBorders>
              <w:top w:val="none" w:sz="0" w:space="0" w:color="auto"/>
              <w:bottom w:val="none" w:sz="0" w:space="0" w:color="auto"/>
            </w:tcBorders>
            <w:noWrap/>
            <w:vAlign w:val="center"/>
            <w:hideMark/>
          </w:tcPr>
          <w:p w14:paraId="3380EC81"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41</w:t>
            </w:r>
          </w:p>
        </w:tc>
      </w:tr>
      <w:tr w:rsidR="00FF338E" w:rsidRPr="006002A5" w14:paraId="049041B8" w14:textId="77777777" w:rsidTr="00334450">
        <w:trPr>
          <w:trHeight w:val="255"/>
        </w:trPr>
        <w:tc>
          <w:tcPr>
            <w:cnfStyle w:val="001000000000" w:firstRow="0" w:lastRow="0" w:firstColumn="1" w:lastColumn="0" w:oddVBand="0" w:evenVBand="0" w:oddHBand="0" w:evenHBand="0" w:firstRowFirstColumn="0" w:firstRowLastColumn="0" w:lastRowFirstColumn="0" w:lastRowLastColumn="0"/>
            <w:tcW w:w="690" w:type="dxa"/>
          </w:tcPr>
          <w:p w14:paraId="6ADA9E55"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eastAsia="de-DE"/>
              </w:rPr>
            </w:pPr>
            <w:r w:rsidRPr="006002A5">
              <w:rPr>
                <w:rFonts w:eastAsia="Times New Roman"/>
                <w:b w:val="0"/>
                <w:snapToGrid w:val="0"/>
                <w:sz w:val="24"/>
                <w:szCs w:val="28"/>
                <w:lang w:eastAsia="de-DE"/>
              </w:rPr>
              <w:t>5</w:t>
            </w:r>
          </w:p>
        </w:tc>
        <w:tc>
          <w:tcPr>
            <w:tcW w:w="2712" w:type="dxa"/>
            <w:vMerge/>
            <w:noWrap/>
            <w:vAlign w:val="center"/>
          </w:tcPr>
          <w:p w14:paraId="5FF91FEF"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i/>
                <w:iCs/>
                <w:snapToGrid w:val="0"/>
                <w:sz w:val="24"/>
                <w:szCs w:val="28"/>
                <w:lang w:eastAsia="de-DE"/>
              </w:rPr>
            </w:pPr>
          </w:p>
        </w:tc>
        <w:tc>
          <w:tcPr>
            <w:tcW w:w="851" w:type="dxa"/>
            <w:vMerge/>
            <w:noWrap/>
          </w:tcPr>
          <w:p w14:paraId="734AF3CE"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p>
        </w:tc>
        <w:tc>
          <w:tcPr>
            <w:tcW w:w="851" w:type="dxa"/>
            <w:vMerge/>
            <w:noWrap/>
          </w:tcPr>
          <w:p w14:paraId="1D7819D4"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p>
        </w:tc>
        <w:tc>
          <w:tcPr>
            <w:tcW w:w="708" w:type="dxa"/>
            <w:vMerge/>
            <w:noWrap/>
          </w:tcPr>
          <w:p w14:paraId="23839463"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p>
        </w:tc>
        <w:tc>
          <w:tcPr>
            <w:tcW w:w="1276" w:type="dxa"/>
            <w:vMerge/>
            <w:noWrap/>
          </w:tcPr>
          <w:p w14:paraId="09E0608D"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p>
        </w:tc>
        <w:tc>
          <w:tcPr>
            <w:tcW w:w="1280" w:type="dxa"/>
            <w:vMerge/>
            <w:noWrap/>
          </w:tcPr>
          <w:p w14:paraId="7FE4B8BE"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p>
        </w:tc>
      </w:tr>
      <w:tr w:rsidR="00FF338E" w:rsidRPr="006002A5" w14:paraId="2168B97E" w14:textId="77777777" w:rsidTr="00334450">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bottom w:val="none" w:sz="0" w:space="0" w:color="auto"/>
            </w:tcBorders>
          </w:tcPr>
          <w:p w14:paraId="2D35EA84"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6</w:t>
            </w:r>
          </w:p>
        </w:tc>
        <w:tc>
          <w:tcPr>
            <w:tcW w:w="2712" w:type="dxa"/>
            <w:tcBorders>
              <w:top w:val="none" w:sz="0" w:space="0" w:color="auto"/>
              <w:bottom w:val="none" w:sz="0" w:space="0" w:color="auto"/>
            </w:tcBorders>
            <w:noWrap/>
            <w:vAlign w:val="center"/>
            <w:hideMark/>
          </w:tcPr>
          <w:p w14:paraId="0872860D"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i/>
                <w:snapToGrid w:val="0"/>
                <w:sz w:val="24"/>
                <w:szCs w:val="28"/>
                <w:lang w:eastAsia="de-DE"/>
              </w:rPr>
              <w:t>o</w:t>
            </w:r>
            <w:r w:rsidRPr="006002A5">
              <w:rPr>
                <w:rFonts w:eastAsia="Times New Roman"/>
                <w:snapToGrid w:val="0"/>
                <w:sz w:val="24"/>
                <w:szCs w:val="28"/>
                <w:lang w:eastAsia="de-DE"/>
              </w:rPr>
              <w:t>-Xylene</w:t>
            </w:r>
          </w:p>
        </w:tc>
        <w:tc>
          <w:tcPr>
            <w:tcW w:w="851" w:type="dxa"/>
            <w:tcBorders>
              <w:top w:val="none" w:sz="0" w:space="0" w:color="auto"/>
              <w:bottom w:val="none" w:sz="0" w:space="0" w:color="auto"/>
            </w:tcBorders>
            <w:noWrap/>
            <w:hideMark/>
          </w:tcPr>
          <w:p w14:paraId="2C8D47C3"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180</w:t>
            </w:r>
          </w:p>
        </w:tc>
        <w:tc>
          <w:tcPr>
            <w:tcW w:w="851" w:type="dxa"/>
            <w:tcBorders>
              <w:top w:val="none" w:sz="0" w:space="0" w:color="auto"/>
              <w:bottom w:val="none" w:sz="0" w:space="0" w:color="auto"/>
            </w:tcBorders>
            <w:noWrap/>
            <w:hideMark/>
          </w:tcPr>
          <w:p w14:paraId="4306CFAB"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w:t>
            </w:r>
            <w:r w:rsidRPr="006002A5">
              <w:rPr>
                <w:rFonts w:eastAsia="Times New Roman"/>
                <w:snapToGrid w:val="0"/>
                <w:sz w:val="24"/>
                <w:szCs w:val="28"/>
                <w:lang w:val="en-GB" w:eastAsia="de-DE"/>
              </w:rPr>
              <w:t>.</w:t>
            </w:r>
            <w:r w:rsidRPr="006002A5">
              <w:rPr>
                <w:rFonts w:eastAsia="Times New Roman"/>
                <w:snapToGrid w:val="0"/>
                <w:sz w:val="24"/>
                <w:szCs w:val="28"/>
                <w:lang w:eastAsia="de-DE"/>
              </w:rPr>
              <w:t>7</w:t>
            </w:r>
          </w:p>
        </w:tc>
        <w:tc>
          <w:tcPr>
            <w:tcW w:w="708" w:type="dxa"/>
            <w:tcBorders>
              <w:top w:val="none" w:sz="0" w:space="0" w:color="auto"/>
              <w:bottom w:val="none" w:sz="0" w:space="0" w:color="auto"/>
            </w:tcBorders>
            <w:noWrap/>
            <w:hideMark/>
          </w:tcPr>
          <w:p w14:paraId="7759A610"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w:t>
            </w:r>
            <w:r w:rsidRPr="006002A5">
              <w:rPr>
                <w:rFonts w:eastAsia="Times New Roman"/>
                <w:snapToGrid w:val="0"/>
                <w:sz w:val="24"/>
                <w:szCs w:val="28"/>
                <w:lang w:val="en-GB" w:eastAsia="de-DE"/>
              </w:rPr>
              <w:t>.</w:t>
            </w:r>
            <w:r w:rsidRPr="006002A5">
              <w:rPr>
                <w:rFonts w:eastAsia="Times New Roman"/>
                <w:snapToGrid w:val="0"/>
                <w:sz w:val="24"/>
                <w:szCs w:val="28"/>
                <w:lang w:eastAsia="de-DE"/>
              </w:rPr>
              <w:t>5</w:t>
            </w:r>
          </w:p>
        </w:tc>
        <w:tc>
          <w:tcPr>
            <w:tcW w:w="1276" w:type="dxa"/>
            <w:tcBorders>
              <w:top w:val="none" w:sz="0" w:space="0" w:color="auto"/>
              <w:bottom w:val="none" w:sz="0" w:space="0" w:color="auto"/>
            </w:tcBorders>
            <w:noWrap/>
            <w:hideMark/>
          </w:tcPr>
          <w:p w14:paraId="4544B6F0"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15</w:t>
            </w:r>
          </w:p>
        </w:tc>
        <w:tc>
          <w:tcPr>
            <w:tcW w:w="1280" w:type="dxa"/>
            <w:tcBorders>
              <w:top w:val="none" w:sz="0" w:space="0" w:color="auto"/>
              <w:bottom w:val="none" w:sz="0" w:space="0" w:color="auto"/>
            </w:tcBorders>
            <w:noWrap/>
            <w:hideMark/>
          </w:tcPr>
          <w:p w14:paraId="782AEA3A"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20</w:t>
            </w:r>
          </w:p>
        </w:tc>
      </w:tr>
      <w:tr w:rsidR="00FF338E" w:rsidRPr="006002A5" w14:paraId="11BA6E84" w14:textId="77777777" w:rsidTr="00334450">
        <w:trPr>
          <w:trHeight w:val="183"/>
        </w:trPr>
        <w:tc>
          <w:tcPr>
            <w:cnfStyle w:val="001000000000" w:firstRow="0" w:lastRow="0" w:firstColumn="1" w:lastColumn="0" w:oddVBand="0" w:evenVBand="0" w:oddHBand="0" w:evenHBand="0" w:firstRowFirstColumn="0" w:firstRowLastColumn="0" w:lastRowFirstColumn="0" w:lastRowLastColumn="0"/>
            <w:tcW w:w="690" w:type="dxa"/>
          </w:tcPr>
          <w:p w14:paraId="49A0EB84"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7</w:t>
            </w:r>
          </w:p>
        </w:tc>
        <w:tc>
          <w:tcPr>
            <w:tcW w:w="2712" w:type="dxa"/>
            <w:noWrap/>
            <w:vAlign w:val="center"/>
            <w:hideMark/>
          </w:tcPr>
          <w:p w14:paraId="3D781180" w14:textId="77777777" w:rsidR="00FF338E" w:rsidRPr="006002A5" w:rsidRDefault="00FF338E" w:rsidP="00334450">
            <w:pPr>
              <w:widowControl/>
              <w:shd w:val="clear" w:color="auto" w:fill="auto"/>
              <w:autoSpaceDE/>
              <w:autoSpaceDN/>
              <w:ind w:firstLine="0"/>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1,2,4-Trimethylbenzene</w:t>
            </w:r>
          </w:p>
        </w:tc>
        <w:tc>
          <w:tcPr>
            <w:tcW w:w="851" w:type="dxa"/>
            <w:noWrap/>
            <w:hideMark/>
          </w:tcPr>
          <w:p w14:paraId="42444094"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180</w:t>
            </w:r>
          </w:p>
        </w:tc>
        <w:tc>
          <w:tcPr>
            <w:tcW w:w="851" w:type="dxa"/>
            <w:noWrap/>
            <w:hideMark/>
          </w:tcPr>
          <w:p w14:paraId="4F6E48E1"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w:t>
            </w:r>
            <w:r w:rsidRPr="006002A5">
              <w:rPr>
                <w:rFonts w:eastAsia="Times New Roman"/>
                <w:snapToGrid w:val="0"/>
                <w:sz w:val="24"/>
                <w:szCs w:val="28"/>
                <w:lang w:val="en-GB" w:eastAsia="de-DE"/>
              </w:rPr>
              <w:t>.</w:t>
            </w:r>
            <w:r w:rsidRPr="006002A5">
              <w:rPr>
                <w:rFonts w:eastAsia="Times New Roman"/>
                <w:snapToGrid w:val="0"/>
                <w:sz w:val="24"/>
                <w:szCs w:val="28"/>
                <w:lang w:eastAsia="de-DE"/>
              </w:rPr>
              <w:t>3</w:t>
            </w:r>
          </w:p>
        </w:tc>
        <w:tc>
          <w:tcPr>
            <w:tcW w:w="708" w:type="dxa"/>
            <w:noWrap/>
            <w:hideMark/>
          </w:tcPr>
          <w:p w14:paraId="54EEB4C8"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w:t>
            </w:r>
            <w:r w:rsidRPr="006002A5">
              <w:rPr>
                <w:rFonts w:eastAsia="Times New Roman"/>
                <w:snapToGrid w:val="0"/>
                <w:sz w:val="24"/>
                <w:szCs w:val="28"/>
                <w:lang w:val="en-GB" w:eastAsia="de-DE"/>
              </w:rPr>
              <w:t>.</w:t>
            </w:r>
            <w:r w:rsidRPr="006002A5">
              <w:rPr>
                <w:rFonts w:eastAsia="Times New Roman"/>
                <w:snapToGrid w:val="0"/>
                <w:sz w:val="24"/>
                <w:szCs w:val="28"/>
                <w:lang w:eastAsia="de-DE"/>
              </w:rPr>
              <w:t>3</w:t>
            </w:r>
          </w:p>
        </w:tc>
        <w:tc>
          <w:tcPr>
            <w:tcW w:w="1276" w:type="dxa"/>
            <w:noWrap/>
            <w:hideMark/>
          </w:tcPr>
          <w:p w14:paraId="649A3CB6"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12</w:t>
            </w:r>
          </w:p>
        </w:tc>
        <w:tc>
          <w:tcPr>
            <w:tcW w:w="1280" w:type="dxa"/>
            <w:noWrap/>
            <w:hideMark/>
          </w:tcPr>
          <w:p w14:paraId="0C180D14"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36</w:t>
            </w:r>
          </w:p>
        </w:tc>
      </w:tr>
      <w:tr w:rsidR="00FF338E" w:rsidRPr="006002A5" w14:paraId="20BDE151" w14:textId="77777777" w:rsidTr="0033445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bottom w:val="none" w:sz="0" w:space="0" w:color="auto"/>
            </w:tcBorders>
          </w:tcPr>
          <w:p w14:paraId="382E84E9"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8</w:t>
            </w:r>
          </w:p>
        </w:tc>
        <w:tc>
          <w:tcPr>
            <w:tcW w:w="2712" w:type="dxa"/>
            <w:tcBorders>
              <w:top w:val="none" w:sz="0" w:space="0" w:color="auto"/>
              <w:bottom w:val="none" w:sz="0" w:space="0" w:color="auto"/>
            </w:tcBorders>
            <w:noWrap/>
            <w:vAlign w:val="center"/>
            <w:hideMark/>
          </w:tcPr>
          <w:p w14:paraId="6BADB901" w14:textId="77777777" w:rsidR="00FF338E" w:rsidRPr="006002A5" w:rsidRDefault="00FF338E" w:rsidP="00334450">
            <w:pPr>
              <w:widowControl/>
              <w:shd w:val="clear" w:color="auto" w:fill="auto"/>
              <w:autoSpaceDE/>
              <w:autoSpaceDN/>
              <w:ind w:firstLine="0"/>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bookmarkStart w:id="56" w:name="_Hlk85035049"/>
            <w:r w:rsidRPr="006002A5">
              <w:rPr>
                <w:rFonts w:eastAsia="Times New Roman"/>
                <w:snapToGrid w:val="0"/>
                <w:sz w:val="24"/>
                <w:szCs w:val="28"/>
                <w:lang w:eastAsia="de-DE"/>
              </w:rPr>
              <w:t>1,3,5-Trimethylbenzene</w:t>
            </w:r>
            <w:bookmarkEnd w:id="56"/>
          </w:p>
        </w:tc>
        <w:tc>
          <w:tcPr>
            <w:tcW w:w="851" w:type="dxa"/>
            <w:tcBorders>
              <w:top w:val="none" w:sz="0" w:space="0" w:color="auto"/>
              <w:bottom w:val="none" w:sz="0" w:space="0" w:color="auto"/>
            </w:tcBorders>
            <w:noWrap/>
            <w:hideMark/>
          </w:tcPr>
          <w:p w14:paraId="029F5DD1"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177</w:t>
            </w:r>
          </w:p>
        </w:tc>
        <w:tc>
          <w:tcPr>
            <w:tcW w:w="851" w:type="dxa"/>
            <w:tcBorders>
              <w:top w:val="none" w:sz="0" w:space="0" w:color="auto"/>
              <w:bottom w:val="none" w:sz="0" w:space="0" w:color="auto"/>
            </w:tcBorders>
            <w:noWrap/>
            <w:hideMark/>
          </w:tcPr>
          <w:p w14:paraId="36DED78B"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w:t>
            </w:r>
            <w:r w:rsidRPr="006002A5">
              <w:rPr>
                <w:rFonts w:eastAsia="Times New Roman"/>
                <w:snapToGrid w:val="0"/>
                <w:sz w:val="24"/>
                <w:szCs w:val="28"/>
                <w:lang w:val="en-GB" w:eastAsia="de-DE"/>
              </w:rPr>
              <w:t>.</w:t>
            </w:r>
            <w:r w:rsidRPr="006002A5">
              <w:rPr>
                <w:rFonts w:eastAsia="Times New Roman"/>
                <w:snapToGrid w:val="0"/>
                <w:sz w:val="24"/>
                <w:szCs w:val="28"/>
                <w:lang w:eastAsia="de-DE"/>
              </w:rPr>
              <w:t>2</w:t>
            </w:r>
          </w:p>
        </w:tc>
        <w:tc>
          <w:tcPr>
            <w:tcW w:w="708" w:type="dxa"/>
            <w:tcBorders>
              <w:top w:val="none" w:sz="0" w:space="0" w:color="auto"/>
              <w:bottom w:val="none" w:sz="0" w:space="0" w:color="auto"/>
            </w:tcBorders>
            <w:noWrap/>
            <w:hideMark/>
          </w:tcPr>
          <w:p w14:paraId="1DFFC751"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1.5</w:t>
            </w:r>
          </w:p>
        </w:tc>
        <w:tc>
          <w:tcPr>
            <w:tcW w:w="1276" w:type="dxa"/>
            <w:tcBorders>
              <w:top w:val="none" w:sz="0" w:space="0" w:color="auto"/>
              <w:bottom w:val="none" w:sz="0" w:space="0" w:color="auto"/>
            </w:tcBorders>
            <w:noWrap/>
            <w:hideMark/>
          </w:tcPr>
          <w:p w14:paraId="788E3468"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10</w:t>
            </w:r>
          </w:p>
        </w:tc>
        <w:tc>
          <w:tcPr>
            <w:tcW w:w="1280" w:type="dxa"/>
            <w:tcBorders>
              <w:top w:val="none" w:sz="0" w:space="0" w:color="auto"/>
              <w:bottom w:val="none" w:sz="0" w:space="0" w:color="auto"/>
            </w:tcBorders>
            <w:noWrap/>
            <w:hideMark/>
          </w:tcPr>
          <w:p w14:paraId="027D6CA7"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13</w:t>
            </w:r>
          </w:p>
        </w:tc>
      </w:tr>
      <w:tr w:rsidR="00FF338E" w:rsidRPr="006002A5" w14:paraId="000FAD52" w14:textId="77777777" w:rsidTr="00334450">
        <w:trPr>
          <w:trHeight w:val="128"/>
        </w:trPr>
        <w:tc>
          <w:tcPr>
            <w:cnfStyle w:val="001000000000" w:firstRow="0" w:lastRow="0" w:firstColumn="1" w:lastColumn="0" w:oddVBand="0" w:evenVBand="0" w:oddHBand="0" w:evenHBand="0" w:firstRowFirstColumn="0" w:firstRowLastColumn="0" w:lastRowFirstColumn="0" w:lastRowLastColumn="0"/>
            <w:tcW w:w="690" w:type="dxa"/>
          </w:tcPr>
          <w:p w14:paraId="2F799F12"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9</w:t>
            </w:r>
          </w:p>
        </w:tc>
        <w:tc>
          <w:tcPr>
            <w:tcW w:w="2712" w:type="dxa"/>
            <w:noWrap/>
            <w:vAlign w:val="center"/>
            <w:hideMark/>
          </w:tcPr>
          <w:p w14:paraId="67D83A52"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Propylbenzene</w:t>
            </w:r>
          </w:p>
        </w:tc>
        <w:tc>
          <w:tcPr>
            <w:tcW w:w="851" w:type="dxa"/>
            <w:noWrap/>
            <w:hideMark/>
          </w:tcPr>
          <w:p w14:paraId="6D425240"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117</w:t>
            </w:r>
          </w:p>
        </w:tc>
        <w:tc>
          <w:tcPr>
            <w:tcW w:w="851" w:type="dxa"/>
            <w:noWrap/>
            <w:hideMark/>
          </w:tcPr>
          <w:p w14:paraId="245A41C2"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53</w:t>
            </w:r>
          </w:p>
        </w:tc>
        <w:tc>
          <w:tcPr>
            <w:tcW w:w="708" w:type="dxa"/>
            <w:noWrap/>
            <w:hideMark/>
          </w:tcPr>
          <w:p w14:paraId="35998785"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2.5</w:t>
            </w:r>
          </w:p>
        </w:tc>
        <w:tc>
          <w:tcPr>
            <w:tcW w:w="1276" w:type="dxa"/>
            <w:noWrap/>
            <w:hideMark/>
          </w:tcPr>
          <w:p w14:paraId="5DF0BD33"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10</w:t>
            </w:r>
          </w:p>
        </w:tc>
        <w:tc>
          <w:tcPr>
            <w:tcW w:w="1280" w:type="dxa"/>
            <w:noWrap/>
            <w:hideMark/>
          </w:tcPr>
          <w:p w14:paraId="77973D18"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27</w:t>
            </w:r>
          </w:p>
        </w:tc>
      </w:tr>
      <w:tr w:rsidR="00FF338E" w:rsidRPr="006002A5" w14:paraId="08695FA7" w14:textId="77777777" w:rsidTr="0033445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bottom w:val="none" w:sz="0" w:space="0" w:color="auto"/>
            </w:tcBorders>
          </w:tcPr>
          <w:p w14:paraId="7478CFF8"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10</w:t>
            </w:r>
          </w:p>
        </w:tc>
        <w:tc>
          <w:tcPr>
            <w:tcW w:w="2712" w:type="dxa"/>
            <w:tcBorders>
              <w:top w:val="none" w:sz="0" w:space="0" w:color="auto"/>
              <w:bottom w:val="none" w:sz="0" w:space="0" w:color="auto"/>
            </w:tcBorders>
            <w:noWrap/>
            <w:vAlign w:val="center"/>
            <w:hideMark/>
          </w:tcPr>
          <w:p w14:paraId="59CF4B3D"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Phenol</w:t>
            </w:r>
          </w:p>
        </w:tc>
        <w:tc>
          <w:tcPr>
            <w:tcW w:w="851" w:type="dxa"/>
            <w:tcBorders>
              <w:top w:val="none" w:sz="0" w:space="0" w:color="auto"/>
              <w:bottom w:val="none" w:sz="0" w:space="0" w:color="auto"/>
            </w:tcBorders>
            <w:noWrap/>
            <w:hideMark/>
          </w:tcPr>
          <w:p w14:paraId="00864B3D"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180</w:t>
            </w:r>
          </w:p>
        </w:tc>
        <w:tc>
          <w:tcPr>
            <w:tcW w:w="851" w:type="dxa"/>
            <w:tcBorders>
              <w:top w:val="none" w:sz="0" w:space="0" w:color="auto"/>
              <w:bottom w:val="none" w:sz="0" w:space="0" w:color="auto"/>
            </w:tcBorders>
            <w:noWrap/>
            <w:hideMark/>
          </w:tcPr>
          <w:p w14:paraId="3B01221A"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w:t>
            </w:r>
            <w:r w:rsidRPr="006002A5">
              <w:rPr>
                <w:rFonts w:eastAsia="Times New Roman"/>
                <w:snapToGrid w:val="0"/>
                <w:sz w:val="24"/>
                <w:szCs w:val="28"/>
                <w:lang w:val="en-GB" w:eastAsia="de-DE"/>
              </w:rPr>
              <w:t>.</w:t>
            </w:r>
            <w:r w:rsidRPr="006002A5">
              <w:rPr>
                <w:rFonts w:eastAsia="Times New Roman"/>
                <w:snapToGrid w:val="0"/>
                <w:sz w:val="24"/>
                <w:szCs w:val="28"/>
                <w:lang w:eastAsia="de-DE"/>
              </w:rPr>
              <w:t>1</w:t>
            </w:r>
          </w:p>
        </w:tc>
        <w:tc>
          <w:tcPr>
            <w:tcW w:w="708" w:type="dxa"/>
            <w:tcBorders>
              <w:top w:val="none" w:sz="0" w:space="0" w:color="auto"/>
              <w:bottom w:val="none" w:sz="0" w:space="0" w:color="auto"/>
            </w:tcBorders>
            <w:noWrap/>
            <w:hideMark/>
          </w:tcPr>
          <w:p w14:paraId="3586091A"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w:t>
            </w:r>
            <w:r w:rsidRPr="006002A5">
              <w:rPr>
                <w:rFonts w:eastAsia="Times New Roman"/>
                <w:snapToGrid w:val="0"/>
                <w:sz w:val="24"/>
                <w:szCs w:val="28"/>
                <w:lang w:val="en-GB" w:eastAsia="de-DE"/>
              </w:rPr>
              <w:t>.</w:t>
            </w:r>
            <w:r w:rsidRPr="006002A5">
              <w:rPr>
                <w:rFonts w:eastAsia="Times New Roman"/>
                <w:snapToGrid w:val="0"/>
                <w:sz w:val="24"/>
                <w:szCs w:val="28"/>
                <w:lang w:eastAsia="de-DE"/>
              </w:rPr>
              <w:t>9</w:t>
            </w:r>
          </w:p>
        </w:tc>
        <w:tc>
          <w:tcPr>
            <w:tcW w:w="1276" w:type="dxa"/>
            <w:tcBorders>
              <w:top w:val="none" w:sz="0" w:space="0" w:color="auto"/>
              <w:bottom w:val="none" w:sz="0" w:space="0" w:color="auto"/>
            </w:tcBorders>
            <w:noWrap/>
            <w:hideMark/>
          </w:tcPr>
          <w:p w14:paraId="7217FE96"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19</w:t>
            </w:r>
          </w:p>
        </w:tc>
        <w:tc>
          <w:tcPr>
            <w:tcW w:w="1280" w:type="dxa"/>
            <w:tcBorders>
              <w:top w:val="none" w:sz="0" w:space="0" w:color="auto"/>
              <w:bottom w:val="none" w:sz="0" w:space="0" w:color="auto"/>
            </w:tcBorders>
            <w:noWrap/>
            <w:hideMark/>
          </w:tcPr>
          <w:p w14:paraId="1D8EC006"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31</w:t>
            </w:r>
          </w:p>
        </w:tc>
      </w:tr>
      <w:tr w:rsidR="00FF338E" w:rsidRPr="006002A5" w14:paraId="3C61B6E9" w14:textId="77777777" w:rsidTr="00334450">
        <w:trPr>
          <w:trHeight w:val="230"/>
        </w:trPr>
        <w:tc>
          <w:tcPr>
            <w:cnfStyle w:val="001000000000" w:firstRow="0" w:lastRow="0" w:firstColumn="1" w:lastColumn="0" w:oddVBand="0" w:evenVBand="0" w:oddHBand="0" w:evenHBand="0" w:firstRowFirstColumn="0" w:firstRowLastColumn="0" w:lastRowFirstColumn="0" w:lastRowLastColumn="0"/>
            <w:tcW w:w="690" w:type="dxa"/>
          </w:tcPr>
          <w:p w14:paraId="4D87495B"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11</w:t>
            </w:r>
          </w:p>
        </w:tc>
        <w:tc>
          <w:tcPr>
            <w:tcW w:w="2712" w:type="dxa"/>
            <w:noWrap/>
            <w:vAlign w:val="center"/>
            <w:hideMark/>
          </w:tcPr>
          <w:p w14:paraId="5A161108"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Chlorobenzene</w:t>
            </w:r>
          </w:p>
        </w:tc>
        <w:tc>
          <w:tcPr>
            <w:tcW w:w="851" w:type="dxa"/>
            <w:noWrap/>
            <w:hideMark/>
          </w:tcPr>
          <w:p w14:paraId="1B984C1B"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156</w:t>
            </w:r>
          </w:p>
        </w:tc>
        <w:tc>
          <w:tcPr>
            <w:tcW w:w="851" w:type="dxa"/>
            <w:noWrap/>
            <w:hideMark/>
          </w:tcPr>
          <w:p w14:paraId="3CAC6660"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21</w:t>
            </w:r>
          </w:p>
        </w:tc>
        <w:tc>
          <w:tcPr>
            <w:tcW w:w="708" w:type="dxa"/>
            <w:noWrap/>
            <w:hideMark/>
          </w:tcPr>
          <w:p w14:paraId="3CE03E0D"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68</w:t>
            </w:r>
          </w:p>
        </w:tc>
        <w:tc>
          <w:tcPr>
            <w:tcW w:w="1276" w:type="dxa"/>
            <w:noWrap/>
            <w:hideMark/>
          </w:tcPr>
          <w:p w14:paraId="01B95603"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040</w:t>
            </w:r>
          </w:p>
        </w:tc>
        <w:tc>
          <w:tcPr>
            <w:tcW w:w="1280" w:type="dxa"/>
            <w:noWrap/>
            <w:hideMark/>
          </w:tcPr>
          <w:p w14:paraId="3E256A09"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8.2</w:t>
            </w:r>
          </w:p>
        </w:tc>
      </w:tr>
      <w:tr w:rsidR="00FF338E" w:rsidRPr="006002A5" w14:paraId="062995BA" w14:textId="77777777" w:rsidTr="00334450">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bottom w:val="none" w:sz="0" w:space="0" w:color="auto"/>
            </w:tcBorders>
          </w:tcPr>
          <w:p w14:paraId="0BB2D8BF"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12</w:t>
            </w:r>
          </w:p>
        </w:tc>
        <w:tc>
          <w:tcPr>
            <w:tcW w:w="2712" w:type="dxa"/>
            <w:tcBorders>
              <w:top w:val="none" w:sz="0" w:space="0" w:color="auto"/>
              <w:bottom w:val="none" w:sz="0" w:space="0" w:color="auto"/>
            </w:tcBorders>
            <w:noWrap/>
            <w:vAlign w:val="center"/>
            <w:hideMark/>
          </w:tcPr>
          <w:p w14:paraId="6731D187"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Benzaldehyde</w:t>
            </w:r>
          </w:p>
        </w:tc>
        <w:tc>
          <w:tcPr>
            <w:tcW w:w="851" w:type="dxa"/>
            <w:tcBorders>
              <w:top w:val="none" w:sz="0" w:space="0" w:color="auto"/>
              <w:bottom w:val="none" w:sz="0" w:space="0" w:color="auto"/>
            </w:tcBorders>
            <w:noWrap/>
            <w:hideMark/>
          </w:tcPr>
          <w:p w14:paraId="7D402672"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180</w:t>
            </w:r>
          </w:p>
        </w:tc>
        <w:tc>
          <w:tcPr>
            <w:tcW w:w="851" w:type="dxa"/>
            <w:tcBorders>
              <w:top w:val="none" w:sz="0" w:space="0" w:color="auto"/>
              <w:bottom w:val="none" w:sz="0" w:space="0" w:color="auto"/>
            </w:tcBorders>
            <w:noWrap/>
            <w:hideMark/>
          </w:tcPr>
          <w:p w14:paraId="210FCDAA"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w:t>
            </w:r>
            <w:r w:rsidRPr="006002A5">
              <w:rPr>
                <w:rFonts w:eastAsia="Times New Roman"/>
                <w:snapToGrid w:val="0"/>
                <w:sz w:val="24"/>
                <w:szCs w:val="28"/>
                <w:lang w:val="en-GB" w:eastAsia="de-DE"/>
              </w:rPr>
              <w:t>.</w:t>
            </w:r>
            <w:r w:rsidRPr="006002A5">
              <w:rPr>
                <w:rFonts w:eastAsia="Times New Roman"/>
                <w:snapToGrid w:val="0"/>
                <w:sz w:val="24"/>
                <w:szCs w:val="28"/>
                <w:lang w:eastAsia="de-DE"/>
              </w:rPr>
              <w:t>4</w:t>
            </w:r>
          </w:p>
        </w:tc>
        <w:tc>
          <w:tcPr>
            <w:tcW w:w="708" w:type="dxa"/>
            <w:tcBorders>
              <w:top w:val="none" w:sz="0" w:space="0" w:color="auto"/>
              <w:bottom w:val="none" w:sz="0" w:space="0" w:color="auto"/>
            </w:tcBorders>
            <w:noWrap/>
            <w:hideMark/>
          </w:tcPr>
          <w:p w14:paraId="7651BC1C"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w:t>
            </w:r>
            <w:r w:rsidRPr="006002A5">
              <w:rPr>
                <w:rFonts w:eastAsia="Times New Roman"/>
                <w:snapToGrid w:val="0"/>
                <w:sz w:val="24"/>
                <w:szCs w:val="28"/>
                <w:lang w:val="en-GB" w:eastAsia="de-DE"/>
              </w:rPr>
              <w:t>.</w:t>
            </w:r>
            <w:r w:rsidRPr="006002A5">
              <w:rPr>
                <w:rFonts w:eastAsia="Times New Roman"/>
                <w:snapToGrid w:val="0"/>
                <w:sz w:val="24"/>
                <w:szCs w:val="28"/>
                <w:lang w:eastAsia="de-DE"/>
              </w:rPr>
              <w:t>7</w:t>
            </w:r>
          </w:p>
        </w:tc>
        <w:tc>
          <w:tcPr>
            <w:tcW w:w="1276" w:type="dxa"/>
            <w:tcBorders>
              <w:top w:val="none" w:sz="0" w:space="0" w:color="auto"/>
              <w:bottom w:val="none" w:sz="0" w:space="0" w:color="auto"/>
            </w:tcBorders>
            <w:noWrap/>
            <w:hideMark/>
          </w:tcPr>
          <w:p w14:paraId="38AA77B5"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11</w:t>
            </w:r>
          </w:p>
        </w:tc>
        <w:tc>
          <w:tcPr>
            <w:tcW w:w="1280" w:type="dxa"/>
            <w:tcBorders>
              <w:top w:val="none" w:sz="0" w:space="0" w:color="auto"/>
              <w:bottom w:val="none" w:sz="0" w:space="0" w:color="auto"/>
            </w:tcBorders>
            <w:noWrap/>
            <w:hideMark/>
          </w:tcPr>
          <w:p w14:paraId="7EBF2634"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13</w:t>
            </w:r>
          </w:p>
        </w:tc>
      </w:tr>
      <w:tr w:rsidR="00FF338E" w:rsidRPr="006002A5" w14:paraId="56834176" w14:textId="77777777" w:rsidTr="00334450">
        <w:trPr>
          <w:trHeight w:val="158"/>
        </w:trPr>
        <w:tc>
          <w:tcPr>
            <w:cnfStyle w:val="001000000000" w:firstRow="0" w:lastRow="0" w:firstColumn="1" w:lastColumn="0" w:oddVBand="0" w:evenVBand="0" w:oddHBand="0" w:evenHBand="0" w:firstRowFirstColumn="0" w:firstRowLastColumn="0" w:lastRowFirstColumn="0" w:lastRowLastColumn="0"/>
            <w:tcW w:w="690" w:type="dxa"/>
          </w:tcPr>
          <w:p w14:paraId="0461A55D"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13</w:t>
            </w:r>
          </w:p>
        </w:tc>
        <w:tc>
          <w:tcPr>
            <w:tcW w:w="2712" w:type="dxa"/>
            <w:noWrap/>
            <w:vAlign w:val="center"/>
            <w:hideMark/>
          </w:tcPr>
          <w:p w14:paraId="31119B61"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3-Picoline</w:t>
            </w:r>
          </w:p>
        </w:tc>
        <w:tc>
          <w:tcPr>
            <w:tcW w:w="851" w:type="dxa"/>
            <w:noWrap/>
            <w:hideMark/>
          </w:tcPr>
          <w:p w14:paraId="0B82B3BB"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131</w:t>
            </w:r>
          </w:p>
        </w:tc>
        <w:tc>
          <w:tcPr>
            <w:tcW w:w="851" w:type="dxa"/>
            <w:noWrap/>
            <w:hideMark/>
          </w:tcPr>
          <w:p w14:paraId="3035B818"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w:t>
            </w:r>
            <w:r w:rsidRPr="006002A5">
              <w:rPr>
                <w:rFonts w:eastAsia="Times New Roman"/>
                <w:snapToGrid w:val="0"/>
                <w:sz w:val="24"/>
                <w:szCs w:val="28"/>
                <w:lang w:val="en-GB" w:eastAsia="de-DE"/>
              </w:rPr>
              <w:t>.</w:t>
            </w:r>
            <w:r w:rsidRPr="006002A5">
              <w:rPr>
                <w:rFonts w:eastAsia="Times New Roman"/>
                <w:snapToGrid w:val="0"/>
                <w:sz w:val="24"/>
                <w:szCs w:val="28"/>
                <w:lang w:eastAsia="de-DE"/>
              </w:rPr>
              <w:t>5</w:t>
            </w:r>
          </w:p>
        </w:tc>
        <w:tc>
          <w:tcPr>
            <w:tcW w:w="708" w:type="dxa"/>
            <w:noWrap/>
            <w:hideMark/>
          </w:tcPr>
          <w:p w14:paraId="17E43C2D"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w:t>
            </w:r>
            <w:r w:rsidRPr="006002A5">
              <w:rPr>
                <w:rFonts w:eastAsia="Times New Roman"/>
                <w:snapToGrid w:val="0"/>
                <w:sz w:val="24"/>
                <w:szCs w:val="28"/>
                <w:lang w:val="en-GB" w:eastAsia="de-DE"/>
              </w:rPr>
              <w:t>.</w:t>
            </w:r>
            <w:r w:rsidRPr="006002A5">
              <w:rPr>
                <w:rFonts w:eastAsia="Times New Roman"/>
                <w:snapToGrid w:val="0"/>
                <w:sz w:val="24"/>
                <w:szCs w:val="28"/>
                <w:lang w:eastAsia="de-DE"/>
              </w:rPr>
              <w:t>7</w:t>
            </w:r>
          </w:p>
        </w:tc>
        <w:tc>
          <w:tcPr>
            <w:tcW w:w="1276" w:type="dxa"/>
            <w:noWrap/>
            <w:hideMark/>
          </w:tcPr>
          <w:p w14:paraId="29E53A74"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10</w:t>
            </w:r>
          </w:p>
        </w:tc>
        <w:tc>
          <w:tcPr>
            <w:tcW w:w="1280" w:type="dxa"/>
            <w:noWrap/>
            <w:hideMark/>
          </w:tcPr>
          <w:p w14:paraId="5A003F25"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23</w:t>
            </w:r>
          </w:p>
        </w:tc>
      </w:tr>
      <w:tr w:rsidR="00FF338E" w:rsidRPr="006002A5" w14:paraId="4B9A4A2D" w14:textId="77777777" w:rsidTr="0033445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bottom w:val="none" w:sz="0" w:space="0" w:color="auto"/>
            </w:tcBorders>
          </w:tcPr>
          <w:p w14:paraId="04732F9A"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14</w:t>
            </w:r>
          </w:p>
        </w:tc>
        <w:tc>
          <w:tcPr>
            <w:tcW w:w="2712" w:type="dxa"/>
            <w:tcBorders>
              <w:top w:val="none" w:sz="0" w:space="0" w:color="auto"/>
              <w:bottom w:val="none" w:sz="0" w:space="0" w:color="auto"/>
            </w:tcBorders>
            <w:noWrap/>
            <w:vAlign w:val="center"/>
            <w:hideMark/>
          </w:tcPr>
          <w:p w14:paraId="51F5D15B"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Naphthalene</w:t>
            </w:r>
          </w:p>
        </w:tc>
        <w:tc>
          <w:tcPr>
            <w:tcW w:w="851" w:type="dxa"/>
            <w:tcBorders>
              <w:top w:val="none" w:sz="0" w:space="0" w:color="auto"/>
              <w:bottom w:val="none" w:sz="0" w:space="0" w:color="auto"/>
            </w:tcBorders>
            <w:noWrap/>
            <w:hideMark/>
          </w:tcPr>
          <w:p w14:paraId="5E6D628E"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180</w:t>
            </w:r>
          </w:p>
        </w:tc>
        <w:tc>
          <w:tcPr>
            <w:tcW w:w="851" w:type="dxa"/>
            <w:tcBorders>
              <w:top w:val="none" w:sz="0" w:space="0" w:color="auto"/>
              <w:bottom w:val="none" w:sz="0" w:space="0" w:color="auto"/>
            </w:tcBorders>
            <w:noWrap/>
            <w:hideMark/>
          </w:tcPr>
          <w:p w14:paraId="256ABAE7"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w:t>
            </w:r>
            <w:r w:rsidRPr="006002A5">
              <w:rPr>
                <w:rFonts w:eastAsia="Times New Roman"/>
                <w:snapToGrid w:val="0"/>
                <w:sz w:val="24"/>
                <w:szCs w:val="28"/>
                <w:lang w:val="en-GB" w:eastAsia="de-DE"/>
              </w:rPr>
              <w:t>.</w:t>
            </w:r>
            <w:r w:rsidRPr="006002A5">
              <w:rPr>
                <w:rFonts w:eastAsia="Times New Roman"/>
                <w:snapToGrid w:val="0"/>
                <w:sz w:val="24"/>
                <w:szCs w:val="28"/>
                <w:lang w:eastAsia="de-DE"/>
              </w:rPr>
              <w:t>5</w:t>
            </w:r>
          </w:p>
        </w:tc>
        <w:tc>
          <w:tcPr>
            <w:tcW w:w="708" w:type="dxa"/>
            <w:tcBorders>
              <w:top w:val="none" w:sz="0" w:space="0" w:color="auto"/>
              <w:bottom w:val="none" w:sz="0" w:space="0" w:color="auto"/>
            </w:tcBorders>
            <w:noWrap/>
            <w:hideMark/>
          </w:tcPr>
          <w:p w14:paraId="0A90F72E"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3</w:t>
            </w:r>
            <w:r w:rsidRPr="006002A5">
              <w:rPr>
                <w:rFonts w:eastAsia="Times New Roman"/>
                <w:snapToGrid w:val="0"/>
                <w:sz w:val="24"/>
                <w:szCs w:val="28"/>
                <w:lang w:val="en-GB" w:eastAsia="de-DE"/>
              </w:rPr>
              <w:t>.</w:t>
            </w:r>
            <w:r w:rsidRPr="006002A5">
              <w:rPr>
                <w:rFonts w:eastAsia="Times New Roman"/>
                <w:snapToGrid w:val="0"/>
                <w:sz w:val="24"/>
                <w:szCs w:val="28"/>
                <w:lang w:eastAsia="de-DE"/>
              </w:rPr>
              <w:t>3</w:t>
            </w:r>
          </w:p>
        </w:tc>
        <w:tc>
          <w:tcPr>
            <w:tcW w:w="1276" w:type="dxa"/>
            <w:tcBorders>
              <w:top w:val="none" w:sz="0" w:space="0" w:color="auto"/>
              <w:bottom w:val="none" w:sz="0" w:space="0" w:color="auto"/>
            </w:tcBorders>
            <w:noWrap/>
            <w:hideMark/>
          </w:tcPr>
          <w:p w14:paraId="76674938"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39</w:t>
            </w:r>
          </w:p>
        </w:tc>
        <w:tc>
          <w:tcPr>
            <w:tcW w:w="1280" w:type="dxa"/>
            <w:tcBorders>
              <w:top w:val="none" w:sz="0" w:space="0" w:color="auto"/>
              <w:bottom w:val="none" w:sz="0" w:space="0" w:color="auto"/>
            </w:tcBorders>
            <w:noWrap/>
            <w:hideMark/>
          </w:tcPr>
          <w:p w14:paraId="7370DB4F"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26</w:t>
            </w:r>
          </w:p>
        </w:tc>
      </w:tr>
      <w:tr w:rsidR="00FF338E" w:rsidRPr="006002A5" w14:paraId="41D2EED5" w14:textId="77777777" w:rsidTr="00334450">
        <w:trPr>
          <w:trHeight w:val="77"/>
        </w:trPr>
        <w:tc>
          <w:tcPr>
            <w:cnfStyle w:val="001000000000" w:firstRow="0" w:lastRow="0" w:firstColumn="1" w:lastColumn="0" w:oddVBand="0" w:evenVBand="0" w:oddHBand="0" w:evenHBand="0" w:firstRowFirstColumn="0" w:firstRowLastColumn="0" w:lastRowFirstColumn="0" w:lastRowLastColumn="0"/>
            <w:tcW w:w="690" w:type="dxa"/>
          </w:tcPr>
          <w:p w14:paraId="791C9083"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15</w:t>
            </w:r>
          </w:p>
        </w:tc>
        <w:tc>
          <w:tcPr>
            <w:tcW w:w="2712" w:type="dxa"/>
            <w:noWrap/>
            <w:vAlign w:val="center"/>
            <w:hideMark/>
          </w:tcPr>
          <w:p w14:paraId="57E0EE92"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Fluorene</w:t>
            </w:r>
          </w:p>
        </w:tc>
        <w:tc>
          <w:tcPr>
            <w:tcW w:w="851" w:type="dxa"/>
            <w:noWrap/>
            <w:hideMark/>
          </w:tcPr>
          <w:p w14:paraId="6B2D2FFA"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101</w:t>
            </w:r>
          </w:p>
        </w:tc>
        <w:tc>
          <w:tcPr>
            <w:tcW w:w="851" w:type="dxa"/>
            <w:noWrap/>
            <w:hideMark/>
          </w:tcPr>
          <w:p w14:paraId="3F967AF6"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96</w:t>
            </w:r>
          </w:p>
        </w:tc>
        <w:tc>
          <w:tcPr>
            <w:tcW w:w="708" w:type="dxa"/>
            <w:noWrap/>
            <w:hideMark/>
          </w:tcPr>
          <w:p w14:paraId="0AF81400"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w:t>
            </w:r>
            <w:r w:rsidRPr="006002A5">
              <w:rPr>
                <w:rFonts w:eastAsia="Times New Roman"/>
                <w:snapToGrid w:val="0"/>
                <w:sz w:val="24"/>
                <w:szCs w:val="28"/>
                <w:lang w:val="en-GB" w:eastAsia="de-DE"/>
              </w:rPr>
              <w:t>.</w:t>
            </w:r>
            <w:r w:rsidRPr="006002A5">
              <w:rPr>
                <w:rFonts w:eastAsia="Times New Roman"/>
                <w:snapToGrid w:val="0"/>
                <w:sz w:val="24"/>
                <w:szCs w:val="28"/>
                <w:lang w:eastAsia="de-DE"/>
              </w:rPr>
              <w:t>39</w:t>
            </w:r>
          </w:p>
        </w:tc>
        <w:tc>
          <w:tcPr>
            <w:tcW w:w="1276" w:type="dxa"/>
            <w:noWrap/>
            <w:hideMark/>
          </w:tcPr>
          <w:p w14:paraId="6A23F54D"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14</w:t>
            </w:r>
          </w:p>
        </w:tc>
        <w:tc>
          <w:tcPr>
            <w:tcW w:w="1280" w:type="dxa"/>
            <w:noWrap/>
            <w:hideMark/>
          </w:tcPr>
          <w:p w14:paraId="008678BF"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11</w:t>
            </w:r>
          </w:p>
        </w:tc>
      </w:tr>
      <w:tr w:rsidR="00FF338E" w:rsidRPr="006002A5" w14:paraId="4E525C54" w14:textId="77777777" w:rsidTr="0033445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bottom w:val="none" w:sz="0" w:space="0" w:color="auto"/>
            </w:tcBorders>
          </w:tcPr>
          <w:p w14:paraId="54214B1A"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16</w:t>
            </w:r>
          </w:p>
        </w:tc>
        <w:tc>
          <w:tcPr>
            <w:tcW w:w="2712" w:type="dxa"/>
            <w:tcBorders>
              <w:top w:val="none" w:sz="0" w:space="0" w:color="auto"/>
              <w:bottom w:val="none" w:sz="0" w:space="0" w:color="auto"/>
            </w:tcBorders>
            <w:noWrap/>
            <w:vAlign w:val="center"/>
            <w:hideMark/>
          </w:tcPr>
          <w:p w14:paraId="1C4B1511"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1,2-Dichloroethane</w:t>
            </w:r>
          </w:p>
        </w:tc>
        <w:tc>
          <w:tcPr>
            <w:tcW w:w="851" w:type="dxa"/>
            <w:tcBorders>
              <w:top w:val="none" w:sz="0" w:space="0" w:color="auto"/>
              <w:bottom w:val="none" w:sz="0" w:space="0" w:color="auto"/>
            </w:tcBorders>
            <w:noWrap/>
            <w:hideMark/>
          </w:tcPr>
          <w:p w14:paraId="0773E0E1"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84</w:t>
            </w:r>
          </w:p>
        </w:tc>
        <w:tc>
          <w:tcPr>
            <w:tcW w:w="851" w:type="dxa"/>
            <w:tcBorders>
              <w:top w:val="none" w:sz="0" w:space="0" w:color="auto"/>
              <w:bottom w:val="none" w:sz="0" w:space="0" w:color="auto"/>
            </w:tcBorders>
            <w:noWrap/>
            <w:hideMark/>
          </w:tcPr>
          <w:p w14:paraId="0386D7F5"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4</w:t>
            </w:r>
            <w:r w:rsidRPr="006002A5">
              <w:rPr>
                <w:rFonts w:eastAsia="Times New Roman"/>
                <w:snapToGrid w:val="0"/>
                <w:sz w:val="24"/>
                <w:szCs w:val="28"/>
                <w:lang w:val="en-GB" w:eastAsia="de-DE"/>
              </w:rPr>
              <w:t>.</w:t>
            </w:r>
            <w:r w:rsidRPr="006002A5">
              <w:rPr>
                <w:rFonts w:eastAsia="Times New Roman"/>
                <w:snapToGrid w:val="0"/>
                <w:sz w:val="24"/>
                <w:szCs w:val="28"/>
                <w:lang w:eastAsia="de-DE"/>
              </w:rPr>
              <w:t>0</w:t>
            </w:r>
          </w:p>
        </w:tc>
        <w:tc>
          <w:tcPr>
            <w:tcW w:w="708" w:type="dxa"/>
            <w:tcBorders>
              <w:top w:val="none" w:sz="0" w:space="0" w:color="auto"/>
              <w:bottom w:val="none" w:sz="0" w:space="0" w:color="auto"/>
            </w:tcBorders>
            <w:noWrap/>
            <w:hideMark/>
          </w:tcPr>
          <w:p w14:paraId="671778AA"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4</w:t>
            </w:r>
            <w:r w:rsidRPr="006002A5">
              <w:rPr>
                <w:rFonts w:eastAsia="Times New Roman"/>
                <w:snapToGrid w:val="0"/>
                <w:sz w:val="24"/>
                <w:szCs w:val="28"/>
                <w:lang w:val="en-GB" w:eastAsia="de-DE"/>
              </w:rPr>
              <w:t>.</w:t>
            </w:r>
            <w:r w:rsidRPr="006002A5">
              <w:rPr>
                <w:rFonts w:eastAsia="Times New Roman"/>
                <w:snapToGrid w:val="0"/>
                <w:sz w:val="24"/>
                <w:szCs w:val="28"/>
                <w:lang w:eastAsia="de-DE"/>
              </w:rPr>
              <w:t>8</w:t>
            </w:r>
          </w:p>
        </w:tc>
        <w:tc>
          <w:tcPr>
            <w:tcW w:w="1276" w:type="dxa"/>
            <w:tcBorders>
              <w:top w:val="none" w:sz="0" w:space="0" w:color="auto"/>
              <w:bottom w:val="none" w:sz="0" w:space="0" w:color="auto"/>
            </w:tcBorders>
            <w:noWrap/>
            <w:hideMark/>
          </w:tcPr>
          <w:p w14:paraId="0A7D0779"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w:t>
            </w:r>
            <w:r w:rsidRPr="006002A5">
              <w:rPr>
                <w:rFonts w:eastAsia="Times New Roman"/>
                <w:snapToGrid w:val="0"/>
                <w:sz w:val="24"/>
                <w:szCs w:val="28"/>
                <w:lang w:val="en-GB" w:eastAsia="de-DE"/>
              </w:rPr>
              <w:t>.</w:t>
            </w:r>
            <w:r w:rsidRPr="006002A5">
              <w:rPr>
                <w:rFonts w:eastAsia="Times New Roman"/>
                <w:snapToGrid w:val="0"/>
                <w:sz w:val="24"/>
                <w:szCs w:val="28"/>
                <w:lang w:eastAsia="de-DE"/>
              </w:rPr>
              <w:t>7</w:t>
            </w:r>
          </w:p>
        </w:tc>
        <w:tc>
          <w:tcPr>
            <w:tcW w:w="1280" w:type="dxa"/>
            <w:tcBorders>
              <w:top w:val="none" w:sz="0" w:space="0" w:color="auto"/>
              <w:bottom w:val="none" w:sz="0" w:space="0" w:color="auto"/>
            </w:tcBorders>
            <w:noWrap/>
            <w:hideMark/>
          </w:tcPr>
          <w:p w14:paraId="79946E24"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42</w:t>
            </w:r>
          </w:p>
        </w:tc>
      </w:tr>
      <w:tr w:rsidR="00FF338E" w:rsidRPr="006002A5" w14:paraId="479FCB34" w14:textId="77777777" w:rsidTr="00334450">
        <w:trPr>
          <w:trHeight w:hRule="exact" w:val="283"/>
        </w:trPr>
        <w:tc>
          <w:tcPr>
            <w:cnfStyle w:val="001000000000" w:firstRow="0" w:lastRow="0" w:firstColumn="1" w:lastColumn="0" w:oddVBand="0" w:evenVBand="0" w:oddHBand="0" w:evenHBand="0" w:firstRowFirstColumn="0" w:firstRowLastColumn="0" w:lastRowFirstColumn="0" w:lastRowLastColumn="0"/>
            <w:tcW w:w="690" w:type="dxa"/>
          </w:tcPr>
          <w:p w14:paraId="48ACE918"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val="en-GB" w:eastAsia="de-DE"/>
              </w:rPr>
            </w:pPr>
            <w:r w:rsidRPr="006002A5">
              <w:rPr>
                <w:rFonts w:eastAsia="Times New Roman"/>
                <w:b w:val="0"/>
                <w:snapToGrid w:val="0"/>
                <w:sz w:val="24"/>
                <w:szCs w:val="28"/>
                <w:lang w:val="en-GB" w:eastAsia="de-DE"/>
              </w:rPr>
              <w:t>17</w:t>
            </w:r>
          </w:p>
        </w:tc>
        <w:tc>
          <w:tcPr>
            <w:tcW w:w="2712" w:type="dxa"/>
            <w:noWrap/>
            <w:vAlign w:val="center"/>
            <w:hideMark/>
          </w:tcPr>
          <w:p w14:paraId="2C770ABF"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Meth</w:t>
            </w:r>
            <w:r w:rsidRPr="006002A5">
              <w:rPr>
                <w:rFonts w:eastAsia="Times New Roman"/>
                <w:snapToGrid w:val="0"/>
                <w:sz w:val="24"/>
                <w:szCs w:val="28"/>
                <w:lang w:val="en-GB" w:eastAsia="de-DE"/>
              </w:rPr>
              <w:t>y</w:t>
            </w:r>
            <w:r w:rsidRPr="006002A5">
              <w:rPr>
                <w:rFonts w:eastAsia="Times New Roman"/>
                <w:snapToGrid w:val="0"/>
                <w:sz w:val="24"/>
                <w:szCs w:val="28"/>
                <w:lang w:eastAsia="de-DE"/>
              </w:rPr>
              <w:t>lene chloride</w:t>
            </w:r>
          </w:p>
        </w:tc>
        <w:tc>
          <w:tcPr>
            <w:tcW w:w="851" w:type="dxa"/>
            <w:noWrap/>
            <w:vAlign w:val="center"/>
            <w:hideMark/>
          </w:tcPr>
          <w:p w14:paraId="6DE410BC"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137</w:t>
            </w:r>
          </w:p>
        </w:tc>
        <w:tc>
          <w:tcPr>
            <w:tcW w:w="851" w:type="dxa"/>
            <w:noWrap/>
            <w:vAlign w:val="center"/>
            <w:hideMark/>
          </w:tcPr>
          <w:p w14:paraId="6162E3D9"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23</w:t>
            </w:r>
          </w:p>
        </w:tc>
        <w:tc>
          <w:tcPr>
            <w:tcW w:w="708" w:type="dxa"/>
            <w:noWrap/>
            <w:vAlign w:val="center"/>
            <w:hideMark/>
          </w:tcPr>
          <w:p w14:paraId="29CBD6DF"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29</w:t>
            </w:r>
          </w:p>
        </w:tc>
        <w:tc>
          <w:tcPr>
            <w:tcW w:w="1276" w:type="dxa"/>
            <w:noWrap/>
            <w:vAlign w:val="center"/>
            <w:hideMark/>
          </w:tcPr>
          <w:p w14:paraId="0BFEF717"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0</w:t>
            </w:r>
            <w:r w:rsidRPr="006002A5">
              <w:rPr>
                <w:rFonts w:eastAsia="Times New Roman"/>
                <w:snapToGrid w:val="0"/>
                <w:sz w:val="24"/>
                <w:szCs w:val="28"/>
                <w:lang w:val="en-GB" w:eastAsia="de-DE"/>
              </w:rPr>
              <w:t>.</w:t>
            </w:r>
            <w:r w:rsidRPr="006002A5">
              <w:rPr>
                <w:rFonts w:eastAsia="Times New Roman"/>
                <w:snapToGrid w:val="0"/>
                <w:sz w:val="24"/>
                <w:szCs w:val="28"/>
                <w:lang w:eastAsia="de-DE"/>
              </w:rPr>
              <w:t>66</w:t>
            </w:r>
          </w:p>
        </w:tc>
        <w:tc>
          <w:tcPr>
            <w:tcW w:w="1280" w:type="dxa"/>
            <w:noWrap/>
            <w:vAlign w:val="center"/>
            <w:hideMark/>
          </w:tcPr>
          <w:p w14:paraId="4F59EB2C"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168</w:t>
            </w:r>
          </w:p>
        </w:tc>
      </w:tr>
      <w:tr w:rsidR="00FF338E" w:rsidRPr="006002A5" w14:paraId="54E2CE49" w14:textId="77777777" w:rsidTr="00334450">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bottom w:val="none" w:sz="0" w:space="0" w:color="auto"/>
            </w:tcBorders>
          </w:tcPr>
          <w:p w14:paraId="58436A06"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eastAsia="de-DE"/>
              </w:rPr>
            </w:pPr>
            <w:r w:rsidRPr="006002A5">
              <w:rPr>
                <w:rFonts w:eastAsia="Times New Roman"/>
                <w:b w:val="0"/>
                <w:snapToGrid w:val="0"/>
                <w:sz w:val="24"/>
                <w:szCs w:val="28"/>
                <w:lang w:eastAsia="de-DE"/>
              </w:rPr>
              <w:t>18</w:t>
            </w:r>
          </w:p>
        </w:tc>
        <w:tc>
          <w:tcPr>
            <w:tcW w:w="2712" w:type="dxa"/>
            <w:tcBorders>
              <w:top w:val="none" w:sz="0" w:space="0" w:color="auto"/>
              <w:bottom w:val="none" w:sz="0" w:space="0" w:color="auto"/>
            </w:tcBorders>
            <w:noWrap/>
            <w:vAlign w:val="center"/>
            <w:hideMark/>
          </w:tcPr>
          <w:p w14:paraId="2D4743BE"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i/>
                <w:iCs/>
                <w:snapToGrid w:val="0"/>
                <w:sz w:val="24"/>
                <w:szCs w:val="28"/>
                <w:lang w:eastAsia="de-DE"/>
              </w:rPr>
              <w:t>n</w:t>
            </w:r>
            <w:r w:rsidRPr="006002A5">
              <w:rPr>
                <w:rFonts w:eastAsia="Times New Roman"/>
                <w:snapToGrid w:val="0"/>
                <w:sz w:val="24"/>
                <w:szCs w:val="28"/>
                <w:lang w:eastAsia="de-DE"/>
              </w:rPr>
              <w:t>-Decane</w:t>
            </w:r>
          </w:p>
        </w:tc>
        <w:tc>
          <w:tcPr>
            <w:tcW w:w="851" w:type="dxa"/>
            <w:tcBorders>
              <w:top w:val="none" w:sz="0" w:space="0" w:color="auto"/>
              <w:bottom w:val="none" w:sz="0" w:space="0" w:color="auto"/>
            </w:tcBorders>
            <w:noWrap/>
            <w:hideMark/>
          </w:tcPr>
          <w:p w14:paraId="21FEA884"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142</w:t>
            </w:r>
          </w:p>
        </w:tc>
        <w:tc>
          <w:tcPr>
            <w:tcW w:w="851" w:type="dxa"/>
            <w:tcBorders>
              <w:top w:val="none" w:sz="0" w:space="0" w:color="auto"/>
              <w:bottom w:val="none" w:sz="0" w:space="0" w:color="auto"/>
            </w:tcBorders>
            <w:noWrap/>
            <w:hideMark/>
          </w:tcPr>
          <w:p w14:paraId="41939749"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8</w:t>
            </w:r>
            <w:r w:rsidRPr="006002A5">
              <w:rPr>
                <w:rFonts w:eastAsia="Times New Roman"/>
                <w:snapToGrid w:val="0"/>
                <w:sz w:val="24"/>
                <w:szCs w:val="28"/>
                <w:lang w:val="en-GB" w:eastAsia="de-DE"/>
              </w:rPr>
              <w:t>.</w:t>
            </w:r>
            <w:r w:rsidRPr="006002A5">
              <w:rPr>
                <w:rFonts w:eastAsia="Times New Roman"/>
                <w:snapToGrid w:val="0"/>
                <w:sz w:val="24"/>
                <w:szCs w:val="28"/>
                <w:lang w:eastAsia="de-DE"/>
              </w:rPr>
              <w:t>5</w:t>
            </w:r>
          </w:p>
        </w:tc>
        <w:tc>
          <w:tcPr>
            <w:tcW w:w="708" w:type="dxa"/>
            <w:tcBorders>
              <w:top w:val="none" w:sz="0" w:space="0" w:color="auto"/>
              <w:bottom w:val="none" w:sz="0" w:space="0" w:color="auto"/>
            </w:tcBorders>
            <w:noWrap/>
            <w:hideMark/>
          </w:tcPr>
          <w:p w14:paraId="561FA25C"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5</w:t>
            </w:r>
            <w:r w:rsidRPr="006002A5">
              <w:rPr>
                <w:rFonts w:eastAsia="Times New Roman"/>
                <w:snapToGrid w:val="0"/>
                <w:sz w:val="24"/>
                <w:szCs w:val="28"/>
                <w:lang w:val="en-GB" w:eastAsia="de-DE"/>
              </w:rPr>
              <w:t>.</w:t>
            </w:r>
            <w:r w:rsidRPr="006002A5">
              <w:rPr>
                <w:rFonts w:eastAsia="Times New Roman"/>
                <w:snapToGrid w:val="0"/>
                <w:sz w:val="24"/>
                <w:szCs w:val="28"/>
                <w:lang w:eastAsia="de-DE"/>
              </w:rPr>
              <w:t>7</w:t>
            </w:r>
          </w:p>
        </w:tc>
        <w:tc>
          <w:tcPr>
            <w:tcW w:w="1276" w:type="dxa"/>
            <w:tcBorders>
              <w:top w:val="none" w:sz="0" w:space="0" w:color="auto"/>
              <w:bottom w:val="none" w:sz="0" w:space="0" w:color="auto"/>
            </w:tcBorders>
            <w:noWrap/>
            <w:hideMark/>
          </w:tcPr>
          <w:p w14:paraId="16A49145"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1</w:t>
            </w:r>
            <w:r w:rsidRPr="006002A5">
              <w:rPr>
                <w:rFonts w:eastAsia="Times New Roman"/>
                <w:snapToGrid w:val="0"/>
                <w:sz w:val="24"/>
                <w:szCs w:val="28"/>
                <w:lang w:val="en-GB" w:eastAsia="de-DE"/>
              </w:rPr>
              <w:t>.</w:t>
            </w:r>
            <w:r w:rsidRPr="006002A5">
              <w:rPr>
                <w:rFonts w:eastAsia="Times New Roman"/>
                <w:snapToGrid w:val="0"/>
                <w:sz w:val="24"/>
                <w:szCs w:val="28"/>
                <w:lang w:eastAsia="de-DE"/>
              </w:rPr>
              <w:t>5</w:t>
            </w:r>
          </w:p>
        </w:tc>
        <w:tc>
          <w:tcPr>
            <w:tcW w:w="1280" w:type="dxa"/>
            <w:tcBorders>
              <w:top w:val="none" w:sz="0" w:space="0" w:color="auto"/>
              <w:bottom w:val="none" w:sz="0" w:space="0" w:color="auto"/>
            </w:tcBorders>
            <w:noWrap/>
            <w:hideMark/>
          </w:tcPr>
          <w:p w14:paraId="4265C27B" w14:textId="77777777" w:rsidR="00FF338E" w:rsidRPr="006002A5" w:rsidRDefault="00FF338E" w:rsidP="00334450">
            <w:pPr>
              <w:widowControl/>
              <w:shd w:val="clear" w:color="auto" w:fill="auto"/>
              <w:autoSpaceDE/>
              <w:autoSpaceDN/>
              <w:ind w:firstLine="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28</w:t>
            </w:r>
          </w:p>
        </w:tc>
      </w:tr>
      <w:tr w:rsidR="00FF338E" w:rsidRPr="006002A5" w14:paraId="705718F4" w14:textId="77777777" w:rsidTr="00334450">
        <w:trPr>
          <w:trHeight w:val="77"/>
        </w:trPr>
        <w:tc>
          <w:tcPr>
            <w:cnfStyle w:val="001000000000" w:firstRow="0" w:lastRow="0" w:firstColumn="1" w:lastColumn="0" w:oddVBand="0" w:evenVBand="0" w:oddHBand="0" w:evenHBand="0" w:firstRowFirstColumn="0" w:firstRowLastColumn="0" w:lastRowFirstColumn="0" w:lastRowLastColumn="0"/>
            <w:tcW w:w="690" w:type="dxa"/>
          </w:tcPr>
          <w:p w14:paraId="1C10AC0D" w14:textId="77777777" w:rsidR="00FF338E" w:rsidRPr="006002A5" w:rsidRDefault="00FF338E" w:rsidP="00334450">
            <w:pPr>
              <w:widowControl/>
              <w:shd w:val="clear" w:color="auto" w:fill="auto"/>
              <w:autoSpaceDE/>
              <w:autoSpaceDN/>
              <w:ind w:firstLine="0"/>
              <w:jc w:val="center"/>
              <w:rPr>
                <w:rFonts w:eastAsia="Times New Roman"/>
                <w:b w:val="0"/>
                <w:snapToGrid w:val="0"/>
                <w:sz w:val="24"/>
                <w:szCs w:val="28"/>
                <w:lang w:eastAsia="de-DE"/>
              </w:rPr>
            </w:pPr>
            <w:r w:rsidRPr="006002A5">
              <w:rPr>
                <w:rFonts w:eastAsia="Times New Roman"/>
                <w:b w:val="0"/>
                <w:snapToGrid w:val="0"/>
                <w:sz w:val="24"/>
                <w:szCs w:val="28"/>
                <w:lang w:eastAsia="de-DE"/>
              </w:rPr>
              <w:t>19</w:t>
            </w:r>
          </w:p>
        </w:tc>
        <w:tc>
          <w:tcPr>
            <w:tcW w:w="2712" w:type="dxa"/>
            <w:noWrap/>
            <w:vAlign w:val="center"/>
            <w:hideMark/>
          </w:tcPr>
          <w:p w14:paraId="46A526EB"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i/>
                <w:iCs/>
                <w:snapToGrid w:val="0"/>
                <w:sz w:val="24"/>
                <w:szCs w:val="28"/>
                <w:lang w:eastAsia="de-DE"/>
              </w:rPr>
              <w:t>n</w:t>
            </w:r>
            <w:r w:rsidRPr="006002A5">
              <w:rPr>
                <w:rFonts w:eastAsia="Times New Roman"/>
                <w:snapToGrid w:val="0"/>
                <w:sz w:val="24"/>
                <w:szCs w:val="28"/>
                <w:lang w:eastAsia="de-DE"/>
              </w:rPr>
              <w:t>-Heptane</w:t>
            </w:r>
          </w:p>
        </w:tc>
        <w:tc>
          <w:tcPr>
            <w:tcW w:w="851" w:type="dxa"/>
            <w:noWrap/>
            <w:hideMark/>
          </w:tcPr>
          <w:p w14:paraId="48D2E80D"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99</w:t>
            </w:r>
          </w:p>
        </w:tc>
        <w:tc>
          <w:tcPr>
            <w:tcW w:w="851" w:type="dxa"/>
            <w:noWrap/>
            <w:hideMark/>
          </w:tcPr>
          <w:p w14:paraId="5E1D1D07"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64</w:t>
            </w:r>
          </w:p>
        </w:tc>
        <w:tc>
          <w:tcPr>
            <w:tcW w:w="708" w:type="dxa"/>
            <w:noWrap/>
            <w:hideMark/>
          </w:tcPr>
          <w:p w14:paraId="1DEF7B5F"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48</w:t>
            </w:r>
          </w:p>
        </w:tc>
        <w:tc>
          <w:tcPr>
            <w:tcW w:w="1276" w:type="dxa"/>
            <w:noWrap/>
            <w:hideMark/>
          </w:tcPr>
          <w:p w14:paraId="075CBF96"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8</w:t>
            </w:r>
            <w:r w:rsidRPr="006002A5">
              <w:rPr>
                <w:rFonts w:eastAsia="Times New Roman"/>
                <w:snapToGrid w:val="0"/>
                <w:sz w:val="24"/>
                <w:szCs w:val="28"/>
                <w:lang w:val="en-GB" w:eastAsia="de-DE"/>
              </w:rPr>
              <w:t>.</w:t>
            </w:r>
            <w:r w:rsidRPr="006002A5">
              <w:rPr>
                <w:rFonts w:eastAsia="Times New Roman"/>
                <w:snapToGrid w:val="0"/>
                <w:sz w:val="24"/>
                <w:szCs w:val="28"/>
                <w:lang w:eastAsia="de-DE"/>
              </w:rPr>
              <w:t>7</w:t>
            </w:r>
          </w:p>
        </w:tc>
        <w:tc>
          <w:tcPr>
            <w:tcW w:w="1280" w:type="dxa"/>
            <w:noWrap/>
            <w:hideMark/>
          </w:tcPr>
          <w:p w14:paraId="0C2E8954" w14:textId="77777777" w:rsidR="00FF338E" w:rsidRPr="006002A5" w:rsidRDefault="00FF338E" w:rsidP="00334450">
            <w:pPr>
              <w:widowControl/>
              <w:shd w:val="clear" w:color="auto" w:fill="auto"/>
              <w:autoSpaceDE/>
              <w:autoSpaceDN/>
              <w:ind w:firstLine="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4"/>
                <w:szCs w:val="28"/>
                <w:lang w:eastAsia="de-DE"/>
              </w:rPr>
            </w:pPr>
            <w:r w:rsidRPr="006002A5">
              <w:rPr>
                <w:rFonts w:eastAsia="Times New Roman"/>
                <w:snapToGrid w:val="0"/>
                <w:sz w:val="24"/>
                <w:szCs w:val="28"/>
                <w:lang w:eastAsia="de-DE"/>
              </w:rPr>
              <w:t>235</w:t>
            </w:r>
          </w:p>
        </w:tc>
      </w:tr>
      <w:tr w:rsidR="00FF338E" w:rsidRPr="005B2700" w14:paraId="4057DBD6" w14:textId="77777777" w:rsidTr="0033445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8369" w:type="dxa"/>
            <w:gridSpan w:val="7"/>
            <w:tcBorders>
              <w:top w:val="none" w:sz="0" w:space="0" w:color="auto"/>
              <w:bottom w:val="none" w:sz="0" w:space="0" w:color="auto"/>
            </w:tcBorders>
          </w:tcPr>
          <w:p w14:paraId="586546BE" w14:textId="125AFA83" w:rsidR="00FF338E" w:rsidRPr="006002A5" w:rsidRDefault="00FF338E" w:rsidP="00851596">
            <w:pPr>
              <w:widowControl/>
              <w:shd w:val="clear" w:color="auto" w:fill="auto"/>
              <w:autoSpaceDE/>
              <w:autoSpaceDN/>
              <w:rPr>
                <w:rFonts w:eastAsia="Times New Roman"/>
                <w:snapToGrid w:val="0"/>
                <w:sz w:val="24"/>
                <w:szCs w:val="28"/>
                <w:lang w:eastAsia="de-DE"/>
              </w:rPr>
            </w:pPr>
            <w:r w:rsidRPr="006002A5">
              <w:rPr>
                <w:rFonts w:eastAsia="Times New Roman"/>
                <w:snapToGrid w:val="0"/>
                <w:sz w:val="24"/>
                <w:szCs w:val="28"/>
                <w:lang w:eastAsia="de-DE"/>
              </w:rPr>
              <w:t>*</w:t>
            </w:r>
            <w:r w:rsidRPr="006002A5">
              <w:rPr>
                <w:rFonts w:eastAsia="Times New Roman"/>
                <w:b w:val="0"/>
                <w:snapToGrid w:val="0"/>
                <w:sz w:val="24"/>
                <w:szCs w:val="28"/>
                <w:lang w:eastAsia="de-DE"/>
              </w:rPr>
              <w:t xml:space="preserve">Note: </w:t>
            </w:r>
            <w:r w:rsidRPr="006002A5">
              <w:rPr>
                <w:rFonts w:eastAsia="Times New Roman"/>
                <w:b w:val="0"/>
                <w:snapToGrid w:val="0"/>
                <w:sz w:val="24"/>
                <w:szCs w:val="28"/>
                <w:lang w:val="en-GB" w:eastAsia="de-DE"/>
              </w:rPr>
              <w:t>N</w:t>
            </w:r>
            <w:r w:rsidRPr="006002A5">
              <w:rPr>
                <w:rFonts w:eastAsia="Times New Roman"/>
                <w:b w:val="0"/>
                <w:snapToGrid w:val="0"/>
                <w:sz w:val="24"/>
                <w:szCs w:val="28"/>
                <w:lang w:eastAsia="de-DE"/>
              </w:rPr>
              <w:t>– n</w:t>
            </w:r>
            <w:r w:rsidRPr="006002A5">
              <w:rPr>
                <w:rFonts w:eastAsia="Times New Roman"/>
                <w:b w:val="0"/>
                <w:snapToGrid w:val="0"/>
                <w:sz w:val="24"/>
                <w:szCs w:val="28"/>
                <w:lang w:val="en-GB" w:eastAsia="de-DE"/>
              </w:rPr>
              <w:t>umber of measurements</w:t>
            </w:r>
            <w:r w:rsidR="00B82A7C">
              <w:rPr>
                <w:rFonts w:eastAsia="Times New Roman"/>
                <w:b w:val="0"/>
                <w:snapToGrid w:val="0"/>
                <w:sz w:val="24"/>
                <w:szCs w:val="28"/>
                <w:lang w:val="en-GB" w:eastAsia="de-DE"/>
              </w:rPr>
              <w:t>; SD – standard deviation</w:t>
            </w:r>
          </w:p>
        </w:tc>
      </w:tr>
    </w:tbl>
    <w:p w14:paraId="05998167" w14:textId="77777777" w:rsidR="00FF338E" w:rsidRDefault="00FF338E" w:rsidP="00FF338E">
      <w:pPr>
        <w:widowControl/>
        <w:shd w:val="clear" w:color="auto" w:fill="auto"/>
        <w:autoSpaceDE/>
        <w:autoSpaceDN/>
        <w:snapToGrid w:val="0"/>
        <w:rPr>
          <w:rFonts w:eastAsia="Times New Roman"/>
          <w:bCs/>
          <w:snapToGrid w:val="0"/>
          <w:color w:val="000000"/>
          <w:szCs w:val="28"/>
          <w:highlight w:val="yellow"/>
          <w:lang w:val="en-US" w:eastAsia="de-DE" w:bidi="en-US"/>
        </w:rPr>
      </w:pPr>
    </w:p>
    <w:p w14:paraId="52585A1B" w14:textId="512A67F8" w:rsidR="00982179" w:rsidRPr="00AD1C8E" w:rsidRDefault="00982179" w:rsidP="00982179">
      <w:pPr>
        <w:widowControl/>
        <w:shd w:val="clear" w:color="auto" w:fill="auto"/>
        <w:autoSpaceDE/>
        <w:autoSpaceDN/>
        <w:snapToGrid w:val="0"/>
        <w:rPr>
          <w:rFonts w:eastAsia="Times New Roman"/>
          <w:snapToGrid w:val="0"/>
          <w:color w:val="000000"/>
          <w:szCs w:val="28"/>
          <w:lang w:val="en-US" w:eastAsia="de-DE" w:bidi="en-US"/>
        </w:rPr>
      </w:pPr>
      <w:r w:rsidRPr="00AD1C8E">
        <w:rPr>
          <w:rFonts w:eastAsia="Times New Roman"/>
          <w:snapToGrid w:val="0"/>
          <w:color w:val="000000"/>
          <w:szCs w:val="28"/>
          <w:lang w:val="en-GB" w:eastAsia="de-DE" w:bidi="en-US"/>
        </w:rPr>
        <w:t xml:space="preserve">The data of </w:t>
      </w:r>
      <w:r w:rsidRPr="00AD1C8E">
        <w:rPr>
          <w:rFonts w:eastAsia="Times New Roman"/>
          <w:bCs/>
          <w:iCs/>
          <w:snapToGrid w:val="0"/>
          <w:color w:val="000000"/>
          <w:szCs w:val="28"/>
          <w:lang w:val="en-US" w:eastAsia="de-DE" w:bidi="en-US"/>
        </w:rPr>
        <w:t>PM</w:t>
      </w:r>
      <w:r w:rsidRPr="00AD1C8E">
        <w:rPr>
          <w:rFonts w:eastAsia="Times New Roman"/>
          <w:bCs/>
          <w:iCs/>
          <w:snapToGrid w:val="0"/>
          <w:color w:val="000000"/>
          <w:szCs w:val="28"/>
          <w:vertAlign w:val="subscript"/>
          <w:lang w:val="en-US" w:eastAsia="de-DE" w:bidi="en-US"/>
        </w:rPr>
        <w:t>2.5</w:t>
      </w:r>
      <w:r w:rsidRPr="00AD1C8E">
        <w:rPr>
          <w:rFonts w:eastAsia="Times New Roman"/>
          <w:snapToGrid w:val="0"/>
          <w:color w:val="000000"/>
          <w:szCs w:val="28"/>
          <w:lang w:val="en-US" w:eastAsia="de-DE" w:bidi="en-US"/>
        </w:rPr>
        <w:t xml:space="preserve"> and inorganic pollutants</w:t>
      </w:r>
      <w:r w:rsidRPr="00AD1C8E">
        <w:rPr>
          <w:rFonts w:eastAsia="Times New Roman"/>
          <w:snapToGrid w:val="0"/>
          <w:color w:val="000000"/>
          <w:szCs w:val="28"/>
          <w:lang w:val="en-GB" w:eastAsia="de-DE" w:bidi="en-US"/>
        </w:rPr>
        <w:t xml:space="preserve"> with concentrations lower than LODs (6.2% of the measurements) were omitted. The mean concentrations of NO</w:t>
      </w:r>
      <w:r w:rsidRPr="00AD1C8E">
        <w:rPr>
          <w:rFonts w:eastAsia="Times New Roman"/>
          <w:snapToGrid w:val="0"/>
          <w:color w:val="000000"/>
          <w:szCs w:val="28"/>
          <w:vertAlign w:val="subscript"/>
          <w:lang w:val="en-GB" w:eastAsia="de-DE" w:bidi="en-US"/>
        </w:rPr>
        <w:t>2</w:t>
      </w:r>
      <w:r w:rsidRPr="00AD1C8E">
        <w:rPr>
          <w:rFonts w:eastAsia="Times New Roman"/>
          <w:snapToGrid w:val="0"/>
          <w:color w:val="000000"/>
          <w:szCs w:val="28"/>
          <w:lang w:val="en-GB" w:eastAsia="de-DE" w:bidi="en-US"/>
        </w:rPr>
        <w:t>, PM</w:t>
      </w:r>
      <w:r w:rsidRPr="00AD1C8E">
        <w:rPr>
          <w:rFonts w:eastAsia="Times New Roman"/>
          <w:snapToGrid w:val="0"/>
          <w:color w:val="000000"/>
          <w:szCs w:val="28"/>
          <w:vertAlign w:val="subscript"/>
          <w:lang w:val="en-GB" w:eastAsia="de-DE" w:bidi="en-US"/>
        </w:rPr>
        <w:t>2.5</w:t>
      </w:r>
      <w:r w:rsidRPr="00AD1C8E">
        <w:rPr>
          <w:rFonts w:eastAsia="Times New Roman"/>
          <w:snapToGrid w:val="0"/>
          <w:color w:val="000000"/>
          <w:szCs w:val="28"/>
          <w:lang w:val="en-GB" w:eastAsia="de-DE" w:bidi="en-US"/>
        </w:rPr>
        <w:t>, SO</w:t>
      </w:r>
      <w:r w:rsidRPr="00AD1C8E">
        <w:rPr>
          <w:rFonts w:eastAsia="Times New Roman"/>
          <w:snapToGrid w:val="0"/>
          <w:color w:val="000000"/>
          <w:szCs w:val="28"/>
          <w:vertAlign w:val="subscript"/>
          <w:lang w:val="en-GB" w:eastAsia="de-DE" w:bidi="en-US"/>
        </w:rPr>
        <w:t>2,</w:t>
      </w:r>
      <w:r w:rsidRPr="00AD1C8E">
        <w:rPr>
          <w:rFonts w:eastAsia="Times New Roman"/>
          <w:snapToGrid w:val="0"/>
          <w:color w:val="000000"/>
          <w:szCs w:val="28"/>
          <w:lang w:val="en-GB" w:eastAsia="de-DE" w:bidi="en-US"/>
        </w:rPr>
        <w:t xml:space="preserve"> and CO during the studied period were 81 </w:t>
      </w:r>
      <w:r w:rsidRPr="00AD1C8E">
        <w:rPr>
          <w:rFonts w:eastAsia="Times New Roman"/>
          <w:bCs/>
          <w:snapToGrid w:val="0"/>
          <w:color w:val="000000"/>
          <w:szCs w:val="28"/>
          <w:lang w:val="en-US" w:eastAsia="de-DE" w:bidi="en-US"/>
        </w:rPr>
        <w:t>µg</w:t>
      </w:r>
      <w:r>
        <w:rPr>
          <w:rFonts w:eastAsia="Times New Roman"/>
          <w:bCs/>
          <w:snapToGrid w:val="0"/>
          <w:color w:val="000000"/>
          <w:szCs w:val="28"/>
          <w:lang w:val="en-US" w:eastAsia="de-DE" w:bidi="en-US"/>
        </w:rPr>
        <w:t>/</w:t>
      </w:r>
      <w:r w:rsidRPr="00AD1C8E">
        <w:rPr>
          <w:rFonts w:eastAsia="Times New Roman"/>
          <w:bCs/>
          <w:snapToGrid w:val="0"/>
          <w:color w:val="000000"/>
          <w:szCs w:val="28"/>
          <w:lang w:val="en-US" w:eastAsia="de-DE" w:bidi="en-US"/>
        </w:rPr>
        <w:t>m</w:t>
      </w:r>
      <w:r w:rsidRPr="00AD1C8E">
        <w:rPr>
          <w:rFonts w:eastAsia="Times New Roman"/>
          <w:bCs/>
          <w:snapToGrid w:val="0"/>
          <w:color w:val="000000"/>
          <w:szCs w:val="28"/>
          <w:vertAlign w:val="superscript"/>
          <w:lang w:val="en-US" w:eastAsia="de-DE" w:bidi="en-US"/>
        </w:rPr>
        <w:t>3</w:t>
      </w:r>
      <w:r w:rsidRPr="00AD1C8E">
        <w:rPr>
          <w:rFonts w:eastAsia="Times New Roman"/>
          <w:snapToGrid w:val="0"/>
          <w:color w:val="000000"/>
          <w:szCs w:val="28"/>
          <w:lang w:val="en-GB" w:eastAsia="de-DE" w:bidi="en-US"/>
        </w:rPr>
        <w:t xml:space="preserve">, 44 </w:t>
      </w:r>
      <w:r w:rsidRPr="00AD1C8E">
        <w:rPr>
          <w:rFonts w:eastAsia="Times New Roman"/>
          <w:bCs/>
          <w:snapToGrid w:val="0"/>
          <w:color w:val="000000"/>
          <w:szCs w:val="28"/>
          <w:lang w:val="en-US" w:eastAsia="de-DE" w:bidi="en-US"/>
        </w:rPr>
        <w:t>µg</w:t>
      </w:r>
      <w:r>
        <w:rPr>
          <w:rFonts w:eastAsia="Times New Roman"/>
          <w:bCs/>
          <w:snapToGrid w:val="0"/>
          <w:color w:val="000000"/>
          <w:szCs w:val="28"/>
          <w:lang w:val="en-US" w:eastAsia="de-DE" w:bidi="en-US"/>
        </w:rPr>
        <w:t>/</w:t>
      </w:r>
      <w:r w:rsidRPr="00AD1C8E">
        <w:rPr>
          <w:rFonts w:eastAsia="Times New Roman"/>
          <w:bCs/>
          <w:snapToGrid w:val="0"/>
          <w:color w:val="000000"/>
          <w:szCs w:val="28"/>
          <w:lang w:val="en-US" w:eastAsia="de-DE" w:bidi="en-US"/>
        </w:rPr>
        <w:t>m</w:t>
      </w:r>
      <w:r w:rsidRPr="00AD1C8E">
        <w:rPr>
          <w:rFonts w:eastAsia="Times New Roman"/>
          <w:bCs/>
          <w:snapToGrid w:val="0"/>
          <w:color w:val="000000"/>
          <w:szCs w:val="28"/>
          <w:vertAlign w:val="superscript"/>
          <w:lang w:val="en-US" w:eastAsia="de-DE" w:bidi="en-US"/>
        </w:rPr>
        <w:t>3</w:t>
      </w:r>
      <w:r w:rsidRPr="00AD1C8E">
        <w:rPr>
          <w:rFonts w:eastAsia="Times New Roman"/>
          <w:snapToGrid w:val="0"/>
          <w:color w:val="000000"/>
          <w:szCs w:val="28"/>
          <w:lang w:val="en-GB" w:eastAsia="de-DE" w:bidi="en-US"/>
        </w:rPr>
        <w:t xml:space="preserve">, 8.4 </w:t>
      </w:r>
      <w:r w:rsidRPr="00AD1C8E">
        <w:rPr>
          <w:rFonts w:eastAsia="Times New Roman"/>
          <w:bCs/>
          <w:snapToGrid w:val="0"/>
          <w:color w:val="000000"/>
          <w:szCs w:val="28"/>
          <w:lang w:val="en-US" w:eastAsia="de-DE" w:bidi="en-US"/>
        </w:rPr>
        <w:t>µg</w:t>
      </w:r>
      <w:r>
        <w:rPr>
          <w:rFonts w:eastAsia="Times New Roman"/>
          <w:bCs/>
          <w:snapToGrid w:val="0"/>
          <w:color w:val="000000"/>
          <w:szCs w:val="28"/>
          <w:lang w:val="en-US" w:eastAsia="de-DE" w:bidi="en-US"/>
        </w:rPr>
        <w:t>/</w:t>
      </w:r>
      <w:r w:rsidRPr="00AD1C8E">
        <w:rPr>
          <w:rFonts w:eastAsia="Times New Roman"/>
          <w:bCs/>
          <w:snapToGrid w:val="0"/>
          <w:color w:val="000000"/>
          <w:szCs w:val="28"/>
          <w:lang w:val="en-US" w:eastAsia="de-DE" w:bidi="en-US"/>
        </w:rPr>
        <w:t>m</w:t>
      </w:r>
      <w:r w:rsidRPr="00AD1C8E">
        <w:rPr>
          <w:rFonts w:eastAsia="Times New Roman"/>
          <w:bCs/>
          <w:snapToGrid w:val="0"/>
          <w:color w:val="000000"/>
          <w:szCs w:val="28"/>
          <w:vertAlign w:val="superscript"/>
          <w:lang w:val="en-US" w:eastAsia="de-DE" w:bidi="en-US"/>
        </w:rPr>
        <w:t xml:space="preserve">3 </w:t>
      </w:r>
      <w:r w:rsidRPr="00AD1C8E">
        <w:rPr>
          <w:rFonts w:eastAsia="Times New Roman"/>
          <w:snapToGrid w:val="0"/>
          <w:color w:val="000000"/>
          <w:szCs w:val="28"/>
          <w:lang w:val="en-GB" w:eastAsia="de-DE" w:bidi="en-US"/>
        </w:rPr>
        <w:t xml:space="preserve">and 1.2 </w:t>
      </w:r>
      <w:r>
        <w:rPr>
          <w:rFonts w:eastAsia="Times New Roman"/>
          <w:snapToGrid w:val="0"/>
          <w:color w:val="000000"/>
          <w:szCs w:val="28"/>
          <w:lang w:val="en-GB" w:eastAsia="de-DE" w:bidi="en-US"/>
        </w:rPr>
        <w:t>m</w:t>
      </w:r>
      <w:r w:rsidRPr="00AD1C8E">
        <w:rPr>
          <w:rFonts w:eastAsia="Times New Roman"/>
          <w:bCs/>
          <w:snapToGrid w:val="0"/>
          <w:color w:val="000000"/>
          <w:szCs w:val="28"/>
          <w:lang w:val="en-US" w:eastAsia="de-DE" w:bidi="en-US"/>
        </w:rPr>
        <w:t>g</w:t>
      </w:r>
      <w:r>
        <w:rPr>
          <w:rFonts w:eastAsia="Times New Roman"/>
          <w:bCs/>
          <w:snapToGrid w:val="0"/>
          <w:color w:val="000000"/>
          <w:szCs w:val="28"/>
          <w:lang w:val="en-US" w:eastAsia="de-DE" w:bidi="en-US"/>
        </w:rPr>
        <w:t>/</w:t>
      </w:r>
      <w:r w:rsidRPr="00AD1C8E">
        <w:rPr>
          <w:rFonts w:eastAsia="Times New Roman"/>
          <w:bCs/>
          <w:snapToGrid w:val="0"/>
          <w:color w:val="000000"/>
          <w:szCs w:val="28"/>
          <w:lang w:val="en-US" w:eastAsia="de-DE" w:bidi="en-US"/>
        </w:rPr>
        <w:t>m</w:t>
      </w:r>
      <w:r w:rsidRPr="00AD1C8E">
        <w:rPr>
          <w:rFonts w:eastAsia="Times New Roman"/>
          <w:bCs/>
          <w:snapToGrid w:val="0"/>
          <w:color w:val="000000"/>
          <w:szCs w:val="28"/>
          <w:vertAlign w:val="superscript"/>
          <w:lang w:val="en-US" w:eastAsia="de-DE" w:bidi="en-US"/>
        </w:rPr>
        <w:t>3</w:t>
      </w:r>
      <w:r w:rsidRPr="00AD1C8E">
        <w:rPr>
          <w:rFonts w:eastAsia="Times New Roman"/>
          <w:snapToGrid w:val="0"/>
          <w:color w:val="000000"/>
          <w:szCs w:val="28"/>
          <w:lang w:val="en-GB" w:eastAsia="de-DE" w:bidi="en-US"/>
        </w:rPr>
        <w:t xml:space="preserve">, respectively (Table </w:t>
      </w:r>
      <w:r w:rsidR="009B4ED4">
        <w:rPr>
          <w:rFonts w:eastAsia="Times New Roman"/>
          <w:snapToGrid w:val="0"/>
          <w:color w:val="000000"/>
          <w:szCs w:val="28"/>
          <w:lang w:val="en-GB" w:eastAsia="de-DE" w:bidi="en-US"/>
        </w:rPr>
        <w:t>1</w:t>
      </w:r>
      <w:r w:rsidR="00486F9F">
        <w:rPr>
          <w:rFonts w:eastAsia="Times New Roman"/>
          <w:snapToGrid w:val="0"/>
          <w:color w:val="000000"/>
          <w:szCs w:val="28"/>
          <w:lang w:val="en-GB" w:eastAsia="de-DE" w:bidi="en-US"/>
        </w:rPr>
        <w:t>7</w:t>
      </w:r>
      <w:r w:rsidRPr="00AD1C8E">
        <w:rPr>
          <w:rFonts w:eastAsia="Times New Roman"/>
          <w:snapToGrid w:val="0"/>
          <w:color w:val="000000"/>
          <w:szCs w:val="28"/>
          <w:lang w:val="en-GB" w:eastAsia="de-DE" w:bidi="en-US"/>
        </w:rPr>
        <w:t xml:space="preserve">). Maximum concentrations of </w:t>
      </w:r>
      <w:r w:rsidRPr="00AD1C8E">
        <w:rPr>
          <w:rFonts w:eastAsia="Times New Roman"/>
          <w:snapToGrid w:val="0"/>
          <w:color w:val="000000"/>
          <w:szCs w:val="28"/>
          <w:lang w:val="en-US" w:eastAsia="de-DE" w:bidi="en-US"/>
        </w:rPr>
        <w:t>NO</w:t>
      </w:r>
      <w:r w:rsidRPr="00AD1C8E">
        <w:rPr>
          <w:rFonts w:eastAsia="Times New Roman"/>
          <w:snapToGrid w:val="0"/>
          <w:color w:val="000000"/>
          <w:szCs w:val="28"/>
          <w:vertAlign w:val="subscript"/>
          <w:lang w:val="en-US" w:eastAsia="de-DE" w:bidi="en-US"/>
        </w:rPr>
        <w:t>2</w:t>
      </w:r>
      <w:r w:rsidRPr="00AD1C8E">
        <w:rPr>
          <w:rFonts w:eastAsia="Times New Roman"/>
          <w:snapToGrid w:val="0"/>
          <w:color w:val="000000"/>
          <w:szCs w:val="28"/>
          <w:lang w:val="en-US" w:eastAsia="de-DE" w:bidi="en-US"/>
        </w:rPr>
        <w:t xml:space="preserve"> (436 </w:t>
      </w:r>
      <w:r w:rsidRPr="00AD1C8E">
        <w:rPr>
          <w:rFonts w:eastAsia="Times New Roman"/>
          <w:bCs/>
          <w:snapToGrid w:val="0"/>
          <w:color w:val="000000"/>
          <w:szCs w:val="28"/>
          <w:lang w:val="en-US" w:eastAsia="de-DE" w:bidi="en-US"/>
        </w:rPr>
        <w:t>µg</w:t>
      </w:r>
      <w:r>
        <w:rPr>
          <w:rFonts w:eastAsia="Times New Roman"/>
          <w:bCs/>
          <w:snapToGrid w:val="0"/>
          <w:color w:val="000000"/>
          <w:szCs w:val="28"/>
          <w:lang w:val="en-US" w:eastAsia="de-DE" w:bidi="en-US"/>
        </w:rPr>
        <w:t>/</w:t>
      </w:r>
      <w:r w:rsidRPr="00AD1C8E">
        <w:rPr>
          <w:rFonts w:eastAsia="Times New Roman"/>
          <w:bCs/>
          <w:snapToGrid w:val="0"/>
          <w:color w:val="000000"/>
          <w:szCs w:val="28"/>
          <w:lang w:val="en-US" w:eastAsia="de-DE" w:bidi="en-US"/>
        </w:rPr>
        <w:t>m</w:t>
      </w:r>
      <w:r w:rsidRPr="00AD1C8E">
        <w:rPr>
          <w:rFonts w:eastAsia="Times New Roman"/>
          <w:bCs/>
          <w:snapToGrid w:val="0"/>
          <w:color w:val="000000"/>
          <w:szCs w:val="28"/>
          <w:vertAlign w:val="superscript"/>
          <w:lang w:val="en-US" w:eastAsia="de-DE" w:bidi="en-US"/>
        </w:rPr>
        <w:t>3</w:t>
      </w:r>
      <w:r w:rsidRPr="00AD1C8E">
        <w:rPr>
          <w:rFonts w:eastAsia="Times New Roman"/>
          <w:snapToGrid w:val="0"/>
          <w:color w:val="000000"/>
          <w:szCs w:val="28"/>
          <w:lang w:val="en-GB" w:eastAsia="de-DE" w:bidi="en-US"/>
        </w:rPr>
        <w:t xml:space="preserve">) </w:t>
      </w:r>
      <w:r w:rsidRPr="00AD1C8E">
        <w:rPr>
          <w:rFonts w:eastAsia="Times New Roman"/>
          <w:snapToGrid w:val="0"/>
          <w:color w:val="000000"/>
          <w:szCs w:val="28"/>
          <w:lang w:val="en-US" w:eastAsia="de-DE" w:bidi="en-US"/>
        </w:rPr>
        <w:t xml:space="preserve">and </w:t>
      </w:r>
      <w:r w:rsidRPr="00AD1C8E">
        <w:rPr>
          <w:rFonts w:eastAsia="Times New Roman"/>
          <w:bCs/>
          <w:iCs/>
          <w:snapToGrid w:val="0"/>
          <w:color w:val="000000"/>
          <w:szCs w:val="28"/>
          <w:lang w:val="en-US" w:eastAsia="de-DE" w:bidi="en-US"/>
        </w:rPr>
        <w:t>PM</w:t>
      </w:r>
      <w:r w:rsidRPr="00AD1C8E">
        <w:rPr>
          <w:rFonts w:eastAsia="Times New Roman"/>
          <w:bCs/>
          <w:iCs/>
          <w:snapToGrid w:val="0"/>
          <w:color w:val="000000"/>
          <w:szCs w:val="28"/>
          <w:vertAlign w:val="subscript"/>
          <w:lang w:val="en-US" w:eastAsia="de-DE" w:bidi="en-US"/>
        </w:rPr>
        <w:t>2.5</w:t>
      </w:r>
      <w:r w:rsidRPr="00AD1C8E">
        <w:rPr>
          <w:rFonts w:eastAsia="Times New Roman"/>
          <w:snapToGrid w:val="0"/>
          <w:color w:val="000000"/>
          <w:szCs w:val="28"/>
          <w:lang w:val="en-US" w:eastAsia="de-DE" w:bidi="en-US"/>
        </w:rPr>
        <w:t xml:space="preserve"> (260 </w:t>
      </w:r>
      <w:r w:rsidRPr="00AD1C8E">
        <w:rPr>
          <w:rFonts w:eastAsia="Times New Roman"/>
          <w:bCs/>
          <w:snapToGrid w:val="0"/>
          <w:color w:val="000000"/>
          <w:szCs w:val="28"/>
          <w:lang w:val="en-US" w:eastAsia="de-DE" w:bidi="en-US"/>
        </w:rPr>
        <w:t>µg</w:t>
      </w:r>
      <w:r>
        <w:rPr>
          <w:rFonts w:eastAsia="Times New Roman"/>
          <w:bCs/>
          <w:snapToGrid w:val="0"/>
          <w:color w:val="000000"/>
          <w:szCs w:val="28"/>
          <w:lang w:val="en-US" w:eastAsia="de-DE" w:bidi="en-US"/>
        </w:rPr>
        <w:t>/</w:t>
      </w:r>
      <w:r w:rsidRPr="00AD1C8E">
        <w:rPr>
          <w:rFonts w:eastAsia="Times New Roman"/>
          <w:bCs/>
          <w:snapToGrid w:val="0"/>
          <w:color w:val="000000"/>
          <w:szCs w:val="28"/>
          <w:lang w:val="en-US" w:eastAsia="de-DE" w:bidi="en-US"/>
        </w:rPr>
        <w:t>m</w:t>
      </w:r>
      <w:r w:rsidRPr="00AD1C8E">
        <w:rPr>
          <w:rFonts w:eastAsia="Times New Roman"/>
          <w:bCs/>
          <w:snapToGrid w:val="0"/>
          <w:color w:val="000000"/>
          <w:szCs w:val="28"/>
          <w:vertAlign w:val="superscript"/>
          <w:lang w:val="en-US" w:eastAsia="de-DE" w:bidi="en-US"/>
        </w:rPr>
        <w:t>3</w:t>
      </w:r>
      <w:r w:rsidRPr="00AD1C8E">
        <w:rPr>
          <w:rFonts w:eastAsia="Times New Roman"/>
          <w:snapToGrid w:val="0"/>
          <w:color w:val="000000"/>
          <w:szCs w:val="28"/>
          <w:lang w:val="en-GB" w:eastAsia="de-DE" w:bidi="en-US"/>
        </w:rPr>
        <w:t>) exceeded</w:t>
      </w:r>
      <w:r w:rsidRPr="00AD1C8E">
        <w:rPr>
          <w:rFonts w:eastAsia="Times New Roman"/>
          <w:snapToGrid w:val="0"/>
          <w:color w:val="000000"/>
          <w:szCs w:val="28"/>
          <w:lang w:val="kk-KZ" w:eastAsia="de-DE" w:bidi="en-US"/>
        </w:rPr>
        <w:t xml:space="preserve"> </w:t>
      </w:r>
      <w:r w:rsidRPr="00AD1C8E">
        <w:rPr>
          <w:rFonts w:eastAsia="Times New Roman"/>
          <w:snapToGrid w:val="0"/>
          <w:color w:val="000000"/>
          <w:szCs w:val="28"/>
          <w:lang w:val="en-US" w:eastAsia="de-DE" w:bidi="en-US"/>
        </w:rPr>
        <w:t xml:space="preserve">WHO limits by 17 times (Table </w:t>
      </w:r>
      <w:r w:rsidR="009B4ED4">
        <w:rPr>
          <w:rFonts w:eastAsia="Times New Roman"/>
          <w:snapToGrid w:val="0"/>
          <w:color w:val="000000"/>
          <w:szCs w:val="28"/>
          <w:lang w:val="en-US" w:eastAsia="de-DE" w:bidi="en-US"/>
        </w:rPr>
        <w:t>1</w:t>
      </w:r>
      <w:r w:rsidR="00486F9F">
        <w:rPr>
          <w:rFonts w:eastAsia="Times New Roman"/>
          <w:snapToGrid w:val="0"/>
          <w:color w:val="000000"/>
          <w:szCs w:val="28"/>
          <w:lang w:val="en-US" w:eastAsia="de-DE" w:bidi="en-US"/>
        </w:rPr>
        <w:t>7</w:t>
      </w:r>
      <w:r w:rsidRPr="00AD1C8E">
        <w:rPr>
          <w:rFonts w:eastAsia="Times New Roman"/>
          <w:snapToGrid w:val="0"/>
          <w:color w:val="000000"/>
          <w:szCs w:val="28"/>
          <w:lang w:val="en-US" w:eastAsia="de-DE" w:bidi="en-US"/>
        </w:rPr>
        <w:t>).</w:t>
      </w:r>
    </w:p>
    <w:p w14:paraId="46A9DCE8" w14:textId="630CD050" w:rsidR="00FF3FC0" w:rsidRDefault="00FF3FC0" w:rsidP="00FF338E">
      <w:pPr>
        <w:widowControl/>
        <w:shd w:val="clear" w:color="auto" w:fill="auto"/>
        <w:autoSpaceDE/>
        <w:autoSpaceDN/>
        <w:snapToGrid w:val="0"/>
        <w:ind w:firstLine="0"/>
        <w:rPr>
          <w:rFonts w:eastAsia="Times New Roman"/>
          <w:iCs/>
          <w:snapToGrid w:val="0"/>
          <w:color w:val="000000"/>
          <w:szCs w:val="28"/>
          <w:lang w:val="en-US" w:eastAsia="de-DE" w:bidi="en-US"/>
        </w:rPr>
      </w:pPr>
    </w:p>
    <w:p w14:paraId="6D060C08" w14:textId="4B236CFC" w:rsidR="00FF338E" w:rsidRPr="00B20604" w:rsidRDefault="00FF338E" w:rsidP="00FF338E">
      <w:pPr>
        <w:widowControl/>
        <w:shd w:val="clear" w:color="auto" w:fill="auto"/>
        <w:autoSpaceDE/>
        <w:autoSpaceDN/>
        <w:snapToGrid w:val="0"/>
        <w:ind w:firstLine="0"/>
        <w:rPr>
          <w:rFonts w:eastAsia="Times New Roman"/>
          <w:iCs/>
          <w:snapToGrid w:val="0"/>
          <w:color w:val="000000"/>
          <w:szCs w:val="28"/>
          <w:lang w:val="en-US" w:eastAsia="de-DE" w:bidi="en-US"/>
        </w:rPr>
      </w:pPr>
      <w:r w:rsidRPr="009A56AB">
        <w:rPr>
          <w:rFonts w:eastAsia="Times New Roman"/>
          <w:iCs/>
          <w:snapToGrid w:val="0"/>
          <w:color w:val="000000"/>
          <w:szCs w:val="28"/>
          <w:lang w:val="en-US" w:eastAsia="de-DE" w:bidi="en-US"/>
        </w:rPr>
        <w:t xml:space="preserve">Table </w:t>
      </w:r>
      <w:r w:rsidR="009B4ED4">
        <w:rPr>
          <w:rFonts w:eastAsia="Times New Roman"/>
          <w:iCs/>
          <w:snapToGrid w:val="0"/>
          <w:color w:val="000000"/>
          <w:szCs w:val="28"/>
          <w:lang w:val="en-US" w:eastAsia="de-DE" w:bidi="en-US"/>
        </w:rPr>
        <w:t>1</w:t>
      </w:r>
      <w:r w:rsidR="00486F9F">
        <w:rPr>
          <w:rFonts w:eastAsia="Times New Roman"/>
          <w:iCs/>
          <w:snapToGrid w:val="0"/>
          <w:color w:val="000000"/>
          <w:szCs w:val="28"/>
          <w:lang w:val="en-US" w:eastAsia="de-DE" w:bidi="en-US"/>
        </w:rPr>
        <w:t>7</w:t>
      </w:r>
      <w:r w:rsidRPr="009A56AB">
        <w:rPr>
          <w:rFonts w:eastAsia="Times New Roman"/>
          <w:iCs/>
          <w:snapToGrid w:val="0"/>
          <w:color w:val="000000"/>
          <w:szCs w:val="28"/>
          <w:lang w:val="en-US" w:eastAsia="de-DE" w:bidi="en-US"/>
        </w:rPr>
        <w:t xml:space="preserve"> – </w:t>
      </w:r>
      <w:r w:rsidRPr="009A56AB">
        <w:rPr>
          <w:rFonts w:eastAsia="Times New Roman"/>
          <w:snapToGrid w:val="0"/>
          <w:color w:val="000000"/>
          <w:szCs w:val="28"/>
          <w:lang w:val="en-US" w:eastAsia="de-DE" w:bidi="en-US"/>
        </w:rPr>
        <w:t>Descriptive statistics of the concentrations of NO</w:t>
      </w:r>
      <w:r w:rsidRPr="009A56AB">
        <w:rPr>
          <w:rFonts w:eastAsia="Times New Roman"/>
          <w:snapToGrid w:val="0"/>
          <w:color w:val="000000"/>
          <w:szCs w:val="28"/>
          <w:vertAlign w:val="subscript"/>
          <w:lang w:val="en-US" w:eastAsia="de-DE" w:bidi="en-US"/>
        </w:rPr>
        <w:t>2</w:t>
      </w:r>
      <w:r w:rsidRPr="009A56AB">
        <w:rPr>
          <w:rFonts w:eastAsia="Times New Roman"/>
          <w:snapToGrid w:val="0"/>
          <w:color w:val="000000"/>
          <w:szCs w:val="28"/>
          <w:lang w:val="en-US" w:eastAsia="de-DE" w:bidi="en-US"/>
        </w:rPr>
        <w:t>, SO</w:t>
      </w:r>
      <w:r w:rsidRPr="009A56AB">
        <w:rPr>
          <w:rFonts w:eastAsia="Times New Roman"/>
          <w:snapToGrid w:val="0"/>
          <w:color w:val="000000"/>
          <w:szCs w:val="28"/>
          <w:vertAlign w:val="subscript"/>
          <w:lang w:val="en-US" w:eastAsia="de-DE" w:bidi="en-US"/>
        </w:rPr>
        <w:t>2</w:t>
      </w:r>
      <w:r w:rsidRPr="009A56AB">
        <w:rPr>
          <w:rFonts w:eastAsia="Times New Roman"/>
          <w:snapToGrid w:val="0"/>
          <w:color w:val="000000"/>
          <w:szCs w:val="28"/>
          <w:lang w:val="en-US" w:eastAsia="de-DE" w:bidi="en-US"/>
        </w:rPr>
        <w:t>, CO,</w:t>
      </w:r>
      <w:r w:rsidRPr="009A56AB">
        <w:rPr>
          <w:rFonts w:eastAsia="Times New Roman"/>
          <w:snapToGrid w:val="0"/>
          <w:color w:val="000000"/>
          <w:szCs w:val="28"/>
          <w:vertAlign w:val="subscript"/>
          <w:lang w:val="en-US" w:eastAsia="de-DE" w:bidi="en-US"/>
        </w:rPr>
        <w:t xml:space="preserve"> </w:t>
      </w:r>
      <w:r w:rsidRPr="009A56AB">
        <w:rPr>
          <w:rFonts w:eastAsia="Times New Roman"/>
          <w:iCs/>
          <w:snapToGrid w:val="0"/>
          <w:color w:val="000000"/>
          <w:szCs w:val="28"/>
          <w:lang w:val="en-US" w:eastAsia="de-DE" w:bidi="en-US"/>
        </w:rPr>
        <w:t>and PM</w:t>
      </w:r>
      <w:r w:rsidRPr="009A56AB">
        <w:rPr>
          <w:rFonts w:eastAsia="Times New Roman"/>
          <w:iCs/>
          <w:snapToGrid w:val="0"/>
          <w:color w:val="000000"/>
          <w:szCs w:val="28"/>
          <w:vertAlign w:val="subscript"/>
          <w:lang w:val="en-US" w:eastAsia="de-DE" w:bidi="en-US"/>
        </w:rPr>
        <w:t>2.5</w:t>
      </w:r>
    </w:p>
    <w:p w14:paraId="1C0870EA" w14:textId="77777777" w:rsidR="00FF338E" w:rsidRPr="009A56AB" w:rsidRDefault="00FF338E" w:rsidP="00FF338E">
      <w:pPr>
        <w:widowControl/>
        <w:shd w:val="clear" w:color="auto" w:fill="auto"/>
        <w:autoSpaceDE/>
        <w:autoSpaceDN/>
        <w:snapToGrid w:val="0"/>
        <w:ind w:firstLine="0"/>
        <w:rPr>
          <w:rFonts w:eastAsia="Times New Roman"/>
          <w:snapToGrid w:val="0"/>
          <w:color w:val="000000"/>
          <w:szCs w:val="28"/>
          <w:lang w:val="en-US" w:eastAsia="de-DE" w:bidi="en-US"/>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50"/>
        <w:gridCol w:w="1276"/>
        <w:gridCol w:w="992"/>
        <w:gridCol w:w="1177"/>
        <w:gridCol w:w="1276"/>
        <w:gridCol w:w="1658"/>
      </w:tblGrid>
      <w:tr w:rsidR="00FF338E" w:rsidRPr="009B7617" w14:paraId="17325EDB" w14:textId="77777777" w:rsidTr="00334450">
        <w:trPr>
          <w:trHeight w:val="309"/>
        </w:trPr>
        <w:tc>
          <w:tcPr>
            <w:tcW w:w="1560" w:type="dxa"/>
            <w:vMerge w:val="restart"/>
            <w:shd w:val="clear" w:color="auto" w:fill="auto"/>
            <w:noWrap/>
            <w:vAlign w:val="center"/>
          </w:tcPr>
          <w:p w14:paraId="0AE08AF7"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Analyte</w:t>
            </w:r>
          </w:p>
        </w:tc>
        <w:tc>
          <w:tcPr>
            <w:tcW w:w="850" w:type="dxa"/>
            <w:vMerge w:val="restart"/>
            <w:shd w:val="clear" w:color="auto" w:fill="auto"/>
            <w:noWrap/>
            <w:vAlign w:val="center"/>
          </w:tcPr>
          <w:p w14:paraId="633FE3EB"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GB" w:eastAsia="de-DE" w:bidi="en-US"/>
              </w:rPr>
            </w:pPr>
            <w:r w:rsidRPr="009B7617">
              <w:rPr>
                <w:rFonts w:eastAsia="Times New Roman"/>
                <w:snapToGrid w:val="0"/>
                <w:color w:val="000000"/>
                <w:sz w:val="24"/>
                <w:lang w:val="en-GB" w:eastAsia="de-DE" w:bidi="en-US"/>
              </w:rPr>
              <w:t>N*</w:t>
            </w:r>
          </w:p>
        </w:tc>
        <w:tc>
          <w:tcPr>
            <w:tcW w:w="6376" w:type="dxa"/>
            <w:gridSpan w:val="5"/>
            <w:shd w:val="clear" w:color="auto" w:fill="auto"/>
            <w:noWrap/>
            <w:vAlign w:val="center"/>
          </w:tcPr>
          <w:p w14:paraId="2517A56F" w14:textId="010D2D46"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eastAsia="de-DE" w:bidi="en-US"/>
              </w:rPr>
              <w:t>Concentration, µg</w:t>
            </w:r>
            <w:r w:rsidR="00C34CFF">
              <w:rPr>
                <w:rFonts w:eastAsia="Times New Roman"/>
                <w:snapToGrid w:val="0"/>
                <w:color w:val="000000"/>
                <w:sz w:val="24"/>
                <w:lang w:val="en-US" w:eastAsia="de-DE" w:bidi="en-US"/>
              </w:rPr>
              <w:t>/</w:t>
            </w:r>
            <w:r w:rsidRPr="009B7617">
              <w:rPr>
                <w:rFonts w:eastAsia="Times New Roman"/>
                <w:snapToGrid w:val="0"/>
                <w:color w:val="000000"/>
                <w:sz w:val="24"/>
                <w:lang w:eastAsia="de-DE" w:bidi="en-US"/>
              </w:rPr>
              <w:t>m</w:t>
            </w:r>
            <w:r w:rsidRPr="009B7617">
              <w:rPr>
                <w:rFonts w:eastAsia="Times New Roman"/>
                <w:snapToGrid w:val="0"/>
                <w:color w:val="000000"/>
                <w:sz w:val="24"/>
                <w:vertAlign w:val="superscript"/>
                <w:lang w:eastAsia="de-DE" w:bidi="en-US"/>
              </w:rPr>
              <w:t>3</w:t>
            </w:r>
          </w:p>
        </w:tc>
      </w:tr>
      <w:tr w:rsidR="00FF338E" w:rsidRPr="009B7617" w14:paraId="6E814B28" w14:textId="77777777" w:rsidTr="00334450">
        <w:trPr>
          <w:trHeight w:val="260"/>
        </w:trPr>
        <w:tc>
          <w:tcPr>
            <w:tcW w:w="1560" w:type="dxa"/>
            <w:vMerge/>
            <w:shd w:val="clear" w:color="auto" w:fill="auto"/>
            <w:noWrap/>
            <w:vAlign w:val="center"/>
          </w:tcPr>
          <w:p w14:paraId="026DAEA3"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p>
        </w:tc>
        <w:tc>
          <w:tcPr>
            <w:tcW w:w="850" w:type="dxa"/>
            <w:vMerge/>
            <w:shd w:val="clear" w:color="auto" w:fill="auto"/>
            <w:noWrap/>
            <w:vAlign w:val="center"/>
          </w:tcPr>
          <w:p w14:paraId="44D143BC"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GB" w:eastAsia="de-DE" w:bidi="en-US"/>
              </w:rPr>
            </w:pPr>
          </w:p>
        </w:tc>
        <w:tc>
          <w:tcPr>
            <w:tcW w:w="1276" w:type="dxa"/>
            <w:shd w:val="clear" w:color="auto" w:fill="auto"/>
            <w:noWrap/>
            <w:vAlign w:val="center"/>
          </w:tcPr>
          <w:p w14:paraId="2B2056B2"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Mean</w:t>
            </w:r>
          </w:p>
        </w:tc>
        <w:tc>
          <w:tcPr>
            <w:tcW w:w="992" w:type="dxa"/>
            <w:shd w:val="clear" w:color="auto" w:fill="auto"/>
            <w:noWrap/>
            <w:vAlign w:val="center"/>
          </w:tcPr>
          <w:p w14:paraId="12AABB84"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S</w:t>
            </w:r>
            <w:r w:rsidRPr="009B7617">
              <w:rPr>
                <w:rFonts w:eastAsia="Times New Roman"/>
                <w:snapToGrid w:val="0"/>
                <w:color w:val="000000"/>
                <w:sz w:val="24"/>
                <w:lang w:val="en-US" w:eastAsia="de-DE" w:bidi="en-US"/>
              </w:rPr>
              <w:t>D</w:t>
            </w:r>
          </w:p>
        </w:tc>
        <w:tc>
          <w:tcPr>
            <w:tcW w:w="1134" w:type="dxa"/>
            <w:shd w:val="clear" w:color="auto" w:fill="auto"/>
            <w:noWrap/>
            <w:vAlign w:val="center"/>
          </w:tcPr>
          <w:p w14:paraId="3AE86A0E"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Minimum</w:t>
            </w:r>
          </w:p>
        </w:tc>
        <w:tc>
          <w:tcPr>
            <w:tcW w:w="1276" w:type="dxa"/>
            <w:shd w:val="clear" w:color="auto" w:fill="auto"/>
            <w:noWrap/>
            <w:vAlign w:val="center"/>
          </w:tcPr>
          <w:p w14:paraId="01397049"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Maximum</w:t>
            </w:r>
          </w:p>
        </w:tc>
        <w:tc>
          <w:tcPr>
            <w:tcW w:w="1701" w:type="dxa"/>
            <w:vAlign w:val="center"/>
          </w:tcPr>
          <w:p w14:paraId="139541CA"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val="en-US" w:eastAsia="de-DE" w:bidi="en-US"/>
              </w:rPr>
              <w:t>WHO</w:t>
            </w:r>
          </w:p>
          <w:p w14:paraId="6009AEBC"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val="en-US" w:eastAsia="de-DE" w:bidi="en-US"/>
              </w:rPr>
              <w:t>(24-hour limit)</w:t>
            </w:r>
          </w:p>
        </w:tc>
      </w:tr>
      <w:tr w:rsidR="00FF338E" w:rsidRPr="009B7617" w14:paraId="1B7E3C96" w14:textId="77777777" w:rsidTr="00334450">
        <w:trPr>
          <w:trHeight w:val="260"/>
        </w:trPr>
        <w:tc>
          <w:tcPr>
            <w:tcW w:w="1560" w:type="dxa"/>
            <w:shd w:val="clear" w:color="auto" w:fill="auto"/>
            <w:noWrap/>
            <w:vAlign w:val="center"/>
            <w:hideMark/>
          </w:tcPr>
          <w:p w14:paraId="712D326B"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eastAsia="de-DE" w:bidi="en-US"/>
              </w:rPr>
              <w:t>NO</w:t>
            </w:r>
            <w:r w:rsidRPr="009B7617">
              <w:rPr>
                <w:rFonts w:eastAsia="Times New Roman"/>
                <w:snapToGrid w:val="0"/>
                <w:color w:val="000000"/>
                <w:sz w:val="24"/>
                <w:vertAlign w:val="subscript"/>
                <w:lang w:eastAsia="de-DE" w:bidi="en-US"/>
              </w:rPr>
              <w:t>2</w:t>
            </w:r>
          </w:p>
        </w:tc>
        <w:tc>
          <w:tcPr>
            <w:tcW w:w="850" w:type="dxa"/>
            <w:shd w:val="clear" w:color="auto" w:fill="auto"/>
            <w:noWrap/>
            <w:vAlign w:val="center"/>
            <w:hideMark/>
          </w:tcPr>
          <w:p w14:paraId="6DF41A7F"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81</w:t>
            </w:r>
          </w:p>
        </w:tc>
        <w:tc>
          <w:tcPr>
            <w:tcW w:w="1276" w:type="dxa"/>
            <w:shd w:val="clear" w:color="auto" w:fill="auto"/>
            <w:noWrap/>
            <w:vAlign w:val="center"/>
            <w:hideMark/>
          </w:tcPr>
          <w:p w14:paraId="48A95C11"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81</w:t>
            </w:r>
          </w:p>
        </w:tc>
        <w:tc>
          <w:tcPr>
            <w:tcW w:w="992" w:type="dxa"/>
            <w:shd w:val="clear" w:color="auto" w:fill="auto"/>
            <w:noWrap/>
            <w:vAlign w:val="center"/>
            <w:hideMark/>
          </w:tcPr>
          <w:p w14:paraId="243DE19A"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68</w:t>
            </w:r>
          </w:p>
        </w:tc>
        <w:tc>
          <w:tcPr>
            <w:tcW w:w="1134" w:type="dxa"/>
            <w:shd w:val="clear" w:color="auto" w:fill="auto"/>
            <w:noWrap/>
            <w:vAlign w:val="center"/>
            <w:hideMark/>
          </w:tcPr>
          <w:p w14:paraId="75049A39"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0</w:t>
            </w:r>
            <w:r w:rsidRPr="009B7617">
              <w:rPr>
                <w:rFonts w:eastAsia="Times New Roman"/>
                <w:snapToGrid w:val="0"/>
                <w:color w:val="000000"/>
                <w:sz w:val="24"/>
                <w:lang w:val="en-GB" w:eastAsia="de-DE" w:bidi="en-US"/>
              </w:rPr>
              <w:t>.</w:t>
            </w:r>
            <w:r w:rsidRPr="009B7617">
              <w:rPr>
                <w:rFonts w:eastAsia="Times New Roman"/>
                <w:snapToGrid w:val="0"/>
                <w:color w:val="000000"/>
                <w:sz w:val="24"/>
                <w:lang w:eastAsia="de-DE" w:bidi="en-US"/>
              </w:rPr>
              <w:t>10</w:t>
            </w:r>
          </w:p>
        </w:tc>
        <w:tc>
          <w:tcPr>
            <w:tcW w:w="1276" w:type="dxa"/>
            <w:shd w:val="clear" w:color="auto" w:fill="auto"/>
            <w:noWrap/>
            <w:vAlign w:val="center"/>
            <w:hideMark/>
          </w:tcPr>
          <w:p w14:paraId="4C9D6F46"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436</w:t>
            </w:r>
          </w:p>
        </w:tc>
        <w:tc>
          <w:tcPr>
            <w:tcW w:w="1701" w:type="dxa"/>
            <w:vAlign w:val="center"/>
          </w:tcPr>
          <w:p w14:paraId="4EC29FEE"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val="en-US" w:eastAsia="de-DE" w:bidi="en-US"/>
              </w:rPr>
              <w:t>25</w:t>
            </w:r>
          </w:p>
        </w:tc>
      </w:tr>
      <w:tr w:rsidR="00FF338E" w:rsidRPr="009B7617" w14:paraId="33C5A0A7" w14:textId="77777777" w:rsidTr="00334450">
        <w:trPr>
          <w:trHeight w:val="260"/>
        </w:trPr>
        <w:tc>
          <w:tcPr>
            <w:tcW w:w="1560" w:type="dxa"/>
            <w:shd w:val="clear" w:color="auto" w:fill="auto"/>
            <w:noWrap/>
            <w:vAlign w:val="center"/>
            <w:hideMark/>
          </w:tcPr>
          <w:p w14:paraId="54E71923"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PM</w:t>
            </w:r>
            <w:r w:rsidRPr="009B7617">
              <w:rPr>
                <w:rFonts w:eastAsia="Times New Roman"/>
                <w:snapToGrid w:val="0"/>
                <w:color w:val="000000"/>
                <w:sz w:val="24"/>
                <w:vertAlign w:val="subscript"/>
                <w:lang w:eastAsia="de-DE" w:bidi="en-US"/>
              </w:rPr>
              <w:t>2.5</w:t>
            </w:r>
          </w:p>
        </w:tc>
        <w:tc>
          <w:tcPr>
            <w:tcW w:w="850" w:type="dxa"/>
            <w:shd w:val="clear" w:color="auto" w:fill="auto"/>
            <w:noWrap/>
            <w:vAlign w:val="center"/>
            <w:hideMark/>
          </w:tcPr>
          <w:p w14:paraId="40BC3AF7"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92</w:t>
            </w:r>
          </w:p>
        </w:tc>
        <w:tc>
          <w:tcPr>
            <w:tcW w:w="1276" w:type="dxa"/>
            <w:shd w:val="clear" w:color="auto" w:fill="auto"/>
            <w:noWrap/>
            <w:vAlign w:val="center"/>
            <w:hideMark/>
          </w:tcPr>
          <w:p w14:paraId="102EFB1D"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44</w:t>
            </w:r>
          </w:p>
        </w:tc>
        <w:tc>
          <w:tcPr>
            <w:tcW w:w="992" w:type="dxa"/>
            <w:shd w:val="clear" w:color="auto" w:fill="auto"/>
            <w:noWrap/>
            <w:vAlign w:val="center"/>
            <w:hideMark/>
          </w:tcPr>
          <w:p w14:paraId="756431CB"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49</w:t>
            </w:r>
          </w:p>
        </w:tc>
        <w:tc>
          <w:tcPr>
            <w:tcW w:w="1134" w:type="dxa"/>
            <w:shd w:val="clear" w:color="auto" w:fill="auto"/>
            <w:noWrap/>
            <w:vAlign w:val="center"/>
            <w:hideMark/>
          </w:tcPr>
          <w:p w14:paraId="1FD723AC"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2</w:t>
            </w:r>
            <w:r w:rsidRPr="009B7617">
              <w:rPr>
                <w:rFonts w:eastAsia="Times New Roman"/>
                <w:snapToGrid w:val="0"/>
                <w:color w:val="000000"/>
                <w:sz w:val="24"/>
                <w:lang w:val="en-GB" w:eastAsia="de-DE" w:bidi="en-US"/>
              </w:rPr>
              <w:t>.</w:t>
            </w:r>
            <w:r w:rsidRPr="009B7617">
              <w:rPr>
                <w:rFonts w:eastAsia="Times New Roman"/>
                <w:snapToGrid w:val="0"/>
                <w:color w:val="000000"/>
                <w:sz w:val="24"/>
                <w:lang w:eastAsia="de-DE" w:bidi="en-US"/>
              </w:rPr>
              <w:t>00</w:t>
            </w:r>
          </w:p>
        </w:tc>
        <w:tc>
          <w:tcPr>
            <w:tcW w:w="1276" w:type="dxa"/>
            <w:shd w:val="clear" w:color="auto" w:fill="auto"/>
            <w:noWrap/>
            <w:vAlign w:val="center"/>
            <w:hideMark/>
          </w:tcPr>
          <w:p w14:paraId="1B8038C1"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260</w:t>
            </w:r>
          </w:p>
        </w:tc>
        <w:tc>
          <w:tcPr>
            <w:tcW w:w="1701" w:type="dxa"/>
            <w:vAlign w:val="center"/>
          </w:tcPr>
          <w:p w14:paraId="210E1197"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val="en-US" w:eastAsia="de-DE" w:bidi="en-US"/>
              </w:rPr>
              <w:t>15</w:t>
            </w:r>
          </w:p>
        </w:tc>
      </w:tr>
      <w:tr w:rsidR="00FF338E" w:rsidRPr="009B7617" w14:paraId="0E67A284" w14:textId="77777777" w:rsidTr="00334450">
        <w:trPr>
          <w:trHeight w:val="260"/>
        </w:trPr>
        <w:tc>
          <w:tcPr>
            <w:tcW w:w="1560" w:type="dxa"/>
            <w:shd w:val="clear" w:color="auto" w:fill="auto"/>
            <w:noWrap/>
            <w:vAlign w:val="center"/>
            <w:hideMark/>
          </w:tcPr>
          <w:p w14:paraId="3FB0F57E"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eastAsia="de-DE" w:bidi="en-US"/>
              </w:rPr>
              <w:t>SO</w:t>
            </w:r>
            <w:r w:rsidRPr="009B7617">
              <w:rPr>
                <w:rFonts w:eastAsia="Times New Roman"/>
                <w:snapToGrid w:val="0"/>
                <w:color w:val="000000"/>
                <w:sz w:val="24"/>
                <w:vertAlign w:val="subscript"/>
                <w:lang w:eastAsia="de-DE" w:bidi="en-US"/>
              </w:rPr>
              <w:t>2</w:t>
            </w:r>
          </w:p>
        </w:tc>
        <w:tc>
          <w:tcPr>
            <w:tcW w:w="850" w:type="dxa"/>
            <w:shd w:val="clear" w:color="auto" w:fill="auto"/>
            <w:noWrap/>
            <w:vAlign w:val="center"/>
            <w:hideMark/>
          </w:tcPr>
          <w:p w14:paraId="02C6BFEA"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67</w:t>
            </w:r>
          </w:p>
        </w:tc>
        <w:tc>
          <w:tcPr>
            <w:tcW w:w="1276" w:type="dxa"/>
            <w:shd w:val="clear" w:color="auto" w:fill="auto"/>
            <w:noWrap/>
            <w:vAlign w:val="center"/>
            <w:hideMark/>
          </w:tcPr>
          <w:p w14:paraId="1DBD1F05"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8</w:t>
            </w:r>
            <w:r w:rsidRPr="009B7617">
              <w:rPr>
                <w:rFonts w:eastAsia="Times New Roman"/>
                <w:snapToGrid w:val="0"/>
                <w:color w:val="000000"/>
                <w:sz w:val="24"/>
                <w:lang w:val="en-GB" w:eastAsia="de-DE" w:bidi="en-US"/>
              </w:rPr>
              <w:t>.</w:t>
            </w:r>
            <w:r w:rsidRPr="009B7617">
              <w:rPr>
                <w:rFonts w:eastAsia="Times New Roman"/>
                <w:snapToGrid w:val="0"/>
                <w:color w:val="000000"/>
                <w:sz w:val="24"/>
                <w:lang w:eastAsia="de-DE" w:bidi="en-US"/>
              </w:rPr>
              <w:t>4</w:t>
            </w:r>
          </w:p>
        </w:tc>
        <w:tc>
          <w:tcPr>
            <w:tcW w:w="992" w:type="dxa"/>
            <w:shd w:val="clear" w:color="auto" w:fill="auto"/>
            <w:noWrap/>
            <w:vAlign w:val="center"/>
            <w:hideMark/>
          </w:tcPr>
          <w:p w14:paraId="7B5BC055"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8.5</w:t>
            </w:r>
          </w:p>
        </w:tc>
        <w:tc>
          <w:tcPr>
            <w:tcW w:w="1134" w:type="dxa"/>
            <w:shd w:val="clear" w:color="auto" w:fill="auto"/>
            <w:noWrap/>
            <w:vAlign w:val="center"/>
            <w:hideMark/>
          </w:tcPr>
          <w:p w14:paraId="09EE7298"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0</w:t>
            </w:r>
            <w:r w:rsidRPr="009B7617">
              <w:rPr>
                <w:rFonts w:eastAsia="Times New Roman"/>
                <w:snapToGrid w:val="0"/>
                <w:color w:val="000000"/>
                <w:sz w:val="24"/>
                <w:lang w:val="en-GB" w:eastAsia="de-DE" w:bidi="en-US"/>
              </w:rPr>
              <w:t>.</w:t>
            </w:r>
            <w:r w:rsidRPr="009B7617">
              <w:rPr>
                <w:rFonts w:eastAsia="Times New Roman"/>
                <w:snapToGrid w:val="0"/>
                <w:color w:val="000000"/>
                <w:sz w:val="24"/>
                <w:lang w:eastAsia="de-DE" w:bidi="en-US"/>
              </w:rPr>
              <w:t>10</w:t>
            </w:r>
          </w:p>
        </w:tc>
        <w:tc>
          <w:tcPr>
            <w:tcW w:w="1276" w:type="dxa"/>
            <w:shd w:val="clear" w:color="auto" w:fill="auto"/>
            <w:noWrap/>
            <w:vAlign w:val="center"/>
            <w:hideMark/>
          </w:tcPr>
          <w:p w14:paraId="1BAEF27C"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36</w:t>
            </w:r>
          </w:p>
        </w:tc>
        <w:tc>
          <w:tcPr>
            <w:tcW w:w="1701" w:type="dxa"/>
            <w:vAlign w:val="center"/>
          </w:tcPr>
          <w:p w14:paraId="21993A8B"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val="en-US" w:eastAsia="de-DE" w:bidi="en-US"/>
              </w:rPr>
              <w:t>40</w:t>
            </w:r>
          </w:p>
        </w:tc>
      </w:tr>
      <w:tr w:rsidR="00FF338E" w:rsidRPr="009B7617" w14:paraId="7C4DB5B6" w14:textId="77777777" w:rsidTr="00334450">
        <w:trPr>
          <w:trHeight w:val="260"/>
        </w:trPr>
        <w:tc>
          <w:tcPr>
            <w:tcW w:w="1560" w:type="dxa"/>
            <w:shd w:val="clear" w:color="auto" w:fill="auto"/>
            <w:noWrap/>
            <w:vAlign w:val="center"/>
            <w:hideMark/>
          </w:tcPr>
          <w:p w14:paraId="38D26863" w14:textId="09651BF9"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eastAsia="de-DE" w:bidi="en-US"/>
              </w:rPr>
              <w:t>CO</w:t>
            </w:r>
            <w:r w:rsidRPr="009B7617">
              <w:rPr>
                <w:rFonts w:eastAsia="Times New Roman"/>
                <w:snapToGrid w:val="0"/>
                <w:color w:val="000000"/>
                <w:sz w:val="24"/>
                <w:lang w:val="en-US" w:eastAsia="de-DE" w:bidi="en-US"/>
              </w:rPr>
              <w:t>,</w:t>
            </w:r>
            <w:r w:rsidRPr="009B7617">
              <w:rPr>
                <w:rFonts w:eastAsia="Times New Roman"/>
                <w:snapToGrid w:val="0"/>
                <w:color w:val="000000"/>
                <w:sz w:val="24"/>
                <w:lang w:eastAsia="de-DE" w:bidi="en-US"/>
              </w:rPr>
              <w:t xml:space="preserve"> </w:t>
            </w:r>
            <w:r w:rsidRPr="009B7617">
              <w:rPr>
                <w:rFonts w:eastAsia="Times New Roman"/>
                <w:snapToGrid w:val="0"/>
                <w:color w:val="000000"/>
                <w:sz w:val="24"/>
                <w:lang w:val="en-US" w:eastAsia="de-DE" w:bidi="en-US"/>
              </w:rPr>
              <w:t>m</w:t>
            </w:r>
            <w:r w:rsidRPr="009B7617">
              <w:rPr>
                <w:rFonts w:eastAsia="Times New Roman"/>
                <w:snapToGrid w:val="0"/>
                <w:color w:val="000000"/>
                <w:sz w:val="24"/>
                <w:lang w:eastAsia="de-DE" w:bidi="en-US"/>
              </w:rPr>
              <w:t>g</w:t>
            </w:r>
            <w:r w:rsidR="00C34CFF">
              <w:rPr>
                <w:rFonts w:eastAsia="Times New Roman"/>
                <w:snapToGrid w:val="0"/>
                <w:color w:val="000000"/>
                <w:sz w:val="24"/>
                <w:lang w:val="en-US" w:eastAsia="de-DE" w:bidi="en-US"/>
              </w:rPr>
              <w:t>/</w:t>
            </w:r>
            <w:r w:rsidRPr="009B7617">
              <w:rPr>
                <w:rFonts w:eastAsia="Times New Roman"/>
                <w:snapToGrid w:val="0"/>
                <w:color w:val="000000"/>
                <w:sz w:val="24"/>
                <w:lang w:eastAsia="de-DE" w:bidi="en-US"/>
              </w:rPr>
              <w:t>m</w:t>
            </w:r>
            <w:r w:rsidRPr="009B7617">
              <w:rPr>
                <w:rFonts w:eastAsia="Times New Roman"/>
                <w:snapToGrid w:val="0"/>
                <w:color w:val="000000"/>
                <w:sz w:val="24"/>
                <w:vertAlign w:val="superscript"/>
                <w:lang w:eastAsia="de-DE" w:bidi="en-US"/>
              </w:rPr>
              <w:t>3</w:t>
            </w:r>
          </w:p>
        </w:tc>
        <w:tc>
          <w:tcPr>
            <w:tcW w:w="850" w:type="dxa"/>
            <w:shd w:val="clear" w:color="auto" w:fill="auto"/>
            <w:noWrap/>
            <w:vAlign w:val="center"/>
            <w:hideMark/>
          </w:tcPr>
          <w:p w14:paraId="7AFB6DE9"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69</w:t>
            </w:r>
          </w:p>
        </w:tc>
        <w:tc>
          <w:tcPr>
            <w:tcW w:w="1276" w:type="dxa"/>
            <w:shd w:val="clear" w:color="auto" w:fill="auto"/>
            <w:noWrap/>
            <w:vAlign w:val="center"/>
            <w:hideMark/>
          </w:tcPr>
          <w:p w14:paraId="1AB47C95"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1</w:t>
            </w:r>
            <w:r w:rsidRPr="009B7617">
              <w:rPr>
                <w:rFonts w:eastAsia="Times New Roman"/>
                <w:snapToGrid w:val="0"/>
                <w:color w:val="000000"/>
                <w:sz w:val="24"/>
                <w:lang w:val="en-GB" w:eastAsia="de-DE" w:bidi="en-US"/>
              </w:rPr>
              <w:t>.</w:t>
            </w:r>
            <w:r w:rsidRPr="009B7617">
              <w:rPr>
                <w:rFonts w:eastAsia="Times New Roman"/>
                <w:snapToGrid w:val="0"/>
                <w:color w:val="000000"/>
                <w:sz w:val="24"/>
                <w:lang w:eastAsia="de-DE" w:bidi="en-US"/>
              </w:rPr>
              <w:t>2</w:t>
            </w:r>
          </w:p>
        </w:tc>
        <w:tc>
          <w:tcPr>
            <w:tcW w:w="992" w:type="dxa"/>
            <w:shd w:val="clear" w:color="auto" w:fill="auto"/>
            <w:noWrap/>
            <w:vAlign w:val="center"/>
            <w:hideMark/>
          </w:tcPr>
          <w:p w14:paraId="191C1A33"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1</w:t>
            </w:r>
            <w:r w:rsidRPr="009B7617">
              <w:rPr>
                <w:rFonts w:eastAsia="Times New Roman"/>
                <w:snapToGrid w:val="0"/>
                <w:color w:val="000000"/>
                <w:sz w:val="24"/>
                <w:lang w:val="en-GB" w:eastAsia="de-DE" w:bidi="en-US"/>
              </w:rPr>
              <w:t>.</w:t>
            </w:r>
            <w:r w:rsidRPr="009B7617">
              <w:rPr>
                <w:rFonts w:eastAsia="Times New Roman"/>
                <w:snapToGrid w:val="0"/>
                <w:color w:val="000000"/>
                <w:sz w:val="24"/>
                <w:lang w:eastAsia="de-DE" w:bidi="en-US"/>
              </w:rPr>
              <w:t>2</w:t>
            </w:r>
          </w:p>
        </w:tc>
        <w:tc>
          <w:tcPr>
            <w:tcW w:w="1134" w:type="dxa"/>
            <w:shd w:val="clear" w:color="auto" w:fill="auto"/>
            <w:noWrap/>
            <w:vAlign w:val="center"/>
            <w:hideMark/>
          </w:tcPr>
          <w:p w14:paraId="6625E799"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0</w:t>
            </w:r>
            <w:r w:rsidRPr="009B7617">
              <w:rPr>
                <w:rFonts w:eastAsia="Times New Roman"/>
                <w:snapToGrid w:val="0"/>
                <w:color w:val="000000"/>
                <w:sz w:val="24"/>
                <w:lang w:val="en-GB" w:eastAsia="de-DE" w:bidi="en-US"/>
              </w:rPr>
              <w:t>.</w:t>
            </w:r>
            <w:r w:rsidRPr="009B7617">
              <w:rPr>
                <w:rFonts w:eastAsia="Times New Roman"/>
                <w:snapToGrid w:val="0"/>
                <w:color w:val="000000"/>
                <w:sz w:val="24"/>
                <w:lang w:eastAsia="de-DE" w:bidi="en-US"/>
              </w:rPr>
              <w:t>06</w:t>
            </w:r>
          </w:p>
        </w:tc>
        <w:tc>
          <w:tcPr>
            <w:tcW w:w="1276" w:type="dxa"/>
            <w:shd w:val="clear" w:color="auto" w:fill="auto"/>
            <w:noWrap/>
            <w:vAlign w:val="center"/>
            <w:hideMark/>
          </w:tcPr>
          <w:p w14:paraId="5732C6F3"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eastAsia="de-DE" w:bidi="en-US"/>
              </w:rPr>
            </w:pPr>
            <w:r w:rsidRPr="009B7617">
              <w:rPr>
                <w:rFonts w:eastAsia="Times New Roman"/>
                <w:snapToGrid w:val="0"/>
                <w:color w:val="000000"/>
                <w:sz w:val="24"/>
                <w:lang w:eastAsia="de-DE" w:bidi="en-US"/>
              </w:rPr>
              <w:t>5</w:t>
            </w:r>
            <w:r w:rsidRPr="009B7617">
              <w:rPr>
                <w:rFonts w:eastAsia="Times New Roman"/>
                <w:snapToGrid w:val="0"/>
                <w:color w:val="000000"/>
                <w:sz w:val="24"/>
                <w:lang w:val="en-US" w:eastAsia="de-DE" w:bidi="en-US"/>
              </w:rPr>
              <w:t>.</w:t>
            </w:r>
            <w:r w:rsidRPr="009B7617">
              <w:rPr>
                <w:rFonts w:eastAsia="Times New Roman"/>
                <w:snapToGrid w:val="0"/>
                <w:color w:val="000000"/>
                <w:sz w:val="24"/>
                <w:lang w:eastAsia="de-DE" w:bidi="en-US"/>
              </w:rPr>
              <w:t>0</w:t>
            </w:r>
          </w:p>
        </w:tc>
        <w:tc>
          <w:tcPr>
            <w:tcW w:w="1701" w:type="dxa"/>
            <w:vAlign w:val="center"/>
          </w:tcPr>
          <w:p w14:paraId="52074778" w14:textId="77777777" w:rsidR="00FF338E" w:rsidRPr="009B7617" w:rsidRDefault="00FF338E" w:rsidP="00334450">
            <w:pPr>
              <w:widowControl/>
              <w:shd w:val="clear" w:color="auto" w:fill="auto"/>
              <w:autoSpaceDE/>
              <w:autoSpaceDN/>
              <w:snapToGrid w:val="0"/>
              <w:ind w:firstLine="0"/>
              <w:jc w:val="center"/>
              <w:rPr>
                <w:rFonts w:eastAsia="Times New Roman"/>
                <w:snapToGrid w:val="0"/>
                <w:color w:val="000000"/>
                <w:sz w:val="24"/>
                <w:lang w:val="en-US" w:eastAsia="de-DE" w:bidi="en-US"/>
              </w:rPr>
            </w:pPr>
            <w:r w:rsidRPr="009B7617">
              <w:rPr>
                <w:rFonts w:eastAsia="Times New Roman"/>
                <w:snapToGrid w:val="0"/>
                <w:color w:val="000000"/>
                <w:sz w:val="24"/>
                <w:lang w:val="en-US" w:eastAsia="de-DE" w:bidi="en-US"/>
              </w:rPr>
              <w:t>-</w:t>
            </w:r>
          </w:p>
        </w:tc>
      </w:tr>
      <w:tr w:rsidR="00FF338E" w:rsidRPr="005B2700" w14:paraId="7227F01F" w14:textId="77777777" w:rsidTr="00334450">
        <w:trPr>
          <w:trHeight w:val="260"/>
        </w:trPr>
        <w:tc>
          <w:tcPr>
            <w:tcW w:w="8786" w:type="dxa"/>
            <w:gridSpan w:val="7"/>
            <w:shd w:val="clear" w:color="auto" w:fill="auto"/>
            <w:noWrap/>
            <w:vAlign w:val="center"/>
          </w:tcPr>
          <w:p w14:paraId="4C40EF44" w14:textId="131B819C" w:rsidR="00FF338E" w:rsidRPr="009B7617" w:rsidRDefault="00FF338E" w:rsidP="00851596">
            <w:pPr>
              <w:widowControl/>
              <w:shd w:val="clear" w:color="auto" w:fill="auto"/>
              <w:autoSpaceDE/>
              <w:autoSpaceDN/>
              <w:snapToGrid w:val="0"/>
              <w:rPr>
                <w:rFonts w:eastAsia="Times New Roman"/>
                <w:snapToGrid w:val="0"/>
                <w:color w:val="000000"/>
                <w:sz w:val="24"/>
                <w:lang w:val="en-US" w:eastAsia="de-DE" w:bidi="en-US"/>
              </w:rPr>
            </w:pPr>
            <w:r w:rsidRPr="009B7617">
              <w:rPr>
                <w:rFonts w:eastAsia="Times New Roman"/>
                <w:snapToGrid w:val="0"/>
                <w:color w:val="000000"/>
                <w:sz w:val="24"/>
                <w:lang w:val="en-US" w:eastAsia="de-DE" w:bidi="en-US"/>
              </w:rPr>
              <w:t>*Note: N – n</w:t>
            </w:r>
            <w:r w:rsidRPr="009B7617">
              <w:rPr>
                <w:rFonts w:eastAsia="Times New Roman"/>
                <w:snapToGrid w:val="0"/>
                <w:color w:val="000000"/>
                <w:sz w:val="24"/>
                <w:lang w:val="en-GB" w:eastAsia="de-DE" w:bidi="en-US"/>
              </w:rPr>
              <w:t xml:space="preserve">umber of </w:t>
            </w:r>
            <w:r w:rsidRPr="00B82A7C">
              <w:rPr>
                <w:rFonts w:eastAsia="Times New Roman"/>
                <w:snapToGrid w:val="0"/>
                <w:color w:val="000000"/>
                <w:sz w:val="24"/>
                <w:lang w:val="en-GB" w:eastAsia="de-DE" w:bidi="en-US"/>
              </w:rPr>
              <w:t>measurements</w:t>
            </w:r>
            <w:r w:rsidR="00B82A7C" w:rsidRPr="00B82A7C">
              <w:rPr>
                <w:rFonts w:eastAsia="Times New Roman"/>
                <w:snapToGrid w:val="0"/>
                <w:color w:val="000000"/>
                <w:sz w:val="24"/>
                <w:lang w:val="en-GB" w:eastAsia="de-DE" w:bidi="en-US"/>
              </w:rPr>
              <w:t>; SD – standard deviation</w:t>
            </w:r>
          </w:p>
        </w:tc>
      </w:tr>
    </w:tbl>
    <w:p w14:paraId="14583A32" w14:textId="77777777" w:rsidR="004018F8" w:rsidRPr="00636324" w:rsidRDefault="004018F8" w:rsidP="00B27439">
      <w:pPr>
        <w:ind w:firstLine="0"/>
        <w:rPr>
          <w:lang w:val="en-US"/>
        </w:rPr>
      </w:pPr>
    </w:p>
    <w:p w14:paraId="35F11D58" w14:textId="77777777" w:rsidR="006A68FB" w:rsidRDefault="006A68FB" w:rsidP="006A68FB">
      <w:pPr>
        <w:pStyle w:val="3"/>
        <w:rPr>
          <w:lang w:val="en-US"/>
        </w:rPr>
      </w:pPr>
      <w:bookmarkStart w:id="57" w:name="_Toc126241088"/>
      <w:bookmarkStart w:id="58" w:name="_Toc126241092"/>
      <w:r>
        <w:rPr>
          <w:lang w:val="en-US"/>
        </w:rPr>
        <w:t>3</w:t>
      </w:r>
      <w:r w:rsidRPr="00183A0F">
        <w:rPr>
          <w:lang w:val="en-US"/>
        </w:rPr>
        <w:t>.</w:t>
      </w:r>
      <w:r>
        <w:rPr>
          <w:lang w:val="en-US"/>
        </w:rPr>
        <w:t>3</w:t>
      </w:r>
      <w:r w:rsidRPr="00183A0F">
        <w:rPr>
          <w:lang w:val="en-US"/>
        </w:rPr>
        <w:t xml:space="preserve"> </w:t>
      </w:r>
      <w:r>
        <w:rPr>
          <w:lang w:val="en-US"/>
        </w:rPr>
        <w:t>Results and Discussion</w:t>
      </w:r>
      <w:bookmarkEnd w:id="57"/>
    </w:p>
    <w:p w14:paraId="7DFF92BB" w14:textId="77777777" w:rsidR="006A68FB" w:rsidRPr="0040577E" w:rsidRDefault="006A68FB" w:rsidP="006A68FB">
      <w:pPr>
        <w:pStyle w:val="4"/>
        <w:rPr>
          <w:i/>
          <w:lang w:val="en-US"/>
        </w:rPr>
      </w:pPr>
      <w:bookmarkStart w:id="59" w:name="_Toc126241089"/>
      <w:r w:rsidRPr="0040577E">
        <w:rPr>
          <w:lang w:val="en-US"/>
        </w:rPr>
        <w:t>3.</w:t>
      </w:r>
      <w:r>
        <w:rPr>
          <w:lang w:val="en-US"/>
        </w:rPr>
        <w:t>3</w:t>
      </w:r>
      <w:r w:rsidRPr="0040577E">
        <w:rPr>
          <w:lang w:val="en-US"/>
        </w:rPr>
        <w:t xml:space="preserve">.1 Average seasonal variations of </w:t>
      </w:r>
      <w:r>
        <w:rPr>
          <w:lang w:val="en-US"/>
        </w:rPr>
        <w:t>volatile organic compounds</w:t>
      </w:r>
      <w:bookmarkEnd w:id="59"/>
    </w:p>
    <w:p w14:paraId="50AD0100" w14:textId="3FC66B73" w:rsidR="006A68FB" w:rsidRPr="00DD752B" w:rsidRDefault="006A68FB" w:rsidP="006A68FB">
      <w:pPr>
        <w:rPr>
          <w:bCs/>
          <w:i/>
          <w:lang w:val="en-US"/>
        </w:rPr>
      </w:pPr>
      <w:r w:rsidRPr="0040577E">
        <w:rPr>
          <w:bCs/>
          <w:lang w:val="en-US"/>
        </w:rPr>
        <w:t xml:space="preserve">Significant seasonal variations (one-way ANOVA, Tukey test, p&lt;0.01) were observed for 9 out of 19 VOCs (Figure </w:t>
      </w:r>
      <w:r>
        <w:rPr>
          <w:bCs/>
          <w:lang w:val="en-US"/>
        </w:rPr>
        <w:t>8</w:t>
      </w:r>
      <w:r w:rsidRPr="0040577E">
        <w:rPr>
          <w:bCs/>
          <w:lang w:val="en-US"/>
        </w:rPr>
        <w:t>). However, those 9 VOCs</w:t>
      </w:r>
      <w:r w:rsidRPr="00686417">
        <w:rPr>
          <w:bCs/>
          <w:lang w:val="en-GB"/>
        </w:rPr>
        <w:t xml:space="preserve"> (</w:t>
      </w:r>
      <w:r w:rsidRPr="0040577E">
        <w:rPr>
          <w:bCs/>
          <w:lang w:val="en-US"/>
        </w:rPr>
        <w:t xml:space="preserve">benzene, propylbenzene, benzaldehyde, 3-picoline, naphthalene, fluorene, methylene chloride, </w:t>
      </w:r>
      <w:r w:rsidRPr="0040577E">
        <w:rPr>
          <w:bCs/>
          <w:lang w:val="en-US"/>
        </w:rPr>
        <w:lastRenderedPageBreak/>
        <w:t>n-decane, and n-heptane)</w:t>
      </w:r>
      <w:r w:rsidRPr="0040577E">
        <w:rPr>
          <w:bCs/>
          <w:iCs/>
          <w:lang w:val="en-US"/>
        </w:rPr>
        <w:t xml:space="preserve"> </w:t>
      </w:r>
      <w:r w:rsidRPr="0040577E">
        <w:rPr>
          <w:bCs/>
          <w:lang w:val="en-US"/>
        </w:rPr>
        <w:t xml:space="preserve">resulted in a non-significant or low correlation with humidity and precipitation (Table </w:t>
      </w:r>
      <w:r>
        <w:rPr>
          <w:bCs/>
          <w:lang w:val="en-US"/>
        </w:rPr>
        <w:t>18</w:t>
      </w:r>
      <w:r w:rsidRPr="0040577E">
        <w:rPr>
          <w:bCs/>
          <w:lang w:val="en-US"/>
        </w:rPr>
        <w:t xml:space="preserve">). The pollutants correlated negatively with temperature and positively with pressure except for benzaldehyde, which exhibited a reverse trend. The increasing benzaldehyde level by 5 times in sampling days in summer compared to winter can be caused by higher photochemical activity in that season, leading to secondary carbonyl compounds. </w:t>
      </w:r>
      <w:r w:rsidRPr="00DD752B">
        <w:rPr>
          <w:bCs/>
          <w:lang w:val="en-US"/>
        </w:rPr>
        <w:t xml:space="preserve">Similar seasonal variations were obtained by Liu et al. </w:t>
      </w:r>
      <w:r w:rsidRPr="00686417">
        <w:rPr>
          <w:bCs/>
          <w:i/>
        </w:rPr>
        <w:fldChar w:fldCharType="begin" w:fldLock="1"/>
      </w:r>
      <w:r w:rsidR="00D80E7C">
        <w:rPr>
          <w:bCs/>
          <w:lang w:val="en-US"/>
        </w:rPr>
        <w:instrText>ADDIN CSL_CITATION {"citationItems":[{"id":"ITEM-1","itemData":{"DOI":"10.1080/10473289.2006.10464539","ISSN":"21622906","PMID":"16933652","abstract":"This paper presents the analysis of ambient air concentrations of 10 carbonyl compounds (aldehydes and ketones) measured in the yards of 87 residences in the city of Elizabeth, NJ, throughout 1999–2001. Most of these residences were measured twice in different seasons; the sampling duration was 48 hr each time. The authors observed higher concentrations for most of the measured carbonyl compounds on warmer days, reflecting larger contributions of photochemical reactions on warmer days. The estimated contributions of photochemical production varied substantially across the measured carbonyl compounds and could be as high as 60%. Photochemical activity, however, resulted in a net loss for formaldehyde. The authors used stepwise multiple linear regression models to evaluate the impact of traffic sources and meteorological conditions on carbonyl concentrations using the data collected on colder days (with lower photochemical activities). They found that the concentrations of formal-dehyde, acetaldehyde, acrolein, propionaldehyde, crotonaldehyde, benzaldehyde, glyoxal, and methylglyoxal significantly decreased with increasing distance between a measured residence and one or more major roadways. They also found significant negative associations between concentrations for most of the measured carbonyl compounds and each of the following meteorological parameters: mixing height, wind speed, and precipitation. © 2006 Air &amp; Waste Management Association.","author":[{"dropping-particle":"","family":"Liu","given":"Weili","non-dropping-particle":"","parse-names":false,"suffix":""},{"dropping-particle":"","family":"Zhang","given":"Junfeng","non-dropping-particle":"","parse-names":false,"suffix":""},{"dropping-particle":"","family":"Kwon","given":"Jaymin","non-dropping-particle":"","parse-names":false,"suffix":""},{"dropping-particle":"","family":"Weisel","given":"Clifford","non-dropping-particle":"","parse-names":false,"suffix":""},{"dropping-particle":"","family":"Turpin","given":"Barbara","non-dropping-particle":"","parse-names":false,"suffix":""},{"dropping-particle":"","family":"Zhang","given":"Lin","non-dropping-particle":"","parse-names":false,"suffix":""},{"dropping-particle":"","family":"Korn","given":"Leo","non-dropping-particle":"","parse-names":false,"suffix":""},{"dropping-particle":"","family":"Morandi","given":"Maria","non-dropping-particle":"","parse-names":false,"suffix":""},{"dropping-particle":"","family":"Stock","given":"Tom","non-dropping-particle":"","parse-names":false,"suffix":""},{"dropping-particle":"","family":"Colome","given":"Steve","non-dropping-particle":"","parse-names":false,"suffix":""}],"container-title":"Journal of the Air and Waste Management Association","id":"ITEM-1","issue":"8","issued":{"date-parts":[["2006"]]},"page":"1196-1204","title":"Concentrations and source characteristics of airborne carbonyl compounds measured outside urban residences","type":"article-journal","volume":"56"},"uris":["http://www.mendeley.com/documents/?uuid=2c28729a-553b-422d-a637-24b3e1d16882"]}],"mendeley":{"formattedCitation":"[134]","plainTextFormattedCitation":"[134]","previouslyFormattedCitation":"[134]"},"properties":{"noteIndex":0},"schema":"https://github.com/citation-style-language/schema/raw/master/csl-citation.json"}</w:instrText>
      </w:r>
      <w:r w:rsidRPr="00686417">
        <w:rPr>
          <w:bCs/>
          <w:i/>
        </w:rPr>
        <w:fldChar w:fldCharType="separate"/>
      </w:r>
      <w:r w:rsidR="002C6D32" w:rsidRPr="002C6D32">
        <w:rPr>
          <w:bCs/>
          <w:noProof/>
          <w:lang w:val="en-US"/>
        </w:rPr>
        <w:t>[134]</w:t>
      </w:r>
      <w:r w:rsidRPr="00686417">
        <w:rPr>
          <w:bCs/>
          <w:i/>
        </w:rPr>
        <w:fldChar w:fldCharType="end"/>
      </w:r>
      <w:r w:rsidRPr="00DD752B">
        <w:rPr>
          <w:bCs/>
          <w:lang w:val="en-US"/>
        </w:rPr>
        <w:t xml:space="preserve">, who proposed that the primary source of benzaldehyde is vehicle emissions. </w:t>
      </w:r>
    </w:p>
    <w:p w14:paraId="180C3A97" w14:textId="77777777" w:rsidR="006A68FB" w:rsidRPr="00DD752B" w:rsidRDefault="006A68FB" w:rsidP="006A68FB">
      <w:pPr>
        <w:rPr>
          <w:bCs/>
          <w:i/>
          <w:lang w:val="en-US"/>
        </w:rPr>
      </w:pPr>
    </w:p>
    <w:p w14:paraId="28306150" w14:textId="77777777" w:rsidR="006A68FB" w:rsidRDefault="006A68FB" w:rsidP="006A68FB">
      <w:pPr>
        <w:ind w:firstLine="0"/>
        <w:jc w:val="center"/>
        <w:rPr>
          <w:bCs/>
          <w:i/>
        </w:rPr>
      </w:pPr>
      <w:r w:rsidRPr="00686417">
        <w:rPr>
          <w:bCs/>
          <w:noProof/>
          <w:lang w:val="en-US" w:eastAsia="en-US"/>
        </w:rPr>
        <w:drawing>
          <wp:inline distT="0" distB="0" distL="0" distR="0" wp14:anchorId="0FCD1460" wp14:editId="499366F0">
            <wp:extent cx="3954483" cy="2662261"/>
            <wp:effectExtent l="0" t="0" r="825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pdf"/>
                    <pic:cNvPicPr/>
                  </pic:nvPicPr>
                  <pic:blipFill rotWithShape="1">
                    <a:blip r:embed="rId16" cstate="print">
                      <a:extLst>
                        <a:ext uri="{28A0092B-C50C-407E-A947-70E740481C1C}">
                          <a14:useLocalDpi xmlns:a14="http://schemas.microsoft.com/office/drawing/2010/main" val="0"/>
                        </a:ext>
                      </a:extLst>
                    </a:blip>
                    <a:srcRect l="4999" t="8548" r="9599" b="10093"/>
                    <a:stretch/>
                  </pic:blipFill>
                  <pic:spPr bwMode="auto">
                    <a:xfrm>
                      <a:off x="0" y="0"/>
                      <a:ext cx="3958702" cy="2665101"/>
                    </a:xfrm>
                    <a:prstGeom prst="rect">
                      <a:avLst/>
                    </a:prstGeom>
                    <a:ln>
                      <a:noFill/>
                    </a:ln>
                    <a:extLst>
                      <a:ext uri="{53640926-AAD7-44D8-BBD7-CCE9431645EC}">
                        <a14:shadowObscured xmlns:a14="http://schemas.microsoft.com/office/drawing/2010/main"/>
                      </a:ext>
                    </a:extLst>
                  </pic:spPr>
                </pic:pic>
              </a:graphicData>
            </a:graphic>
          </wp:inline>
        </w:drawing>
      </w:r>
    </w:p>
    <w:p w14:paraId="63120537" w14:textId="77777777" w:rsidR="006A68FB" w:rsidRDefault="006A68FB" w:rsidP="006A68FB">
      <w:pPr>
        <w:ind w:firstLine="0"/>
        <w:jc w:val="center"/>
        <w:rPr>
          <w:bCs/>
          <w:i/>
        </w:rPr>
      </w:pPr>
    </w:p>
    <w:p w14:paraId="455EEFF0" w14:textId="77777777" w:rsidR="006A68FB" w:rsidRPr="0040577E" w:rsidRDefault="006A68FB" w:rsidP="006A68FB">
      <w:pPr>
        <w:ind w:firstLine="0"/>
        <w:jc w:val="center"/>
        <w:rPr>
          <w:bCs/>
          <w:i/>
          <w:lang w:val="en-US"/>
        </w:rPr>
      </w:pPr>
      <w:r w:rsidRPr="0040577E">
        <w:rPr>
          <w:lang w:val="en-US"/>
        </w:rPr>
        <w:t xml:space="preserve">Figure </w:t>
      </w:r>
      <w:r>
        <w:rPr>
          <w:lang w:val="en-US"/>
        </w:rPr>
        <w:t>8</w:t>
      </w:r>
      <w:r w:rsidRPr="0040577E">
        <w:rPr>
          <w:lang w:val="en-US"/>
        </w:rPr>
        <w:t xml:space="preserve"> – Seasonal concentrations (mean of the sampling days in each season ± SD) of the VOCs</w:t>
      </w:r>
    </w:p>
    <w:p w14:paraId="6627A5AC" w14:textId="77777777" w:rsidR="006A68FB" w:rsidRPr="0040577E" w:rsidRDefault="006A68FB" w:rsidP="006A68FB">
      <w:pPr>
        <w:rPr>
          <w:bCs/>
          <w:i/>
          <w:lang w:val="en-US"/>
        </w:rPr>
      </w:pPr>
    </w:p>
    <w:p w14:paraId="1A0BAF5F" w14:textId="77777777" w:rsidR="006A68FB" w:rsidRPr="0040577E" w:rsidRDefault="006A68FB" w:rsidP="006A68FB">
      <w:pPr>
        <w:rPr>
          <w:bCs/>
          <w:i/>
          <w:lang w:val="en-US"/>
        </w:rPr>
      </w:pPr>
      <w:r w:rsidRPr="0040577E">
        <w:rPr>
          <w:bCs/>
          <w:lang w:val="en-US"/>
        </w:rPr>
        <w:t xml:space="preserve">The concentrations of n-heptane, naphthalene, and benzene decreased gradually by 78-90% from winter to summer sampling days and then increased by 2-3 times in sampling days in autumn (Figure </w:t>
      </w:r>
      <w:r>
        <w:rPr>
          <w:bCs/>
          <w:lang w:val="en-US"/>
        </w:rPr>
        <w:t>8</w:t>
      </w:r>
      <w:r w:rsidRPr="0040577E">
        <w:rPr>
          <w:bCs/>
          <w:lang w:val="en-US"/>
        </w:rPr>
        <w:t>).  Fluorene concentrations were detected in winter and autumn sampling periods, while in spring and summer, concentrations were below LODs. Moreover, in the winter sampling periods, the maximum concentrations of n-decane (19 µg</w:t>
      </w:r>
      <w:r w:rsidRPr="008D10F2">
        <w:rPr>
          <w:bCs/>
          <w:lang w:val="en-US"/>
        </w:rPr>
        <w:t>/</w:t>
      </w:r>
      <w:r w:rsidRPr="0040577E">
        <w:rPr>
          <w:bCs/>
          <w:lang w:val="en-US"/>
        </w:rPr>
        <w:t>m</w:t>
      </w:r>
      <w:r w:rsidRPr="0040577E">
        <w:rPr>
          <w:bCs/>
          <w:vertAlign w:val="superscript"/>
          <w:lang w:val="en-US"/>
        </w:rPr>
        <w:t>3</w:t>
      </w:r>
      <w:r w:rsidRPr="0040577E">
        <w:rPr>
          <w:bCs/>
          <w:lang w:val="en-US"/>
        </w:rPr>
        <w:t>) and methylene chloride (47 µg</w:t>
      </w:r>
      <w:r w:rsidRPr="008D10F2">
        <w:rPr>
          <w:bCs/>
          <w:lang w:val="en-US"/>
        </w:rPr>
        <w:t>/</w:t>
      </w:r>
      <w:r w:rsidRPr="0040577E">
        <w:rPr>
          <w:bCs/>
          <w:lang w:val="en-US"/>
        </w:rPr>
        <w:t>m</w:t>
      </w:r>
      <w:r w:rsidRPr="0040577E">
        <w:rPr>
          <w:bCs/>
          <w:vertAlign w:val="superscript"/>
          <w:lang w:val="en-US"/>
        </w:rPr>
        <w:t>3</w:t>
      </w:r>
      <w:r w:rsidRPr="0040577E">
        <w:rPr>
          <w:bCs/>
          <w:lang w:val="en-US"/>
        </w:rPr>
        <w:t>) were observed.</w:t>
      </w:r>
    </w:p>
    <w:p w14:paraId="4D539AF7" w14:textId="0DC9A50B" w:rsidR="006A68FB" w:rsidRPr="00DD752B" w:rsidRDefault="006A68FB" w:rsidP="006A68FB">
      <w:pPr>
        <w:rPr>
          <w:bCs/>
          <w:i/>
          <w:lang w:val="en-US"/>
        </w:rPr>
      </w:pPr>
      <w:r w:rsidRPr="0040577E">
        <w:rPr>
          <w:bCs/>
          <w:lang w:val="en-US"/>
        </w:rPr>
        <w:t xml:space="preserve">The high levels of the above-mentioned VOCs in sampling periods in winter can be attributed to meteorological conditions of Almaty and specific geographic location </w:t>
      </w:r>
      <w:r w:rsidR="009D10C7">
        <w:rPr>
          <w:bCs/>
          <w:lang w:val="en-US"/>
        </w:rPr>
        <w:t>[127, p. 1341]</w:t>
      </w:r>
      <w:r w:rsidRPr="0040577E">
        <w:rPr>
          <w:bCs/>
          <w:lang w:val="en-US"/>
        </w:rPr>
        <w:t xml:space="preserve">. </w:t>
      </w:r>
      <w:r w:rsidRPr="000A0F00">
        <w:rPr>
          <w:bCs/>
          <w:lang w:val="en-GB"/>
        </w:rPr>
        <w:t>During winter sampling, the mean temperature and pressure were -5.7°C and 775 mm Hg, while during sampling in spring, summer, and autumn, it varied from 9.3 to 24.3 °C and from 762 to 768 mm Hg</w:t>
      </w:r>
      <w:r>
        <w:rPr>
          <w:bCs/>
          <w:lang w:val="en-GB"/>
        </w:rPr>
        <w:t xml:space="preserve"> (Table 14)</w:t>
      </w:r>
      <w:r w:rsidRPr="000A0F00">
        <w:rPr>
          <w:bCs/>
          <w:lang w:val="en-GB"/>
        </w:rPr>
        <w:t>. The highest average wind speed was observed during the sampling period in summer (1.5 m</w:t>
      </w:r>
      <w:r w:rsidRPr="008D10F2">
        <w:rPr>
          <w:bCs/>
          <w:lang w:val="en-US"/>
        </w:rPr>
        <w:t>/</w:t>
      </w:r>
      <w:r w:rsidRPr="000A0F00">
        <w:rPr>
          <w:bCs/>
          <w:lang w:val="en-GB"/>
        </w:rPr>
        <w:t>s); in other seasons' sampling periods, average wind speed ranged from 0.2 to 0.3 m</w:t>
      </w:r>
      <w:r w:rsidRPr="008D10F2">
        <w:rPr>
          <w:bCs/>
          <w:lang w:val="en-US"/>
        </w:rPr>
        <w:t>/</w:t>
      </w:r>
      <w:r w:rsidRPr="000A0F00">
        <w:rPr>
          <w:bCs/>
          <w:lang w:val="en-GB"/>
        </w:rPr>
        <w:t xml:space="preserve">s. </w:t>
      </w:r>
      <w:r w:rsidRPr="008D10F2">
        <w:rPr>
          <w:bCs/>
          <w:lang w:val="en-US"/>
        </w:rPr>
        <w:t xml:space="preserve">Liang et al. </w:t>
      </w:r>
      <w:r w:rsidRPr="000A0F00">
        <w:rPr>
          <w:bCs/>
          <w:i/>
        </w:rPr>
        <w:fldChar w:fldCharType="begin" w:fldLock="1"/>
      </w:r>
      <w:r w:rsidR="00D80E7C">
        <w:rPr>
          <w:bCs/>
          <w:lang w:val="en-US"/>
        </w:rPr>
        <w:instrText>ADDIN CSL_CITATION {"citationItems":[{"id":"ITEM-1","itemData":{"DOI":"10.1016/j.apr.2020.05.022","ISSN":"13091042","abstract":"Few studies of volatile organic compounds (VOCs) near oilfields have been performed. Continuous online measurements of 102 VOC species were made for 1 year in Kuytun city (northwestern China), near the Karamay and Tuha oilfields. The total VOC (TVOC) concentrations were high (mean 45.6 ppbv, range 21.9–86.1 ppbv). Alkanes, alkenes, nitrogen- and oxygen-containing VOCs, acetylene, halohydrocarbons, and aromatic compounds contributed 46.6%, 23.7%, 12.9%, 11.8%, 11.4%, and 5.3%, respectively, of TVOC concentrations. TVOC concentration varied markedly by season, and decreased in the order winter, spring, summer, fall. The dominant 11 VOCs (in decreasing concentration order) were acetylene, ethane, propane, carbon tetrachloride, isopentane, ethylene, n-butane, acetone, isobutane, methyl tert-butyl ether, and n-pentane, which contributed 68% of TVOC concentrations. The acetone, acetylene, chloroethylene, ethane, ethylene and benzene concentrations were higher on more-polluted than less-polluted days but the n-butane, carbon tetrachloride, isobutane, isopentane, methyl tert-butyl ether, n-pentane, and propane concentrations were always lower on more-polluted than less-polluted days. A positive matrix factorization model indicated that acetylene was the main VOC emitted through combustion during the heating period but acetylene, halohydrocarbons, and oxygen-containing VOCs emitted by industrial plants were dominant during the non-heating period. Carbon tetrachloride, methyl tert-butyl ether, and propane were the dominant VOCs emitted by petrochemical plants, gasoline-powered vehicles and liquefied petroleum gas, respectively. Air mass back trajectories (72 h) indicated that VOCs were mainly supplied by local and regional sources but clean air from Kazakhstan decreased VOC concentrations when wind came from the northwest at wind speeds higher than scale 5.","author":[{"dropping-particle":"","family":"Liang","given":"Yue","non-dropping-particle":"","parse-names":false,"suffix":""},{"dropping-particle":"","family":"Liu","given":"Xiaozhen","non-dropping-particle":"","parse-names":false,"suffix":""},{"dropping-particle":"","family":"Wu","given":"Fei","non-dropping-particle":"","parse-names":false,"suffix":""},{"dropping-particle":"","family":"Guo","given":"Yuhong","non-dropping-particle":"","parse-names":false,"suffix":""},{"dropping-particle":"","family":"Fan","given":"Xinfeng","non-dropping-particle":"","parse-names":false,"suffix":""},{"dropping-particle":"","family":"Xiao","given":"Huayun","non-dropping-particle":"","parse-names":false,"suffix":""}],"container-title":"Atmospheric Pollution Research","id":"ITEM-1","issue":"9","issued":{"date-parts":[["2020"]]},"page":"1513-1523","publisher":"Elsevier B.V.","title":"The year-round variations of VOC mixing ratios and their sources in Kuytun City (northwestern China), near oilfields","type":"article-journal","volume":"11"},"uris":["http://www.mendeley.com/documents/?uuid=8d353c02-0e4c-4678-bf40-2cc00580ffad"]}],"mendeley":{"formattedCitation":"[135]","plainTextFormattedCitation":"[135]","previouslyFormattedCitation":"[135]"},"properties":{"noteIndex":0},"schema":"https://github.com/citation-style-language/schema/raw/master/csl-citation.json"}</w:instrText>
      </w:r>
      <w:r w:rsidRPr="000A0F00">
        <w:rPr>
          <w:bCs/>
          <w:i/>
        </w:rPr>
        <w:fldChar w:fldCharType="separate"/>
      </w:r>
      <w:r w:rsidR="002C6D32" w:rsidRPr="002C6D32">
        <w:rPr>
          <w:bCs/>
          <w:noProof/>
          <w:lang w:val="en-US"/>
        </w:rPr>
        <w:t>[135]</w:t>
      </w:r>
      <w:r w:rsidRPr="000A0F00">
        <w:rPr>
          <w:bCs/>
          <w:i/>
        </w:rPr>
        <w:fldChar w:fldCharType="end"/>
      </w:r>
      <w:r w:rsidRPr="0040577E">
        <w:rPr>
          <w:bCs/>
          <w:lang w:val="en-US"/>
        </w:rPr>
        <w:t xml:space="preserve"> proposed that high TVOCs concentrations in the heating season (winter) can be attributed to the decreasing VOCs photodegradation. In addition, high concentrations of VOCs in winter may be associated with poorer dispersion conditions caused by high pressure </w:t>
      </w:r>
      <w:r w:rsidRPr="000A0F00">
        <w:rPr>
          <w:bCs/>
          <w:i/>
        </w:rPr>
        <w:fldChar w:fldCharType="begin" w:fldLock="1"/>
      </w:r>
      <w:r w:rsidR="00D80E7C">
        <w:rPr>
          <w:bCs/>
          <w:lang w:val="en-US"/>
        </w:rPr>
        <w:instrText>ADDIN CSL_CITATION {"citationItems":[{"id":"ITEM-1","itemData":{"DOI":"10.1016/j.scitotenv.2015.09.093","ISSN":"18791026","abstract":"Ambient volatile organic compounds (VOCs) were continuously measured from February 2013 to October 2014 at an urban site in Wuhan. The characteristics and sources of VOCs and their effect on ozone (O 3 ) formation were studied for the first time. The total VOC levels in Wuhan were relatively low, and of all VOCs, ethane (5.2±0.2 ppbv) was the species with the highest levels. Six sources, i.e., vehicular exhausts, coal burning, liquefied petroleum gas (LPG) usage, the petrochemical industry, solvent usage in dry cleaning/degreasing, and solvent usage in coating/paints were identified, and their contributions to the total VOCs were 27.8±0.9%, 21.8±0.8%, 19.8±0.9%, 14.4±0.9%, 8.5±0.5%, and 7.7±0.4%, respectively. Model simulation of a photochemical box model incorporating the Master Chemical Mechanism (PBM-MCM) indicated that the contribution to O 3 formation of the above sources was 23.4±1.3%, 22.2±1.2%, 23.1±1.7%, 11.8±0.9%, 5.2±0.4%, and 14.2±1.1%, respectively. LPG and solvent usage in coating/paints were the sources that showed higher contributions to O 3 formation, compared to their contributions to VOCs. The relative incremental reactivity (RIR) analysis revealed that the O 3 formation in Wuhan was generally VOC-limited, and ethene and toluene were the primary species contributing to O 3 production, accounting for 34.3% and 31.5% of the total RIR-weighted concentration, respectively. In addition, the contribution of CO to the O 3 formation was remarkable. The C 4 alkanes and alkenes from the LPG usage also significantly contributed to the O 3 formation. The results can assist local governments in formulating and implementing control strategies for photochemical pollution.","author":[{"dropping-particle":"","family":"Lyu","given":"X. P.","non-dropping-particle":"","parse-names":false,"suffix":""},{"dropping-particle":"","family":"Chen","given":"N.","non-dropping-particle":"","parse-names":false,"suffix":""},{"dropping-particle":"","family":"Guo","given":"H.","non-dropping-particle":"","parse-names":false,"suffix":""},{"dropping-particle":"","family":"Zhang","given":"W. H.","non-dropping-particle":"","parse-names":false,"suffix":""},{"dropping-particle":"","family":"Wang","given":"N.","non-dropping-particle":"","parse-names":false,"suffix":""},{"dropping-particle":"","family":"Wang","given":"Y.","non-dropping-particle":"","parse-names":false,"suffix":""},{"dropping-particle":"","family":"Liu","given":"M.","non-dropping-particle":"","parse-names":false,"suffix":""}],"container-title":"Science of the Total Environment","id":"ITEM-1","issued":{"date-parts":[["2016"]]},"page":"200-209","publisher":"Elsevier B.V.","title":"Ambient volatile organic compounds and their effect on ozone production in Wuhan, central China","type":"article-journal","volume":"541"},"uris":["http://www.mendeley.com/documents/?uuid=97451dff-678e-4fbf-bc73-daff07806c6f"]}],"mendeley":{"formattedCitation":"[136]","plainTextFormattedCitation":"[136]","previouslyFormattedCitation":"[136]"},"properties":{"noteIndex":0},"schema":"https://github.com/citation-style-language/schema/raw/master/csl-citation.json"}</w:instrText>
      </w:r>
      <w:r w:rsidRPr="000A0F00">
        <w:rPr>
          <w:bCs/>
          <w:i/>
        </w:rPr>
        <w:fldChar w:fldCharType="separate"/>
      </w:r>
      <w:r w:rsidR="002C6D32" w:rsidRPr="002C6D32">
        <w:rPr>
          <w:bCs/>
          <w:noProof/>
          <w:lang w:val="en-US"/>
        </w:rPr>
        <w:t>[136]</w:t>
      </w:r>
      <w:r w:rsidRPr="000A0F00">
        <w:rPr>
          <w:bCs/>
          <w:i/>
        </w:rPr>
        <w:fldChar w:fldCharType="end"/>
      </w:r>
      <w:r w:rsidRPr="00DD752B">
        <w:rPr>
          <w:bCs/>
          <w:lang w:val="en-US"/>
        </w:rPr>
        <w:t>, low planetary boundary layer heights, or the presence of low-level inversion layers.</w:t>
      </w:r>
    </w:p>
    <w:p w14:paraId="1B6CCC33" w14:textId="77777777" w:rsidR="006A68FB" w:rsidRDefault="006A68FB" w:rsidP="006A68FB">
      <w:pPr>
        <w:rPr>
          <w:rFonts w:eastAsia="SimSun"/>
          <w:noProof/>
          <w:color w:val="000000"/>
          <w:lang w:val="en-US" w:eastAsia="zh-CN"/>
        </w:rPr>
        <w:sectPr w:rsidR="006A68FB" w:rsidSect="00DA4E83">
          <w:footerReference w:type="default" r:id="rId17"/>
          <w:pgSz w:w="11906" w:h="16838"/>
          <w:pgMar w:top="1134" w:right="567" w:bottom="1134" w:left="1701" w:header="708" w:footer="708" w:gutter="0"/>
          <w:cols w:space="708"/>
          <w:docGrid w:linePitch="360"/>
        </w:sectPr>
      </w:pPr>
    </w:p>
    <w:p w14:paraId="37E28B88" w14:textId="77777777" w:rsidR="006A68FB" w:rsidRDefault="006A68FB" w:rsidP="006A68FB">
      <w:pPr>
        <w:ind w:firstLine="0"/>
        <w:rPr>
          <w:rFonts w:eastAsia="SimSun"/>
          <w:noProof/>
          <w:color w:val="000000"/>
          <w:lang w:val="en-US" w:eastAsia="zh-CN"/>
        </w:rPr>
      </w:pPr>
      <w:r w:rsidRPr="001D016F">
        <w:rPr>
          <w:rFonts w:eastAsia="SimSun"/>
          <w:noProof/>
          <w:color w:val="000000"/>
          <w:lang w:val="en-US" w:eastAsia="zh-CN"/>
        </w:rPr>
        <w:lastRenderedPageBreak/>
        <w:t xml:space="preserve">Table </w:t>
      </w:r>
      <w:r>
        <w:rPr>
          <w:rFonts w:eastAsia="SimSun"/>
          <w:noProof/>
          <w:color w:val="000000"/>
          <w:lang w:val="en-US" w:eastAsia="zh-CN"/>
        </w:rPr>
        <w:t>18</w:t>
      </w:r>
      <w:r w:rsidRPr="001D016F">
        <w:rPr>
          <w:rFonts w:eastAsia="SimSun"/>
          <w:noProof/>
          <w:color w:val="000000"/>
          <w:lang w:val="en-US" w:eastAsia="zh-CN"/>
        </w:rPr>
        <w:t xml:space="preserve"> – Pearson correlation between the concentration of pollutants and meteorological parameters</w:t>
      </w:r>
    </w:p>
    <w:p w14:paraId="090FB36E" w14:textId="77777777" w:rsidR="006A68FB" w:rsidRPr="001D016F" w:rsidRDefault="006A68FB" w:rsidP="006A68FB">
      <w:pPr>
        <w:ind w:firstLine="0"/>
        <w:rPr>
          <w:rFonts w:eastAsia="SimSun"/>
          <w:noProof/>
          <w:color w:val="000000"/>
          <w:lang w:val="en-US" w:eastAsia="zh-CN"/>
        </w:rPr>
      </w:pPr>
    </w:p>
    <w:tbl>
      <w:tblPr>
        <w:tblStyle w:val="42"/>
        <w:tblW w:w="16018" w:type="dxa"/>
        <w:tblInd w:w="-709" w:type="dxa"/>
        <w:tblLook w:val="04A0" w:firstRow="1" w:lastRow="0" w:firstColumn="1" w:lastColumn="0" w:noHBand="0" w:noVBand="1"/>
      </w:tblPr>
      <w:tblGrid>
        <w:gridCol w:w="471"/>
        <w:gridCol w:w="1820"/>
        <w:gridCol w:w="802"/>
        <w:gridCol w:w="736"/>
        <w:gridCol w:w="736"/>
        <w:gridCol w:w="368"/>
        <w:gridCol w:w="368"/>
        <w:gridCol w:w="736"/>
        <w:gridCol w:w="736"/>
        <w:gridCol w:w="736"/>
        <w:gridCol w:w="736"/>
        <w:gridCol w:w="750"/>
        <w:gridCol w:w="736"/>
        <w:gridCol w:w="817"/>
        <w:gridCol w:w="736"/>
        <w:gridCol w:w="762"/>
        <w:gridCol w:w="792"/>
        <w:gridCol w:w="736"/>
        <w:gridCol w:w="826"/>
        <w:gridCol w:w="810"/>
        <w:gridCol w:w="808"/>
      </w:tblGrid>
      <w:tr w:rsidR="006A68FB" w:rsidRPr="00B97BAB" w14:paraId="4E4E268D" w14:textId="77777777" w:rsidTr="006A68FB">
        <w:trPr>
          <w:trHeight w:hRule="exact" w:val="255"/>
        </w:trPr>
        <w:tc>
          <w:tcPr>
            <w:tcW w:w="481" w:type="dxa"/>
            <w:vMerge w:val="restart"/>
            <w:vAlign w:val="center"/>
          </w:tcPr>
          <w:p w14:paraId="3A634054"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No.</w:t>
            </w:r>
          </w:p>
        </w:tc>
        <w:tc>
          <w:tcPr>
            <w:tcW w:w="2068" w:type="dxa"/>
            <w:vMerge w:val="restart"/>
            <w:vAlign w:val="center"/>
          </w:tcPr>
          <w:p w14:paraId="0CA7A74B" w14:textId="77777777" w:rsidR="006A68FB" w:rsidRPr="00B97BAB" w:rsidRDefault="006A68FB" w:rsidP="006A68FB">
            <w:pPr>
              <w:ind w:firstLine="0"/>
              <w:jc w:val="center"/>
              <w:rPr>
                <w:rFonts w:eastAsia="SimSun"/>
                <w:bCs/>
                <w:noProof/>
                <w:sz w:val="16"/>
                <w:szCs w:val="16"/>
                <w:lang w:val="en-GB" w:eastAsia="zh-CN"/>
              </w:rPr>
            </w:pPr>
            <w:r w:rsidRPr="00B97BAB">
              <w:rPr>
                <w:rFonts w:eastAsia="SimSun"/>
                <w:bCs/>
                <w:noProof/>
                <w:sz w:val="16"/>
                <w:szCs w:val="16"/>
                <w:lang w:val="en-GB" w:eastAsia="zh-CN"/>
              </w:rPr>
              <w:t>Compounds</w:t>
            </w:r>
          </w:p>
        </w:tc>
        <w:tc>
          <w:tcPr>
            <w:tcW w:w="13469" w:type="dxa"/>
            <w:gridSpan w:val="19"/>
            <w:vAlign w:val="center"/>
          </w:tcPr>
          <w:p w14:paraId="16C99462"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Correlation coefficients</w:t>
            </w:r>
          </w:p>
        </w:tc>
      </w:tr>
      <w:tr w:rsidR="006A68FB" w:rsidRPr="00B97BAB" w14:paraId="7E8C7B5A" w14:textId="77777777" w:rsidTr="006A68FB">
        <w:trPr>
          <w:trHeight w:hRule="exact" w:val="255"/>
        </w:trPr>
        <w:tc>
          <w:tcPr>
            <w:tcW w:w="481" w:type="dxa"/>
            <w:vMerge/>
            <w:vAlign w:val="center"/>
          </w:tcPr>
          <w:p w14:paraId="2729DCD8" w14:textId="77777777" w:rsidR="006A68FB" w:rsidRPr="00B97BAB" w:rsidRDefault="006A68FB" w:rsidP="006A68FB">
            <w:pPr>
              <w:ind w:firstLine="0"/>
              <w:jc w:val="center"/>
              <w:rPr>
                <w:rFonts w:eastAsia="SimSun"/>
                <w:bCs/>
                <w:noProof/>
                <w:sz w:val="16"/>
                <w:szCs w:val="16"/>
                <w:lang w:eastAsia="zh-CN"/>
              </w:rPr>
            </w:pPr>
          </w:p>
        </w:tc>
        <w:tc>
          <w:tcPr>
            <w:tcW w:w="2068" w:type="dxa"/>
            <w:vMerge/>
            <w:vAlign w:val="center"/>
          </w:tcPr>
          <w:p w14:paraId="0C0A1A59" w14:textId="77777777" w:rsidR="006A68FB" w:rsidRPr="00B97BAB" w:rsidRDefault="006A68FB" w:rsidP="006A68FB">
            <w:pPr>
              <w:ind w:firstLine="0"/>
              <w:jc w:val="center"/>
              <w:rPr>
                <w:rFonts w:eastAsia="SimSun"/>
                <w:noProof/>
                <w:sz w:val="16"/>
                <w:szCs w:val="16"/>
                <w:lang w:val="en-GB" w:eastAsia="zh-CN"/>
              </w:rPr>
            </w:pPr>
          </w:p>
        </w:tc>
        <w:tc>
          <w:tcPr>
            <w:tcW w:w="840" w:type="dxa"/>
            <w:vAlign w:val="center"/>
          </w:tcPr>
          <w:p w14:paraId="7AA16D91"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w:t>
            </w:r>
          </w:p>
        </w:tc>
        <w:tc>
          <w:tcPr>
            <w:tcW w:w="0" w:type="auto"/>
            <w:vAlign w:val="center"/>
          </w:tcPr>
          <w:p w14:paraId="1DF55E72"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2</w:t>
            </w:r>
          </w:p>
        </w:tc>
        <w:tc>
          <w:tcPr>
            <w:tcW w:w="0" w:type="auto"/>
            <w:vAlign w:val="center"/>
          </w:tcPr>
          <w:p w14:paraId="6934FE2C"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3</w:t>
            </w:r>
          </w:p>
        </w:tc>
        <w:tc>
          <w:tcPr>
            <w:tcW w:w="0" w:type="auto"/>
            <w:vAlign w:val="center"/>
          </w:tcPr>
          <w:p w14:paraId="3107D81E"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4</w:t>
            </w:r>
          </w:p>
        </w:tc>
        <w:tc>
          <w:tcPr>
            <w:tcW w:w="0" w:type="auto"/>
            <w:vAlign w:val="center"/>
          </w:tcPr>
          <w:p w14:paraId="14FAD396"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5</w:t>
            </w:r>
          </w:p>
        </w:tc>
        <w:tc>
          <w:tcPr>
            <w:tcW w:w="0" w:type="auto"/>
            <w:vAlign w:val="center"/>
          </w:tcPr>
          <w:p w14:paraId="7593EF6A"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6</w:t>
            </w:r>
          </w:p>
        </w:tc>
        <w:tc>
          <w:tcPr>
            <w:tcW w:w="0" w:type="auto"/>
            <w:vAlign w:val="center"/>
          </w:tcPr>
          <w:p w14:paraId="4754B21D"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7</w:t>
            </w:r>
          </w:p>
        </w:tc>
        <w:tc>
          <w:tcPr>
            <w:tcW w:w="0" w:type="auto"/>
            <w:vAlign w:val="center"/>
          </w:tcPr>
          <w:p w14:paraId="1741DF13"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8</w:t>
            </w:r>
          </w:p>
        </w:tc>
        <w:tc>
          <w:tcPr>
            <w:tcW w:w="0" w:type="auto"/>
            <w:vAlign w:val="center"/>
          </w:tcPr>
          <w:p w14:paraId="55179BE4"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9</w:t>
            </w:r>
          </w:p>
        </w:tc>
        <w:tc>
          <w:tcPr>
            <w:tcW w:w="758" w:type="dxa"/>
            <w:vAlign w:val="center"/>
          </w:tcPr>
          <w:p w14:paraId="05C45851"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10</w:t>
            </w:r>
          </w:p>
        </w:tc>
        <w:tc>
          <w:tcPr>
            <w:tcW w:w="0" w:type="auto"/>
            <w:vAlign w:val="center"/>
          </w:tcPr>
          <w:p w14:paraId="587CD0C6"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11</w:t>
            </w:r>
          </w:p>
        </w:tc>
        <w:tc>
          <w:tcPr>
            <w:tcW w:w="862" w:type="dxa"/>
            <w:vAlign w:val="center"/>
          </w:tcPr>
          <w:p w14:paraId="4762225B"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12</w:t>
            </w:r>
          </w:p>
        </w:tc>
        <w:tc>
          <w:tcPr>
            <w:tcW w:w="0" w:type="auto"/>
            <w:vAlign w:val="center"/>
          </w:tcPr>
          <w:p w14:paraId="1ACCE284"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13</w:t>
            </w:r>
          </w:p>
        </w:tc>
        <w:tc>
          <w:tcPr>
            <w:tcW w:w="777" w:type="dxa"/>
            <w:vAlign w:val="center"/>
          </w:tcPr>
          <w:p w14:paraId="411A932E"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14</w:t>
            </w:r>
          </w:p>
        </w:tc>
        <w:tc>
          <w:tcPr>
            <w:tcW w:w="824" w:type="dxa"/>
            <w:vAlign w:val="center"/>
          </w:tcPr>
          <w:p w14:paraId="338D3283"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15</w:t>
            </w:r>
          </w:p>
        </w:tc>
        <w:tc>
          <w:tcPr>
            <w:tcW w:w="0" w:type="auto"/>
            <w:vAlign w:val="center"/>
          </w:tcPr>
          <w:p w14:paraId="4AD7AD85"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16</w:t>
            </w:r>
          </w:p>
        </w:tc>
        <w:tc>
          <w:tcPr>
            <w:tcW w:w="877" w:type="dxa"/>
            <w:vAlign w:val="center"/>
          </w:tcPr>
          <w:p w14:paraId="4F28B0AA"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17</w:t>
            </w:r>
          </w:p>
        </w:tc>
        <w:tc>
          <w:tcPr>
            <w:tcW w:w="852" w:type="dxa"/>
            <w:vAlign w:val="center"/>
          </w:tcPr>
          <w:p w14:paraId="670E526E"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18</w:t>
            </w:r>
          </w:p>
        </w:tc>
        <w:tc>
          <w:tcPr>
            <w:tcW w:w="848" w:type="dxa"/>
            <w:vAlign w:val="center"/>
          </w:tcPr>
          <w:p w14:paraId="2B7D3CA6" w14:textId="77777777" w:rsidR="006A68FB" w:rsidRPr="00B97BAB" w:rsidRDefault="006A68FB" w:rsidP="006A68FB">
            <w:pPr>
              <w:ind w:firstLine="0"/>
              <w:jc w:val="center"/>
              <w:rPr>
                <w:rFonts w:eastAsia="SimSun"/>
                <w:bCs/>
                <w:noProof/>
                <w:sz w:val="16"/>
                <w:szCs w:val="16"/>
                <w:lang w:eastAsia="zh-CN"/>
              </w:rPr>
            </w:pPr>
            <w:r w:rsidRPr="00B97BAB">
              <w:rPr>
                <w:rFonts w:eastAsia="SimSun"/>
                <w:bCs/>
                <w:noProof/>
                <w:sz w:val="16"/>
                <w:szCs w:val="16"/>
                <w:lang w:eastAsia="zh-CN"/>
              </w:rPr>
              <w:t>19</w:t>
            </w:r>
          </w:p>
        </w:tc>
      </w:tr>
      <w:tr w:rsidR="006A68FB" w:rsidRPr="00B97BAB" w14:paraId="1EA41368" w14:textId="77777777" w:rsidTr="006A68FB">
        <w:trPr>
          <w:trHeight w:hRule="exact" w:val="255"/>
        </w:trPr>
        <w:tc>
          <w:tcPr>
            <w:tcW w:w="481" w:type="dxa"/>
            <w:vAlign w:val="center"/>
          </w:tcPr>
          <w:p w14:paraId="6E651DBC"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w:t>
            </w:r>
          </w:p>
        </w:tc>
        <w:tc>
          <w:tcPr>
            <w:tcW w:w="2068" w:type="dxa"/>
            <w:vAlign w:val="center"/>
          </w:tcPr>
          <w:p w14:paraId="3832A0D2"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Benzene</w:t>
            </w:r>
          </w:p>
        </w:tc>
        <w:tc>
          <w:tcPr>
            <w:tcW w:w="840" w:type="dxa"/>
            <w:vAlign w:val="center"/>
          </w:tcPr>
          <w:p w14:paraId="095064F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vAlign w:val="center"/>
          </w:tcPr>
          <w:p w14:paraId="6C3D446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w:t>
            </w:r>
          </w:p>
        </w:tc>
        <w:tc>
          <w:tcPr>
            <w:tcW w:w="0" w:type="auto"/>
            <w:vAlign w:val="center"/>
          </w:tcPr>
          <w:p w14:paraId="0576B90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w:t>
            </w:r>
          </w:p>
        </w:tc>
        <w:tc>
          <w:tcPr>
            <w:tcW w:w="0" w:type="auto"/>
            <w:gridSpan w:val="2"/>
            <w:vAlign w:val="center"/>
          </w:tcPr>
          <w:p w14:paraId="36A51AA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76FB919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0.15</w:t>
            </w:r>
          </w:p>
        </w:tc>
        <w:tc>
          <w:tcPr>
            <w:tcW w:w="0" w:type="auto"/>
            <w:vAlign w:val="center"/>
          </w:tcPr>
          <w:p w14:paraId="2C0C43E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0" w:type="auto"/>
            <w:vAlign w:val="center"/>
          </w:tcPr>
          <w:p w14:paraId="6D96328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0.16</w:t>
            </w:r>
          </w:p>
        </w:tc>
        <w:tc>
          <w:tcPr>
            <w:tcW w:w="0" w:type="auto"/>
            <w:vAlign w:val="center"/>
          </w:tcPr>
          <w:p w14:paraId="361E8DE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758" w:type="dxa"/>
            <w:vAlign w:val="center"/>
          </w:tcPr>
          <w:p w14:paraId="4D3613B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0.46***</w:t>
            </w:r>
          </w:p>
        </w:tc>
        <w:tc>
          <w:tcPr>
            <w:tcW w:w="0" w:type="auto"/>
            <w:vAlign w:val="center"/>
          </w:tcPr>
          <w:p w14:paraId="2E9EE33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0.05</w:t>
            </w:r>
          </w:p>
        </w:tc>
        <w:tc>
          <w:tcPr>
            <w:tcW w:w="862" w:type="dxa"/>
            <w:vAlign w:val="center"/>
          </w:tcPr>
          <w:p w14:paraId="207F945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-0.44***</w:t>
            </w:r>
          </w:p>
        </w:tc>
        <w:tc>
          <w:tcPr>
            <w:tcW w:w="0" w:type="auto"/>
            <w:vAlign w:val="center"/>
          </w:tcPr>
          <w:p w14:paraId="596B966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0.28</w:t>
            </w:r>
          </w:p>
        </w:tc>
        <w:tc>
          <w:tcPr>
            <w:tcW w:w="777" w:type="dxa"/>
            <w:vAlign w:val="center"/>
          </w:tcPr>
          <w:p w14:paraId="0F7555A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0.65***</w:t>
            </w:r>
          </w:p>
        </w:tc>
        <w:tc>
          <w:tcPr>
            <w:tcW w:w="824" w:type="dxa"/>
            <w:vAlign w:val="center"/>
          </w:tcPr>
          <w:p w14:paraId="236444B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0" w:type="auto"/>
            <w:vAlign w:val="center"/>
          </w:tcPr>
          <w:p w14:paraId="58ACA77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877" w:type="dxa"/>
            <w:vAlign w:val="center"/>
          </w:tcPr>
          <w:p w14:paraId="72A0BC7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852" w:type="dxa"/>
            <w:vAlign w:val="center"/>
          </w:tcPr>
          <w:p w14:paraId="1B6C263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0.61***</w:t>
            </w:r>
          </w:p>
        </w:tc>
        <w:tc>
          <w:tcPr>
            <w:tcW w:w="848" w:type="dxa"/>
            <w:vAlign w:val="center"/>
          </w:tcPr>
          <w:p w14:paraId="1F01AF0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0.69***</w:t>
            </w:r>
          </w:p>
        </w:tc>
      </w:tr>
      <w:tr w:rsidR="006A68FB" w:rsidRPr="00B97BAB" w14:paraId="217BE89A" w14:textId="77777777" w:rsidTr="006A68FB">
        <w:trPr>
          <w:trHeight w:hRule="exact" w:val="255"/>
        </w:trPr>
        <w:tc>
          <w:tcPr>
            <w:tcW w:w="481" w:type="dxa"/>
            <w:vAlign w:val="center"/>
          </w:tcPr>
          <w:p w14:paraId="1789464A"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w:t>
            </w:r>
          </w:p>
        </w:tc>
        <w:tc>
          <w:tcPr>
            <w:tcW w:w="2068" w:type="dxa"/>
            <w:vAlign w:val="center"/>
          </w:tcPr>
          <w:p w14:paraId="085A3FA1"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Toluene</w:t>
            </w:r>
          </w:p>
        </w:tc>
        <w:tc>
          <w:tcPr>
            <w:tcW w:w="840" w:type="dxa"/>
            <w:vAlign w:val="center"/>
          </w:tcPr>
          <w:p w14:paraId="0947C68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w:t>
            </w:r>
          </w:p>
        </w:tc>
        <w:tc>
          <w:tcPr>
            <w:tcW w:w="0" w:type="auto"/>
            <w:vAlign w:val="center"/>
          </w:tcPr>
          <w:p w14:paraId="2198D88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vAlign w:val="center"/>
          </w:tcPr>
          <w:p w14:paraId="7FB6991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0" w:type="auto"/>
            <w:gridSpan w:val="2"/>
            <w:vAlign w:val="center"/>
          </w:tcPr>
          <w:p w14:paraId="1B1AF09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0.49***</w:t>
            </w:r>
          </w:p>
        </w:tc>
        <w:tc>
          <w:tcPr>
            <w:tcW w:w="0" w:type="auto"/>
            <w:vAlign w:val="center"/>
          </w:tcPr>
          <w:p w14:paraId="738D0C1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0.61***</w:t>
            </w:r>
          </w:p>
        </w:tc>
        <w:tc>
          <w:tcPr>
            <w:tcW w:w="0" w:type="auto"/>
            <w:vAlign w:val="center"/>
          </w:tcPr>
          <w:p w14:paraId="0516183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0" w:type="auto"/>
            <w:vAlign w:val="center"/>
          </w:tcPr>
          <w:p w14:paraId="3BABB6A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0" w:type="auto"/>
            <w:vAlign w:val="center"/>
          </w:tcPr>
          <w:p w14:paraId="458AA86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758" w:type="dxa"/>
            <w:vAlign w:val="center"/>
          </w:tcPr>
          <w:p w14:paraId="736BC77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0" w:type="auto"/>
            <w:vAlign w:val="center"/>
          </w:tcPr>
          <w:p w14:paraId="08D1169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0.44***</w:t>
            </w:r>
          </w:p>
        </w:tc>
        <w:tc>
          <w:tcPr>
            <w:tcW w:w="862" w:type="dxa"/>
            <w:vAlign w:val="center"/>
          </w:tcPr>
          <w:p w14:paraId="585BCB2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0" w:type="auto"/>
            <w:vAlign w:val="center"/>
          </w:tcPr>
          <w:p w14:paraId="548DC1D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w:t>
            </w:r>
          </w:p>
        </w:tc>
        <w:tc>
          <w:tcPr>
            <w:tcW w:w="777" w:type="dxa"/>
            <w:vAlign w:val="center"/>
          </w:tcPr>
          <w:p w14:paraId="5D52BFD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0.25</w:t>
            </w:r>
          </w:p>
        </w:tc>
        <w:tc>
          <w:tcPr>
            <w:tcW w:w="824" w:type="dxa"/>
            <w:vAlign w:val="center"/>
          </w:tcPr>
          <w:p w14:paraId="4A97117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-0.26</w:t>
            </w:r>
          </w:p>
        </w:tc>
        <w:tc>
          <w:tcPr>
            <w:tcW w:w="0" w:type="auto"/>
            <w:vAlign w:val="center"/>
          </w:tcPr>
          <w:p w14:paraId="20860B6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877" w:type="dxa"/>
            <w:vAlign w:val="center"/>
          </w:tcPr>
          <w:p w14:paraId="51711E7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852" w:type="dxa"/>
            <w:vAlign w:val="center"/>
          </w:tcPr>
          <w:p w14:paraId="7BAB0BE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848" w:type="dxa"/>
            <w:vAlign w:val="center"/>
          </w:tcPr>
          <w:p w14:paraId="6BF4981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0.05</w:t>
            </w:r>
          </w:p>
        </w:tc>
      </w:tr>
      <w:tr w:rsidR="006A68FB" w:rsidRPr="00B97BAB" w14:paraId="65CAC7D5" w14:textId="77777777" w:rsidTr="006A68FB">
        <w:trPr>
          <w:trHeight w:hRule="exact" w:val="255"/>
        </w:trPr>
        <w:tc>
          <w:tcPr>
            <w:tcW w:w="481" w:type="dxa"/>
            <w:vAlign w:val="center"/>
          </w:tcPr>
          <w:p w14:paraId="2997169E"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3</w:t>
            </w:r>
          </w:p>
        </w:tc>
        <w:tc>
          <w:tcPr>
            <w:tcW w:w="2068" w:type="dxa"/>
            <w:vAlign w:val="center"/>
          </w:tcPr>
          <w:p w14:paraId="244B677E"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Ethylbenzene</w:t>
            </w:r>
          </w:p>
        </w:tc>
        <w:tc>
          <w:tcPr>
            <w:tcW w:w="840" w:type="dxa"/>
            <w:vAlign w:val="center"/>
          </w:tcPr>
          <w:p w14:paraId="7BCE1A2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w:t>
            </w:r>
          </w:p>
        </w:tc>
        <w:tc>
          <w:tcPr>
            <w:tcW w:w="0" w:type="auto"/>
            <w:vAlign w:val="center"/>
          </w:tcPr>
          <w:p w14:paraId="2CCEFC2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0" w:type="auto"/>
            <w:vAlign w:val="center"/>
          </w:tcPr>
          <w:p w14:paraId="1BAD1D4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gridSpan w:val="2"/>
            <w:vAlign w:val="center"/>
          </w:tcPr>
          <w:p w14:paraId="5B49A30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0.89***</w:t>
            </w:r>
          </w:p>
        </w:tc>
        <w:tc>
          <w:tcPr>
            <w:tcW w:w="0" w:type="auto"/>
            <w:vAlign w:val="center"/>
          </w:tcPr>
          <w:p w14:paraId="32FF589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0.95***</w:t>
            </w:r>
          </w:p>
        </w:tc>
        <w:tc>
          <w:tcPr>
            <w:tcW w:w="0" w:type="auto"/>
            <w:vAlign w:val="center"/>
          </w:tcPr>
          <w:p w14:paraId="08F79DE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w:t>
            </w:r>
          </w:p>
        </w:tc>
        <w:tc>
          <w:tcPr>
            <w:tcW w:w="0" w:type="auto"/>
            <w:vAlign w:val="center"/>
          </w:tcPr>
          <w:p w14:paraId="1E70C3F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0.68***</w:t>
            </w:r>
          </w:p>
        </w:tc>
        <w:tc>
          <w:tcPr>
            <w:tcW w:w="0" w:type="auto"/>
            <w:vAlign w:val="center"/>
          </w:tcPr>
          <w:p w14:paraId="6719AA0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w:t>
            </w:r>
          </w:p>
        </w:tc>
        <w:tc>
          <w:tcPr>
            <w:tcW w:w="758" w:type="dxa"/>
            <w:vAlign w:val="center"/>
          </w:tcPr>
          <w:p w14:paraId="5E9D82B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c>
          <w:tcPr>
            <w:tcW w:w="0" w:type="auto"/>
            <w:vAlign w:val="center"/>
          </w:tcPr>
          <w:p w14:paraId="5BACD06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0.34*</w:t>
            </w:r>
          </w:p>
        </w:tc>
        <w:tc>
          <w:tcPr>
            <w:tcW w:w="862" w:type="dxa"/>
            <w:vAlign w:val="center"/>
          </w:tcPr>
          <w:p w14:paraId="0FC4713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0.67***</w:t>
            </w:r>
          </w:p>
        </w:tc>
        <w:tc>
          <w:tcPr>
            <w:tcW w:w="0" w:type="auto"/>
            <w:vAlign w:val="center"/>
          </w:tcPr>
          <w:p w14:paraId="7E38045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0.58***</w:t>
            </w:r>
          </w:p>
        </w:tc>
        <w:tc>
          <w:tcPr>
            <w:tcW w:w="777" w:type="dxa"/>
            <w:vAlign w:val="center"/>
          </w:tcPr>
          <w:p w14:paraId="460CB5F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0.27</w:t>
            </w:r>
          </w:p>
        </w:tc>
        <w:tc>
          <w:tcPr>
            <w:tcW w:w="824" w:type="dxa"/>
            <w:vAlign w:val="center"/>
          </w:tcPr>
          <w:p w14:paraId="70AD652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0" w:type="auto"/>
            <w:vAlign w:val="center"/>
          </w:tcPr>
          <w:p w14:paraId="470F3BC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0.39</w:t>
            </w:r>
          </w:p>
        </w:tc>
        <w:tc>
          <w:tcPr>
            <w:tcW w:w="877" w:type="dxa"/>
            <w:vAlign w:val="center"/>
          </w:tcPr>
          <w:p w14:paraId="2E74FF4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c>
          <w:tcPr>
            <w:tcW w:w="852" w:type="dxa"/>
            <w:vAlign w:val="center"/>
          </w:tcPr>
          <w:p w14:paraId="5971692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-0.21</w:t>
            </w:r>
          </w:p>
        </w:tc>
        <w:tc>
          <w:tcPr>
            <w:tcW w:w="848" w:type="dxa"/>
            <w:vAlign w:val="center"/>
          </w:tcPr>
          <w:p w14:paraId="6EDB153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r>
      <w:tr w:rsidR="006A68FB" w:rsidRPr="00B97BAB" w14:paraId="25549534" w14:textId="77777777" w:rsidTr="006A68FB">
        <w:trPr>
          <w:trHeight w:hRule="exact" w:val="255"/>
        </w:trPr>
        <w:tc>
          <w:tcPr>
            <w:tcW w:w="481" w:type="dxa"/>
            <w:vAlign w:val="center"/>
          </w:tcPr>
          <w:p w14:paraId="2F612E31"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4</w:t>
            </w:r>
          </w:p>
        </w:tc>
        <w:tc>
          <w:tcPr>
            <w:tcW w:w="2068" w:type="dxa"/>
            <w:vAlign w:val="center"/>
          </w:tcPr>
          <w:p w14:paraId="3E35D249" w14:textId="77777777" w:rsidR="006A68FB" w:rsidRPr="00B97BAB" w:rsidRDefault="006A68FB" w:rsidP="006A68FB">
            <w:pPr>
              <w:ind w:firstLine="0"/>
              <w:rPr>
                <w:rFonts w:eastAsia="SimSun"/>
                <w:noProof/>
                <w:sz w:val="16"/>
                <w:szCs w:val="16"/>
                <w:lang w:eastAsia="zh-CN"/>
              </w:rPr>
            </w:pPr>
            <w:r w:rsidRPr="00B97BAB">
              <w:rPr>
                <w:rFonts w:eastAsia="SimSun"/>
                <w:i/>
                <w:iCs/>
                <w:noProof/>
                <w:sz w:val="16"/>
                <w:szCs w:val="16"/>
                <w:lang w:eastAsia="zh-CN"/>
              </w:rPr>
              <w:t>m-</w:t>
            </w:r>
            <w:r w:rsidRPr="00B97BAB">
              <w:rPr>
                <w:rFonts w:eastAsia="SimSun"/>
                <w:iCs/>
                <w:noProof/>
                <w:sz w:val="16"/>
                <w:szCs w:val="16"/>
                <w:lang w:eastAsia="zh-CN"/>
              </w:rPr>
              <w:t>Xylene</w:t>
            </w:r>
          </w:p>
        </w:tc>
        <w:tc>
          <w:tcPr>
            <w:tcW w:w="840" w:type="dxa"/>
            <w:vMerge w:val="restart"/>
            <w:vAlign w:val="center"/>
          </w:tcPr>
          <w:p w14:paraId="31D1151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Merge w:val="restart"/>
            <w:vAlign w:val="center"/>
          </w:tcPr>
          <w:p w14:paraId="3D239DC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0.49***</w:t>
            </w:r>
          </w:p>
        </w:tc>
        <w:tc>
          <w:tcPr>
            <w:tcW w:w="0" w:type="auto"/>
            <w:vMerge w:val="restart"/>
            <w:vAlign w:val="center"/>
          </w:tcPr>
          <w:p w14:paraId="1A69980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0.89***</w:t>
            </w:r>
          </w:p>
        </w:tc>
        <w:tc>
          <w:tcPr>
            <w:tcW w:w="0" w:type="auto"/>
            <w:gridSpan w:val="2"/>
            <w:vMerge w:val="restart"/>
            <w:vAlign w:val="center"/>
          </w:tcPr>
          <w:p w14:paraId="5FF9A36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vMerge w:val="restart"/>
            <w:vAlign w:val="center"/>
          </w:tcPr>
          <w:p w14:paraId="06FF5B8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0.91***</w:t>
            </w:r>
          </w:p>
        </w:tc>
        <w:tc>
          <w:tcPr>
            <w:tcW w:w="0" w:type="auto"/>
            <w:vMerge w:val="restart"/>
            <w:vAlign w:val="center"/>
          </w:tcPr>
          <w:p w14:paraId="0D65FB3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0.81***</w:t>
            </w:r>
          </w:p>
        </w:tc>
        <w:tc>
          <w:tcPr>
            <w:tcW w:w="0" w:type="auto"/>
            <w:vMerge w:val="restart"/>
            <w:vAlign w:val="center"/>
          </w:tcPr>
          <w:p w14:paraId="1C6446C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0.76***</w:t>
            </w:r>
          </w:p>
        </w:tc>
        <w:tc>
          <w:tcPr>
            <w:tcW w:w="0" w:type="auto"/>
            <w:vMerge w:val="restart"/>
            <w:vAlign w:val="center"/>
          </w:tcPr>
          <w:p w14:paraId="4DFBFE2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0.72***</w:t>
            </w:r>
          </w:p>
        </w:tc>
        <w:tc>
          <w:tcPr>
            <w:tcW w:w="758" w:type="dxa"/>
            <w:vMerge w:val="restart"/>
            <w:vAlign w:val="center"/>
          </w:tcPr>
          <w:p w14:paraId="57532C4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0.29</w:t>
            </w:r>
          </w:p>
        </w:tc>
        <w:tc>
          <w:tcPr>
            <w:tcW w:w="0" w:type="auto"/>
            <w:vMerge w:val="restart"/>
            <w:vAlign w:val="center"/>
          </w:tcPr>
          <w:p w14:paraId="2CD5E25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0.57***</w:t>
            </w:r>
          </w:p>
        </w:tc>
        <w:tc>
          <w:tcPr>
            <w:tcW w:w="862" w:type="dxa"/>
            <w:vMerge w:val="restart"/>
            <w:vAlign w:val="center"/>
          </w:tcPr>
          <w:p w14:paraId="245972A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0.53***</w:t>
            </w:r>
          </w:p>
        </w:tc>
        <w:tc>
          <w:tcPr>
            <w:tcW w:w="0" w:type="auto"/>
            <w:vMerge w:val="restart"/>
            <w:vAlign w:val="center"/>
          </w:tcPr>
          <w:p w14:paraId="168F85D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0.41***</w:t>
            </w:r>
          </w:p>
        </w:tc>
        <w:tc>
          <w:tcPr>
            <w:tcW w:w="777" w:type="dxa"/>
            <w:vMerge w:val="restart"/>
            <w:vAlign w:val="center"/>
          </w:tcPr>
          <w:p w14:paraId="1B0DA26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824" w:type="dxa"/>
            <w:vMerge w:val="restart"/>
            <w:vAlign w:val="center"/>
          </w:tcPr>
          <w:p w14:paraId="751B3BF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0" w:type="auto"/>
            <w:vMerge w:val="restart"/>
            <w:vAlign w:val="center"/>
          </w:tcPr>
          <w:p w14:paraId="30D7DBE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0.29</w:t>
            </w:r>
          </w:p>
        </w:tc>
        <w:tc>
          <w:tcPr>
            <w:tcW w:w="877" w:type="dxa"/>
            <w:vMerge w:val="restart"/>
            <w:vAlign w:val="center"/>
          </w:tcPr>
          <w:p w14:paraId="641B114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852" w:type="dxa"/>
            <w:vMerge w:val="restart"/>
            <w:vAlign w:val="center"/>
          </w:tcPr>
          <w:p w14:paraId="7D7339D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848" w:type="dxa"/>
            <w:vMerge w:val="restart"/>
            <w:vAlign w:val="center"/>
          </w:tcPr>
          <w:p w14:paraId="487E036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r>
      <w:tr w:rsidR="006A68FB" w:rsidRPr="00B97BAB" w14:paraId="168A1259" w14:textId="77777777" w:rsidTr="006A68FB">
        <w:trPr>
          <w:trHeight w:hRule="exact" w:val="255"/>
        </w:trPr>
        <w:tc>
          <w:tcPr>
            <w:tcW w:w="481" w:type="dxa"/>
            <w:vAlign w:val="center"/>
          </w:tcPr>
          <w:p w14:paraId="38ECB41F"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5</w:t>
            </w:r>
          </w:p>
        </w:tc>
        <w:tc>
          <w:tcPr>
            <w:tcW w:w="2068" w:type="dxa"/>
            <w:vAlign w:val="center"/>
          </w:tcPr>
          <w:p w14:paraId="6BC6E6FF" w14:textId="77777777" w:rsidR="006A68FB" w:rsidRPr="00B97BAB" w:rsidRDefault="006A68FB" w:rsidP="006A68FB">
            <w:pPr>
              <w:ind w:firstLine="0"/>
              <w:rPr>
                <w:rFonts w:eastAsia="SimSun"/>
                <w:i/>
                <w:iCs/>
                <w:noProof/>
                <w:sz w:val="16"/>
                <w:szCs w:val="16"/>
                <w:lang w:eastAsia="zh-CN"/>
              </w:rPr>
            </w:pPr>
            <w:r w:rsidRPr="00B97BAB">
              <w:rPr>
                <w:rFonts w:eastAsia="SimSun"/>
                <w:i/>
                <w:iCs/>
                <w:noProof/>
                <w:sz w:val="16"/>
                <w:szCs w:val="16"/>
                <w:lang w:eastAsia="zh-CN"/>
              </w:rPr>
              <w:t>p</w:t>
            </w:r>
            <w:r w:rsidRPr="00B97BAB">
              <w:rPr>
                <w:rFonts w:eastAsia="SimSun"/>
                <w:noProof/>
                <w:sz w:val="16"/>
                <w:szCs w:val="16"/>
                <w:lang w:eastAsia="zh-CN"/>
              </w:rPr>
              <w:t>- Xylene</w:t>
            </w:r>
          </w:p>
        </w:tc>
        <w:tc>
          <w:tcPr>
            <w:tcW w:w="840" w:type="dxa"/>
            <w:vMerge/>
            <w:vAlign w:val="center"/>
          </w:tcPr>
          <w:p w14:paraId="4898A764" w14:textId="77777777" w:rsidR="006A68FB" w:rsidRPr="00B97BAB" w:rsidRDefault="006A68FB" w:rsidP="006A68FB">
            <w:pPr>
              <w:ind w:firstLine="0"/>
              <w:jc w:val="left"/>
              <w:rPr>
                <w:rFonts w:eastAsia="SimSun"/>
                <w:noProof/>
                <w:sz w:val="16"/>
                <w:szCs w:val="16"/>
                <w:lang w:eastAsia="zh-CN"/>
              </w:rPr>
            </w:pPr>
          </w:p>
        </w:tc>
        <w:tc>
          <w:tcPr>
            <w:tcW w:w="0" w:type="auto"/>
            <w:vMerge/>
            <w:vAlign w:val="center"/>
          </w:tcPr>
          <w:p w14:paraId="235A90C1" w14:textId="77777777" w:rsidR="006A68FB" w:rsidRPr="00B97BAB" w:rsidRDefault="006A68FB" w:rsidP="006A68FB">
            <w:pPr>
              <w:ind w:firstLine="0"/>
              <w:jc w:val="left"/>
              <w:rPr>
                <w:rFonts w:eastAsia="SimSun"/>
                <w:noProof/>
                <w:sz w:val="16"/>
                <w:szCs w:val="16"/>
                <w:lang w:eastAsia="zh-CN"/>
              </w:rPr>
            </w:pPr>
          </w:p>
        </w:tc>
        <w:tc>
          <w:tcPr>
            <w:tcW w:w="0" w:type="auto"/>
            <w:vMerge/>
            <w:vAlign w:val="center"/>
          </w:tcPr>
          <w:p w14:paraId="64700564" w14:textId="77777777" w:rsidR="006A68FB" w:rsidRPr="00B97BAB" w:rsidRDefault="006A68FB" w:rsidP="006A68FB">
            <w:pPr>
              <w:ind w:firstLine="0"/>
              <w:jc w:val="left"/>
              <w:rPr>
                <w:rFonts w:eastAsia="SimSun"/>
                <w:noProof/>
                <w:sz w:val="16"/>
                <w:szCs w:val="16"/>
                <w:lang w:eastAsia="zh-CN"/>
              </w:rPr>
            </w:pPr>
          </w:p>
        </w:tc>
        <w:tc>
          <w:tcPr>
            <w:tcW w:w="0" w:type="auto"/>
            <w:gridSpan w:val="2"/>
            <w:vMerge/>
            <w:vAlign w:val="center"/>
          </w:tcPr>
          <w:p w14:paraId="388BBFE5" w14:textId="77777777" w:rsidR="006A68FB" w:rsidRPr="00B97BAB" w:rsidRDefault="006A68FB" w:rsidP="006A68FB">
            <w:pPr>
              <w:ind w:firstLine="0"/>
              <w:jc w:val="left"/>
              <w:rPr>
                <w:rFonts w:eastAsia="SimSun"/>
                <w:noProof/>
                <w:sz w:val="16"/>
                <w:szCs w:val="16"/>
                <w:lang w:eastAsia="zh-CN"/>
              </w:rPr>
            </w:pPr>
          </w:p>
        </w:tc>
        <w:tc>
          <w:tcPr>
            <w:tcW w:w="0" w:type="auto"/>
            <w:vMerge/>
            <w:vAlign w:val="center"/>
          </w:tcPr>
          <w:p w14:paraId="644D839D" w14:textId="77777777" w:rsidR="006A68FB" w:rsidRPr="00B97BAB" w:rsidRDefault="006A68FB" w:rsidP="006A68FB">
            <w:pPr>
              <w:ind w:firstLine="0"/>
              <w:jc w:val="left"/>
              <w:rPr>
                <w:rFonts w:eastAsia="SimSun"/>
                <w:noProof/>
                <w:sz w:val="16"/>
                <w:szCs w:val="16"/>
                <w:lang w:eastAsia="zh-CN"/>
              </w:rPr>
            </w:pPr>
          </w:p>
        </w:tc>
        <w:tc>
          <w:tcPr>
            <w:tcW w:w="0" w:type="auto"/>
            <w:vMerge/>
            <w:vAlign w:val="center"/>
          </w:tcPr>
          <w:p w14:paraId="0CBF0C8F" w14:textId="77777777" w:rsidR="006A68FB" w:rsidRPr="00B97BAB" w:rsidRDefault="006A68FB" w:rsidP="006A68FB">
            <w:pPr>
              <w:ind w:firstLine="0"/>
              <w:jc w:val="left"/>
              <w:rPr>
                <w:rFonts w:eastAsia="SimSun"/>
                <w:noProof/>
                <w:sz w:val="16"/>
                <w:szCs w:val="16"/>
                <w:lang w:eastAsia="zh-CN"/>
              </w:rPr>
            </w:pPr>
          </w:p>
        </w:tc>
        <w:tc>
          <w:tcPr>
            <w:tcW w:w="0" w:type="auto"/>
            <w:vMerge/>
            <w:vAlign w:val="center"/>
          </w:tcPr>
          <w:p w14:paraId="18517A5B" w14:textId="77777777" w:rsidR="006A68FB" w:rsidRPr="00B97BAB" w:rsidRDefault="006A68FB" w:rsidP="006A68FB">
            <w:pPr>
              <w:ind w:firstLine="0"/>
              <w:jc w:val="left"/>
              <w:rPr>
                <w:rFonts w:eastAsia="SimSun"/>
                <w:noProof/>
                <w:sz w:val="16"/>
                <w:szCs w:val="16"/>
                <w:lang w:eastAsia="zh-CN"/>
              </w:rPr>
            </w:pPr>
          </w:p>
        </w:tc>
        <w:tc>
          <w:tcPr>
            <w:tcW w:w="0" w:type="auto"/>
            <w:vMerge/>
            <w:vAlign w:val="center"/>
          </w:tcPr>
          <w:p w14:paraId="08CFB593" w14:textId="77777777" w:rsidR="006A68FB" w:rsidRPr="00B97BAB" w:rsidRDefault="006A68FB" w:rsidP="006A68FB">
            <w:pPr>
              <w:ind w:firstLine="0"/>
              <w:jc w:val="left"/>
              <w:rPr>
                <w:rFonts w:eastAsia="SimSun"/>
                <w:noProof/>
                <w:sz w:val="16"/>
                <w:szCs w:val="16"/>
                <w:lang w:eastAsia="zh-CN"/>
              </w:rPr>
            </w:pPr>
          </w:p>
        </w:tc>
        <w:tc>
          <w:tcPr>
            <w:tcW w:w="758" w:type="dxa"/>
            <w:vMerge/>
            <w:vAlign w:val="center"/>
          </w:tcPr>
          <w:p w14:paraId="23758AF1" w14:textId="77777777" w:rsidR="006A68FB" w:rsidRPr="00B97BAB" w:rsidRDefault="006A68FB" w:rsidP="006A68FB">
            <w:pPr>
              <w:ind w:firstLine="0"/>
              <w:jc w:val="left"/>
              <w:rPr>
                <w:rFonts w:eastAsia="SimSun"/>
                <w:noProof/>
                <w:sz w:val="16"/>
                <w:szCs w:val="16"/>
                <w:lang w:eastAsia="zh-CN"/>
              </w:rPr>
            </w:pPr>
          </w:p>
        </w:tc>
        <w:tc>
          <w:tcPr>
            <w:tcW w:w="0" w:type="auto"/>
            <w:vMerge/>
            <w:vAlign w:val="center"/>
          </w:tcPr>
          <w:p w14:paraId="6F5FFE6A" w14:textId="77777777" w:rsidR="006A68FB" w:rsidRPr="00B97BAB" w:rsidRDefault="006A68FB" w:rsidP="006A68FB">
            <w:pPr>
              <w:ind w:firstLine="0"/>
              <w:jc w:val="left"/>
              <w:rPr>
                <w:rFonts w:eastAsia="SimSun"/>
                <w:noProof/>
                <w:sz w:val="16"/>
                <w:szCs w:val="16"/>
                <w:lang w:eastAsia="zh-CN"/>
              </w:rPr>
            </w:pPr>
          </w:p>
        </w:tc>
        <w:tc>
          <w:tcPr>
            <w:tcW w:w="862" w:type="dxa"/>
            <w:vMerge/>
            <w:vAlign w:val="center"/>
          </w:tcPr>
          <w:p w14:paraId="50B0118E" w14:textId="77777777" w:rsidR="006A68FB" w:rsidRPr="00B97BAB" w:rsidRDefault="006A68FB" w:rsidP="006A68FB">
            <w:pPr>
              <w:ind w:firstLine="0"/>
              <w:jc w:val="left"/>
              <w:rPr>
                <w:rFonts w:eastAsia="SimSun"/>
                <w:noProof/>
                <w:sz w:val="16"/>
                <w:szCs w:val="16"/>
                <w:lang w:eastAsia="zh-CN"/>
              </w:rPr>
            </w:pPr>
          </w:p>
        </w:tc>
        <w:tc>
          <w:tcPr>
            <w:tcW w:w="0" w:type="auto"/>
            <w:vMerge/>
            <w:vAlign w:val="center"/>
          </w:tcPr>
          <w:p w14:paraId="0D9E67E7" w14:textId="77777777" w:rsidR="006A68FB" w:rsidRPr="00B97BAB" w:rsidRDefault="006A68FB" w:rsidP="006A68FB">
            <w:pPr>
              <w:ind w:firstLine="0"/>
              <w:jc w:val="left"/>
              <w:rPr>
                <w:rFonts w:eastAsia="SimSun"/>
                <w:noProof/>
                <w:sz w:val="16"/>
                <w:szCs w:val="16"/>
                <w:lang w:eastAsia="zh-CN"/>
              </w:rPr>
            </w:pPr>
          </w:p>
        </w:tc>
        <w:tc>
          <w:tcPr>
            <w:tcW w:w="777" w:type="dxa"/>
            <w:vMerge/>
            <w:vAlign w:val="center"/>
          </w:tcPr>
          <w:p w14:paraId="1104D14D" w14:textId="77777777" w:rsidR="006A68FB" w:rsidRPr="00B97BAB" w:rsidRDefault="006A68FB" w:rsidP="006A68FB">
            <w:pPr>
              <w:ind w:firstLine="0"/>
              <w:jc w:val="left"/>
              <w:rPr>
                <w:rFonts w:eastAsia="SimSun"/>
                <w:noProof/>
                <w:sz w:val="16"/>
                <w:szCs w:val="16"/>
                <w:lang w:eastAsia="zh-CN"/>
              </w:rPr>
            </w:pPr>
          </w:p>
        </w:tc>
        <w:tc>
          <w:tcPr>
            <w:tcW w:w="824" w:type="dxa"/>
            <w:vMerge/>
            <w:vAlign w:val="center"/>
          </w:tcPr>
          <w:p w14:paraId="00DE3C49" w14:textId="77777777" w:rsidR="006A68FB" w:rsidRPr="00B97BAB" w:rsidRDefault="006A68FB" w:rsidP="006A68FB">
            <w:pPr>
              <w:ind w:firstLine="0"/>
              <w:jc w:val="left"/>
              <w:rPr>
                <w:rFonts w:eastAsia="SimSun"/>
                <w:noProof/>
                <w:sz w:val="16"/>
                <w:szCs w:val="16"/>
                <w:lang w:eastAsia="zh-CN"/>
              </w:rPr>
            </w:pPr>
          </w:p>
        </w:tc>
        <w:tc>
          <w:tcPr>
            <w:tcW w:w="0" w:type="auto"/>
            <w:vMerge/>
            <w:vAlign w:val="center"/>
          </w:tcPr>
          <w:p w14:paraId="68BB70AB" w14:textId="77777777" w:rsidR="006A68FB" w:rsidRPr="00B97BAB" w:rsidRDefault="006A68FB" w:rsidP="006A68FB">
            <w:pPr>
              <w:ind w:firstLine="0"/>
              <w:jc w:val="left"/>
              <w:rPr>
                <w:rFonts w:eastAsia="SimSun"/>
                <w:noProof/>
                <w:sz w:val="16"/>
                <w:szCs w:val="16"/>
                <w:lang w:eastAsia="zh-CN"/>
              </w:rPr>
            </w:pPr>
          </w:p>
        </w:tc>
        <w:tc>
          <w:tcPr>
            <w:tcW w:w="877" w:type="dxa"/>
            <w:vMerge/>
            <w:vAlign w:val="center"/>
          </w:tcPr>
          <w:p w14:paraId="79DE3A25" w14:textId="77777777" w:rsidR="006A68FB" w:rsidRPr="00B97BAB" w:rsidRDefault="006A68FB" w:rsidP="006A68FB">
            <w:pPr>
              <w:ind w:firstLine="0"/>
              <w:jc w:val="left"/>
              <w:rPr>
                <w:rFonts w:eastAsia="SimSun"/>
                <w:noProof/>
                <w:sz w:val="16"/>
                <w:szCs w:val="16"/>
                <w:lang w:eastAsia="zh-CN"/>
              </w:rPr>
            </w:pPr>
          </w:p>
        </w:tc>
        <w:tc>
          <w:tcPr>
            <w:tcW w:w="852" w:type="dxa"/>
            <w:vMerge/>
            <w:vAlign w:val="center"/>
          </w:tcPr>
          <w:p w14:paraId="5D698391" w14:textId="77777777" w:rsidR="006A68FB" w:rsidRPr="00B97BAB" w:rsidRDefault="006A68FB" w:rsidP="006A68FB">
            <w:pPr>
              <w:ind w:firstLine="0"/>
              <w:jc w:val="left"/>
              <w:rPr>
                <w:rFonts w:eastAsia="SimSun"/>
                <w:noProof/>
                <w:sz w:val="16"/>
                <w:szCs w:val="16"/>
                <w:lang w:eastAsia="zh-CN"/>
              </w:rPr>
            </w:pPr>
          </w:p>
        </w:tc>
        <w:tc>
          <w:tcPr>
            <w:tcW w:w="848" w:type="dxa"/>
            <w:vMerge/>
            <w:vAlign w:val="center"/>
          </w:tcPr>
          <w:p w14:paraId="33E941B2" w14:textId="77777777" w:rsidR="006A68FB" w:rsidRPr="00B97BAB" w:rsidRDefault="006A68FB" w:rsidP="006A68FB">
            <w:pPr>
              <w:ind w:firstLine="0"/>
              <w:jc w:val="left"/>
              <w:rPr>
                <w:rFonts w:eastAsia="SimSun"/>
                <w:noProof/>
                <w:sz w:val="16"/>
                <w:szCs w:val="16"/>
                <w:lang w:eastAsia="zh-CN"/>
              </w:rPr>
            </w:pPr>
          </w:p>
        </w:tc>
      </w:tr>
      <w:tr w:rsidR="006A68FB" w:rsidRPr="00B97BAB" w14:paraId="7AA434D8" w14:textId="77777777" w:rsidTr="006A68FB">
        <w:trPr>
          <w:trHeight w:hRule="exact" w:val="255"/>
        </w:trPr>
        <w:tc>
          <w:tcPr>
            <w:tcW w:w="481" w:type="dxa"/>
            <w:vAlign w:val="center"/>
          </w:tcPr>
          <w:p w14:paraId="49EE9B27"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6</w:t>
            </w:r>
          </w:p>
        </w:tc>
        <w:tc>
          <w:tcPr>
            <w:tcW w:w="2068" w:type="dxa"/>
            <w:vAlign w:val="center"/>
          </w:tcPr>
          <w:p w14:paraId="61C2F132" w14:textId="77777777" w:rsidR="006A68FB" w:rsidRPr="00B97BAB" w:rsidRDefault="006A68FB" w:rsidP="006A68FB">
            <w:pPr>
              <w:ind w:firstLine="0"/>
              <w:rPr>
                <w:rFonts w:eastAsia="SimSun"/>
                <w:noProof/>
                <w:sz w:val="16"/>
                <w:szCs w:val="16"/>
                <w:lang w:eastAsia="zh-CN"/>
              </w:rPr>
            </w:pPr>
            <w:r w:rsidRPr="00B97BAB">
              <w:rPr>
                <w:rFonts w:eastAsia="SimSun"/>
                <w:i/>
                <w:iCs/>
                <w:noProof/>
                <w:sz w:val="16"/>
                <w:szCs w:val="16"/>
                <w:lang w:eastAsia="zh-CN"/>
              </w:rPr>
              <w:t>o</w:t>
            </w:r>
            <w:r w:rsidRPr="00B97BAB">
              <w:rPr>
                <w:rFonts w:eastAsia="SimSun"/>
                <w:noProof/>
                <w:sz w:val="16"/>
                <w:szCs w:val="16"/>
                <w:lang w:eastAsia="zh-CN"/>
              </w:rPr>
              <w:t>-Xylene</w:t>
            </w:r>
          </w:p>
        </w:tc>
        <w:tc>
          <w:tcPr>
            <w:tcW w:w="840" w:type="dxa"/>
            <w:vAlign w:val="center"/>
          </w:tcPr>
          <w:p w14:paraId="0EABF6B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0.15</w:t>
            </w:r>
          </w:p>
        </w:tc>
        <w:tc>
          <w:tcPr>
            <w:tcW w:w="0" w:type="auto"/>
            <w:vAlign w:val="center"/>
          </w:tcPr>
          <w:p w14:paraId="76238A8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0.61***</w:t>
            </w:r>
          </w:p>
        </w:tc>
        <w:tc>
          <w:tcPr>
            <w:tcW w:w="0" w:type="auto"/>
            <w:vAlign w:val="center"/>
          </w:tcPr>
          <w:p w14:paraId="4C85B5D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0.95***</w:t>
            </w:r>
          </w:p>
        </w:tc>
        <w:tc>
          <w:tcPr>
            <w:tcW w:w="0" w:type="auto"/>
            <w:gridSpan w:val="2"/>
            <w:vAlign w:val="center"/>
          </w:tcPr>
          <w:p w14:paraId="409E6C8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0.91***</w:t>
            </w:r>
          </w:p>
        </w:tc>
        <w:tc>
          <w:tcPr>
            <w:tcW w:w="0" w:type="auto"/>
            <w:vAlign w:val="center"/>
          </w:tcPr>
          <w:p w14:paraId="18B7167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vAlign w:val="center"/>
          </w:tcPr>
          <w:p w14:paraId="42E5CAB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0.76***</w:t>
            </w:r>
          </w:p>
        </w:tc>
        <w:tc>
          <w:tcPr>
            <w:tcW w:w="0" w:type="auto"/>
            <w:vAlign w:val="center"/>
          </w:tcPr>
          <w:p w14:paraId="049FAA0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0.69***</w:t>
            </w:r>
          </w:p>
        </w:tc>
        <w:tc>
          <w:tcPr>
            <w:tcW w:w="0" w:type="auto"/>
            <w:vAlign w:val="center"/>
          </w:tcPr>
          <w:p w14:paraId="7C4986B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0.48***</w:t>
            </w:r>
          </w:p>
        </w:tc>
        <w:tc>
          <w:tcPr>
            <w:tcW w:w="758" w:type="dxa"/>
            <w:vAlign w:val="center"/>
          </w:tcPr>
          <w:p w14:paraId="2BC1BD4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0" w:type="auto"/>
            <w:vAlign w:val="center"/>
          </w:tcPr>
          <w:p w14:paraId="4285FE8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0.35**</w:t>
            </w:r>
          </w:p>
        </w:tc>
        <w:tc>
          <w:tcPr>
            <w:tcW w:w="862" w:type="dxa"/>
            <w:vAlign w:val="center"/>
          </w:tcPr>
          <w:p w14:paraId="2981E59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0.53***</w:t>
            </w:r>
          </w:p>
        </w:tc>
        <w:tc>
          <w:tcPr>
            <w:tcW w:w="0" w:type="auto"/>
            <w:vAlign w:val="center"/>
          </w:tcPr>
          <w:p w14:paraId="7752CC2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0.57***</w:t>
            </w:r>
          </w:p>
        </w:tc>
        <w:tc>
          <w:tcPr>
            <w:tcW w:w="777" w:type="dxa"/>
            <w:vAlign w:val="center"/>
          </w:tcPr>
          <w:p w14:paraId="3E6F6B6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0.39***</w:t>
            </w:r>
          </w:p>
        </w:tc>
        <w:tc>
          <w:tcPr>
            <w:tcW w:w="824" w:type="dxa"/>
            <w:vAlign w:val="center"/>
          </w:tcPr>
          <w:p w14:paraId="537944A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w:t>
            </w:r>
          </w:p>
        </w:tc>
        <w:tc>
          <w:tcPr>
            <w:tcW w:w="0" w:type="auto"/>
            <w:vAlign w:val="center"/>
          </w:tcPr>
          <w:p w14:paraId="6E4CD2B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w:t>
            </w:r>
          </w:p>
        </w:tc>
        <w:tc>
          <w:tcPr>
            <w:tcW w:w="877" w:type="dxa"/>
            <w:vAlign w:val="center"/>
          </w:tcPr>
          <w:p w14:paraId="143D0BA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852" w:type="dxa"/>
            <w:vAlign w:val="center"/>
          </w:tcPr>
          <w:p w14:paraId="04F4D6A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848" w:type="dxa"/>
            <w:vAlign w:val="center"/>
          </w:tcPr>
          <w:p w14:paraId="3FDC1F2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r>
      <w:tr w:rsidR="006A68FB" w:rsidRPr="00B97BAB" w14:paraId="1786BFA5" w14:textId="77777777" w:rsidTr="006A68FB">
        <w:trPr>
          <w:trHeight w:hRule="exact" w:val="255"/>
        </w:trPr>
        <w:tc>
          <w:tcPr>
            <w:tcW w:w="481" w:type="dxa"/>
            <w:vAlign w:val="center"/>
          </w:tcPr>
          <w:p w14:paraId="088C3137"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7</w:t>
            </w:r>
          </w:p>
        </w:tc>
        <w:tc>
          <w:tcPr>
            <w:tcW w:w="2068" w:type="dxa"/>
            <w:vAlign w:val="center"/>
          </w:tcPr>
          <w:p w14:paraId="0548D071"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1,2,4-Trimethylbenzene</w:t>
            </w:r>
          </w:p>
        </w:tc>
        <w:tc>
          <w:tcPr>
            <w:tcW w:w="840" w:type="dxa"/>
            <w:vAlign w:val="center"/>
          </w:tcPr>
          <w:p w14:paraId="5571412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0" w:type="auto"/>
            <w:vAlign w:val="center"/>
          </w:tcPr>
          <w:p w14:paraId="74DCBD7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0" w:type="auto"/>
            <w:vAlign w:val="center"/>
          </w:tcPr>
          <w:p w14:paraId="535E8C8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w:t>
            </w:r>
          </w:p>
        </w:tc>
        <w:tc>
          <w:tcPr>
            <w:tcW w:w="0" w:type="auto"/>
            <w:gridSpan w:val="2"/>
            <w:vAlign w:val="center"/>
          </w:tcPr>
          <w:p w14:paraId="6D42C7C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0.81***</w:t>
            </w:r>
          </w:p>
        </w:tc>
        <w:tc>
          <w:tcPr>
            <w:tcW w:w="0" w:type="auto"/>
            <w:vAlign w:val="center"/>
          </w:tcPr>
          <w:p w14:paraId="35F6ECD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0.76***</w:t>
            </w:r>
          </w:p>
        </w:tc>
        <w:tc>
          <w:tcPr>
            <w:tcW w:w="0" w:type="auto"/>
            <w:vAlign w:val="center"/>
          </w:tcPr>
          <w:p w14:paraId="5CE9D6E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vAlign w:val="center"/>
          </w:tcPr>
          <w:p w14:paraId="11E5C54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0.76***</w:t>
            </w:r>
          </w:p>
        </w:tc>
        <w:tc>
          <w:tcPr>
            <w:tcW w:w="0" w:type="auto"/>
            <w:vAlign w:val="center"/>
          </w:tcPr>
          <w:p w14:paraId="36CE874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758" w:type="dxa"/>
            <w:vAlign w:val="center"/>
          </w:tcPr>
          <w:p w14:paraId="2C281E4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0.41***</w:t>
            </w:r>
          </w:p>
        </w:tc>
        <w:tc>
          <w:tcPr>
            <w:tcW w:w="0" w:type="auto"/>
            <w:vAlign w:val="center"/>
          </w:tcPr>
          <w:p w14:paraId="1A1F980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862" w:type="dxa"/>
            <w:vAlign w:val="center"/>
          </w:tcPr>
          <w:p w14:paraId="49187B3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0.23</w:t>
            </w:r>
          </w:p>
        </w:tc>
        <w:tc>
          <w:tcPr>
            <w:tcW w:w="0" w:type="auto"/>
            <w:vAlign w:val="center"/>
          </w:tcPr>
          <w:p w14:paraId="4B3BE70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777" w:type="dxa"/>
            <w:vAlign w:val="center"/>
          </w:tcPr>
          <w:p w14:paraId="541B405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0.76***</w:t>
            </w:r>
          </w:p>
        </w:tc>
        <w:tc>
          <w:tcPr>
            <w:tcW w:w="824" w:type="dxa"/>
            <w:vAlign w:val="center"/>
          </w:tcPr>
          <w:p w14:paraId="34808EB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0" w:type="auto"/>
            <w:vAlign w:val="center"/>
          </w:tcPr>
          <w:p w14:paraId="42F0E4E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0.36</w:t>
            </w:r>
          </w:p>
        </w:tc>
        <w:tc>
          <w:tcPr>
            <w:tcW w:w="877" w:type="dxa"/>
            <w:vAlign w:val="center"/>
          </w:tcPr>
          <w:p w14:paraId="2E89DED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852" w:type="dxa"/>
            <w:vAlign w:val="center"/>
          </w:tcPr>
          <w:p w14:paraId="7A359F2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848" w:type="dxa"/>
            <w:vAlign w:val="center"/>
          </w:tcPr>
          <w:p w14:paraId="7628D52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0.38</w:t>
            </w:r>
          </w:p>
        </w:tc>
      </w:tr>
      <w:tr w:rsidR="006A68FB" w:rsidRPr="00B97BAB" w14:paraId="0D7DE8C4" w14:textId="77777777" w:rsidTr="006A68FB">
        <w:trPr>
          <w:trHeight w:hRule="exact" w:val="255"/>
        </w:trPr>
        <w:tc>
          <w:tcPr>
            <w:tcW w:w="481" w:type="dxa"/>
            <w:vAlign w:val="center"/>
          </w:tcPr>
          <w:p w14:paraId="2772DB82"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8</w:t>
            </w:r>
          </w:p>
        </w:tc>
        <w:tc>
          <w:tcPr>
            <w:tcW w:w="2068" w:type="dxa"/>
            <w:vAlign w:val="center"/>
          </w:tcPr>
          <w:p w14:paraId="7C5BD766"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1,3,5-Trimethylbenzene</w:t>
            </w:r>
          </w:p>
        </w:tc>
        <w:tc>
          <w:tcPr>
            <w:tcW w:w="840" w:type="dxa"/>
            <w:vAlign w:val="center"/>
          </w:tcPr>
          <w:p w14:paraId="6A6367B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0.16</w:t>
            </w:r>
          </w:p>
        </w:tc>
        <w:tc>
          <w:tcPr>
            <w:tcW w:w="0" w:type="auto"/>
            <w:vAlign w:val="center"/>
          </w:tcPr>
          <w:p w14:paraId="028E43C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0" w:type="auto"/>
            <w:vAlign w:val="center"/>
          </w:tcPr>
          <w:p w14:paraId="26CAE58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0.68***</w:t>
            </w:r>
          </w:p>
        </w:tc>
        <w:tc>
          <w:tcPr>
            <w:tcW w:w="0" w:type="auto"/>
            <w:gridSpan w:val="2"/>
            <w:vAlign w:val="center"/>
          </w:tcPr>
          <w:p w14:paraId="50D4941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0.76***</w:t>
            </w:r>
          </w:p>
        </w:tc>
        <w:tc>
          <w:tcPr>
            <w:tcW w:w="0" w:type="auto"/>
            <w:vAlign w:val="center"/>
          </w:tcPr>
          <w:p w14:paraId="0642D0C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0.69***</w:t>
            </w:r>
          </w:p>
        </w:tc>
        <w:tc>
          <w:tcPr>
            <w:tcW w:w="0" w:type="auto"/>
            <w:vAlign w:val="center"/>
          </w:tcPr>
          <w:p w14:paraId="4C4F937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0.76***</w:t>
            </w:r>
          </w:p>
        </w:tc>
        <w:tc>
          <w:tcPr>
            <w:tcW w:w="0" w:type="auto"/>
            <w:vAlign w:val="center"/>
          </w:tcPr>
          <w:p w14:paraId="23D9392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vAlign w:val="center"/>
          </w:tcPr>
          <w:p w14:paraId="5F71C5A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0.63***</w:t>
            </w:r>
          </w:p>
        </w:tc>
        <w:tc>
          <w:tcPr>
            <w:tcW w:w="758" w:type="dxa"/>
            <w:vAlign w:val="center"/>
          </w:tcPr>
          <w:p w14:paraId="2AB9BFD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0.26</w:t>
            </w:r>
          </w:p>
        </w:tc>
        <w:tc>
          <w:tcPr>
            <w:tcW w:w="0" w:type="auto"/>
            <w:vAlign w:val="center"/>
          </w:tcPr>
          <w:p w14:paraId="330158D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862" w:type="dxa"/>
            <w:vAlign w:val="center"/>
          </w:tcPr>
          <w:p w14:paraId="55BA4A1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w:t>
            </w:r>
          </w:p>
        </w:tc>
        <w:tc>
          <w:tcPr>
            <w:tcW w:w="0" w:type="auto"/>
            <w:vAlign w:val="center"/>
          </w:tcPr>
          <w:p w14:paraId="66B8EBE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0.29</w:t>
            </w:r>
          </w:p>
        </w:tc>
        <w:tc>
          <w:tcPr>
            <w:tcW w:w="777" w:type="dxa"/>
            <w:vAlign w:val="center"/>
          </w:tcPr>
          <w:p w14:paraId="5F3E184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824" w:type="dxa"/>
            <w:vAlign w:val="center"/>
          </w:tcPr>
          <w:p w14:paraId="6C36AAE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0" w:type="auto"/>
            <w:vAlign w:val="center"/>
          </w:tcPr>
          <w:p w14:paraId="0846EF2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w:t>
            </w:r>
          </w:p>
        </w:tc>
        <w:tc>
          <w:tcPr>
            <w:tcW w:w="877" w:type="dxa"/>
            <w:vAlign w:val="center"/>
          </w:tcPr>
          <w:p w14:paraId="24509A0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852" w:type="dxa"/>
            <w:vAlign w:val="center"/>
          </w:tcPr>
          <w:p w14:paraId="433204F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848" w:type="dxa"/>
            <w:vAlign w:val="center"/>
          </w:tcPr>
          <w:p w14:paraId="70F54C5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r>
      <w:tr w:rsidR="006A68FB" w:rsidRPr="00B97BAB" w14:paraId="245AEC0E" w14:textId="77777777" w:rsidTr="006A68FB">
        <w:trPr>
          <w:trHeight w:hRule="exact" w:val="255"/>
        </w:trPr>
        <w:tc>
          <w:tcPr>
            <w:tcW w:w="481" w:type="dxa"/>
            <w:vAlign w:val="center"/>
          </w:tcPr>
          <w:p w14:paraId="32576E29"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9</w:t>
            </w:r>
          </w:p>
        </w:tc>
        <w:tc>
          <w:tcPr>
            <w:tcW w:w="2068" w:type="dxa"/>
            <w:vAlign w:val="center"/>
          </w:tcPr>
          <w:p w14:paraId="5F29F542"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Propylbenzene</w:t>
            </w:r>
          </w:p>
        </w:tc>
        <w:tc>
          <w:tcPr>
            <w:tcW w:w="840" w:type="dxa"/>
            <w:vAlign w:val="center"/>
          </w:tcPr>
          <w:p w14:paraId="67B2C11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4FA565B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0" w:type="auto"/>
            <w:vAlign w:val="center"/>
          </w:tcPr>
          <w:p w14:paraId="173C14B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w:t>
            </w:r>
          </w:p>
        </w:tc>
        <w:tc>
          <w:tcPr>
            <w:tcW w:w="0" w:type="auto"/>
            <w:gridSpan w:val="2"/>
            <w:vAlign w:val="center"/>
          </w:tcPr>
          <w:p w14:paraId="76F2A3C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0.72***</w:t>
            </w:r>
          </w:p>
        </w:tc>
        <w:tc>
          <w:tcPr>
            <w:tcW w:w="0" w:type="auto"/>
            <w:vAlign w:val="center"/>
          </w:tcPr>
          <w:p w14:paraId="55816B6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0.48***</w:t>
            </w:r>
          </w:p>
        </w:tc>
        <w:tc>
          <w:tcPr>
            <w:tcW w:w="0" w:type="auto"/>
            <w:vAlign w:val="center"/>
          </w:tcPr>
          <w:p w14:paraId="6101EFC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0" w:type="auto"/>
            <w:vAlign w:val="center"/>
          </w:tcPr>
          <w:p w14:paraId="2257DF2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0.63***</w:t>
            </w:r>
          </w:p>
        </w:tc>
        <w:tc>
          <w:tcPr>
            <w:tcW w:w="0" w:type="auto"/>
            <w:vAlign w:val="center"/>
          </w:tcPr>
          <w:p w14:paraId="2019012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758" w:type="dxa"/>
            <w:vAlign w:val="center"/>
          </w:tcPr>
          <w:p w14:paraId="7A4D5C0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04CF665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0.95***</w:t>
            </w:r>
          </w:p>
        </w:tc>
        <w:tc>
          <w:tcPr>
            <w:tcW w:w="862" w:type="dxa"/>
            <w:vAlign w:val="center"/>
          </w:tcPr>
          <w:p w14:paraId="2396A2B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0.24</w:t>
            </w:r>
          </w:p>
        </w:tc>
        <w:tc>
          <w:tcPr>
            <w:tcW w:w="0" w:type="auto"/>
            <w:vAlign w:val="center"/>
          </w:tcPr>
          <w:p w14:paraId="64ED821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-0.06</w:t>
            </w:r>
          </w:p>
        </w:tc>
        <w:tc>
          <w:tcPr>
            <w:tcW w:w="777" w:type="dxa"/>
            <w:vAlign w:val="center"/>
          </w:tcPr>
          <w:p w14:paraId="06A4F2B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0.46***</w:t>
            </w:r>
          </w:p>
        </w:tc>
        <w:tc>
          <w:tcPr>
            <w:tcW w:w="824" w:type="dxa"/>
            <w:vAlign w:val="center"/>
          </w:tcPr>
          <w:p w14:paraId="00FF429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0" w:type="auto"/>
            <w:vAlign w:val="center"/>
          </w:tcPr>
          <w:p w14:paraId="5BA9C5C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877" w:type="dxa"/>
            <w:vAlign w:val="center"/>
          </w:tcPr>
          <w:p w14:paraId="1B16903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852" w:type="dxa"/>
            <w:vAlign w:val="center"/>
          </w:tcPr>
          <w:p w14:paraId="4BA6354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848" w:type="dxa"/>
            <w:vAlign w:val="center"/>
          </w:tcPr>
          <w:p w14:paraId="4257260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r>
      <w:tr w:rsidR="006A68FB" w:rsidRPr="00B97BAB" w14:paraId="353B891D" w14:textId="77777777" w:rsidTr="006A68FB">
        <w:trPr>
          <w:trHeight w:hRule="exact" w:val="255"/>
        </w:trPr>
        <w:tc>
          <w:tcPr>
            <w:tcW w:w="481" w:type="dxa"/>
            <w:vAlign w:val="center"/>
          </w:tcPr>
          <w:p w14:paraId="4F1EA52F"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10</w:t>
            </w:r>
          </w:p>
        </w:tc>
        <w:tc>
          <w:tcPr>
            <w:tcW w:w="2068" w:type="dxa"/>
            <w:vAlign w:val="center"/>
          </w:tcPr>
          <w:p w14:paraId="65B3DC94"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Phenol</w:t>
            </w:r>
          </w:p>
        </w:tc>
        <w:tc>
          <w:tcPr>
            <w:tcW w:w="840" w:type="dxa"/>
            <w:vAlign w:val="center"/>
          </w:tcPr>
          <w:p w14:paraId="4022182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0.46***</w:t>
            </w:r>
          </w:p>
        </w:tc>
        <w:tc>
          <w:tcPr>
            <w:tcW w:w="0" w:type="auto"/>
            <w:vAlign w:val="center"/>
          </w:tcPr>
          <w:p w14:paraId="770613D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0" w:type="auto"/>
            <w:vAlign w:val="center"/>
          </w:tcPr>
          <w:p w14:paraId="3F351B3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c>
          <w:tcPr>
            <w:tcW w:w="0" w:type="auto"/>
            <w:gridSpan w:val="2"/>
            <w:vAlign w:val="center"/>
          </w:tcPr>
          <w:p w14:paraId="7361F8A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0.29</w:t>
            </w:r>
          </w:p>
        </w:tc>
        <w:tc>
          <w:tcPr>
            <w:tcW w:w="0" w:type="auto"/>
            <w:vAlign w:val="center"/>
          </w:tcPr>
          <w:p w14:paraId="108CF92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0" w:type="auto"/>
            <w:vAlign w:val="center"/>
          </w:tcPr>
          <w:p w14:paraId="0B4043B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0.41***</w:t>
            </w:r>
          </w:p>
        </w:tc>
        <w:tc>
          <w:tcPr>
            <w:tcW w:w="0" w:type="auto"/>
            <w:vAlign w:val="center"/>
          </w:tcPr>
          <w:p w14:paraId="3B735DF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0.26</w:t>
            </w:r>
          </w:p>
        </w:tc>
        <w:tc>
          <w:tcPr>
            <w:tcW w:w="0" w:type="auto"/>
            <w:vAlign w:val="center"/>
          </w:tcPr>
          <w:p w14:paraId="53E877F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758" w:type="dxa"/>
            <w:vAlign w:val="center"/>
          </w:tcPr>
          <w:p w14:paraId="184F112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vAlign w:val="center"/>
          </w:tcPr>
          <w:p w14:paraId="2C51D78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0.06</w:t>
            </w:r>
          </w:p>
        </w:tc>
        <w:tc>
          <w:tcPr>
            <w:tcW w:w="862" w:type="dxa"/>
            <w:vAlign w:val="center"/>
          </w:tcPr>
          <w:p w14:paraId="5AC5AE5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0" w:type="auto"/>
            <w:vAlign w:val="center"/>
          </w:tcPr>
          <w:p w14:paraId="6CBDC26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0.31</w:t>
            </w:r>
          </w:p>
        </w:tc>
        <w:tc>
          <w:tcPr>
            <w:tcW w:w="777" w:type="dxa"/>
            <w:vAlign w:val="center"/>
          </w:tcPr>
          <w:p w14:paraId="46D6D25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0.75***</w:t>
            </w:r>
          </w:p>
        </w:tc>
        <w:tc>
          <w:tcPr>
            <w:tcW w:w="824" w:type="dxa"/>
            <w:vAlign w:val="center"/>
          </w:tcPr>
          <w:p w14:paraId="3A510C6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0" w:type="auto"/>
            <w:vAlign w:val="center"/>
          </w:tcPr>
          <w:p w14:paraId="5256BF3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w:t>
            </w:r>
          </w:p>
        </w:tc>
        <w:tc>
          <w:tcPr>
            <w:tcW w:w="877" w:type="dxa"/>
            <w:vAlign w:val="center"/>
          </w:tcPr>
          <w:p w14:paraId="64F25FF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0.41***</w:t>
            </w:r>
          </w:p>
        </w:tc>
        <w:tc>
          <w:tcPr>
            <w:tcW w:w="852" w:type="dxa"/>
            <w:vAlign w:val="center"/>
          </w:tcPr>
          <w:p w14:paraId="41598A4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0.53***</w:t>
            </w:r>
          </w:p>
        </w:tc>
        <w:tc>
          <w:tcPr>
            <w:tcW w:w="848" w:type="dxa"/>
            <w:vAlign w:val="center"/>
          </w:tcPr>
          <w:p w14:paraId="2319F0E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0.67***</w:t>
            </w:r>
          </w:p>
        </w:tc>
      </w:tr>
      <w:tr w:rsidR="006A68FB" w:rsidRPr="00B97BAB" w14:paraId="56A059C0" w14:textId="77777777" w:rsidTr="006A68FB">
        <w:trPr>
          <w:trHeight w:hRule="exact" w:val="255"/>
        </w:trPr>
        <w:tc>
          <w:tcPr>
            <w:tcW w:w="481" w:type="dxa"/>
            <w:vAlign w:val="center"/>
          </w:tcPr>
          <w:p w14:paraId="4807E40B"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11</w:t>
            </w:r>
          </w:p>
        </w:tc>
        <w:tc>
          <w:tcPr>
            <w:tcW w:w="2068" w:type="dxa"/>
            <w:vAlign w:val="center"/>
          </w:tcPr>
          <w:p w14:paraId="71C450E9"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Chlorobenzene</w:t>
            </w:r>
          </w:p>
        </w:tc>
        <w:tc>
          <w:tcPr>
            <w:tcW w:w="840" w:type="dxa"/>
            <w:vAlign w:val="center"/>
          </w:tcPr>
          <w:p w14:paraId="1360EF7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0.05</w:t>
            </w:r>
          </w:p>
        </w:tc>
        <w:tc>
          <w:tcPr>
            <w:tcW w:w="0" w:type="auto"/>
            <w:vAlign w:val="center"/>
          </w:tcPr>
          <w:p w14:paraId="08CF3C3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0.44***</w:t>
            </w:r>
          </w:p>
        </w:tc>
        <w:tc>
          <w:tcPr>
            <w:tcW w:w="0" w:type="auto"/>
            <w:vAlign w:val="center"/>
          </w:tcPr>
          <w:p w14:paraId="1146B6B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0.34*</w:t>
            </w:r>
          </w:p>
        </w:tc>
        <w:tc>
          <w:tcPr>
            <w:tcW w:w="0" w:type="auto"/>
            <w:gridSpan w:val="2"/>
            <w:vAlign w:val="center"/>
          </w:tcPr>
          <w:p w14:paraId="60DD74E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0.57***</w:t>
            </w:r>
          </w:p>
        </w:tc>
        <w:tc>
          <w:tcPr>
            <w:tcW w:w="0" w:type="auto"/>
            <w:vAlign w:val="center"/>
          </w:tcPr>
          <w:p w14:paraId="2ADAD8F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0.35**</w:t>
            </w:r>
          </w:p>
        </w:tc>
        <w:tc>
          <w:tcPr>
            <w:tcW w:w="0" w:type="auto"/>
            <w:vAlign w:val="center"/>
          </w:tcPr>
          <w:p w14:paraId="28C2A97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0" w:type="auto"/>
            <w:vAlign w:val="center"/>
          </w:tcPr>
          <w:p w14:paraId="4EED02D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0" w:type="auto"/>
            <w:vAlign w:val="center"/>
          </w:tcPr>
          <w:p w14:paraId="7593CC0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0.95***</w:t>
            </w:r>
          </w:p>
        </w:tc>
        <w:tc>
          <w:tcPr>
            <w:tcW w:w="758" w:type="dxa"/>
            <w:vAlign w:val="center"/>
          </w:tcPr>
          <w:p w14:paraId="4207DA8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0.06</w:t>
            </w:r>
          </w:p>
        </w:tc>
        <w:tc>
          <w:tcPr>
            <w:tcW w:w="0" w:type="auto"/>
            <w:vAlign w:val="center"/>
          </w:tcPr>
          <w:p w14:paraId="4258262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862" w:type="dxa"/>
            <w:vAlign w:val="center"/>
          </w:tcPr>
          <w:p w14:paraId="4ABD1C6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0.31</w:t>
            </w:r>
          </w:p>
        </w:tc>
        <w:tc>
          <w:tcPr>
            <w:tcW w:w="0" w:type="auto"/>
            <w:vAlign w:val="center"/>
          </w:tcPr>
          <w:p w14:paraId="53F6B07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777" w:type="dxa"/>
            <w:vAlign w:val="center"/>
          </w:tcPr>
          <w:p w14:paraId="39DDCA4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0.38**</w:t>
            </w:r>
          </w:p>
        </w:tc>
        <w:tc>
          <w:tcPr>
            <w:tcW w:w="824" w:type="dxa"/>
            <w:vAlign w:val="center"/>
          </w:tcPr>
          <w:p w14:paraId="0CA522D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-0.16</w:t>
            </w:r>
          </w:p>
        </w:tc>
        <w:tc>
          <w:tcPr>
            <w:tcW w:w="0" w:type="auto"/>
            <w:vAlign w:val="center"/>
          </w:tcPr>
          <w:p w14:paraId="3635616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877" w:type="dxa"/>
            <w:vAlign w:val="center"/>
          </w:tcPr>
          <w:p w14:paraId="38E7609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852" w:type="dxa"/>
            <w:vAlign w:val="center"/>
          </w:tcPr>
          <w:p w14:paraId="1F71AAC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-0.03</w:t>
            </w:r>
          </w:p>
        </w:tc>
        <w:tc>
          <w:tcPr>
            <w:tcW w:w="848" w:type="dxa"/>
            <w:vAlign w:val="center"/>
          </w:tcPr>
          <w:p w14:paraId="66B2061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r>
      <w:tr w:rsidR="006A68FB" w:rsidRPr="00B97BAB" w14:paraId="79387DCC" w14:textId="77777777" w:rsidTr="006A68FB">
        <w:trPr>
          <w:trHeight w:hRule="exact" w:val="255"/>
        </w:trPr>
        <w:tc>
          <w:tcPr>
            <w:tcW w:w="481" w:type="dxa"/>
            <w:vAlign w:val="center"/>
          </w:tcPr>
          <w:p w14:paraId="609FF9D5"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12</w:t>
            </w:r>
          </w:p>
        </w:tc>
        <w:tc>
          <w:tcPr>
            <w:tcW w:w="2068" w:type="dxa"/>
            <w:vAlign w:val="center"/>
          </w:tcPr>
          <w:p w14:paraId="74404D79"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Benzaldehyde</w:t>
            </w:r>
          </w:p>
        </w:tc>
        <w:tc>
          <w:tcPr>
            <w:tcW w:w="840" w:type="dxa"/>
            <w:vAlign w:val="center"/>
          </w:tcPr>
          <w:p w14:paraId="61E906C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-0.44***</w:t>
            </w:r>
          </w:p>
        </w:tc>
        <w:tc>
          <w:tcPr>
            <w:tcW w:w="0" w:type="auto"/>
            <w:vAlign w:val="center"/>
          </w:tcPr>
          <w:p w14:paraId="43B5E8D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0" w:type="auto"/>
            <w:vAlign w:val="center"/>
          </w:tcPr>
          <w:p w14:paraId="34B182A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0.67***</w:t>
            </w:r>
          </w:p>
        </w:tc>
        <w:tc>
          <w:tcPr>
            <w:tcW w:w="0" w:type="auto"/>
            <w:gridSpan w:val="2"/>
            <w:vAlign w:val="center"/>
          </w:tcPr>
          <w:p w14:paraId="18EEFE2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0.53***</w:t>
            </w:r>
          </w:p>
        </w:tc>
        <w:tc>
          <w:tcPr>
            <w:tcW w:w="0" w:type="auto"/>
            <w:vAlign w:val="center"/>
          </w:tcPr>
          <w:p w14:paraId="2398760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0.53***</w:t>
            </w:r>
          </w:p>
        </w:tc>
        <w:tc>
          <w:tcPr>
            <w:tcW w:w="0" w:type="auto"/>
            <w:vAlign w:val="center"/>
          </w:tcPr>
          <w:p w14:paraId="2AF3F6C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0.23</w:t>
            </w:r>
          </w:p>
        </w:tc>
        <w:tc>
          <w:tcPr>
            <w:tcW w:w="0" w:type="auto"/>
            <w:vAlign w:val="center"/>
          </w:tcPr>
          <w:p w14:paraId="6C4F182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w:t>
            </w:r>
          </w:p>
        </w:tc>
        <w:tc>
          <w:tcPr>
            <w:tcW w:w="0" w:type="auto"/>
            <w:vAlign w:val="center"/>
          </w:tcPr>
          <w:p w14:paraId="315E13D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0.24</w:t>
            </w:r>
          </w:p>
        </w:tc>
        <w:tc>
          <w:tcPr>
            <w:tcW w:w="758" w:type="dxa"/>
            <w:vAlign w:val="center"/>
          </w:tcPr>
          <w:p w14:paraId="012BF53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0" w:type="auto"/>
            <w:vAlign w:val="center"/>
          </w:tcPr>
          <w:p w14:paraId="0E6A740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0.31</w:t>
            </w:r>
          </w:p>
        </w:tc>
        <w:tc>
          <w:tcPr>
            <w:tcW w:w="862" w:type="dxa"/>
            <w:vAlign w:val="center"/>
          </w:tcPr>
          <w:p w14:paraId="24F2FE5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vAlign w:val="center"/>
          </w:tcPr>
          <w:p w14:paraId="191489B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777" w:type="dxa"/>
            <w:vAlign w:val="center"/>
          </w:tcPr>
          <w:p w14:paraId="43F315F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824" w:type="dxa"/>
            <w:vAlign w:val="center"/>
          </w:tcPr>
          <w:p w14:paraId="5F9E91F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-0.17</w:t>
            </w:r>
          </w:p>
        </w:tc>
        <w:tc>
          <w:tcPr>
            <w:tcW w:w="0" w:type="auto"/>
            <w:vAlign w:val="center"/>
          </w:tcPr>
          <w:p w14:paraId="6151873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877" w:type="dxa"/>
            <w:vAlign w:val="center"/>
          </w:tcPr>
          <w:p w14:paraId="0FBE345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-0.34*</w:t>
            </w:r>
          </w:p>
        </w:tc>
        <w:tc>
          <w:tcPr>
            <w:tcW w:w="852" w:type="dxa"/>
            <w:vAlign w:val="center"/>
          </w:tcPr>
          <w:p w14:paraId="0EE98BE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848" w:type="dxa"/>
            <w:vAlign w:val="center"/>
          </w:tcPr>
          <w:p w14:paraId="30A9B2A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-0.32</w:t>
            </w:r>
          </w:p>
        </w:tc>
      </w:tr>
      <w:tr w:rsidR="006A68FB" w:rsidRPr="00B97BAB" w14:paraId="537E477A" w14:textId="77777777" w:rsidTr="006A68FB">
        <w:trPr>
          <w:trHeight w:hRule="exact" w:val="255"/>
        </w:trPr>
        <w:tc>
          <w:tcPr>
            <w:tcW w:w="481" w:type="dxa"/>
            <w:vAlign w:val="center"/>
          </w:tcPr>
          <w:p w14:paraId="073EEAFB"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13</w:t>
            </w:r>
          </w:p>
        </w:tc>
        <w:tc>
          <w:tcPr>
            <w:tcW w:w="2068" w:type="dxa"/>
            <w:vAlign w:val="center"/>
          </w:tcPr>
          <w:p w14:paraId="13C95A01"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3-Picoline</w:t>
            </w:r>
          </w:p>
        </w:tc>
        <w:tc>
          <w:tcPr>
            <w:tcW w:w="840" w:type="dxa"/>
            <w:vAlign w:val="center"/>
          </w:tcPr>
          <w:p w14:paraId="2E8EA26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0.28</w:t>
            </w:r>
          </w:p>
        </w:tc>
        <w:tc>
          <w:tcPr>
            <w:tcW w:w="0" w:type="auto"/>
            <w:vAlign w:val="center"/>
          </w:tcPr>
          <w:p w14:paraId="30F8C1D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w:t>
            </w:r>
          </w:p>
        </w:tc>
        <w:tc>
          <w:tcPr>
            <w:tcW w:w="0" w:type="auto"/>
            <w:vAlign w:val="center"/>
          </w:tcPr>
          <w:p w14:paraId="523194C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0.58***</w:t>
            </w:r>
          </w:p>
        </w:tc>
        <w:tc>
          <w:tcPr>
            <w:tcW w:w="0" w:type="auto"/>
            <w:gridSpan w:val="2"/>
            <w:vAlign w:val="center"/>
          </w:tcPr>
          <w:p w14:paraId="53253BD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0.41***</w:t>
            </w:r>
          </w:p>
        </w:tc>
        <w:tc>
          <w:tcPr>
            <w:tcW w:w="0" w:type="auto"/>
            <w:vAlign w:val="center"/>
          </w:tcPr>
          <w:p w14:paraId="5675344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0.57***</w:t>
            </w:r>
          </w:p>
        </w:tc>
        <w:tc>
          <w:tcPr>
            <w:tcW w:w="0" w:type="auto"/>
            <w:vAlign w:val="center"/>
          </w:tcPr>
          <w:p w14:paraId="6963F9E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0" w:type="auto"/>
            <w:vAlign w:val="center"/>
          </w:tcPr>
          <w:p w14:paraId="3B764EB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0.29</w:t>
            </w:r>
          </w:p>
        </w:tc>
        <w:tc>
          <w:tcPr>
            <w:tcW w:w="0" w:type="auto"/>
            <w:vAlign w:val="center"/>
          </w:tcPr>
          <w:p w14:paraId="44B750E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-0.06</w:t>
            </w:r>
          </w:p>
        </w:tc>
        <w:tc>
          <w:tcPr>
            <w:tcW w:w="758" w:type="dxa"/>
            <w:vAlign w:val="center"/>
          </w:tcPr>
          <w:p w14:paraId="47A74FC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0.31</w:t>
            </w:r>
          </w:p>
        </w:tc>
        <w:tc>
          <w:tcPr>
            <w:tcW w:w="0" w:type="auto"/>
            <w:vAlign w:val="center"/>
          </w:tcPr>
          <w:p w14:paraId="78ACAFC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862" w:type="dxa"/>
            <w:vAlign w:val="center"/>
          </w:tcPr>
          <w:p w14:paraId="13DF61D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0" w:type="auto"/>
            <w:vAlign w:val="center"/>
          </w:tcPr>
          <w:p w14:paraId="7BBA6B1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777" w:type="dxa"/>
            <w:vAlign w:val="center"/>
          </w:tcPr>
          <w:p w14:paraId="39AA812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0.44***</w:t>
            </w:r>
          </w:p>
        </w:tc>
        <w:tc>
          <w:tcPr>
            <w:tcW w:w="824" w:type="dxa"/>
            <w:vAlign w:val="center"/>
          </w:tcPr>
          <w:p w14:paraId="5D2AB46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0.28</w:t>
            </w:r>
          </w:p>
        </w:tc>
        <w:tc>
          <w:tcPr>
            <w:tcW w:w="0" w:type="auto"/>
            <w:vAlign w:val="center"/>
          </w:tcPr>
          <w:p w14:paraId="4A5896F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877" w:type="dxa"/>
            <w:vAlign w:val="center"/>
          </w:tcPr>
          <w:p w14:paraId="43A41B4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852" w:type="dxa"/>
            <w:vAlign w:val="center"/>
          </w:tcPr>
          <w:p w14:paraId="09B770A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-0.35*</w:t>
            </w:r>
          </w:p>
        </w:tc>
        <w:tc>
          <w:tcPr>
            <w:tcW w:w="848" w:type="dxa"/>
            <w:vAlign w:val="center"/>
          </w:tcPr>
          <w:p w14:paraId="5D6A565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r>
      <w:tr w:rsidR="006A68FB" w:rsidRPr="00B97BAB" w14:paraId="5B418652" w14:textId="77777777" w:rsidTr="006A68FB">
        <w:trPr>
          <w:trHeight w:hRule="exact" w:val="255"/>
        </w:trPr>
        <w:tc>
          <w:tcPr>
            <w:tcW w:w="481" w:type="dxa"/>
            <w:vAlign w:val="center"/>
          </w:tcPr>
          <w:p w14:paraId="2E88FC4C"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14</w:t>
            </w:r>
          </w:p>
        </w:tc>
        <w:tc>
          <w:tcPr>
            <w:tcW w:w="2068" w:type="dxa"/>
            <w:vAlign w:val="center"/>
          </w:tcPr>
          <w:p w14:paraId="5843B571"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Naphthalene</w:t>
            </w:r>
          </w:p>
        </w:tc>
        <w:tc>
          <w:tcPr>
            <w:tcW w:w="840" w:type="dxa"/>
            <w:vAlign w:val="center"/>
          </w:tcPr>
          <w:p w14:paraId="389494F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0.65***</w:t>
            </w:r>
          </w:p>
        </w:tc>
        <w:tc>
          <w:tcPr>
            <w:tcW w:w="0" w:type="auto"/>
            <w:vAlign w:val="center"/>
          </w:tcPr>
          <w:p w14:paraId="37242E5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0.25</w:t>
            </w:r>
          </w:p>
        </w:tc>
        <w:tc>
          <w:tcPr>
            <w:tcW w:w="0" w:type="auto"/>
            <w:vAlign w:val="center"/>
          </w:tcPr>
          <w:p w14:paraId="02135CB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0.27</w:t>
            </w:r>
          </w:p>
        </w:tc>
        <w:tc>
          <w:tcPr>
            <w:tcW w:w="0" w:type="auto"/>
            <w:gridSpan w:val="2"/>
            <w:vAlign w:val="center"/>
          </w:tcPr>
          <w:p w14:paraId="3BD86B1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0" w:type="auto"/>
            <w:vAlign w:val="center"/>
          </w:tcPr>
          <w:p w14:paraId="7890207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0.39***</w:t>
            </w:r>
          </w:p>
        </w:tc>
        <w:tc>
          <w:tcPr>
            <w:tcW w:w="0" w:type="auto"/>
            <w:vAlign w:val="center"/>
          </w:tcPr>
          <w:p w14:paraId="4C39D23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0.76***</w:t>
            </w:r>
          </w:p>
        </w:tc>
        <w:tc>
          <w:tcPr>
            <w:tcW w:w="0" w:type="auto"/>
            <w:vAlign w:val="center"/>
          </w:tcPr>
          <w:p w14:paraId="61434EB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0" w:type="auto"/>
            <w:vAlign w:val="center"/>
          </w:tcPr>
          <w:p w14:paraId="6E30AE0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0.46***</w:t>
            </w:r>
          </w:p>
        </w:tc>
        <w:tc>
          <w:tcPr>
            <w:tcW w:w="758" w:type="dxa"/>
            <w:vAlign w:val="center"/>
          </w:tcPr>
          <w:p w14:paraId="5C914F0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0.75***</w:t>
            </w:r>
          </w:p>
        </w:tc>
        <w:tc>
          <w:tcPr>
            <w:tcW w:w="0" w:type="auto"/>
            <w:vAlign w:val="center"/>
          </w:tcPr>
          <w:p w14:paraId="4D91D5E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0.38**</w:t>
            </w:r>
          </w:p>
        </w:tc>
        <w:tc>
          <w:tcPr>
            <w:tcW w:w="862" w:type="dxa"/>
            <w:vAlign w:val="center"/>
          </w:tcPr>
          <w:p w14:paraId="6EC8ADC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0" w:type="auto"/>
            <w:vAlign w:val="center"/>
          </w:tcPr>
          <w:p w14:paraId="23BF8C7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0.44***</w:t>
            </w:r>
          </w:p>
        </w:tc>
        <w:tc>
          <w:tcPr>
            <w:tcW w:w="777" w:type="dxa"/>
            <w:vAlign w:val="center"/>
          </w:tcPr>
          <w:p w14:paraId="067CEE6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824" w:type="dxa"/>
            <w:vAlign w:val="center"/>
          </w:tcPr>
          <w:p w14:paraId="01D397B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0.61***</w:t>
            </w:r>
          </w:p>
        </w:tc>
        <w:tc>
          <w:tcPr>
            <w:tcW w:w="0" w:type="auto"/>
            <w:vAlign w:val="center"/>
          </w:tcPr>
          <w:p w14:paraId="2D70830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0.17</w:t>
            </w:r>
          </w:p>
        </w:tc>
        <w:tc>
          <w:tcPr>
            <w:tcW w:w="877" w:type="dxa"/>
            <w:vAlign w:val="center"/>
          </w:tcPr>
          <w:p w14:paraId="505F6FD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0.47***</w:t>
            </w:r>
          </w:p>
        </w:tc>
        <w:tc>
          <w:tcPr>
            <w:tcW w:w="852" w:type="dxa"/>
            <w:vAlign w:val="center"/>
          </w:tcPr>
          <w:p w14:paraId="7851B8A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0.56***</w:t>
            </w:r>
          </w:p>
        </w:tc>
        <w:tc>
          <w:tcPr>
            <w:tcW w:w="848" w:type="dxa"/>
            <w:vAlign w:val="center"/>
          </w:tcPr>
          <w:p w14:paraId="7226F2E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0.71***</w:t>
            </w:r>
          </w:p>
        </w:tc>
      </w:tr>
      <w:tr w:rsidR="006A68FB" w:rsidRPr="00B97BAB" w14:paraId="3B1B62FD" w14:textId="77777777" w:rsidTr="006A68FB">
        <w:trPr>
          <w:trHeight w:hRule="exact" w:val="255"/>
        </w:trPr>
        <w:tc>
          <w:tcPr>
            <w:tcW w:w="481" w:type="dxa"/>
            <w:vAlign w:val="center"/>
          </w:tcPr>
          <w:p w14:paraId="7BCAE21C"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15</w:t>
            </w:r>
          </w:p>
        </w:tc>
        <w:tc>
          <w:tcPr>
            <w:tcW w:w="2068" w:type="dxa"/>
            <w:vAlign w:val="center"/>
          </w:tcPr>
          <w:p w14:paraId="315142B6"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Fluorene</w:t>
            </w:r>
          </w:p>
        </w:tc>
        <w:tc>
          <w:tcPr>
            <w:tcW w:w="840" w:type="dxa"/>
            <w:vAlign w:val="center"/>
          </w:tcPr>
          <w:p w14:paraId="1579016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0" w:type="auto"/>
            <w:vAlign w:val="center"/>
          </w:tcPr>
          <w:p w14:paraId="5E36C81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-0.26</w:t>
            </w:r>
          </w:p>
        </w:tc>
        <w:tc>
          <w:tcPr>
            <w:tcW w:w="0" w:type="auto"/>
            <w:vAlign w:val="center"/>
          </w:tcPr>
          <w:p w14:paraId="76A7231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0" w:type="auto"/>
            <w:gridSpan w:val="2"/>
            <w:vAlign w:val="center"/>
          </w:tcPr>
          <w:p w14:paraId="04FA62E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0" w:type="auto"/>
            <w:vAlign w:val="center"/>
          </w:tcPr>
          <w:p w14:paraId="14B021B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w:t>
            </w:r>
          </w:p>
        </w:tc>
        <w:tc>
          <w:tcPr>
            <w:tcW w:w="0" w:type="auto"/>
            <w:vAlign w:val="center"/>
          </w:tcPr>
          <w:p w14:paraId="44092F8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0" w:type="auto"/>
            <w:vAlign w:val="center"/>
          </w:tcPr>
          <w:p w14:paraId="2F706E8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0" w:type="auto"/>
            <w:vAlign w:val="center"/>
          </w:tcPr>
          <w:p w14:paraId="074C5AB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758" w:type="dxa"/>
            <w:vAlign w:val="center"/>
          </w:tcPr>
          <w:p w14:paraId="174161D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0" w:type="auto"/>
            <w:vAlign w:val="center"/>
          </w:tcPr>
          <w:p w14:paraId="42527D5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-0.16</w:t>
            </w:r>
          </w:p>
        </w:tc>
        <w:tc>
          <w:tcPr>
            <w:tcW w:w="862" w:type="dxa"/>
            <w:vAlign w:val="center"/>
          </w:tcPr>
          <w:p w14:paraId="71A0754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-0.17</w:t>
            </w:r>
          </w:p>
        </w:tc>
        <w:tc>
          <w:tcPr>
            <w:tcW w:w="0" w:type="auto"/>
            <w:vAlign w:val="center"/>
          </w:tcPr>
          <w:p w14:paraId="33C142B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0.28</w:t>
            </w:r>
          </w:p>
        </w:tc>
        <w:tc>
          <w:tcPr>
            <w:tcW w:w="777" w:type="dxa"/>
            <w:vAlign w:val="center"/>
          </w:tcPr>
          <w:p w14:paraId="18288F3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0.61***</w:t>
            </w:r>
          </w:p>
        </w:tc>
        <w:tc>
          <w:tcPr>
            <w:tcW w:w="824" w:type="dxa"/>
            <w:vAlign w:val="center"/>
          </w:tcPr>
          <w:p w14:paraId="670A0D2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0" w:type="auto"/>
            <w:vAlign w:val="center"/>
          </w:tcPr>
          <w:p w14:paraId="07A8C1B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c>
          <w:tcPr>
            <w:tcW w:w="877" w:type="dxa"/>
            <w:vAlign w:val="center"/>
          </w:tcPr>
          <w:p w14:paraId="701CEDD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0.58***</w:t>
            </w:r>
          </w:p>
        </w:tc>
        <w:tc>
          <w:tcPr>
            <w:tcW w:w="852" w:type="dxa"/>
            <w:vAlign w:val="center"/>
          </w:tcPr>
          <w:p w14:paraId="20DE035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0.58***</w:t>
            </w:r>
          </w:p>
        </w:tc>
        <w:tc>
          <w:tcPr>
            <w:tcW w:w="848" w:type="dxa"/>
            <w:vAlign w:val="center"/>
          </w:tcPr>
          <w:p w14:paraId="0032E22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0.42</w:t>
            </w:r>
          </w:p>
        </w:tc>
      </w:tr>
      <w:tr w:rsidR="006A68FB" w:rsidRPr="00B97BAB" w14:paraId="3B7BA294" w14:textId="77777777" w:rsidTr="006A68FB">
        <w:trPr>
          <w:trHeight w:hRule="exact" w:val="255"/>
        </w:trPr>
        <w:tc>
          <w:tcPr>
            <w:tcW w:w="481" w:type="dxa"/>
            <w:vAlign w:val="center"/>
          </w:tcPr>
          <w:p w14:paraId="24B155CF"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16</w:t>
            </w:r>
          </w:p>
        </w:tc>
        <w:tc>
          <w:tcPr>
            <w:tcW w:w="2068" w:type="dxa"/>
            <w:vAlign w:val="center"/>
          </w:tcPr>
          <w:p w14:paraId="4235BC84"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1,2-Dichloroethane</w:t>
            </w:r>
          </w:p>
        </w:tc>
        <w:tc>
          <w:tcPr>
            <w:tcW w:w="840" w:type="dxa"/>
            <w:vAlign w:val="center"/>
          </w:tcPr>
          <w:p w14:paraId="228DF76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0" w:type="auto"/>
            <w:vAlign w:val="center"/>
          </w:tcPr>
          <w:p w14:paraId="3B5845D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0" w:type="auto"/>
            <w:vAlign w:val="center"/>
          </w:tcPr>
          <w:p w14:paraId="447D124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0.39</w:t>
            </w:r>
          </w:p>
        </w:tc>
        <w:tc>
          <w:tcPr>
            <w:tcW w:w="0" w:type="auto"/>
            <w:gridSpan w:val="2"/>
            <w:vAlign w:val="center"/>
          </w:tcPr>
          <w:p w14:paraId="0D32928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0.29</w:t>
            </w:r>
          </w:p>
        </w:tc>
        <w:tc>
          <w:tcPr>
            <w:tcW w:w="0" w:type="auto"/>
            <w:vAlign w:val="center"/>
          </w:tcPr>
          <w:p w14:paraId="682BCDA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w:t>
            </w:r>
          </w:p>
        </w:tc>
        <w:tc>
          <w:tcPr>
            <w:tcW w:w="0" w:type="auto"/>
            <w:vAlign w:val="center"/>
          </w:tcPr>
          <w:p w14:paraId="737DA1F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0.36</w:t>
            </w:r>
          </w:p>
        </w:tc>
        <w:tc>
          <w:tcPr>
            <w:tcW w:w="0" w:type="auto"/>
            <w:vAlign w:val="center"/>
          </w:tcPr>
          <w:p w14:paraId="35BB44D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w:t>
            </w:r>
          </w:p>
        </w:tc>
        <w:tc>
          <w:tcPr>
            <w:tcW w:w="0" w:type="auto"/>
            <w:vAlign w:val="center"/>
          </w:tcPr>
          <w:p w14:paraId="6C4CCA4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758" w:type="dxa"/>
            <w:vAlign w:val="center"/>
          </w:tcPr>
          <w:p w14:paraId="58F95F1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w:t>
            </w:r>
          </w:p>
        </w:tc>
        <w:tc>
          <w:tcPr>
            <w:tcW w:w="0" w:type="auto"/>
            <w:vAlign w:val="center"/>
          </w:tcPr>
          <w:p w14:paraId="71C19F8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862" w:type="dxa"/>
            <w:vAlign w:val="center"/>
          </w:tcPr>
          <w:p w14:paraId="2C12551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0" w:type="auto"/>
            <w:vAlign w:val="center"/>
          </w:tcPr>
          <w:p w14:paraId="565712D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777" w:type="dxa"/>
            <w:vAlign w:val="center"/>
          </w:tcPr>
          <w:p w14:paraId="6579D65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0.17</w:t>
            </w:r>
          </w:p>
        </w:tc>
        <w:tc>
          <w:tcPr>
            <w:tcW w:w="824" w:type="dxa"/>
            <w:vAlign w:val="center"/>
          </w:tcPr>
          <w:p w14:paraId="0E21599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c>
          <w:tcPr>
            <w:tcW w:w="0" w:type="auto"/>
            <w:vAlign w:val="center"/>
          </w:tcPr>
          <w:p w14:paraId="3077E63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877" w:type="dxa"/>
            <w:vAlign w:val="center"/>
          </w:tcPr>
          <w:p w14:paraId="02C730A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852" w:type="dxa"/>
            <w:vAlign w:val="center"/>
          </w:tcPr>
          <w:p w14:paraId="2EA1853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-0.18</w:t>
            </w:r>
          </w:p>
        </w:tc>
        <w:tc>
          <w:tcPr>
            <w:tcW w:w="848" w:type="dxa"/>
            <w:vAlign w:val="center"/>
          </w:tcPr>
          <w:p w14:paraId="0580DBC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r>
      <w:tr w:rsidR="006A68FB" w:rsidRPr="00B97BAB" w14:paraId="38A75CB8" w14:textId="77777777" w:rsidTr="006A68FB">
        <w:trPr>
          <w:trHeight w:hRule="exact" w:val="255"/>
        </w:trPr>
        <w:tc>
          <w:tcPr>
            <w:tcW w:w="481" w:type="dxa"/>
            <w:vAlign w:val="center"/>
          </w:tcPr>
          <w:p w14:paraId="1118E056"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17</w:t>
            </w:r>
          </w:p>
        </w:tc>
        <w:tc>
          <w:tcPr>
            <w:tcW w:w="2068" w:type="dxa"/>
            <w:vAlign w:val="center"/>
          </w:tcPr>
          <w:p w14:paraId="0262EB2F"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Methylene chloride</w:t>
            </w:r>
          </w:p>
        </w:tc>
        <w:tc>
          <w:tcPr>
            <w:tcW w:w="840" w:type="dxa"/>
            <w:vAlign w:val="center"/>
          </w:tcPr>
          <w:p w14:paraId="27E5166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0" w:type="auto"/>
            <w:vAlign w:val="center"/>
          </w:tcPr>
          <w:p w14:paraId="1A9A682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0" w:type="auto"/>
            <w:vAlign w:val="center"/>
          </w:tcPr>
          <w:p w14:paraId="309BA4F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c>
          <w:tcPr>
            <w:tcW w:w="0" w:type="auto"/>
            <w:gridSpan w:val="2"/>
            <w:vAlign w:val="center"/>
          </w:tcPr>
          <w:p w14:paraId="5E14AC6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0" w:type="auto"/>
            <w:vAlign w:val="center"/>
          </w:tcPr>
          <w:p w14:paraId="5A263A3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0" w:type="auto"/>
            <w:vAlign w:val="center"/>
          </w:tcPr>
          <w:p w14:paraId="079336A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0" w:type="auto"/>
            <w:vAlign w:val="center"/>
          </w:tcPr>
          <w:p w14:paraId="35A572A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0" w:type="auto"/>
            <w:vAlign w:val="center"/>
          </w:tcPr>
          <w:p w14:paraId="272B2D8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758" w:type="dxa"/>
            <w:vAlign w:val="center"/>
          </w:tcPr>
          <w:p w14:paraId="3E7F7AB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0.41***</w:t>
            </w:r>
          </w:p>
        </w:tc>
        <w:tc>
          <w:tcPr>
            <w:tcW w:w="0" w:type="auto"/>
            <w:vAlign w:val="center"/>
          </w:tcPr>
          <w:p w14:paraId="3B93F8C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862" w:type="dxa"/>
            <w:vAlign w:val="center"/>
          </w:tcPr>
          <w:p w14:paraId="36BACD0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-0.34*</w:t>
            </w:r>
          </w:p>
        </w:tc>
        <w:tc>
          <w:tcPr>
            <w:tcW w:w="0" w:type="auto"/>
            <w:vAlign w:val="center"/>
          </w:tcPr>
          <w:p w14:paraId="3758088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777" w:type="dxa"/>
            <w:vAlign w:val="center"/>
          </w:tcPr>
          <w:p w14:paraId="474C7A2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0.47***</w:t>
            </w:r>
          </w:p>
        </w:tc>
        <w:tc>
          <w:tcPr>
            <w:tcW w:w="824" w:type="dxa"/>
            <w:vAlign w:val="center"/>
          </w:tcPr>
          <w:p w14:paraId="5BF7638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0.58***</w:t>
            </w:r>
          </w:p>
        </w:tc>
        <w:tc>
          <w:tcPr>
            <w:tcW w:w="0" w:type="auto"/>
            <w:vAlign w:val="center"/>
          </w:tcPr>
          <w:p w14:paraId="3CB28D8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877" w:type="dxa"/>
            <w:vAlign w:val="center"/>
          </w:tcPr>
          <w:p w14:paraId="28EB8F0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852" w:type="dxa"/>
            <w:vAlign w:val="center"/>
          </w:tcPr>
          <w:p w14:paraId="6FDB522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0.66***</w:t>
            </w:r>
          </w:p>
        </w:tc>
        <w:tc>
          <w:tcPr>
            <w:tcW w:w="848" w:type="dxa"/>
            <w:vAlign w:val="center"/>
          </w:tcPr>
          <w:p w14:paraId="4BEC05C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0.48**</w:t>
            </w:r>
          </w:p>
        </w:tc>
      </w:tr>
      <w:tr w:rsidR="006A68FB" w:rsidRPr="00B97BAB" w14:paraId="6D33DC5C" w14:textId="77777777" w:rsidTr="006A68FB">
        <w:trPr>
          <w:trHeight w:hRule="exact" w:val="255"/>
        </w:trPr>
        <w:tc>
          <w:tcPr>
            <w:tcW w:w="481" w:type="dxa"/>
            <w:vAlign w:val="center"/>
          </w:tcPr>
          <w:p w14:paraId="079CD11E"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18</w:t>
            </w:r>
          </w:p>
        </w:tc>
        <w:tc>
          <w:tcPr>
            <w:tcW w:w="2068" w:type="dxa"/>
            <w:vAlign w:val="center"/>
          </w:tcPr>
          <w:p w14:paraId="260F304F" w14:textId="77777777" w:rsidR="006A68FB" w:rsidRPr="00B97BAB" w:rsidRDefault="006A68FB" w:rsidP="006A68FB">
            <w:pPr>
              <w:ind w:firstLine="0"/>
              <w:rPr>
                <w:rFonts w:eastAsia="SimSun"/>
                <w:noProof/>
                <w:sz w:val="16"/>
                <w:szCs w:val="16"/>
                <w:lang w:eastAsia="zh-CN"/>
              </w:rPr>
            </w:pPr>
            <w:r w:rsidRPr="00B97BAB">
              <w:rPr>
                <w:rFonts w:eastAsia="SimSun"/>
                <w:i/>
                <w:iCs/>
                <w:noProof/>
                <w:sz w:val="16"/>
                <w:szCs w:val="16"/>
                <w:lang w:eastAsia="zh-CN"/>
              </w:rPr>
              <w:t>n</w:t>
            </w:r>
            <w:r w:rsidRPr="00B97BAB">
              <w:rPr>
                <w:rFonts w:eastAsia="SimSun"/>
                <w:noProof/>
                <w:sz w:val="16"/>
                <w:szCs w:val="16"/>
                <w:lang w:eastAsia="zh-CN"/>
              </w:rPr>
              <w:t>-Decane</w:t>
            </w:r>
          </w:p>
        </w:tc>
        <w:tc>
          <w:tcPr>
            <w:tcW w:w="840" w:type="dxa"/>
            <w:vAlign w:val="center"/>
          </w:tcPr>
          <w:p w14:paraId="2FBD1A5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0.61***</w:t>
            </w:r>
          </w:p>
        </w:tc>
        <w:tc>
          <w:tcPr>
            <w:tcW w:w="0" w:type="auto"/>
            <w:vAlign w:val="center"/>
          </w:tcPr>
          <w:p w14:paraId="04A78A8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0" w:type="auto"/>
            <w:vAlign w:val="center"/>
          </w:tcPr>
          <w:p w14:paraId="2A7AA64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-0.21</w:t>
            </w:r>
          </w:p>
        </w:tc>
        <w:tc>
          <w:tcPr>
            <w:tcW w:w="0" w:type="auto"/>
            <w:gridSpan w:val="2"/>
            <w:vAlign w:val="center"/>
          </w:tcPr>
          <w:p w14:paraId="3E4AAD7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0" w:type="auto"/>
            <w:vAlign w:val="center"/>
          </w:tcPr>
          <w:p w14:paraId="51ED91B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0" w:type="auto"/>
            <w:vAlign w:val="center"/>
          </w:tcPr>
          <w:p w14:paraId="21FCBB8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0" w:type="auto"/>
            <w:vAlign w:val="center"/>
          </w:tcPr>
          <w:p w14:paraId="77B308E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0" w:type="auto"/>
            <w:vAlign w:val="center"/>
          </w:tcPr>
          <w:p w14:paraId="2A695E1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758" w:type="dxa"/>
            <w:vAlign w:val="center"/>
          </w:tcPr>
          <w:p w14:paraId="274C2A1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0.53***</w:t>
            </w:r>
          </w:p>
        </w:tc>
        <w:tc>
          <w:tcPr>
            <w:tcW w:w="0" w:type="auto"/>
            <w:vAlign w:val="center"/>
          </w:tcPr>
          <w:p w14:paraId="2FF6BC7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-0.03</w:t>
            </w:r>
          </w:p>
        </w:tc>
        <w:tc>
          <w:tcPr>
            <w:tcW w:w="862" w:type="dxa"/>
            <w:vAlign w:val="center"/>
          </w:tcPr>
          <w:p w14:paraId="27A92FD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-0.43***</w:t>
            </w:r>
          </w:p>
        </w:tc>
        <w:tc>
          <w:tcPr>
            <w:tcW w:w="0" w:type="auto"/>
            <w:vAlign w:val="center"/>
          </w:tcPr>
          <w:p w14:paraId="209C582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-0.35*</w:t>
            </w:r>
          </w:p>
        </w:tc>
        <w:tc>
          <w:tcPr>
            <w:tcW w:w="777" w:type="dxa"/>
            <w:vAlign w:val="center"/>
          </w:tcPr>
          <w:p w14:paraId="28EF2B0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0.56***</w:t>
            </w:r>
          </w:p>
        </w:tc>
        <w:tc>
          <w:tcPr>
            <w:tcW w:w="824" w:type="dxa"/>
            <w:vAlign w:val="center"/>
          </w:tcPr>
          <w:p w14:paraId="7A52C1B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0.58***</w:t>
            </w:r>
          </w:p>
        </w:tc>
        <w:tc>
          <w:tcPr>
            <w:tcW w:w="0" w:type="auto"/>
            <w:vAlign w:val="center"/>
          </w:tcPr>
          <w:p w14:paraId="53DDCA2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-0.18</w:t>
            </w:r>
          </w:p>
        </w:tc>
        <w:tc>
          <w:tcPr>
            <w:tcW w:w="877" w:type="dxa"/>
            <w:vAlign w:val="center"/>
          </w:tcPr>
          <w:p w14:paraId="7EA19AE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0.66***</w:t>
            </w:r>
          </w:p>
        </w:tc>
        <w:tc>
          <w:tcPr>
            <w:tcW w:w="852" w:type="dxa"/>
            <w:vAlign w:val="center"/>
          </w:tcPr>
          <w:p w14:paraId="18BF799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c>
          <w:tcPr>
            <w:tcW w:w="848" w:type="dxa"/>
            <w:vAlign w:val="center"/>
          </w:tcPr>
          <w:p w14:paraId="04A947C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w:t>
            </w:r>
          </w:p>
        </w:tc>
      </w:tr>
      <w:tr w:rsidR="006A68FB" w:rsidRPr="00B97BAB" w14:paraId="7D8E710C" w14:textId="77777777" w:rsidTr="006A68FB">
        <w:trPr>
          <w:trHeight w:hRule="exact" w:val="255"/>
        </w:trPr>
        <w:tc>
          <w:tcPr>
            <w:tcW w:w="481" w:type="dxa"/>
            <w:vAlign w:val="center"/>
          </w:tcPr>
          <w:p w14:paraId="7999964D"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19</w:t>
            </w:r>
          </w:p>
        </w:tc>
        <w:tc>
          <w:tcPr>
            <w:tcW w:w="2068" w:type="dxa"/>
            <w:vAlign w:val="center"/>
          </w:tcPr>
          <w:p w14:paraId="142802EF" w14:textId="77777777" w:rsidR="006A68FB" w:rsidRPr="00B97BAB" w:rsidRDefault="006A68FB" w:rsidP="006A68FB">
            <w:pPr>
              <w:ind w:firstLine="0"/>
              <w:rPr>
                <w:rFonts w:eastAsia="SimSun"/>
                <w:noProof/>
                <w:sz w:val="16"/>
                <w:szCs w:val="16"/>
                <w:lang w:eastAsia="zh-CN"/>
              </w:rPr>
            </w:pPr>
            <w:r w:rsidRPr="00B97BAB">
              <w:rPr>
                <w:rFonts w:eastAsia="SimSun"/>
                <w:i/>
                <w:iCs/>
                <w:noProof/>
                <w:sz w:val="16"/>
                <w:szCs w:val="16"/>
                <w:lang w:eastAsia="zh-CN"/>
              </w:rPr>
              <w:t>n</w:t>
            </w:r>
            <w:r w:rsidRPr="00B97BAB">
              <w:rPr>
                <w:rFonts w:eastAsia="SimSun"/>
                <w:noProof/>
                <w:sz w:val="16"/>
                <w:szCs w:val="16"/>
                <w:lang w:eastAsia="zh-CN"/>
              </w:rPr>
              <w:t>-Heptane</w:t>
            </w:r>
          </w:p>
        </w:tc>
        <w:tc>
          <w:tcPr>
            <w:tcW w:w="840" w:type="dxa"/>
            <w:vAlign w:val="center"/>
          </w:tcPr>
          <w:p w14:paraId="5E05412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0.69***</w:t>
            </w:r>
          </w:p>
        </w:tc>
        <w:tc>
          <w:tcPr>
            <w:tcW w:w="0" w:type="auto"/>
            <w:vAlign w:val="center"/>
          </w:tcPr>
          <w:p w14:paraId="0AA11CB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0.05</w:t>
            </w:r>
          </w:p>
        </w:tc>
        <w:tc>
          <w:tcPr>
            <w:tcW w:w="0" w:type="auto"/>
            <w:vAlign w:val="center"/>
          </w:tcPr>
          <w:p w14:paraId="61D8082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0" w:type="auto"/>
            <w:gridSpan w:val="2"/>
            <w:vAlign w:val="center"/>
          </w:tcPr>
          <w:p w14:paraId="37BE82C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0" w:type="auto"/>
            <w:vAlign w:val="center"/>
          </w:tcPr>
          <w:p w14:paraId="22AD1E9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0" w:type="auto"/>
            <w:vAlign w:val="center"/>
          </w:tcPr>
          <w:p w14:paraId="667B1CB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0.38</w:t>
            </w:r>
          </w:p>
        </w:tc>
        <w:tc>
          <w:tcPr>
            <w:tcW w:w="0" w:type="auto"/>
            <w:vAlign w:val="center"/>
          </w:tcPr>
          <w:p w14:paraId="1C0A33A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0" w:type="auto"/>
            <w:vAlign w:val="center"/>
          </w:tcPr>
          <w:p w14:paraId="4E6BB7C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758" w:type="dxa"/>
            <w:vAlign w:val="center"/>
          </w:tcPr>
          <w:p w14:paraId="1577072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0.67***</w:t>
            </w:r>
          </w:p>
        </w:tc>
        <w:tc>
          <w:tcPr>
            <w:tcW w:w="0" w:type="auto"/>
            <w:vAlign w:val="center"/>
          </w:tcPr>
          <w:p w14:paraId="125AD25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c>
          <w:tcPr>
            <w:tcW w:w="862" w:type="dxa"/>
            <w:vAlign w:val="center"/>
          </w:tcPr>
          <w:p w14:paraId="414425A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-0.32</w:t>
            </w:r>
          </w:p>
        </w:tc>
        <w:tc>
          <w:tcPr>
            <w:tcW w:w="0" w:type="auto"/>
            <w:vAlign w:val="center"/>
          </w:tcPr>
          <w:p w14:paraId="6E654D8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c>
          <w:tcPr>
            <w:tcW w:w="777" w:type="dxa"/>
            <w:vAlign w:val="center"/>
          </w:tcPr>
          <w:p w14:paraId="3F5C60C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0.71***</w:t>
            </w:r>
          </w:p>
        </w:tc>
        <w:tc>
          <w:tcPr>
            <w:tcW w:w="824" w:type="dxa"/>
            <w:vAlign w:val="center"/>
          </w:tcPr>
          <w:p w14:paraId="55F899D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0.42</w:t>
            </w:r>
          </w:p>
        </w:tc>
        <w:tc>
          <w:tcPr>
            <w:tcW w:w="0" w:type="auto"/>
            <w:vAlign w:val="center"/>
          </w:tcPr>
          <w:p w14:paraId="3D31A84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877" w:type="dxa"/>
            <w:vAlign w:val="center"/>
          </w:tcPr>
          <w:p w14:paraId="3510FB2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0.48**</w:t>
            </w:r>
          </w:p>
        </w:tc>
        <w:tc>
          <w:tcPr>
            <w:tcW w:w="852" w:type="dxa"/>
            <w:vAlign w:val="center"/>
          </w:tcPr>
          <w:p w14:paraId="6780588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w:t>
            </w:r>
          </w:p>
        </w:tc>
        <w:tc>
          <w:tcPr>
            <w:tcW w:w="848" w:type="dxa"/>
            <w:vAlign w:val="center"/>
          </w:tcPr>
          <w:p w14:paraId="41D0AD2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1.0***</w:t>
            </w:r>
          </w:p>
        </w:tc>
      </w:tr>
      <w:tr w:rsidR="006A68FB" w:rsidRPr="00B97BAB" w14:paraId="4FE8A1F7" w14:textId="77777777" w:rsidTr="006A68FB">
        <w:trPr>
          <w:trHeight w:hRule="exact" w:val="255"/>
        </w:trPr>
        <w:tc>
          <w:tcPr>
            <w:tcW w:w="481" w:type="dxa"/>
            <w:vAlign w:val="center"/>
          </w:tcPr>
          <w:p w14:paraId="5C93E40D"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20</w:t>
            </w:r>
          </w:p>
        </w:tc>
        <w:tc>
          <w:tcPr>
            <w:tcW w:w="2068" w:type="dxa"/>
            <w:vAlign w:val="center"/>
          </w:tcPr>
          <w:p w14:paraId="30A0A8F4"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CO</w:t>
            </w:r>
          </w:p>
        </w:tc>
        <w:tc>
          <w:tcPr>
            <w:tcW w:w="840" w:type="dxa"/>
            <w:vAlign w:val="center"/>
          </w:tcPr>
          <w:p w14:paraId="1E7E778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0.38</w:t>
            </w:r>
          </w:p>
        </w:tc>
        <w:tc>
          <w:tcPr>
            <w:tcW w:w="0" w:type="auto"/>
            <w:vAlign w:val="center"/>
          </w:tcPr>
          <w:p w14:paraId="74BB41B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0.35</w:t>
            </w:r>
          </w:p>
        </w:tc>
        <w:tc>
          <w:tcPr>
            <w:tcW w:w="0" w:type="auto"/>
            <w:vAlign w:val="center"/>
          </w:tcPr>
          <w:p w14:paraId="4ED3F51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0.35</w:t>
            </w:r>
          </w:p>
        </w:tc>
        <w:tc>
          <w:tcPr>
            <w:tcW w:w="0" w:type="auto"/>
            <w:gridSpan w:val="2"/>
            <w:vAlign w:val="center"/>
          </w:tcPr>
          <w:p w14:paraId="346F8D9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0.39</w:t>
            </w:r>
          </w:p>
        </w:tc>
        <w:tc>
          <w:tcPr>
            <w:tcW w:w="0" w:type="auto"/>
            <w:vAlign w:val="center"/>
          </w:tcPr>
          <w:p w14:paraId="36979FD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0.47*</w:t>
            </w:r>
          </w:p>
        </w:tc>
        <w:tc>
          <w:tcPr>
            <w:tcW w:w="0" w:type="auto"/>
            <w:vAlign w:val="center"/>
          </w:tcPr>
          <w:p w14:paraId="71DBC79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0.75***</w:t>
            </w:r>
          </w:p>
        </w:tc>
        <w:tc>
          <w:tcPr>
            <w:tcW w:w="0" w:type="auto"/>
            <w:vAlign w:val="center"/>
          </w:tcPr>
          <w:p w14:paraId="1785709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0.29</w:t>
            </w:r>
          </w:p>
        </w:tc>
        <w:tc>
          <w:tcPr>
            <w:tcW w:w="0" w:type="auto"/>
            <w:vAlign w:val="center"/>
          </w:tcPr>
          <w:p w14:paraId="753DC85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c>
          <w:tcPr>
            <w:tcW w:w="758" w:type="dxa"/>
            <w:vAlign w:val="center"/>
          </w:tcPr>
          <w:p w14:paraId="5E3BB03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0.48**</w:t>
            </w:r>
          </w:p>
        </w:tc>
        <w:tc>
          <w:tcPr>
            <w:tcW w:w="0" w:type="auto"/>
            <w:vAlign w:val="center"/>
          </w:tcPr>
          <w:p w14:paraId="32E4C6B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862" w:type="dxa"/>
            <w:vAlign w:val="center"/>
          </w:tcPr>
          <w:p w14:paraId="0DA90B7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2928AC2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0.62***</w:t>
            </w:r>
          </w:p>
        </w:tc>
        <w:tc>
          <w:tcPr>
            <w:tcW w:w="777" w:type="dxa"/>
            <w:vAlign w:val="center"/>
          </w:tcPr>
          <w:p w14:paraId="1861B75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w:t>
            </w:r>
          </w:p>
        </w:tc>
        <w:tc>
          <w:tcPr>
            <w:tcW w:w="824" w:type="dxa"/>
            <w:vAlign w:val="center"/>
          </w:tcPr>
          <w:p w14:paraId="77C3C75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0.52</w:t>
            </w:r>
          </w:p>
        </w:tc>
        <w:tc>
          <w:tcPr>
            <w:tcW w:w="0" w:type="auto"/>
            <w:vAlign w:val="center"/>
          </w:tcPr>
          <w:p w14:paraId="2CC3580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-0.35</w:t>
            </w:r>
          </w:p>
        </w:tc>
        <w:tc>
          <w:tcPr>
            <w:tcW w:w="877" w:type="dxa"/>
            <w:vAlign w:val="center"/>
          </w:tcPr>
          <w:p w14:paraId="5D14F57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0.22</w:t>
            </w:r>
          </w:p>
        </w:tc>
        <w:tc>
          <w:tcPr>
            <w:tcW w:w="852" w:type="dxa"/>
            <w:vAlign w:val="center"/>
          </w:tcPr>
          <w:p w14:paraId="08197F7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0.18</w:t>
            </w:r>
          </w:p>
        </w:tc>
        <w:tc>
          <w:tcPr>
            <w:tcW w:w="848" w:type="dxa"/>
            <w:vAlign w:val="center"/>
          </w:tcPr>
          <w:p w14:paraId="553AE82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w:t>
            </w:r>
          </w:p>
        </w:tc>
      </w:tr>
      <w:tr w:rsidR="006A68FB" w:rsidRPr="00B97BAB" w14:paraId="4EB83407" w14:textId="77777777" w:rsidTr="006A68FB">
        <w:trPr>
          <w:trHeight w:hRule="exact" w:val="255"/>
        </w:trPr>
        <w:tc>
          <w:tcPr>
            <w:tcW w:w="481" w:type="dxa"/>
            <w:vAlign w:val="center"/>
          </w:tcPr>
          <w:p w14:paraId="2A9A685C"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21</w:t>
            </w:r>
          </w:p>
        </w:tc>
        <w:tc>
          <w:tcPr>
            <w:tcW w:w="2068" w:type="dxa"/>
            <w:vAlign w:val="center"/>
          </w:tcPr>
          <w:p w14:paraId="00A24CEB"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SO</w:t>
            </w:r>
            <w:r w:rsidRPr="00B97BAB">
              <w:rPr>
                <w:rFonts w:eastAsia="SimSun"/>
                <w:noProof/>
                <w:sz w:val="16"/>
                <w:szCs w:val="16"/>
                <w:vertAlign w:val="subscript"/>
                <w:lang w:eastAsia="zh-CN"/>
              </w:rPr>
              <w:t>2</w:t>
            </w:r>
          </w:p>
        </w:tc>
        <w:tc>
          <w:tcPr>
            <w:tcW w:w="840" w:type="dxa"/>
            <w:vAlign w:val="center"/>
          </w:tcPr>
          <w:p w14:paraId="6D6D8F6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0.55***</w:t>
            </w:r>
          </w:p>
        </w:tc>
        <w:tc>
          <w:tcPr>
            <w:tcW w:w="0" w:type="auto"/>
            <w:vAlign w:val="center"/>
          </w:tcPr>
          <w:p w14:paraId="1F22B5C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11A3D55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0" w:type="auto"/>
            <w:gridSpan w:val="2"/>
            <w:vAlign w:val="center"/>
          </w:tcPr>
          <w:p w14:paraId="553BC90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c>
          <w:tcPr>
            <w:tcW w:w="0" w:type="auto"/>
            <w:vAlign w:val="center"/>
          </w:tcPr>
          <w:p w14:paraId="719C501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14B9327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0.38</w:t>
            </w:r>
          </w:p>
        </w:tc>
        <w:tc>
          <w:tcPr>
            <w:tcW w:w="0" w:type="auto"/>
            <w:vAlign w:val="center"/>
          </w:tcPr>
          <w:p w14:paraId="1FD1A40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0" w:type="auto"/>
            <w:vAlign w:val="center"/>
          </w:tcPr>
          <w:p w14:paraId="488E34C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-0.32</w:t>
            </w:r>
          </w:p>
        </w:tc>
        <w:tc>
          <w:tcPr>
            <w:tcW w:w="758" w:type="dxa"/>
            <w:vAlign w:val="center"/>
          </w:tcPr>
          <w:p w14:paraId="128B6B6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0" w:type="auto"/>
            <w:vAlign w:val="center"/>
          </w:tcPr>
          <w:p w14:paraId="09A4B96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-0.21</w:t>
            </w:r>
          </w:p>
        </w:tc>
        <w:tc>
          <w:tcPr>
            <w:tcW w:w="862" w:type="dxa"/>
            <w:vAlign w:val="center"/>
          </w:tcPr>
          <w:p w14:paraId="0F69232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-0.26</w:t>
            </w:r>
          </w:p>
        </w:tc>
        <w:tc>
          <w:tcPr>
            <w:tcW w:w="0" w:type="auto"/>
            <w:vAlign w:val="center"/>
          </w:tcPr>
          <w:p w14:paraId="4F7618E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777" w:type="dxa"/>
            <w:vAlign w:val="center"/>
          </w:tcPr>
          <w:p w14:paraId="00A66DA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0.61***</w:t>
            </w:r>
          </w:p>
        </w:tc>
        <w:tc>
          <w:tcPr>
            <w:tcW w:w="824" w:type="dxa"/>
            <w:vAlign w:val="center"/>
          </w:tcPr>
          <w:p w14:paraId="0BC94C5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c>
          <w:tcPr>
            <w:tcW w:w="0" w:type="auto"/>
            <w:vAlign w:val="center"/>
          </w:tcPr>
          <w:p w14:paraId="4481EFE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-0.25</w:t>
            </w:r>
          </w:p>
        </w:tc>
        <w:tc>
          <w:tcPr>
            <w:tcW w:w="877" w:type="dxa"/>
            <w:vAlign w:val="center"/>
          </w:tcPr>
          <w:p w14:paraId="47DC8D6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0.61***</w:t>
            </w:r>
          </w:p>
        </w:tc>
        <w:tc>
          <w:tcPr>
            <w:tcW w:w="852" w:type="dxa"/>
            <w:vAlign w:val="center"/>
          </w:tcPr>
          <w:p w14:paraId="73287CF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0.61***</w:t>
            </w:r>
          </w:p>
        </w:tc>
        <w:tc>
          <w:tcPr>
            <w:tcW w:w="848" w:type="dxa"/>
            <w:vAlign w:val="center"/>
          </w:tcPr>
          <w:p w14:paraId="734F929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0.56</w:t>
            </w:r>
          </w:p>
        </w:tc>
      </w:tr>
      <w:tr w:rsidR="006A68FB" w:rsidRPr="00B97BAB" w14:paraId="38F13C67" w14:textId="77777777" w:rsidTr="006A68FB">
        <w:trPr>
          <w:trHeight w:hRule="exact" w:val="255"/>
        </w:trPr>
        <w:tc>
          <w:tcPr>
            <w:tcW w:w="481" w:type="dxa"/>
            <w:vAlign w:val="center"/>
          </w:tcPr>
          <w:p w14:paraId="0BB0C3CB"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22</w:t>
            </w:r>
          </w:p>
        </w:tc>
        <w:tc>
          <w:tcPr>
            <w:tcW w:w="2068" w:type="dxa"/>
            <w:vAlign w:val="center"/>
          </w:tcPr>
          <w:p w14:paraId="1753EEA8"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NO</w:t>
            </w:r>
            <w:r w:rsidRPr="00B97BAB">
              <w:rPr>
                <w:rFonts w:eastAsia="SimSun"/>
                <w:noProof/>
                <w:sz w:val="16"/>
                <w:szCs w:val="16"/>
                <w:vertAlign w:val="subscript"/>
                <w:lang w:eastAsia="zh-CN"/>
              </w:rPr>
              <w:t>2</w:t>
            </w:r>
          </w:p>
        </w:tc>
        <w:tc>
          <w:tcPr>
            <w:tcW w:w="840" w:type="dxa"/>
            <w:vAlign w:val="center"/>
          </w:tcPr>
          <w:p w14:paraId="09F7677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0.24</w:t>
            </w:r>
          </w:p>
        </w:tc>
        <w:tc>
          <w:tcPr>
            <w:tcW w:w="0" w:type="auto"/>
            <w:vAlign w:val="center"/>
          </w:tcPr>
          <w:p w14:paraId="73482DA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0.15</w:t>
            </w:r>
          </w:p>
        </w:tc>
        <w:tc>
          <w:tcPr>
            <w:tcW w:w="0" w:type="auto"/>
            <w:vAlign w:val="center"/>
          </w:tcPr>
          <w:p w14:paraId="330CEE3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0.06</w:t>
            </w:r>
          </w:p>
        </w:tc>
        <w:tc>
          <w:tcPr>
            <w:tcW w:w="0" w:type="auto"/>
            <w:gridSpan w:val="2"/>
            <w:vAlign w:val="center"/>
          </w:tcPr>
          <w:p w14:paraId="121C4A0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62513E1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w:t>
            </w:r>
          </w:p>
        </w:tc>
        <w:tc>
          <w:tcPr>
            <w:tcW w:w="0" w:type="auto"/>
            <w:vAlign w:val="center"/>
          </w:tcPr>
          <w:p w14:paraId="61C7FE1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0.15</w:t>
            </w:r>
          </w:p>
        </w:tc>
        <w:tc>
          <w:tcPr>
            <w:tcW w:w="0" w:type="auto"/>
            <w:vAlign w:val="center"/>
          </w:tcPr>
          <w:p w14:paraId="506C0E0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w:t>
            </w:r>
          </w:p>
        </w:tc>
        <w:tc>
          <w:tcPr>
            <w:tcW w:w="0" w:type="auto"/>
            <w:vAlign w:val="center"/>
          </w:tcPr>
          <w:p w14:paraId="5C63E40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-0.18</w:t>
            </w:r>
          </w:p>
        </w:tc>
        <w:tc>
          <w:tcPr>
            <w:tcW w:w="758" w:type="dxa"/>
            <w:vAlign w:val="center"/>
          </w:tcPr>
          <w:p w14:paraId="7F30FD6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157605C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-0.03</w:t>
            </w:r>
          </w:p>
        </w:tc>
        <w:tc>
          <w:tcPr>
            <w:tcW w:w="862" w:type="dxa"/>
            <w:vAlign w:val="center"/>
          </w:tcPr>
          <w:p w14:paraId="6BC76C8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0" w:type="auto"/>
            <w:vAlign w:val="center"/>
          </w:tcPr>
          <w:p w14:paraId="5C9BE98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777" w:type="dxa"/>
            <w:vAlign w:val="center"/>
          </w:tcPr>
          <w:p w14:paraId="645A185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0.14</w:t>
            </w:r>
          </w:p>
        </w:tc>
        <w:tc>
          <w:tcPr>
            <w:tcW w:w="824" w:type="dxa"/>
            <w:vAlign w:val="center"/>
          </w:tcPr>
          <w:p w14:paraId="6F647B9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0" w:type="auto"/>
            <w:vAlign w:val="center"/>
          </w:tcPr>
          <w:p w14:paraId="7CE68D0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c>
          <w:tcPr>
            <w:tcW w:w="877" w:type="dxa"/>
            <w:vAlign w:val="center"/>
          </w:tcPr>
          <w:p w14:paraId="33BDF7E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0.28</w:t>
            </w:r>
          </w:p>
        </w:tc>
        <w:tc>
          <w:tcPr>
            <w:tcW w:w="852" w:type="dxa"/>
            <w:vAlign w:val="center"/>
          </w:tcPr>
          <w:p w14:paraId="19DD0E9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0.21</w:t>
            </w:r>
          </w:p>
        </w:tc>
        <w:tc>
          <w:tcPr>
            <w:tcW w:w="848" w:type="dxa"/>
            <w:vAlign w:val="center"/>
          </w:tcPr>
          <w:p w14:paraId="5085D2B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r>
      <w:tr w:rsidR="006A68FB" w:rsidRPr="00B97BAB" w14:paraId="55D1F654" w14:textId="77777777" w:rsidTr="006A68FB">
        <w:trPr>
          <w:trHeight w:hRule="exact" w:val="255"/>
        </w:trPr>
        <w:tc>
          <w:tcPr>
            <w:tcW w:w="481" w:type="dxa"/>
            <w:vAlign w:val="center"/>
          </w:tcPr>
          <w:p w14:paraId="19A6FC4F"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23</w:t>
            </w:r>
          </w:p>
        </w:tc>
        <w:tc>
          <w:tcPr>
            <w:tcW w:w="2068" w:type="dxa"/>
            <w:vAlign w:val="center"/>
          </w:tcPr>
          <w:p w14:paraId="362A21B7"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PM</w:t>
            </w:r>
            <w:r w:rsidRPr="00B97BAB">
              <w:rPr>
                <w:rFonts w:eastAsia="SimSun"/>
                <w:noProof/>
                <w:sz w:val="16"/>
                <w:szCs w:val="16"/>
                <w:vertAlign w:val="subscript"/>
                <w:lang w:eastAsia="zh-CN"/>
              </w:rPr>
              <w:t>2.5</w:t>
            </w:r>
          </w:p>
        </w:tc>
        <w:tc>
          <w:tcPr>
            <w:tcW w:w="840" w:type="dxa"/>
            <w:vAlign w:val="center"/>
          </w:tcPr>
          <w:p w14:paraId="095C3A1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0.62***</w:t>
            </w:r>
          </w:p>
        </w:tc>
        <w:tc>
          <w:tcPr>
            <w:tcW w:w="0" w:type="auto"/>
            <w:vAlign w:val="center"/>
          </w:tcPr>
          <w:p w14:paraId="322DE25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0" w:type="auto"/>
            <w:vAlign w:val="center"/>
          </w:tcPr>
          <w:p w14:paraId="255211B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0" w:type="auto"/>
            <w:gridSpan w:val="2"/>
            <w:vAlign w:val="center"/>
          </w:tcPr>
          <w:p w14:paraId="587E134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c>
          <w:tcPr>
            <w:tcW w:w="0" w:type="auto"/>
            <w:vAlign w:val="center"/>
          </w:tcPr>
          <w:p w14:paraId="77B5C84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13D05A6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0.31</w:t>
            </w:r>
          </w:p>
        </w:tc>
        <w:tc>
          <w:tcPr>
            <w:tcW w:w="0" w:type="auto"/>
            <w:vAlign w:val="center"/>
          </w:tcPr>
          <w:p w14:paraId="3B29E85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0.15</w:t>
            </w:r>
          </w:p>
        </w:tc>
        <w:tc>
          <w:tcPr>
            <w:tcW w:w="0" w:type="auto"/>
            <w:vAlign w:val="center"/>
          </w:tcPr>
          <w:p w14:paraId="51C2CB7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-0.05</w:t>
            </w:r>
          </w:p>
        </w:tc>
        <w:tc>
          <w:tcPr>
            <w:tcW w:w="758" w:type="dxa"/>
            <w:vAlign w:val="center"/>
          </w:tcPr>
          <w:p w14:paraId="39044BC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0.57***</w:t>
            </w:r>
          </w:p>
        </w:tc>
        <w:tc>
          <w:tcPr>
            <w:tcW w:w="0" w:type="auto"/>
            <w:vAlign w:val="center"/>
          </w:tcPr>
          <w:p w14:paraId="74DAF57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862" w:type="dxa"/>
            <w:vAlign w:val="center"/>
          </w:tcPr>
          <w:p w14:paraId="0F06D11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-0.41*</w:t>
            </w:r>
          </w:p>
        </w:tc>
        <w:tc>
          <w:tcPr>
            <w:tcW w:w="0" w:type="auto"/>
            <w:vAlign w:val="center"/>
          </w:tcPr>
          <w:p w14:paraId="138FF52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0.68***</w:t>
            </w:r>
          </w:p>
        </w:tc>
        <w:tc>
          <w:tcPr>
            <w:tcW w:w="777" w:type="dxa"/>
            <w:vAlign w:val="center"/>
          </w:tcPr>
          <w:p w14:paraId="14BCFA4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0.64***</w:t>
            </w:r>
          </w:p>
        </w:tc>
        <w:tc>
          <w:tcPr>
            <w:tcW w:w="824" w:type="dxa"/>
            <w:vAlign w:val="center"/>
          </w:tcPr>
          <w:p w14:paraId="30D9CA6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0.73***</w:t>
            </w:r>
          </w:p>
        </w:tc>
        <w:tc>
          <w:tcPr>
            <w:tcW w:w="0" w:type="auto"/>
            <w:vAlign w:val="center"/>
          </w:tcPr>
          <w:p w14:paraId="2E36F17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877" w:type="dxa"/>
            <w:vAlign w:val="center"/>
          </w:tcPr>
          <w:p w14:paraId="0CDA3B7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0.59***</w:t>
            </w:r>
          </w:p>
        </w:tc>
        <w:tc>
          <w:tcPr>
            <w:tcW w:w="852" w:type="dxa"/>
            <w:vAlign w:val="center"/>
          </w:tcPr>
          <w:p w14:paraId="2B28513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0.8***</w:t>
            </w:r>
          </w:p>
        </w:tc>
        <w:tc>
          <w:tcPr>
            <w:tcW w:w="848" w:type="dxa"/>
            <w:vAlign w:val="center"/>
          </w:tcPr>
          <w:p w14:paraId="44C1B1E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0.65***</w:t>
            </w:r>
          </w:p>
        </w:tc>
      </w:tr>
      <w:tr w:rsidR="006A68FB" w:rsidRPr="00B97BAB" w14:paraId="38F608BF" w14:textId="77777777" w:rsidTr="006A68FB">
        <w:trPr>
          <w:trHeight w:hRule="exact" w:val="255"/>
        </w:trPr>
        <w:tc>
          <w:tcPr>
            <w:tcW w:w="481" w:type="dxa"/>
            <w:vAlign w:val="center"/>
          </w:tcPr>
          <w:p w14:paraId="72E3DC70"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24</w:t>
            </w:r>
          </w:p>
        </w:tc>
        <w:tc>
          <w:tcPr>
            <w:tcW w:w="2068" w:type="dxa"/>
            <w:vAlign w:val="center"/>
          </w:tcPr>
          <w:p w14:paraId="2A8CB26B"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Temperature, °C</w:t>
            </w:r>
          </w:p>
        </w:tc>
        <w:tc>
          <w:tcPr>
            <w:tcW w:w="840" w:type="dxa"/>
            <w:vAlign w:val="center"/>
          </w:tcPr>
          <w:p w14:paraId="72A584E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-0.55***</w:t>
            </w:r>
          </w:p>
        </w:tc>
        <w:tc>
          <w:tcPr>
            <w:tcW w:w="0" w:type="auto"/>
            <w:vAlign w:val="center"/>
          </w:tcPr>
          <w:p w14:paraId="52E9013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4FE1614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0.27</w:t>
            </w:r>
          </w:p>
        </w:tc>
        <w:tc>
          <w:tcPr>
            <w:tcW w:w="0" w:type="auto"/>
            <w:gridSpan w:val="2"/>
            <w:vAlign w:val="center"/>
          </w:tcPr>
          <w:p w14:paraId="145E55D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c>
          <w:tcPr>
            <w:tcW w:w="0" w:type="auto"/>
            <w:vAlign w:val="center"/>
          </w:tcPr>
          <w:p w14:paraId="020EBEB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0.17</w:t>
            </w:r>
          </w:p>
        </w:tc>
        <w:tc>
          <w:tcPr>
            <w:tcW w:w="0" w:type="auto"/>
            <w:vAlign w:val="center"/>
          </w:tcPr>
          <w:p w14:paraId="0AB653A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-0.27</w:t>
            </w:r>
          </w:p>
        </w:tc>
        <w:tc>
          <w:tcPr>
            <w:tcW w:w="0" w:type="auto"/>
            <w:vAlign w:val="center"/>
          </w:tcPr>
          <w:p w14:paraId="0FB344B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0" w:type="auto"/>
            <w:vAlign w:val="center"/>
          </w:tcPr>
          <w:p w14:paraId="6B5F3F2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758" w:type="dxa"/>
            <w:vAlign w:val="center"/>
          </w:tcPr>
          <w:p w14:paraId="4006148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0" w:type="auto"/>
            <w:vAlign w:val="center"/>
          </w:tcPr>
          <w:p w14:paraId="444EED3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862" w:type="dxa"/>
            <w:vAlign w:val="center"/>
          </w:tcPr>
          <w:p w14:paraId="22F027B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0.59***</w:t>
            </w:r>
          </w:p>
        </w:tc>
        <w:tc>
          <w:tcPr>
            <w:tcW w:w="0" w:type="auto"/>
            <w:vAlign w:val="center"/>
          </w:tcPr>
          <w:p w14:paraId="72302FD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-0.36*</w:t>
            </w:r>
          </w:p>
        </w:tc>
        <w:tc>
          <w:tcPr>
            <w:tcW w:w="777" w:type="dxa"/>
            <w:vAlign w:val="center"/>
          </w:tcPr>
          <w:p w14:paraId="3DA7D97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-0.63***</w:t>
            </w:r>
          </w:p>
        </w:tc>
        <w:tc>
          <w:tcPr>
            <w:tcW w:w="824" w:type="dxa"/>
            <w:vAlign w:val="center"/>
          </w:tcPr>
          <w:p w14:paraId="6B4F8BD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-0.55***</w:t>
            </w:r>
          </w:p>
        </w:tc>
        <w:tc>
          <w:tcPr>
            <w:tcW w:w="0" w:type="auto"/>
            <w:vAlign w:val="center"/>
          </w:tcPr>
          <w:p w14:paraId="65B3B0F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877" w:type="dxa"/>
            <w:vAlign w:val="center"/>
          </w:tcPr>
          <w:p w14:paraId="3999884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852" w:type="dxa"/>
            <w:vAlign w:val="center"/>
          </w:tcPr>
          <w:p w14:paraId="520E696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-0.57***</w:t>
            </w:r>
          </w:p>
        </w:tc>
        <w:tc>
          <w:tcPr>
            <w:tcW w:w="848" w:type="dxa"/>
            <w:vAlign w:val="center"/>
          </w:tcPr>
          <w:p w14:paraId="0DEF860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-0.56***</w:t>
            </w:r>
          </w:p>
        </w:tc>
      </w:tr>
      <w:tr w:rsidR="006A68FB" w:rsidRPr="00B97BAB" w14:paraId="7B864A5A" w14:textId="77777777" w:rsidTr="006A68FB">
        <w:trPr>
          <w:trHeight w:hRule="exact" w:val="255"/>
        </w:trPr>
        <w:tc>
          <w:tcPr>
            <w:tcW w:w="481" w:type="dxa"/>
            <w:vAlign w:val="center"/>
          </w:tcPr>
          <w:p w14:paraId="51BA5C6E"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25</w:t>
            </w:r>
          </w:p>
        </w:tc>
        <w:tc>
          <w:tcPr>
            <w:tcW w:w="2068" w:type="dxa"/>
            <w:vAlign w:val="center"/>
          </w:tcPr>
          <w:p w14:paraId="7578C804"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Humidity, %</w:t>
            </w:r>
          </w:p>
        </w:tc>
        <w:tc>
          <w:tcPr>
            <w:tcW w:w="840" w:type="dxa"/>
            <w:vAlign w:val="center"/>
          </w:tcPr>
          <w:p w14:paraId="359E3C6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0" w:type="auto"/>
            <w:vAlign w:val="center"/>
          </w:tcPr>
          <w:p w14:paraId="128064D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-0.31*</w:t>
            </w:r>
          </w:p>
        </w:tc>
        <w:tc>
          <w:tcPr>
            <w:tcW w:w="0" w:type="auto"/>
            <w:vAlign w:val="center"/>
          </w:tcPr>
          <w:p w14:paraId="62A90D4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-0.28</w:t>
            </w:r>
          </w:p>
        </w:tc>
        <w:tc>
          <w:tcPr>
            <w:tcW w:w="0" w:type="auto"/>
            <w:gridSpan w:val="2"/>
            <w:vAlign w:val="center"/>
          </w:tcPr>
          <w:p w14:paraId="0A703F9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0F43ED3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-0.21</w:t>
            </w:r>
          </w:p>
        </w:tc>
        <w:tc>
          <w:tcPr>
            <w:tcW w:w="0" w:type="auto"/>
            <w:vAlign w:val="center"/>
          </w:tcPr>
          <w:p w14:paraId="3BF0A97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0" w:type="auto"/>
            <w:vAlign w:val="center"/>
          </w:tcPr>
          <w:p w14:paraId="1AA1A9C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-0.06</w:t>
            </w:r>
          </w:p>
        </w:tc>
        <w:tc>
          <w:tcPr>
            <w:tcW w:w="0" w:type="auto"/>
            <w:vAlign w:val="center"/>
          </w:tcPr>
          <w:p w14:paraId="46F9DFB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c>
          <w:tcPr>
            <w:tcW w:w="758" w:type="dxa"/>
            <w:vAlign w:val="center"/>
          </w:tcPr>
          <w:p w14:paraId="7B08A62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0.27</w:t>
            </w:r>
          </w:p>
        </w:tc>
        <w:tc>
          <w:tcPr>
            <w:tcW w:w="0" w:type="auto"/>
            <w:vAlign w:val="center"/>
          </w:tcPr>
          <w:p w14:paraId="15DB203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0.07</w:t>
            </w:r>
          </w:p>
        </w:tc>
        <w:tc>
          <w:tcPr>
            <w:tcW w:w="862" w:type="dxa"/>
            <w:vAlign w:val="center"/>
          </w:tcPr>
          <w:p w14:paraId="127026D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-0.32*</w:t>
            </w:r>
          </w:p>
        </w:tc>
        <w:tc>
          <w:tcPr>
            <w:tcW w:w="0" w:type="auto"/>
            <w:vAlign w:val="center"/>
          </w:tcPr>
          <w:p w14:paraId="738FC54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w:t>
            </w:r>
          </w:p>
        </w:tc>
        <w:tc>
          <w:tcPr>
            <w:tcW w:w="777" w:type="dxa"/>
            <w:vAlign w:val="center"/>
          </w:tcPr>
          <w:p w14:paraId="6D90ECB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0.28</w:t>
            </w:r>
          </w:p>
        </w:tc>
        <w:tc>
          <w:tcPr>
            <w:tcW w:w="824" w:type="dxa"/>
            <w:vAlign w:val="center"/>
          </w:tcPr>
          <w:p w14:paraId="6BD62F4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0" w:type="auto"/>
            <w:vAlign w:val="center"/>
          </w:tcPr>
          <w:p w14:paraId="12E087F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877" w:type="dxa"/>
            <w:vAlign w:val="center"/>
          </w:tcPr>
          <w:p w14:paraId="4ACBF79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0.05</w:t>
            </w:r>
          </w:p>
        </w:tc>
        <w:tc>
          <w:tcPr>
            <w:tcW w:w="852" w:type="dxa"/>
            <w:vAlign w:val="center"/>
          </w:tcPr>
          <w:p w14:paraId="0DE69AA0"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w:t>
            </w:r>
          </w:p>
        </w:tc>
        <w:tc>
          <w:tcPr>
            <w:tcW w:w="848" w:type="dxa"/>
            <w:vAlign w:val="center"/>
          </w:tcPr>
          <w:p w14:paraId="62C6B12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0.35</w:t>
            </w:r>
          </w:p>
        </w:tc>
      </w:tr>
      <w:tr w:rsidR="006A68FB" w:rsidRPr="00B97BAB" w14:paraId="0C8A0D34" w14:textId="77777777" w:rsidTr="006A68FB">
        <w:trPr>
          <w:trHeight w:hRule="exact" w:val="255"/>
        </w:trPr>
        <w:tc>
          <w:tcPr>
            <w:tcW w:w="481" w:type="dxa"/>
            <w:vAlign w:val="center"/>
          </w:tcPr>
          <w:p w14:paraId="69DF5933"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26</w:t>
            </w:r>
          </w:p>
        </w:tc>
        <w:tc>
          <w:tcPr>
            <w:tcW w:w="2068" w:type="dxa"/>
            <w:vAlign w:val="center"/>
          </w:tcPr>
          <w:p w14:paraId="386DF922" w14:textId="77777777" w:rsidR="006A68FB" w:rsidRPr="00B97BAB" w:rsidRDefault="006A68FB" w:rsidP="006A68FB">
            <w:pPr>
              <w:ind w:firstLine="0"/>
              <w:rPr>
                <w:rFonts w:eastAsia="SimSun"/>
                <w:noProof/>
                <w:sz w:val="16"/>
                <w:szCs w:val="16"/>
                <w:vertAlign w:val="superscript"/>
                <w:lang w:eastAsia="zh-CN"/>
              </w:rPr>
            </w:pPr>
            <w:r w:rsidRPr="00B97BAB">
              <w:rPr>
                <w:rFonts w:eastAsia="SimSun"/>
                <w:noProof/>
                <w:sz w:val="16"/>
                <w:szCs w:val="16"/>
                <w:lang w:eastAsia="zh-CN"/>
              </w:rPr>
              <w:t>Wind speed, m</w:t>
            </w:r>
            <w:r>
              <w:rPr>
                <w:rFonts w:eastAsia="SimSun"/>
                <w:noProof/>
                <w:sz w:val="16"/>
                <w:szCs w:val="16"/>
                <w:lang w:eastAsia="zh-CN"/>
              </w:rPr>
              <w:t>/</w:t>
            </w:r>
            <w:r w:rsidRPr="00B97BAB">
              <w:rPr>
                <w:rFonts w:eastAsia="SimSun"/>
                <w:noProof/>
                <w:sz w:val="16"/>
                <w:szCs w:val="16"/>
                <w:lang w:eastAsia="zh-CN"/>
              </w:rPr>
              <w:t>s</w:t>
            </w:r>
          </w:p>
        </w:tc>
        <w:tc>
          <w:tcPr>
            <w:tcW w:w="840" w:type="dxa"/>
            <w:vAlign w:val="center"/>
          </w:tcPr>
          <w:p w14:paraId="6DFB4DA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-0.24</w:t>
            </w:r>
          </w:p>
        </w:tc>
        <w:tc>
          <w:tcPr>
            <w:tcW w:w="0" w:type="auto"/>
            <w:vAlign w:val="center"/>
          </w:tcPr>
          <w:p w14:paraId="5CDE609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w:t>
            </w:r>
          </w:p>
        </w:tc>
        <w:tc>
          <w:tcPr>
            <w:tcW w:w="0" w:type="auto"/>
            <w:vAlign w:val="center"/>
          </w:tcPr>
          <w:p w14:paraId="5A2BB2B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0.12</w:t>
            </w:r>
          </w:p>
        </w:tc>
        <w:tc>
          <w:tcPr>
            <w:tcW w:w="0" w:type="auto"/>
            <w:gridSpan w:val="2"/>
            <w:vAlign w:val="center"/>
          </w:tcPr>
          <w:p w14:paraId="5973924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0.23</w:t>
            </w:r>
          </w:p>
        </w:tc>
        <w:tc>
          <w:tcPr>
            <w:tcW w:w="0" w:type="auto"/>
            <w:vAlign w:val="center"/>
          </w:tcPr>
          <w:p w14:paraId="41BFCDC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0.18</w:t>
            </w:r>
          </w:p>
        </w:tc>
        <w:tc>
          <w:tcPr>
            <w:tcW w:w="0" w:type="auto"/>
            <w:vAlign w:val="center"/>
          </w:tcPr>
          <w:p w14:paraId="7645AA7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0" w:type="auto"/>
            <w:vAlign w:val="center"/>
          </w:tcPr>
          <w:p w14:paraId="69A9CEB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-0.03</w:t>
            </w:r>
          </w:p>
        </w:tc>
        <w:tc>
          <w:tcPr>
            <w:tcW w:w="0" w:type="auto"/>
            <w:vAlign w:val="center"/>
          </w:tcPr>
          <w:p w14:paraId="326CAFA1"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0.04</w:t>
            </w:r>
          </w:p>
        </w:tc>
        <w:tc>
          <w:tcPr>
            <w:tcW w:w="758" w:type="dxa"/>
            <w:vAlign w:val="center"/>
          </w:tcPr>
          <w:p w14:paraId="0E9A893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0.03</w:t>
            </w:r>
          </w:p>
        </w:tc>
        <w:tc>
          <w:tcPr>
            <w:tcW w:w="0" w:type="auto"/>
            <w:vAlign w:val="center"/>
          </w:tcPr>
          <w:p w14:paraId="598E884D"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862" w:type="dxa"/>
            <w:vAlign w:val="center"/>
          </w:tcPr>
          <w:p w14:paraId="4C0FC7D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0.18</w:t>
            </w:r>
          </w:p>
        </w:tc>
        <w:tc>
          <w:tcPr>
            <w:tcW w:w="0" w:type="auto"/>
            <w:vAlign w:val="center"/>
          </w:tcPr>
          <w:p w14:paraId="1472631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-0.28</w:t>
            </w:r>
          </w:p>
        </w:tc>
        <w:tc>
          <w:tcPr>
            <w:tcW w:w="777" w:type="dxa"/>
            <w:vAlign w:val="center"/>
          </w:tcPr>
          <w:p w14:paraId="035036F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-0.15</w:t>
            </w:r>
          </w:p>
        </w:tc>
        <w:tc>
          <w:tcPr>
            <w:tcW w:w="824" w:type="dxa"/>
            <w:vAlign w:val="center"/>
          </w:tcPr>
          <w:p w14:paraId="375A1BE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0" w:type="auto"/>
            <w:vAlign w:val="center"/>
          </w:tcPr>
          <w:p w14:paraId="16EDCCF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877" w:type="dxa"/>
            <w:vAlign w:val="center"/>
          </w:tcPr>
          <w:p w14:paraId="3BDCA18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0.06</w:t>
            </w:r>
          </w:p>
        </w:tc>
        <w:tc>
          <w:tcPr>
            <w:tcW w:w="852" w:type="dxa"/>
            <w:vAlign w:val="center"/>
          </w:tcPr>
          <w:p w14:paraId="1A2D9FA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848" w:type="dxa"/>
            <w:vAlign w:val="center"/>
          </w:tcPr>
          <w:p w14:paraId="635344F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r>
      <w:tr w:rsidR="006A68FB" w:rsidRPr="00B97BAB" w14:paraId="5E1ED065" w14:textId="77777777" w:rsidTr="006A68FB">
        <w:trPr>
          <w:trHeight w:hRule="exact" w:val="255"/>
        </w:trPr>
        <w:tc>
          <w:tcPr>
            <w:tcW w:w="481" w:type="dxa"/>
            <w:vAlign w:val="center"/>
          </w:tcPr>
          <w:p w14:paraId="27294A53"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27</w:t>
            </w:r>
          </w:p>
        </w:tc>
        <w:tc>
          <w:tcPr>
            <w:tcW w:w="2068" w:type="dxa"/>
            <w:vAlign w:val="center"/>
          </w:tcPr>
          <w:p w14:paraId="76152219"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Precipitation, mm</w:t>
            </w:r>
          </w:p>
        </w:tc>
        <w:tc>
          <w:tcPr>
            <w:tcW w:w="840" w:type="dxa"/>
            <w:vAlign w:val="center"/>
          </w:tcPr>
          <w:p w14:paraId="23CA120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-0.44***</w:t>
            </w:r>
          </w:p>
        </w:tc>
        <w:tc>
          <w:tcPr>
            <w:tcW w:w="0" w:type="auto"/>
            <w:vAlign w:val="center"/>
          </w:tcPr>
          <w:p w14:paraId="1A2203E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-0.21</w:t>
            </w:r>
          </w:p>
        </w:tc>
        <w:tc>
          <w:tcPr>
            <w:tcW w:w="0" w:type="auto"/>
            <w:vAlign w:val="center"/>
          </w:tcPr>
          <w:p w14:paraId="25FBEC8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c>
          <w:tcPr>
            <w:tcW w:w="0" w:type="auto"/>
            <w:gridSpan w:val="2"/>
            <w:vAlign w:val="center"/>
          </w:tcPr>
          <w:p w14:paraId="4CAE322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0" w:type="auto"/>
            <w:vAlign w:val="center"/>
          </w:tcPr>
          <w:p w14:paraId="51C657E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-0.14</w:t>
            </w:r>
          </w:p>
        </w:tc>
        <w:tc>
          <w:tcPr>
            <w:tcW w:w="0" w:type="auto"/>
            <w:vAlign w:val="center"/>
          </w:tcPr>
          <w:p w14:paraId="41274E6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-0.22</w:t>
            </w:r>
          </w:p>
        </w:tc>
        <w:tc>
          <w:tcPr>
            <w:tcW w:w="0" w:type="auto"/>
            <w:vAlign w:val="center"/>
          </w:tcPr>
          <w:p w14:paraId="1BF78735"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-0.13</w:t>
            </w:r>
          </w:p>
        </w:tc>
        <w:tc>
          <w:tcPr>
            <w:tcW w:w="0" w:type="auto"/>
            <w:vAlign w:val="center"/>
          </w:tcPr>
          <w:p w14:paraId="020AC22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-0.03</w:t>
            </w:r>
          </w:p>
        </w:tc>
        <w:tc>
          <w:tcPr>
            <w:tcW w:w="758" w:type="dxa"/>
            <w:vAlign w:val="center"/>
          </w:tcPr>
          <w:p w14:paraId="71C78AC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-0.24</w:t>
            </w:r>
          </w:p>
        </w:tc>
        <w:tc>
          <w:tcPr>
            <w:tcW w:w="0" w:type="auto"/>
            <w:vAlign w:val="center"/>
          </w:tcPr>
          <w:p w14:paraId="0F2456C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0.01</w:t>
            </w:r>
          </w:p>
        </w:tc>
        <w:tc>
          <w:tcPr>
            <w:tcW w:w="862" w:type="dxa"/>
            <w:vAlign w:val="center"/>
          </w:tcPr>
          <w:p w14:paraId="0022EB2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w:t>
            </w:r>
          </w:p>
        </w:tc>
        <w:tc>
          <w:tcPr>
            <w:tcW w:w="0" w:type="auto"/>
            <w:vAlign w:val="center"/>
          </w:tcPr>
          <w:p w14:paraId="56A3706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-0.15</w:t>
            </w:r>
          </w:p>
        </w:tc>
        <w:tc>
          <w:tcPr>
            <w:tcW w:w="777" w:type="dxa"/>
            <w:vAlign w:val="center"/>
          </w:tcPr>
          <w:p w14:paraId="571D408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-0.32*</w:t>
            </w:r>
          </w:p>
        </w:tc>
        <w:tc>
          <w:tcPr>
            <w:tcW w:w="824" w:type="dxa"/>
            <w:vAlign w:val="center"/>
          </w:tcPr>
          <w:p w14:paraId="1842042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-0.23</w:t>
            </w:r>
          </w:p>
        </w:tc>
        <w:tc>
          <w:tcPr>
            <w:tcW w:w="0" w:type="auto"/>
            <w:vAlign w:val="center"/>
          </w:tcPr>
          <w:p w14:paraId="37A5A54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c>
          <w:tcPr>
            <w:tcW w:w="877" w:type="dxa"/>
            <w:vAlign w:val="center"/>
          </w:tcPr>
          <w:p w14:paraId="68C28A9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-0.37**</w:t>
            </w:r>
          </w:p>
        </w:tc>
        <w:tc>
          <w:tcPr>
            <w:tcW w:w="852" w:type="dxa"/>
            <w:vAlign w:val="center"/>
          </w:tcPr>
          <w:p w14:paraId="0A4B3E4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-0.36**</w:t>
            </w:r>
          </w:p>
        </w:tc>
        <w:tc>
          <w:tcPr>
            <w:tcW w:w="848" w:type="dxa"/>
            <w:vAlign w:val="center"/>
          </w:tcPr>
          <w:p w14:paraId="03A14D4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-0.24</w:t>
            </w:r>
          </w:p>
        </w:tc>
      </w:tr>
      <w:tr w:rsidR="006A68FB" w:rsidRPr="00B97BAB" w14:paraId="18AC1C39" w14:textId="77777777" w:rsidTr="006A68FB">
        <w:trPr>
          <w:trHeight w:hRule="exact" w:val="255"/>
        </w:trPr>
        <w:tc>
          <w:tcPr>
            <w:tcW w:w="481" w:type="dxa"/>
            <w:vAlign w:val="center"/>
          </w:tcPr>
          <w:p w14:paraId="5F2D9B97" w14:textId="77777777" w:rsidR="006A68FB" w:rsidRPr="00B97BAB" w:rsidRDefault="006A68FB" w:rsidP="006A68FB">
            <w:pPr>
              <w:ind w:firstLine="0"/>
              <w:rPr>
                <w:rFonts w:eastAsia="SimSun"/>
                <w:bCs/>
                <w:noProof/>
                <w:sz w:val="16"/>
                <w:szCs w:val="16"/>
                <w:lang w:eastAsia="zh-CN"/>
              </w:rPr>
            </w:pPr>
            <w:r w:rsidRPr="00B97BAB">
              <w:rPr>
                <w:rFonts w:eastAsia="SimSun"/>
                <w:bCs/>
                <w:noProof/>
                <w:sz w:val="16"/>
                <w:szCs w:val="16"/>
                <w:lang w:eastAsia="zh-CN"/>
              </w:rPr>
              <w:t>28</w:t>
            </w:r>
          </w:p>
        </w:tc>
        <w:tc>
          <w:tcPr>
            <w:tcW w:w="2068" w:type="dxa"/>
            <w:vAlign w:val="center"/>
          </w:tcPr>
          <w:p w14:paraId="73B6D515" w14:textId="77777777" w:rsidR="006A68FB" w:rsidRPr="00B97BAB" w:rsidRDefault="006A68FB" w:rsidP="006A68FB">
            <w:pPr>
              <w:ind w:firstLine="0"/>
              <w:rPr>
                <w:rFonts w:eastAsia="SimSun"/>
                <w:noProof/>
                <w:sz w:val="16"/>
                <w:szCs w:val="16"/>
                <w:lang w:eastAsia="zh-CN"/>
              </w:rPr>
            </w:pPr>
            <w:r w:rsidRPr="00B97BAB">
              <w:rPr>
                <w:rFonts w:eastAsia="SimSun"/>
                <w:noProof/>
                <w:sz w:val="16"/>
                <w:szCs w:val="16"/>
                <w:lang w:eastAsia="zh-CN"/>
              </w:rPr>
              <w:t>Pressure, mm Hg</w:t>
            </w:r>
          </w:p>
        </w:tc>
        <w:tc>
          <w:tcPr>
            <w:tcW w:w="840" w:type="dxa"/>
            <w:vAlign w:val="center"/>
          </w:tcPr>
          <w:p w14:paraId="48196FAE"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w:t>
            </w:r>
          </w:p>
        </w:tc>
        <w:tc>
          <w:tcPr>
            <w:tcW w:w="0" w:type="auto"/>
            <w:vAlign w:val="center"/>
          </w:tcPr>
          <w:p w14:paraId="12DE332A"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0.02</w:t>
            </w:r>
          </w:p>
        </w:tc>
        <w:tc>
          <w:tcPr>
            <w:tcW w:w="0" w:type="auto"/>
            <w:vAlign w:val="center"/>
          </w:tcPr>
          <w:p w14:paraId="715D9AA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-0.19</w:t>
            </w:r>
          </w:p>
        </w:tc>
        <w:tc>
          <w:tcPr>
            <w:tcW w:w="0" w:type="auto"/>
            <w:gridSpan w:val="2"/>
            <w:vAlign w:val="center"/>
          </w:tcPr>
          <w:p w14:paraId="2F024AE3"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-0.05</w:t>
            </w:r>
          </w:p>
        </w:tc>
        <w:tc>
          <w:tcPr>
            <w:tcW w:w="0" w:type="auto"/>
            <w:vAlign w:val="center"/>
          </w:tcPr>
          <w:p w14:paraId="05FFC10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-0.09</w:t>
            </w:r>
          </w:p>
        </w:tc>
        <w:tc>
          <w:tcPr>
            <w:tcW w:w="0" w:type="auto"/>
            <w:vAlign w:val="center"/>
          </w:tcPr>
          <w:p w14:paraId="3F9E00B7"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0.31*</w:t>
            </w:r>
          </w:p>
        </w:tc>
        <w:tc>
          <w:tcPr>
            <w:tcW w:w="0" w:type="auto"/>
            <w:vAlign w:val="center"/>
          </w:tcPr>
          <w:p w14:paraId="2B8E4306"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-0.03</w:t>
            </w:r>
          </w:p>
        </w:tc>
        <w:tc>
          <w:tcPr>
            <w:tcW w:w="0" w:type="auto"/>
            <w:vAlign w:val="center"/>
          </w:tcPr>
          <w:p w14:paraId="0BAE0F2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-0.03</w:t>
            </w:r>
          </w:p>
        </w:tc>
        <w:tc>
          <w:tcPr>
            <w:tcW w:w="758" w:type="dxa"/>
            <w:vAlign w:val="center"/>
          </w:tcPr>
          <w:p w14:paraId="2F881A1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0.51***</w:t>
            </w:r>
          </w:p>
        </w:tc>
        <w:tc>
          <w:tcPr>
            <w:tcW w:w="0" w:type="auto"/>
            <w:vAlign w:val="center"/>
          </w:tcPr>
          <w:p w14:paraId="135CE24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-0.08</w:t>
            </w:r>
          </w:p>
        </w:tc>
        <w:tc>
          <w:tcPr>
            <w:tcW w:w="862" w:type="dxa"/>
            <w:vAlign w:val="center"/>
          </w:tcPr>
          <w:p w14:paraId="6D61B168"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-0.55***</w:t>
            </w:r>
          </w:p>
        </w:tc>
        <w:tc>
          <w:tcPr>
            <w:tcW w:w="0" w:type="auto"/>
            <w:vAlign w:val="center"/>
          </w:tcPr>
          <w:p w14:paraId="57DFC709"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0.41***</w:t>
            </w:r>
          </w:p>
        </w:tc>
        <w:tc>
          <w:tcPr>
            <w:tcW w:w="777" w:type="dxa"/>
            <w:vAlign w:val="center"/>
          </w:tcPr>
          <w:p w14:paraId="3EE37F9C"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0.57***</w:t>
            </w:r>
          </w:p>
        </w:tc>
        <w:tc>
          <w:tcPr>
            <w:tcW w:w="824" w:type="dxa"/>
            <w:vAlign w:val="center"/>
          </w:tcPr>
          <w:p w14:paraId="38A34742"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0.34</w:t>
            </w:r>
          </w:p>
        </w:tc>
        <w:tc>
          <w:tcPr>
            <w:tcW w:w="0" w:type="auto"/>
            <w:vAlign w:val="center"/>
          </w:tcPr>
          <w:p w14:paraId="6AF182AB"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0.11</w:t>
            </w:r>
          </w:p>
        </w:tc>
        <w:tc>
          <w:tcPr>
            <w:tcW w:w="877" w:type="dxa"/>
            <w:vAlign w:val="center"/>
          </w:tcPr>
          <w:p w14:paraId="4E2ED634"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0.33</w:t>
            </w:r>
          </w:p>
        </w:tc>
        <w:tc>
          <w:tcPr>
            <w:tcW w:w="852" w:type="dxa"/>
            <w:vAlign w:val="center"/>
          </w:tcPr>
          <w:p w14:paraId="75DC5AE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0.38**</w:t>
            </w:r>
          </w:p>
        </w:tc>
        <w:tc>
          <w:tcPr>
            <w:tcW w:w="848" w:type="dxa"/>
            <w:vAlign w:val="center"/>
          </w:tcPr>
          <w:p w14:paraId="21997F0F" w14:textId="77777777" w:rsidR="006A68FB" w:rsidRPr="00B97BAB" w:rsidRDefault="006A68FB" w:rsidP="006A68FB">
            <w:pPr>
              <w:ind w:firstLine="0"/>
              <w:jc w:val="left"/>
              <w:rPr>
                <w:rFonts w:eastAsia="SimSun"/>
                <w:noProof/>
                <w:sz w:val="16"/>
                <w:szCs w:val="16"/>
                <w:lang w:eastAsia="zh-CN"/>
              </w:rPr>
            </w:pPr>
            <w:r w:rsidRPr="00B97BAB">
              <w:rPr>
                <w:rFonts w:eastAsia="SimSun"/>
                <w:noProof/>
                <w:sz w:val="16"/>
                <w:szCs w:val="16"/>
                <w:lang w:eastAsia="zh-CN"/>
              </w:rPr>
              <w:t>0.54***</w:t>
            </w:r>
          </w:p>
        </w:tc>
      </w:tr>
      <w:tr w:rsidR="006A68FB" w:rsidRPr="005B2700" w14:paraId="6A6A418E" w14:textId="77777777" w:rsidTr="006A68FB">
        <w:trPr>
          <w:trHeight w:hRule="exact" w:val="786"/>
        </w:trPr>
        <w:tc>
          <w:tcPr>
            <w:tcW w:w="16018" w:type="dxa"/>
            <w:gridSpan w:val="21"/>
          </w:tcPr>
          <w:p w14:paraId="1DC36BE9" w14:textId="77777777" w:rsidR="006A68FB" w:rsidRPr="00B97BAB" w:rsidRDefault="006A68FB" w:rsidP="00851596">
            <w:pPr>
              <w:jc w:val="left"/>
              <w:rPr>
                <w:rFonts w:eastAsia="SimSun"/>
                <w:noProof/>
                <w:sz w:val="16"/>
                <w:szCs w:val="16"/>
                <w:lang w:eastAsia="zh-CN"/>
              </w:rPr>
            </w:pPr>
            <w:r w:rsidRPr="00B97BAB">
              <w:rPr>
                <w:rFonts w:eastAsia="SimSun"/>
                <w:noProof/>
                <w:sz w:val="16"/>
                <w:szCs w:val="16"/>
                <w:lang w:eastAsia="zh-CN"/>
              </w:rPr>
              <w:t>Statistically significant:</w:t>
            </w:r>
          </w:p>
          <w:p w14:paraId="6D0F7BC5" w14:textId="77777777" w:rsidR="006A68FB" w:rsidRPr="00B97BAB" w:rsidRDefault="006A68FB" w:rsidP="00851596">
            <w:pPr>
              <w:jc w:val="left"/>
              <w:rPr>
                <w:rFonts w:eastAsia="SimSun"/>
                <w:noProof/>
                <w:sz w:val="16"/>
                <w:szCs w:val="16"/>
                <w:lang w:eastAsia="zh-CN"/>
              </w:rPr>
            </w:pPr>
            <w:r w:rsidRPr="00B97BAB">
              <w:rPr>
                <w:rFonts w:eastAsia="SimSun"/>
                <w:noProof/>
                <w:sz w:val="16"/>
                <w:szCs w:val="16"/>
                <w:lang w:eastAsia="zh-CN"/>
              </w:rPr>
              <w:t>***p&lt;0.01</w:t>
            </w:r>
          </w:p>
          <w:p w14:paraId="060C2244" w14:textId="77777777" w:rsidR="006A68FB" w:rsidRPr="00B97BAB" w:rsidRDefault="006A68FB" w:rsidP="00851596">
            <w:pPr>
              <w:jc w:val="left"/>
              <w:rPr>
                <w:rFonts w:eastAsia="SimSun"/>
                <w:noProof/>
                <w:sz w:val="16"/>
                <w:szCs w:val="16"/>
                <w:lang w:eastAsia="zh-CN"/>
              </w:rPr>
            </w:pPr>
            <w:r w:rsidRPr="00B97BAB">
              <w:rPr>
                <w:rFonts w:eastAsia="SimSun"/>
                <w:noProof/>
                <w:sz w:val="16"/>
                <w:szCs w:val="16"/>
                <w:lang w:eastAsia="zh-CN"/>
              </w:rPr>
              <w:t>**p&lt;0.05</w:t>
            </w:r>
          </w:p>
          <w:p w14:paraId="1A8B3B2F" w14:textId="77777777" w:rsidR="006A68FB" w:rsidRPr="00B97BAB" w:rsidRDefault="006A68FB" w:rsidP="00851596">
            <w:pPr>
              <w:jc w:val="left"/>
              <w:rPr>
                <w:rFonts w:eastAsia="SimSun"/>
                <w:noProof/>
                <w:sz w:val="16"/>
                <w:szCs w:val="16"/>
                <w:lang w:eastAsia="zh-CN"/>
              </w:rPr>
            </w:pPr>
            <w:r w:rsidRPr="00B97BAB">
              <w:rPr>
                <w:rFonts w:eastAsia="SimSun"/>
                <w:noProof/>
                <w:sz w:val="16"/>
                <w:szCs w:val="16"/>
                <w:lang w:eastAsia="zh-CN"/>
              </w:rPr>
              <w:t>*p&lt;0.1</w:t>
            </w:r>
          </w:p>
        </w:tc>
      </w:tr>
    </w:tbl>
    <w:p w14:paraId="0961C95E" w14:textId="77777777" w:rsidR="006A68FB" w:rsidRPr="0040577E" w:rsidRDefault="006A68FB" w:rsidP="006A68FB">
      <w:pPr>
        <w:rPr>
          <w:bCs/>
          <w:i/>
          <w:lang w:val="en-US"/>
        </w:rPr>
        <w:sectPr w:rsidR="006A68FB" w:rsidRPr="0040577E" w:rsidSect="00334450">
          <w:pgSz w:w="16838" w:h="11906" w:orient="landscape"/>
          <w:pgMar w:top="567" w:right="1134" w:bottom="1701" w:left="1134" w:header="709" w:footer="709" w:gutter="0"/>
          <w:cols w:space="708"/>
          <w:docGrid w:linePitch="360"/>
        </w:sectPr>
      </w:pPr>
    </w:p>
    <w:p w14:paraId="0776DA64" w14:textId="77777777" w:rsidR="006A68FB" w:rsidRPr="0040577E" w:rsidRDefault="006A68FB" w:rsidP="006A68FB">
      <w:pPr>
        <w:rPr>
          <w:bCs/>
          <w:i/>
          <w:lang w:val="en-US"/>
        </w:rPr>
      </w:pPr>
      <w:r w:rsidRPr="0040577E">
        <w:rPr>
          <w:bCs/>
          <w:lang w:val="en-US"/>
        </w:rPr>
        <w:lastRenderedPageBreak/>
        <w:t xml:space="preserve">The seasonal variations of toluene, 1,2-dichloroethane, ethylbenzene, </w:t>
      </w:r>
      <w:r w:rsidRPr="00406F93">
        <w:rPr>
          <w:bCs/>
          <w:i/>
          <w:lang w:val="en-US"/>
        </w:rPr>
        <w:t>m-,p-,o</w:t>
      </w:r>
      <w:r w:rsidRPr="0040577E">
        <w:rPr>
          <w:bCs/>
          <w:lang w:val="en-US"/>
        </w:rPr>
        <w:t>-xylenes, propylbenzene, chlorobenzene, 1,3,5-trimethylbenzene, 1,2,4-trimethylbenzene, and phenol were insignificant and varied from 0.070 to 61 µg</w:t>
      </w:r>
      <w:r w:rsidRPr="008D10F2">
        <w:rPr>
          <w:bCs/>
          <w:lang w:val="en-US"/>
        </w:rPr>
        <w:t>/</w:t>
      </w:r>
      <w:r w:rsidRPr="0040577E">
        <w:rPr>
          <w:bCs/>
          <w:lang w:val="en-US"/>
        </w:rPr>
        <w:t>m</w:t>
      </w:r>
      <w:r w:rsidRPr="0040577E">
        <w:rPr>
          <w:bCs/>
          <w:vertAlign w:val="superscript"/>
          <w:lang w:val="en-US"/>
        </w:rPr>
        <w:t xml:space="preserve">3 </w:t>
      </w:r>
      <w:r w:rsidRPr="0040577E">
        <w:rPr>
          <w:bCs/>
          <w:lang w:val="en-US"/>
        </w:rPr>
        <w:t xml:space="preserve">(Figure </w:t>
      </w:r>
      <w:r>
        <w:rPr>
          <w:bCs/>
          <w:lang w:val="en-US"/>
        </w:rPr>
        <w:t>9</w:t>
      </w:r>
      <w:r w:rsidRPr="0040577E">
        <w:rPr>
          <w:bCs/>
          <w:lang w:val="en-US"/>
        </w:rPr>
        <w:t>).</w:t>
      </w:r>
    </w:p>
    <w:p w14:paraId="75A4ED7D" w14:textId="77777777" w:rsidR="006A68FB" w:rsidRPr="0040577E" w:rsidRDefault="006A68FB" w:rsidP="006A68FB">
      <w:pPr>
        <w:rPr>
          <w:bCs/>
          <w:i/>
          <w:lang w:val="en-US"/>
        </w:rPr>
      </w:pPr>
    </w:p>
    <w:p w14:paraId="5337D955" w14:textId="77777777" w:rsidR="006A68FB" w:rsidRDefault="006A68FB" w:rsidP="006A68FB">
      <w:pPr>
        <w:ind w:firstLine="0"/>
        <w:jc w:val="center"/>
        <w:rPr>
          <w:sz w:val="22"/>
          <w:lang w:bidi="en-US"/>
        </w:rPr>
      </w:pPr>
      <w:r w:rsidRPr="00750BE6">
        <w:rPr>
          <w:noProof/>
          <w:sz w:val="22"/>
          <w:lang w:val="en-US" w:eastAsia="en-US"/>
        </w:rPr>
        <w:drawing>
          <wp:inline distT="0" distB="0" distL="0" distR="0" wp14:anchorId="36E0EAA4" wp14:editId="6D966D2B">
            <wp:extent cx="4933507" cy="3226626"/>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pdf"/>
                    <pic:cNvPicPr/>
                  </pic:nvPicPr>
                  <pic:blipFill>
                    <a:blip r:embed="rId18">
                      <a:extLst>
                        <a:ext uri="{28A0092B-C50C-407E-A947-70E740481C1C}">
                          <a14:useLocalDpi xmlns:a14="http://schemas.microsoft.com/office/drawing/2010/main" val="0"/>
                        </a:ext>
                      </a:extLst>
                    </a:blip>
                    <a:stretch>
                      <a:fillRect/>
                    </a:stretch>
                  </pic:blipFill>
                  <pic:spPr>
                    <a:xfrm>
                      <a:off x="0" y="0"/>
                      <a:ext cx="4936784" cy="3228769"/>
                    </a:xfrm>
                    <a:prstGeom prst="rect">
                      <a:avLst/>
                    </a:prstGeom>
                  </pic:spPr>
                </pic:pic>
              </a:graphicData>
            </a:graphic>
          </wp:inline>
        </w:drawing>
      </w:r>
    </w:p>
    <w:p w14:paraId="209974B6" w14:textId="77777777" w:rsidR="006A68FB" w:rsidRPr="00750BE6" w:rsidRDefault="006A68FB" w:rsidP="006A68FB">
      <w:pPr>
        <w:ind w:firstLine="0"/>
        <w:jc w:val="center"/>
        <w:rPr>
          <w:sz w:val="22"/>
          <w:lang w:bidi="en-US"/>
        </w:rPr>
      </w:pPr>
    </w:p>
    <w:p w14:paraId="3A1F33FF" w14:textId="77777777" w:rsidR="006A68FB" w:rsidRPr="0040577E" w:rsidRDefault="006A68FB" w:rsidP="006A68FB">
      <w:pPr>
        <w:ind w:firstLine="0"/>
        <w:jc w:val="center"/>
        <w:rPr>
          <w:lang w:val="en-US"/>
        </w:rPr>
      </w:pPr>
      <w:r w:rsidRPr="0040577E">
        <w:rPr>
          <w:lang w:val="en-US"/>
        </w:rPr>
        <w:t xml:space="preserve">Figure </w:t>
      </w:r>
      <w:r>
        <w:rPr>
          <w:lang w:val="en-US"/>
        </w:rPr>
        <w:t>9</w:t>
      </w:r>
      <w:r w:rsidRPr="0040577E">
        <w:rPr>
          <w:lang w:val="en-US"/>
        </w:rPr>
        <w:t xml:space="preserve"> – </w:t>
      </w:r>
      <w:r w:rsidRPr="00750BE6">
        <w:rPr>
          <w:lang w:val="en-GB"/>
        </w:rPr>
        <w:t>S</w:t>
      </w:r>
      <w:r w:rsidRPr="0040577E">
        <w:rPr>
          <w:lang w:val="en-US"/>
        </w:rPr>
        <w:t>easonal variations of the mean VOCs concentrations (mean of the sampling days in each season ± SD)</w:t>
      </w:r>
    </w:p>
    <w:p w14:paraId="5A1A9B39" w14:textId="77777777" w:rsidR="006A68FB" w:rsidRPr="0040577E" w:rsidRDefault="006A68FB" w:rsidP="006A68FB">
      <w:pPr>
        <w:rPr>
          <w:bCs/>
          <w:i/>
          <w:lang w:val="en-US"/>
        </w:rPr>
      </w:pPr>
    </w:p>
    <w:p w14:paraId="49C1AE87" w14:textId="187DA628" w:rsidR="006A68FB" w:rsidRPr="007B008C" w:rsidRDefault="006A68FB" w:rsidP="006A68FB">
      <w:pPr>
        <w:rPr>
          <w:bCs/>
          <w:i/>
          <w:lang w:val="en-US"/>
        </w:rPr>
      </w:pPr>
      <w:r w:rsidRPr="0040577E">
        <w:rPr>
          <w:bCs/>
          <w:lang w:val="en-US"/>
        </w:rPr>
        <w:t>The mean spring sampling period concentrations of VOCs were calculated as mean concentrations of sampling days in heating (3,5, 7 April) and non-heating (28, 30 April and 3 May) periods. Above-mentioned periods were chosen for sampling in spring for evaluation effect of the heating season, which ended a week before sampling on 28 April. Moreover, the sampling period in 3-7 April</w:t>
      </w:r>
      <w:r w:rsidRPr="0040577E" w:rsidDel="00436B0C">
        <w:rPr>
          <w:bCs/>
          <w:lang w:val="en-US"/>
        </w:rPr>
        <w:t xml:space="preserve"> </w:t>
      </w:r>
      <w:r w:rsidRPr="0040577E">
        <w:rPr>
          <w:bCs/>
          <w:lang w:val="en-US"/>
        </w:rPr>
        <w:t xml:space="preserve">coincided with the COVID-19 lockdown in Kazakhstan (19 March – 13 April) with the </w:t>
      </w:r>
      <w:r w:rsidRPr="000A0F00">
        <w:rPr>
          <w:bCs/>
          <w:lang w:val="en-GB"/>
        </w:rPr>
        <w:t>absence</w:t>
      </w:r>
      <w:r w:rsidRPr="0040577E">
        <w:rPr>
          <w:bCs/>
          <w:lang w:val="en-US"/>
        </w:rPr>
        <w:t xml:space="preserve"> of traffic activity </w:t>
      </w:r>
      <w:r w:rsidRPr="000A0F00">
        <w:rPr>
          <w:bCs/>
          <w:i/>
        </w:rPr>
        <w:fldChar w:fldCharType="begin" w:fldLock="1"/>
      </w:r>
      <w:r w:rsidR="00D80E7C">
        <w:rPr>
          <w:bCs/>
          <w:lang w:val="en-US"/>
        </w:rPr>
        <w:instrText>ADDIN CSL_CITATION {"citationItems":[{"id":"ITEM-1","itemData":{"author":[{"dropping-particle":"","family":"Zakon.kz","given":"","non-dropping-particle":"","parse-names":false,"suffix":""}],"id":"ITEM-1","issued":{"date-parts":[["0"]]},"title":"Which cities of Kazakhstan are in quarantine and what is the regime in them?","type":"webpage"},"uris":["http://www.mendeley.com/documents/?uuid=025d9aa4-a680-41cf-853d-cad8e976e596"]}],"mendeley":{"formattedCitation":"[137]","plainTextFormattedCitation":"[137]","previouslyFormattedCitation":"[137]"},"properties":{"noteIndex":0},"schema":"https://github.com/citation-style-language/schema/raw/master/csl-citation.json"}</w:instrText>
      </w:r>
      <w:r w:rsidRPr="000A0F00">
        <w:rPr>
          <w:bCs/>
          <w:i/>
        </w:rPr>
        <w:fldChar w:fldCharType="separate"/>
      </w:r>
      <w:r w:rsidR="002C6D32" w:rsidRPr="002C6D32">
        <w:rPr>
          <w:bCs/>
          <w:noProof/>
          <w:lang w:val="en-US"/>
        </w:rPr>
        <w:t>[137]</w:t>
      </w:r>
      <w:r w:rsidRPr="000A0F00">
        <w:rPr>
          <w:bCs/>
          <w:i/>
        </w:rPr>
        <w:fldChar w:fldCharType="end"/>
      </w:r>
      <w:r w:rsidRPr="0040577E">
        <w:rPr>
          <w:bCs/>
          <w:lang w:val="en-US"/>
        </w:rPr>
        <w:t xml:space="preserve">. </w:t>
      </w:r>
      <w:r w:rsidRPr="000D1FE9">
        <w:rPr>
          <w:bCs/>
          <w:lang w:val="en-US"/>
        </w:rPr>
        <w:t xml:space="preserve">Kerimray et al. </w:t>
      </w:r>
      <w:r w:rsidR="00DB469C">
        <w:rPr>
          <w:bCs/>
          <w:lang w:val="en-US"/>
        </w:rPr>
        <w:t>[129, p.5]</w:t>
      </w:r>
      <w:r w:rsidRPr="0040577E">
        <w:rPr>
          <w:bCs/>
          <w:lang w:val="en-US"/>
        </w:rPr>
        <w:t xml:space="preserve"> assessed the effect of the lockdown restrictions on benzene, toluene, ethylbenzene, and </w:t>
      </w:r>
      <w:r w:rsidRPr="0040577E">
        <w:rPr>
          <w:bCs/>
          <w:iCs/>
          <w:lang w:val="en-US"/>
        </w:rPr>
        <w:t>o</w:t>
      </w:r>
      <w:r w:rsidRPr="0040577E">
        <w:rPr>
          <w:bCs/>
          <w:lang w:val="en-US"/>
        </w:rPr>
        <w:t>-xylene emissions by comparing their concentrations in April 2020 with the same period in the previous years from 2015 to 2019. Authors proposed that an increase of benzene and toluene concentrations by 2-3 times in 2020 can be related to 2-fold higher temperature and no-precipitation conditions during sampling and indicated the non-traffic sources. In addition, the COVID-19 lockdown period can be associated with higher coal combustion by private houses and bathhouses (saunas)</w:t>
      </w:r>
      <w:r w:rsidRPr="007B008C">
        <w:rPr>
          <w:bCs/>
          <w:lang w:val="en-US"/>
        </w:rPr>
        <w:t>.</w:t>
      </w:r>
    </w:p>
    <w:p w14:paraId="26513C33" w14:textId="77777777" w:rsidR="006A68FB" w:rsidRPr="0040577E" w:rsidRDefault="006A68FB" w:rsidP="006A68FB">
      <w:pPr>
        <w:rPr>
          <w:bCs/>
          <w:i/>
          <w:lang w:val="en-US"/>
        </w:rPr>
      </w:pPr>
      <w:r w:rsidRPr="0040577E">
        <w:rPr>
          <w:bCs/>
          <w:lang w:val="en-US"/>
        </w:rPr>
        <w:t xml:space="preserve">The significant reduction of </w:t>
      </w:r>
      <w:r w:rsidRPr="0040577E">
        <w:rPr>
          <w:bCs/>
          <w:iCs/>
          <w:lang w:val="en-US"/>
        </w:rPr>
        <w:t>n</w:t>
      </w:r>
      <w:r w:rsidRPr="0040577E">
        <w:rPr>
          <w:bCs/>
          <w:lang w:val="en-US"/>
        </w:rPr>
        <w:t xml:space="preserve">-heptane, methylene chloride, benzene, </w:t>
      </w:r>
      <w:r w:rsidRPr="0040577E">
        <w:rPr>
          <w:bCs/>
          <w:iCs/>
          <w:lang w:val="en-US"/>
        </w:rPr>
        <w:t>n</w:t>
      </w:r>
      <w:r w:rsidRPr="0040577E">
        <w:rPr>
          <w:bCs/>
          <w:lang w:val="en-US"/>
        </w:rPr>
        <w:t>-decane, toluene, 1,2-dichloroethane, and naphthalene by 27-90% (t-test, p&lt;0.05</w:t>
      </w:r>
      <w:r w:rsidRPr="002F34EC">
        <w:rPr>
          <w:bCs/>
          <w:lang w:val="en-US"/>
        </w:rPr>
        <w:t>) was observed in the non-heating period compared to the heating period in spring</w:t>
      </w:r>
      <w:r w:rsidRPr="0040577E">
        <w:rPr>
          <w:bCs/>
          <w:lang w:val="en-US"/>
        </w:rPr>
        <w:t xml:space="preserve"> (Figure </w:t>
      </w:r>
      <w:r>
        <w:rPr>
          <w:bCs/>
          <w:lang w:val="en-US"/>
        </w:rPr>
        <w:t>10</w:t>
      </w:r>
      <w:r w:rsidRPr="0040577E">
        <w:rPr>
          <w:bCs/>
          <w:lang w:val="en-US"/>
        </w:rPr>
        <w:t xml:space="preserve">). </w:t>
      </w:r>
    </w:p>
    <w:p w14:paraId="157F2B20" w14:textId="054F73DC" w:rsidR="006A68FB" w:rsidRPr="00691527" w:rsidRDefault="006A68FB" w:rsidP="006A68FB">
      <w:pPr>
        <w:rPr>
          <w:bCs/>
          <w:i/>
          <w:lang w:val="en-US"/>
        </w:rPr>
      </w:pPr>
      <w:r w:rsidRPr="0040577E">
        <w:rPr>
          <w:bCs/>
          <w:lang w:val="en-US"/>
        </w:rPr>
        <w:t xml:space="preserve">Temperatures (14.0 vs. 17.6 °C) and pressure (763 vs. 760 mm Hg) were comparable in both spring sampling periods. Therefore, such reduction may indicate that coal combustion during heating season primarily affected the emissions of the </w:t>
      </w:r>
      <w:r w:rsidRPr="0040577E">
        <w:rPr>
          <w:bCs/>
          <w:lang w:val="en-US"/>
        </w:rPr>
        <w:lastRenderedPageBreak/>
        <w:t xml:space="preserve">above-mentioned VOCs. The obtained results of benzene and toluene emissions are in agreement with Kerimray et al. </w:t>
      </w:r>
      <w:r w:rsidR="00167C54">
        <w:rPr>
          <w:bCs/>
          <w:lang w:val="en-US"/>
        </w:rPr>
        <w:t>[129, p.7]</w:t>
      </w:r>
      <w:r w:rsidRPr="00691527">
        <w:rPr>
          <w:bCs/>
          <w:lang w:val="en-US"/>
        </w:rPr>
        <w:t>.</w:t>
      </w:r>
    </w:p>
    <w:p w14:paraId="4AA61FC0" w14:textId="77777777" w:rsidR="006A68FB" w:rsidRPr="0040577E" w:rsidRDefault="006A68FB" w:rsidP="006A68FB">
      <w:pPr>
        <w:rPr>
          <w:bCs/>
          <w:i/>
          <w:lang w:val="en-US"/>
        </w:rPr>
      </w:pPr>
    </w:p>
    <w:p w14:paraId="621CDA45" w14:textId="77777777" w:rsidR="006A68FB" w:rsidRDefault="006A68FB" w:rsidP="006A68FB">
      <w:pPr>
        <w:ind w:firstLine="0"/>
        <w:jc w:val="center"/>
        <w:rPr>
          <w:bCs/>
          <w:i/>
        </w:rPr>
      </w:pPr>
      <w:r w:rsidRPr="000A0F00">
        <w:rPr>
          <w:bCs/>
          <w:i/>
          <w:noProof/>
          <w:lang w:val="en-US" w:eastAsia="en-US"/>
        </w:rPr>
        <w:drawing>
          <wp:inline distT="0" distB="0" distL="0" distR="0" wp14:anchorId="3EE6F16C" wp14:editId="3CC89E2B">
            <wp:extent cx="4625340" cy="3104515"/>
            <wp:effectExtent l="0" t="0" r="3810" b="635"/>
            <wp:docPr id="35" name="Рисунок 3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5340" cy="3104515"/>
                    </a:xfrm>
                    <a:prstGeom prst="rect">
                      <a:avLst/>
                    </a:prstGeom>
                    <a:noFill/>
                    <a:ln>
                      <a:noFill/>
                    </a:ln>
                  </pic:spPr>
                </pic:pic>
              </a:graphicData>
            </a:graphic>
          </wp:inline>
        </w:drawing>
      </w:r>
    </w:p>
    <w:p w14:paraId="07EE7AE3" w14:textId="77777777" w:rsidR="006A68FB" w:rsidRPr="000A0F00" w:rsidRDefault="006A68FB" w:rsidP="006A68FB">
      <w:pPr>
        <w:ind w:firstLine="0"/>
        <w:jc w:val="center"/>
        <w:rPr>
          <w:bCs/>
          <w:i/>
        </w:rPr>
      </w:pPr>
    </w:p>
    <w:p w14:paraId="62ED0691" w14:textId="77777777" w:rsidR="006A68FB" w:rsidRPr="0040577E" w:rsidRDefault="006A68FB" w:rsidP="006A68FB">
      <w:pPr>
        <w:ind w:firstLine="0"/>
        <w:jc w:val="center"/>
        <w:rPr>
          <w:i/>
          <w:lang w:val="en-US"/>
        </w:rPr>
      </w:pPr>
      <w:r w:rsidRPr="0040577E">
        <w:rPr>
          <w:lang w:val="en-US"/>
        </w:rPr>
        <w:t xml:space="preserve">Figure </w:t>
      </w:r>
      <w:r>
        <w:rPr>
          <w:lang w:val="en-US"/>
        </w:rPr>
        <w:t>10</w:t>
      </w:r>
      <w:r w:rsidRPr="0040577E">
        <w:rPr>
          <w:lang w:val="en-US"/>
        </w:rPr>
        <w:t xml:space="preserve"> – Variations of the VOCs concentrations (mean of the three sampling days ± SD) in spring sampling periods during heating and non-heating season</w:t>
      </w:r>
    </w:p>
    <w:p w14:paraId="3A21DA0B" w14:textId="77777777" w:rsidR="006A68FB" w:rsidRPr="0040577E" w:rsidRDefault="006A68FB" w:rsidP="006A68FB">
      <w:pPr>
        <w:rPr>
          <w:i/>
          <w:lang w:val="en-US"/>
        </w:rPr>
      </w:pPr>
    </w:p>
    <w:p w14:paraId="3FB6AB04" w14:textId="5A54CC43" w:rsidR="006A68FB" w:rsidRDefault="006A68FB" w:rsidP="006A68FB">
      <w:pPr>
        <w:rPr>
          <w:bCs/>
          <w:lang w:val="en-US"/>
        </w:rPr>
      </w:pPr>
      <w:r w:rsidRPr="0040577E">
        <w:rPr>
          <w:bCs/>
          <w:lang w:val="en-US"/>
        </w:rPr>
        <w:t xml:space="preserve">A significant increase by 2-5-fold of ethylbenzene and benzaldehyde concentrations was observed from the heating period to the non-heating period in spring, which can be explained by a substantial reduction of traffic in the heating period due to the lockdown and resuming traffic in the non-heating period </w:t>
      </w:r>
      <w:r w:rsidRPr="000A0F00">
        <w:rPr>
          <w:bCs/>
          <w:i/>
        </w:rPr>
        <w:fldChar w:fldCharType="begin" w:fldLock="1"/>
      </w:r>
      <w:r w:rsidR="00D80E7C">
        <w:rPr>
          <w:bCs/>
          <w:lang w:val="en-US"/>
        </w:rPr>
        <w:instrText>ADDIN CSL_CITATION {"citationItems":[{"id":"ITEM-1","itemData":{"author":[{"dropping-particle":"","family":"Zakon.kz","given":"","non-dropping-particle":"","parse-names":false,"suffix":""}],"id":"ITEM-1","issued":{"date-parts":[["0"]]},"title":"Which cities of Kazakhstan are in quarantine and what is the regime in them?","type":"webpage"},"uris":["http://www.mendeley.com/documents/?uuid=025d9aa4-a680-41cf-853d-cad8e976e596"]}],"mendeley":{"formattedCitation":"[137]","plainTextFormattedCitation":"[137]","previouslyFormattedCitation":"[137]"},"properties":{"noteIndex":0},"schema":"https://github.com/citation-style-language/schema/raw/master/csl-citation.json"}</w:instrText>
      </w:r>
      <w:r w:rsidRPr="000A0F00">
        <w:rPr>
          <w:bCs/>
          <w:i/>
        </w:rPr>
        <w:fldChar w:fldCharType="separate"/>
      </w:r>
      <w:r w:rsidR="002C6D32" w:rsidRPr="002C6D32">
        <w:rPr>
          <w:bCs/>
          <w:noProof/>
          <w:lang w:val="en-US"/>
        </w:rPr>
        <w:t>[137]</w:t>
      </w:r>
      <w:r w:rsidRPr="000A0F00">
        <w:rPr>
          <w:bCs/>
          <w:i/>
        </w:rPr>
        <w:fldChar w:fldCharType="end"/>
      </w:r>
      <w:r w:rsidRPr="0040577E">
        <w:rPr>
          <w:bCs/>
          <w:lang w:val="en-US"/>
        </w:rPr>
        <w:t xml:space="preserve">. A similar effect of traffic-free conditions was observed by Kerimray et al. </w:t>
      </w:r>
      <w:r w:rsidR="000F16E3">
        <w:rPr>
          <w:bCs/>
          <w:lang w:val="en-US"/>
        </w:rPr>
        <w:t>[129, p.5]</w:t>
      </w:r>
      <w:r w:rsidRPr="00DD752B">
        <w:rPr>
          <w:bCs/>
          <w:lang w:val="en-US"/>
        </w:rPr>
        <w:t xml:space="preserve">, when concentrations of ethylbenzene and </w:t>
      </w:r>
      <w:r w:rsidRPr="00DD752B">
        <w:rPr>
          <w:bCs/>
          <w:iCs/>
          <w:lang w:val="en-US"/>
        </w:rPr>
        <w:t>o</w:t>
      </w:r>
      <w:r w:rsidRPr="00DD752B">
        <w:rPr>
          <w:bCs/>
          <w:lang w:val="en-US"/>
        </w:rPr>
        <w:t xml:space="preserve">-xylene decreased by 4 and 2.7 times in April 2020 (lockdown) compared to the same period in 2015-2019. </w:t>
      </w:r>
      <w:r w:rsidRPr="0040577E">
        <w:rPr>
          <w:bCs/>
          <w:lang w:val="en-US"/>
        </w:rPr>
        <w:t>The variations of mean concentrations of the rest of the analytes were insignificant and varied from 0.36 to 3.1 µg</w:t>
      </w:r>
      <w:r w:rsidRPr="008D10F2">
        <w:rPr>
          <w:bCs/>
          <w:lang w:val="en-US"/>
        </w:rPr>
        <w:t>/</w:t>
      </w:r>
      <w:r w:rsidRPr="0040577E">
        <w:rPr>
          <w:bCs/>
          <w:lang w:val="en-US"/>
        </w:rPr>
        <w:t>m</w:t>
      </w:r>
      <w:r w:rsidRPr="0040577E">
        <w:rPr>
          <w:bCs/>
          <w:vertAlign w:val="superscript"/>
          <w:lang w:val="en-US"/>
        </w:rPr>
        <w:t xml:space="preserve">3 </w:t>
      </w:r>
      <w:r w:rsidRPr="0040577E">
        <w:rPr>
          <w:bCs/>
          <w:lang w:val="en-US"/>
        </w:rPr>
        <w:t xml:space="preserve">(Figure </w:t>
      </w:r>
      <w:r>
        <w:rPr>
          <w:bCs/>
          <w:lang w:val="en-US"/>
        </w:rPr>
        <w:t>10</w:t>
      </w:r>
      <w:r w:rsidRPr="0040577E">
        <w:rPr>
          <w:bCs/>
          <w:lang w:val="en-US"/>
        </w:rPr>
        <w:t xml:space="preserve">). </w:t>
      </w:r>
    </w:p>
    <w:p w14:paraId="5DCB9C2E" w14:textId="77777777" w:rsidR="006A68FB" w:rsidRDefault="006A68FB" w:rsidP="006A68FB">
      <w:pPr>
        <w:rPr>
          <w:bCs/>
          <w:lang w:val="en-US"/>
        </w:rPr>
      </w:pPr>
    </w:p>
    <w:p w14:paraId="673387D8" w14:textId="77777777" w:rsidR="006A68FB" w:rsidRPr="0040577E" w:rsidRDefault="006A68FB" w:rsidP="006A68FB">
      <w:pPr>
        <w:pStyle w:val="4"/>
        <w:rPr>
          <w:i/>
          <w:lang w:val="en-US"/>
        </w:rPr>
      </w:pPr>
      <w:bookmarkStart w:id="60" w:name="_Toc126241090"/>
      <w:r w:rsidRPr="0040577E">
        <w:rPr>
          <w:lang w:val="en-US"/>
        </w:rPr>
        <w:t>3.</w:t>
      </w:r>
      <w:r>
        <w:rPr>
          <w:lang w:val="en-US"/>
        </w:rPr>
        <w:t>3</w:t>
      </w:r>
      <w:r w:rsidRPr="0040577E">
        <w:rPr>
          <w:lang w:val="en-US"/>
        </w:rPr>
        <w:t xml:space="preserve">.2 Spatial differences of </w:t>
      </w:r>
      <w:r>
        <w:rPr>
          <w:lang w:val="en-US"/>
        </w:rPr>
        <w:t>volatile organic compounds</w:t>
      </w:r>
      <w:bookmarkEnd w:id="60"/>
    </w:p>
    <w:p w14:paraId="3EEF6254" w14:textId="77777777" w:rsidR="006A68FB" w:rsidRPr="0040577E" w:rsidRDefault="006A68FB" w:rsidP="006A68FB">
      <w:pPr>
        <w:rPr>
          <w:bCs/>
          <w:i/>
          <w:lang w:val="en-US"/>
        </w:rPr>
      </w:pPr>
      <w:r w:rsidRPr="0040577E">
        <w:rPr>
          <w:bCs/>
          <w:lang w:val="en-US"/>
        </w:rPr>
        <w:t xml:space="preserve">The total VOCs concentrations (the sum of the mean concentrations of individual VOCs </w:t>
      </w:r>
      <w:r w:rsidRPr="00D35BC0">
        <w:rPr>
          <w:bCs/>
          <w:lang w:val="en-GB"/>
        </w:rPr>
        <w:t>during the sampling period</w:t>
      </w:r>
      <w:r w:rsidRPr="0040577E">
        <w:rPr>
          <w:bCs/>
          <w:lang w:val="en-US"/>
        </w:rPr>
        <w:t xml:space="preserve">) varied across sampling sites during all seasons in 2020. The total VOCs variations were from </w:t>
      </w:r>
      <w:bookmarkStart w:id="61" w:name="_Hlk124509125"/>
      <w:r w:rsidRPr="0040577E">
        <w:rPr>
          <w:bCs/>
          <w:lang w:val="en-US"/>
        </w:rPr>
        <w:t>233 to 420, from 231 to 437, from 48 to 151, from 46 to 133, and from 72 to 393 µg</w:t>
      </w:r>
      <w:r w:rsidRPr="008D10F2">
        <w:rPr>
          <w:bCs/>
          <w:lang w:val="en-US"/>
        </w:rPr>
        <w:t>/</w:t>
      </w:r>
      <w:r w:rsidRPr="0040577E">
        <w:rPr>
          <w:bCs/>
          <w:lang w:val="en-US"/>
        </w:rPr>
        <w:t>m</w:t>
      </w:r>
      <w:r w:rsidRPr="0040577E">
        <w:rPr>
          <w:bCs/>
          <w:vertAlign w:val="superscript"/>
          <w:lang w:val="en-US"/>
        </w:rPr>
        <w:t>3</w:t>
      </w:r>
      <w:r w:rsidRPr="0040577E">
        <w:rPr>
          <w:bCs/>
          <w:lang w:val="en-US"/>
        </w:rPr>
        <w:t xml:space="preserve"> in sampling days in January, April, April-May, July, and October, respectively.</w:t>
      </w:r>
      <w:bookmarkEnd w:id="61"/>
      <w:r w:rsidRPr="0040577E">
        <w:rPr>
          <w:bCs/>
          <w:lang w:val="en-US"/>
        </w:rPr>
        <w:t xml:space="preserve"> TVOCs concentrations decreased on 28,30 April and 3 May by an average of 74 and 67% compared to 15, 17, 19 January and 3, 5, 7 April, respectively. </w:t>
      </w:r>
    </w:p>
    <w:p w14:paraId="009C09D6" w14:textId="77777777" w:rsidR="006A68FB" w:rsidRPr="005E057A" w:rsidRDefault="006A68FB" w:rsidP="006A68FB">
      <w:pPr>
        <w:rPr>
          <w:bCs/>
          <w:i/>
          <w:lang w:val="en-US"/>
        </w:rPr>
      </w:pPr>
      <w:r w:rsidRPr="0040577E">
        <w:rPr>
          <w:bCs/>
          <w:lang w:val="en-US"/>
        </w:rPr>
        <w:t xml:space="preserve">The spatial distribution of TVOCs (Figure </w:t>
      </w:r>
      <w:r>
        <w:rPr>
          <w:bCs/>
          <w:lang w:val="en-US"/>
        </w:rPr>
        <w:t>11</w:t>
      </w:r>
      <w:r w:rsidRPr="0040577E">
        <w:rPr>
          <w:bCs/>
          <w:lang w:val="en-US"/>
        </w:rPr>
        <w:t xml:space="preserve">) varied from the south to the north. All sampling seasons had a similar spatial profile, </w:t>
      </w:r>
      <w:bookmarkStart w:id="62" w:name="_Hlk124510184"/>
      <w:r w:rsidRPr="0040577E">
        <w:rPr>
          <w:bCs/>
          <w:lang w:val="en-US"/>
        </w:rPr>
        <w:t xml:space="preserve">with lower TVOCs concentrations in the south and higher in the north of Almaty, where CHPs are located. </w:t>
      </w:r>
      <w:bookmarkEnd w:id="62"/>
    </w:p>
    <w:p w14:paraId="7D31F7A2" w14:textId="77777777" w:rsidR="006A68FB" w:rsidRPr="005E057A" w:rsidRDefault="006A68FB" w:rsidP="006A68FB">
      <w:pPr>
        <w:rPr>
          <w:bCs/>
          <w:i/>
          <w:lang w:val="en-US"/>
        </w:rPr>
      </w:pPr>
    </w:p>
    <w:p w14:paraId="00F5F818" w14:textId="77777777" w:rsidR="006A68FB" w:rsidRDefault="006A68FB" w:rsidP="006A68FB">
      <w:pPr>
        <w:ind w:firstLine="0"/>
        <w:jc w:val="center"/>
        <w:rPr>
          <w:i/>
        </w:rPr>
      </w:pPr>
      <w:r w:rsidRPr="00D35BC0">
        <w:rPr>
          <w:i/>
          <w:noProof/>
          <w:lang w:val="en-US" w:eastAsia="en-US"/>
        </w:rPr>
        <w:lastRenderedPageBreak/>
        <w:drawing>
          <wp:inline distT="0" distB="0" distL="0" distR="0" wp14:anchorId="77689A9B" wp14:editId="030014FD">
            <wp:extent cx="4942114" cy="805015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pd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3145" cy="8084416"/>
                    </a:xfrm>
                    <a:prstGeom prst="rect">
                      <a:avLst/>
                    </a:prstGeom>
                  </pic:spPr>
                </pic:pic>
              </a:graphicData>
            </a:graphic>
          </wp:inline>
        </w:drawing>
      </w:r>
    </w:p>
    <w:p w14:paraId="773B617E" w14:textId="77777777" w:rsidR="006A68FB" w:rsidRPr="00D35BC0" w:rsidRDefault="006A68FB" w:rsidP="006A68FB">
      <w:pPr>
        <w:ind w:firstLine="0"/>
        <w:jc w:val="center"/>
        <w:rPr>
          <w:i/>
        </w:rPr>
      </w:pPr>
    </w:p>
    <w:p w14:paraId="3C18287E" w14:textId="77777777" w:rsidR="006A68FB" w:rsidRDefault="006A68FB" w:rsidP="006A68FB">
      <w:pPr>
        <w:ind w:firstLine="0"/>
        <w:jc w:val="center"/>
        <w:rPr>
          <w:lang w:val="en-US"/>
        </w:rPr>
      </w:pPr>
      <w:r w:rsidRPr="00DD752B">
        <w:rPr>
          <w:lang w:val="en-US"/>
        </w:rPr>
        <w:t xml:space="preserve">Figure </w:t>
      </w:r>
      <w:r>
        <w:rPr>
          <w:lang w:val="en-US"/>
        </w:rPr>
        <w:t>11</w:t>
      </w:r>
      <w:r w:rsidRPr="00DD752B">
        <w:rPr>
          <w:lang w:val="en-US"/>
        </w:rPr>
        <w:t xml:space="preserve"> – Spatial distribution of total VOCs concentrations during sampling periods in 15, 17, 19 January (a), 3, 5, 7 April (b), 28, 30 April, 3 May (c), 22, 24, 26 July (d), and 21, 23, 25 October (e)</w:t>
      </w:r>
    </w:p>
    <w:p w14:paraId="05D6499C" w14:textId="77777777" w:rsidR="006A68FB" w:rsidRDefault="006A68FB" w:rsidP="006A68FB">
      <w:pPr>
        <w:ind w:firstLine="0"/>
        <w:jc w:val="center"/>
        <w:rPr>
          <w:lang w:val="en-US"/>
        </w:rPr>
      </w:pPr>
    </w:p>
    <w:p w14:paraId="08D2A55D" w14:textId="442BDE47" w:rsidR="006A68FB" w:rsidRPr="00180E4A" w:rsidRDefault="006A68FB" w:rsidP="006A68FB">
      <w:pPr>
        <w:rPr>
          <w:bCs/>
          <w:i/>
          <w:lang w:val="en-US"/>
        </w:rPr>
      </w:pPr>
      <w:r w:rsidRPr="0040577E">
        <w:rPr>
          <w:bCs/>
          <w:lang w:val="en-US"/>
        </w:rPr>
        <w:lastRenderedPageBreak/>
        <w:t xml:space="preserve">15, 17, 19 January and 21, 23, 25 October were characterized by a strong negative correlation between TVOCs level and elevation of sampling sites with r = -1.0 and r = - 0.89, while a moderate negative correlation was observed in sampling days in April, April-May, and July (Figure </w:t>
      </w:r>
      <w:r>
        <w:rPr>
          <w:bCs/>
          <w:lang w:val="en-US"/>
        </w:rPr>
        <w:t>12</w:t>
      </w:r>
      <w:r w:rsidRPr="0040577E">
        <w:rPr>
          <w:bCs/>
          <w:lang w:val="en-US"/>
        </w:rPr>
        <w:t xml:space="preserve">). These correlations indicate the possible effect of heating season on TVOCs spatial distribution due to increased coal consumption </w:t>
      </w:r>
      <w:r w:rsidRPr="00D35BC0">
        <w:rPr>
          <w:bCs/>
          <w:i/>
        </w:rPr>
        <w:fldChar w:fldCharType="begin" w:fldLock="1"/>
      </w:r>
      <w:r w:rsidR="00D80E7C">
        <w:rPr>
          <w:bCs/>
          <w:lang w:val="en-US"/>
        </w:rPr>
        <w:instrText>ADDIN CSL_CITATION {"citationItems":[{"id":"ITEM-1","itemData":{"DOI":"10.3390/atmos12030314","ISSN":"2073-4433","abstract":"Industrial emissions are of major concern, especially in developing countries. Hence, there is a need for studies that investigate the trends in industrial emissions in these countries. The purpose of this study is to discuss trends in industrial emissions in Kazakhstan and the air pollution level in its industrial cities. Data on emission limit values from the permitting documents of twenty-one power plants and nine metallurgical enterprises of Kazakhstan were analyzed. Eight cities (out of fourteen) had a “high” level of atmospheric air pollution according to the Air Pollution Index in 2019. Most of the considered enterprises increased their emission limit values compared to the previous permitting period. In some cities there is a lack of monitoring stations, indicating the need for improving the spatial coverage of the air quality monitoring network in the industrial cities of Kazakhstan. The location of industrial plants far outside the cities could reduce the exposure of the urban population to air pollution. Kazakhstan urgently needs to adopt stringent emissions standards for coal-fired power plants and heavy industrial plants. The national air quality standards and definitions of air pollutants need to be updated based on the latest scientific knowledge.","author":[{"dropping-particle":"","family":"Assanov","given":"Daulet","non-dropping-particle":"","parse-names":false,"suffix":""},{"dropping-particle":"","family":"Zapasnyi","given":"Valeryi","non-dropping-particle":"","parse-names":false,"suffix":""},{"dropping-particle":"","family":"Kerimray","given":"Aiymgul","non-dropping-particle":"","parse-names":false,"suffix":""}],"container-title":"Atmosphere","id":"ITEM-1","issue":"3","issued":{"date-parts":[["2021","2"]]},"page":"314","title":"Air Quality and Industrial Emissions in the Cities of Kazakhstan","type":"article-journal","volume":"12"},"uris":["http://www.mendeley.com/documents/?uuid=90a833dd-bcfe-4ef5-bb0a-5f3ab1ad52b4"]}],"mendeley":{"formattedCitation":"[120]","plainTextFormattedCitation":"[120]","previouslyFormattedCitation":"[120]"},"properties":{"noteIndex":0},"schema":"https://github.com/citation-style-language/schema/raw/master/csl-citation.json"}</w:instrText>
      </w:r>
      <w:r w:rsidRPr="00D35BC0">
        <w:rPr>
          <w:bCs/>
          <w:i/>
        </w:rPr>
        <w:fldChar w:fldCharType="separate"/>
      </w:r>
      <w:r w:rsidR="002C6D32" w:rsidRPr="002C6D32">
        <w:rPr>
          <w:bCs/>
          <w:noProof/>
          <w:lang w:val="en-US"/>
        </w:rPr>
        <w:t>[120]</w:t>
      </w:r>
      <w:r w:rsidRPr="00D35BC0">
        <w:rPr>
          <w:bCs/>
          <w:i/>
        </w:rPr>
        <w:fldChar w:fldCharType="end"/>
      </w:r>
      <w:r w:rsidRPr="0040577E">
        <w:rPr>
          <w:bCs/>
          <w:lang w:val="en-US"/>
        </w:rPr>
        <w:t xml:space="preserve"> at low am</w:t>
      </w:r>
      <w:r w:rsidRPr="00180E4A">
        <w:rPr>
          <w:bCs/>
          <w:lang w:val="en-US"/>
        </w:rPr>
        <w:t>bient temperature.</w:t>
      </w:r>
    </w:p>
    <w:p w14:paraId="141EA366" w14:textId="77777777" w:rsidR="006A68FB" w:rsidRPr="00DD752B" w:rsidRDefault="006A68FB" w:rsidP="006A68FB">
      <w:pPr>
        <w:ind w:firstLine="0"/>
        <w:jc w:val="center"/>
        <w:rPr>
          <w:i/>
          <w:lang w:val="en-US"/>
        </w:rPr>
      </w:pPr>
    </w:p>
    <w:p w14:paraId="766F45E3" w14:textId="77777777" w:rsidR="006A68FB" w:rsidRDefault="006A68FB" w:rsidP="006A68FB">
      <w:pPr>
        <w:ind w:firstLine="0"/>
        <w:jc w:val="center"/>
        <w:rPr>
          <w:bCs/>
          <w:i/>
        </w:rPr>
      </w:pPr>
      <w:r>
        <w:rPr>
          <w:bCs/>
          <w:i/>
          <w:noProof/>
          <w:lang w:val="en-US" w:eastAsia="en-US"/>
        </w:rPr>
        <w:drawing>
          <wp:inline distT="0" distB="0" distL="0" distR="0" wp14:anchorId="3531D7F2" wp14:editId="543634EF">
            <wp:extent cx="3700131" cy="3595066"/>
            <wp:effectExtent l="0" t="0" r="0" b="5715"/>
            <wp:docPr id="13" name="Рисунок 13"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S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5178" cy="3599970"/>
                    </a:xfrm>
                    <a:prstGeom prst="rect">
                      <a:avLst/>
                    </a:prstGeom>
                    <a:noFill/>
                    <a:ln>
                      <a:noFill/>
                    </a:ln>
                  </pic:spPr>
                </pic:pic>
              </a:graphicData>
            </a:graphic>
          </wp:inline>
        </w:drawing>
      </w:r>
    </w:p>
    <w:p w14:paraId="25D8FA65" w14:textId="77777777" w:rsidR="006A68FB" w:rsidRDefault="006A68FB" w:rsidP="006A68FB">
      <w:pPr>
        <w:ind w:firstLine="0"/>
        <w:jc w:val="center"/>
        <w:rPr>
          <w:bCs/>
          <w:i/>
        </w:rPr>
      </w:pPr>
    </w:p>
    <w:p w14:paraId="100AC1F2" w14:textId="77777777" w:rsidR="006A68FB" w:rsidRPr="00F73AD2" w:rsidRDefault="006A68FB" w:rsidP="006A68FB">
      <w:pPr>
        <w:ind w:firstLine="0"/>
        <w:jc w:val="center"/>
        <w:rPr>
          <w:lang w:val="en-GB"/>
        </w:rPr>
      </w:pPr>
      <w:r w:rsidRPr="00DD752B">
        <w:rPr>
          <w:lang w:val="en-US"/>
        </w:rPr>
        <w:t xml:space="preserve">Figure </w:t>
      </w:r>
      <w:r>
        <w:rPr>
          <w:lang w:val="en-US"/>
        </w:rPr>
        <w:t>12</w:t>
      </w:r>
      <w:r w:rsidRPr="00DD752B">
        <w:rPr>
          <w:lang w:val="en-US"/>
        </w:rPr>
        <w:t xml:space="preserve"> – </w:t>
      </w:r>
      <w:r w:rsidRPr="00F73AD2">
        <w:rPr>
          <w:lang w:val="en-GB"/>
        </w:rPr>
        <w:t xml:space="preserve">TVOCs concentrations and sampling site’s (S1-S6) elevation above the sea level </w:t>
      </w:r>
      <w:r>
        <w:rPr>
          <w:lang w:val="en-GB"/>
        </w:rPr>
        <w:t>during sampling periods</w:t>
      </w:r>
    </w:p>
    <w:p w14:paraId="07BF1ECF" w14:textId="77777777" w:rsidR="006A68FB" w:rsidRPr="00F73AD2" w:rsidRDefault="006A68FB" w:rsidP="006A68FB">
      <w:pPr>
        <w:rPr>
          <w:bCs/>
          <w:i/>
          <w:lang w:val="en-GB"/>
        </w:rPr>
      </w:pPr>
    </w:p>
    <w:p w14:paraId="4A0DA006" w14:textId="77777777" w:rsidR="006A68FB" w:rsidRPr="00DD752B" w:rsidRDefault="006A68FB" w:rsidP="006A68FB">
      <w:pPr>
        <w:rPr>
          <w:bCs/>
          <w:i/>
          <w:lang w:val="en-US"/>
        </w:rPr>
      </w:pPr>
      <w:r w:rsidRPr="00DD752B">
        <w:rPr>
          <w:bCs/>
          <w:lang w:val="en-US"/>
        </w:rPr>
        <w:t xml:space="preserve">For the studied periods, the most polluted sampling site in Almaty was site S4 (Papanin str. – Suyunbay ave.). The sampling site S4 is at 12 km from CHP-3 and 14 km from CHP-2 and the lowest elevation above the sea level (700 m). There is a number of private houses close to S4 sampling sites that use solid fuel for heating (coal) and avenues with heavy traffic, which could contribute to air pollution around the S4 sampling site. The lower TVOCs concentrations were obtained in sampling sites S1 and S2 during all sampling periods. These sampling sites are located at a higher level (978 and 944 m) close to mountains and far from CHP-3 (22-26 km) and CHP-2 (13-15 km). </w:t>
      </w:r>
    </w:p>
    <w:p w14:paraId="07C0E232" w14:textId="77777777" w:rsidR="006A68FB" w:rsidRPr="00DD752B" w:rsidRDefault="006A68FB" w:rsidP="006A68FB">
      <w:pPr>
        <w:rPr>
          <w:bCs/>
          <w:i/>
          <w:lang w:val="en-US"/>
        </w:rPr>
      </w:pPr>
    </w:p>
    <w:p w14:paraId="0DB24DBE" w14:textId="77777777" w:rsidR="006A68FB" w:rsidRPr="00DD752B" w:rsidRDefault="006A68FB" w:rsidP="006A68FB">
      <w:pPr>
        <w:pStyle w:val="4"/>
        <w:rPr>
          <w:i/>
          <w:lang w:val="en-US"/>
        </w:rPr>
      </w:pPr>
      <w:bookmarkStart w:id="63" w:name="_Toc126241091"/>
      <w:r w:rsidRPr="00DD752B">
        <w:rPr>
          <w:lang w:val="en-US"/>
        </w:rPr>
        <w:t>3.</w:t>
      </w:r>
      <w:r>
        <w:rPr>
          <w:lang w:val="en-US"/>
        </w:rPr>
        <w:t>3</w:t>
      </w:r>
      <w:r w:rsidRPr="00DD752B">
        <w:rPr>
          <w:lang w:val="en-US"/>
        </w:rPr>
        <w:t>.3 BTEX source apportionment</w:t>
      </w:r>
      <w:bookmarkEnd w:id="63"/>
    </w:p>
    <w:p w14:paraId="0C5D20A2" w14:textId="6E8BE3B0" w:rsidR="006A68FB" w:rsidRPr="00DD752B" w:rsidRDefault="006A68FB" w:rsidP="006A68FB">
      <w:pPr>
        <w:tabs>
          <w:tab w:val="left" w:pos="2977"/>
        </w:tabs>
        <w:rPr>
          <w:i/>
          <w:lang w:val="en-US"/>
        </w:rPr>
      </w:pPr>
      <w:r w:rsidRPr="00DD752B">
        <w:rPr>
          <w:lang w:val="en-US"/>
        </w:rPr>
        <w:t xml:space="preserve">Several studies have reported that the ratio of toluene to benzene can be used to find pollutants sources </w:t>
      </w:r>
      <w:r w:rsidRPr="00686417">
        <w:rPr>
          <w:i/>
        </w:rPr>
        <w:fldChar w:fldCharType="begin" w:fldLock="1"/>
      </w:r>
      <w:r w:rsidR="00D80E7C">
        <w:rPr>
          <w:lang w:val="en-US"/>
        </w:rPr>
        <w:instrText>ADDIN CSL_CITATION {"citationItems":[{"id":"ITEM-1","itemData":{"DOI":"10.1002/2016JD025115","ISSN":"21562202","abstract":"Aromatic hydrocarbons are important anthropogenic precursors of tropospheric ozone and secondary organic aerosols. Here we measured ambient aromatic hydrocarbons from March 2012 to February 2014 at six rural sites in China’s developed coastal regions. On average, benzene (B) comprised &gt;50% of total benzene (B), toluene (T), ethylbenzene (E), and xylenes (X) (BTEX) at sites in the Northeast China Plain (NECP) or in the North China Plain (NCP), whereas T, E, and X accounted for &gt;77% of total BTEX at sites in the Yangtze River Delta (YRD) and the Pearl River Delta in the south. BTEX at the northern sites was significantly correlated (p&lt;0.01) with combustion tracer-carbon monoxide (CO) but weakly correlated with traffic marker-methyl tert-butyl ether (MTBE), suggesting that their main sources were coal and biofuel/biomass burning with substantially elevated B levels during the winter heating period. In contrast, BTEX at the southern sites originated mainly from traffic-related and/or industrial emission sources, as indicated by the poor correlations with CO but highly significant (p&lt;0.01) correlations with MTBE and tetrachloroethylene, an industrial emission tracer. The B/CO emission ratios from measurement agreed within a factor of 2 with that of a previous widely used emission inventory of China, but the T/CO ratio at the NECP site and the o-X/CO ratio at the NCP site were 29% and 38% of that in the inventory, respectively; the E/CO and X/CO ratios at the YRD site were 3.2-3.5 fold that in the emission inventory.","author":[{"dropping-particle":"","family":"Zhang","given":"Zhou","non-dropping-particle":"","parse-names":false,"suffix":""},{"dropping-particle":"","family":"Zhang","given":"Yanli","non-dropping-particle":"","parse-names":false,"suffix":""},{"dropping-particle":"","family":"Wang","given":"Xinming","non-dropping-particle":"","parse-names":false,"suffix":""},{"dropping-particle":"","family":"Lü","given":"Sujun","non-dropping-particle":"","parse-names":false,"suffix":""},{"dropping-particle":"","family":"Huang","given":"Zhonghui","non-dropping-particle":"","parse-names":false,"suffix":""},{"dropping-particle":"","family":"Huang","given":"Xinyu","non-dropping-particle":"","parse-names":false,"suffix":""},{"dropping-particle":"","family":"Yang","given":"Weiqiang","non-dropping-particle":"","parse-names":false,"suffix":""},{"dropping-particle":"","family":"Wang","given":"Yuesi","non-dropping-particle":"","parse-names":false,"suffix":""},{"dropping-particle":"","family":"Zhang","given":"Qiang","non-dropping-particle":"","parse-names":false,"suffix":""}],"container-title":"Journal of Geophysical Research","id":"ITEM-1","issue":"11","issued":{"date-parts":[["2016"]]},"page":"6669-6687","title":"Spatiotemporal patterns and source implications of aromatic hydrocarbons at six rural sites across china’s developed coastal regions","type":"article-journal","volume":"121"},"uris":["http://www.mendeley.com/documents/?uuid=4540730a-42c9-401a-a001-ef8e5bb2722e"]},{"id":"ITEM-2","itemData":{"DOI":"10.3390/ATMOS10120745","ISSN":"20734433","abstract":"Non-methane hydrocarbons (NMHCs) fromfour sampling sites in Lanzhou, a petrochemical industrialized city in northwest China, was sampled by stainless steel canisters and measured by gas chromatography-mass selective detection/flame ionization detection (GC-MSD/FID) in May and June of 2017. Based on these results, the contributions of NMHCs to the ozone (O3) and secondary organic aerosols (SOA), differences in tracer ratios, and source apportionment by principal component analysis (PCA) were analyzed. The results showed that the total NMHCs concentration in Lanzhou was 48.4 ± 48.3 ppbv (parts per billion by volume) during the observation and it was higher in May (78.6 ppbv) than in June (37.8 ppbv); the highest NMHCs concentration was observed in industrial areas. Alkanes were the dominant group at all sites in Lanzhou and account for more than 60% of the NMHCs, while isopentane, n-butane n-pentane, propane and ethane were the major compounds. Additionally, the NMHCs in Lanzhou have made great contributions to O3 and SOA generation and the S1 site of the industrial area contributed the most to both of them. Propene, toluene, ethylbenzene and n-pentane were found to be more reactive with relatively high contributions to ozone formation. Aromatics and high carbon alkanes were major contributors to SOA formation potential (SOAp) (i.e., toluene, m, p-xylene, dodecane, undecane, n-tanane, benzene and ethylbenzene) in Lanzhou. Based on the specific volatile organic compounds (VOCs) ratio method and the PCA modem, the observation sites in Lanzhou were greatly affected by the surrounding industrial areas. The sources consisted of petrochemical industry, vehicle emissions, solvent usage and combustion sources, which contributed to 33.9%, 31.6%, 19.2% and 7.9% of the total monitored NMHCs, respectively. From different sites, though the influence of regional transport was not very significant on the whole, it also affected the NMHCs of nonindustrial areas based on the ratio of xylene to ethyl-benzene (X/E), especially the S4 site; vehicle emission was less important compared to sources from petrochemical industries in S1, as characterized by relatively higher toluene to benzene (T/B) ratios. However, vehicle emission has significant influence on NMHCs in S4. Overall, local emissions are the main source of NMHCs in Lanzhou and the petrochemical industry has a great influence on the distribution of NMHCs in the whole region.","author":[{"dropping-particle":"","family":"Wu","given":"Yajun","non-dropping-particle":"","parse-names":false,"suffix":""},{"dropping-particle":"","family":"Hu","given":"Jun","non-dropping-particle":"","parse-names":false,"suffix":""},{"dropping-particle":"","family":"Wang","given":"Han","non-dropping-particle":"","parse-names":false,"suffix":""},{"dropping-particle":"","family":"Li","given":"Hui","non-dropping-particle":"","parse-names":false,"suffix":""},{"dropping-particle":"","family":"Zhang","given":"Hefeng","non-dropping-particle":"","parse-names":false,"suffix":""},{"dropping-particle":"","family":"Chai","given":"Fahe","non-dropping-particle":"","parse-names":false,"suffix":""},{"dropping-particle":"","family":"Wang","given":"Shulan","non-dropping-particle":"","parse-names":false,"suffix":""}],"container-title":"Atmosphere","id":"ITEM-2","issue":"12","issued":{"date-parts":[["2019"]]},"page":"1-17","title":"The characteristics of ambient non-methane hydrocarbons (NMHCs) in Lanzhou, China","type":"article-journal","volume":"10"},"uris":["http://www.mendeley.com/documents/?uuid=ad18e4f1-414a-46fa-b616-dfcce5dce186"]}],"mendeley":{"formattedCitation":"[37,138]","plainTextFormattedCitation":"[37,138]","previouslyFormattedCitation":"[37,138]"},"properties":{"noteIndex":0},"schema":"https://github.com/citation-style-language/schema/raw/master/csl-citation.json"}</w:instrText>
      </w:r>
      <w:r w:rsidRPr="00686417">
        <w:rPr>
          <w:i/>
        </w:rPr>
        <w:fldChar w:fldCharType="separate"/>
      </w:r>
      <w:r w:rsidR="002C6D32" w:rsidRPr="002C6D32">
        <w:rPr>
          <w:noProof/>
          <w:lang w:val="en-US"/>
        </w:rPr>
        <w:t>[37,138]</w:t>
      </w:r>
      <w:r w:rsidRPr="00686417">
        <w:rPr>
          <w:i/>
        </w:rPr>
        <w:fldChar w:fldCharType="end"/>
      </w:r>
      <w:r w:rsidRPr="00691527">
        <w:rPr>
          <w:lang w:val="en-US"/>
        </w:rPr>
        <w:t xml:space="preserve">. </w:t>
      </w:r>
      <w:r w:rsidRPr="00DD752B">
        <w:rPr>
          <w:lang w:val="en-US"/>
        </w:rPr>
        <w:t xml:space="preserve">The T/B ratio can be applied to determine the emission sources of BTEX in ambient air. T/B &lt; 1 indicates the non-traffic-related sources (biomass/biofuel/coal burning), while T/B &gt; 1 shows the dominant </w:t>
      </w:r>
      <w:r w:rsidRPr="00DD752B">
        <w:rPr>
          <w:lang w:val="en-US"/>
        </w:rPr>
        <w:lastRenderedPageBreak/>
        <w:t xml:space="preserve">contribution of traffic-related sources (vehicle emissions) </w:t>
      </w:r>
      <w:r w:rsidR="000709BD">
        <w:rPr>
          <w:lang w:val="en-US"/>
        </w:rPr>
        <w:t>[33, p.187-188]</w:t>
      </w:r>
      <w:r w:rsidRPr="00691527">
        <w:rPr>
          <w:lang w:val="en-US"/>
        </w:rPr>
        <w:t xml:space="preserve">. </w:t>
      </w:r>
      <w:r w:rsidRPr="00DD752B">
        <w:rPr>
          <w:lang w:val="en-US"/>
        </w:rPr>
        <w:t xml:space="preserve">Figure </w:t>
      </w:r>
      <w:r>
        <w:rPr>
          <w:lang w:val="en-US"/>
        </w:rPr>
        <w:t>13</w:t>
      </w:r>
      <w:r w:rsidRPr="00DD752B">
        <w:rPr>
          <w:lang w:val="en-US"/>
        </w:rPr>
        <w:t xml:space="preserve"> shows that sources of air pollution in Almaty have a complex nature. During the sampling in January, April, and July, the prevailing sources of BTEX were the combustion of biomass/biofuel/coal. While, in May and October sampling days, BTEX were mainly originated from vehicle emissions. In July sampling per</w:t>
      </w:r>
      <w:r>
        <w:rPr>
          <w:lang w:val="en-US"/>
        </w:rPr>
        <w:t>i</w:t>
      </w:r>
      <w:r w:rsidRPr="00DD752B">
        <w:rPr>
          <w:lang w:val="en-US"/>
        </w:rPr>
        <w:t xml:space="preserve">od, the lower contribution of vehicle-related sources can be explained by partial lockdown measures (5 July – 16 August) due to the second wave of COVID-19 in Kazakhstan </w:t>
      </w:r>
      <w:r w:rsidRPr="00686417">
        <w:rPr>
          <w:i/>
        </w:rPr>
        <w:fldChar w:fldCharType="begin" w:fldLock="1"/>
      </w:r>
      <w:r w:rsidR="00D80E7C">
        <w:rPr>
          <w:lang w:val="en-US"/>
        </w:rPr>
        <w:instrText>ADDIN CSL_CITATION {"citationItems":[{"id":"ITEM-1","itemData":{"author":[{"dropping-particle":"","family":"Zakon.kz","given":"","non-dropping-particle":"","parse-names":false,"suffix":""}],"id":"ITEM-1","issued":{"date-parts":[["0"]]},"title":"Which cities of Kazakhstan are in quarantine and what is the regime in them?","type":"webpage"},"uris":["http://www.mendeley.com/documents/?uuid=025d9aa4-a680-41cf-853d-cad8e976e596"]}],"mendeley":{"formattedCitation":"[137]","plainTextFormattedCitation":"[137]","previouslyFormattedCitation":"[137]"},"properties":{"noteIndex":0},"schema":"https://github.com/citation-style-language/schema/raw/master/csl-citation.json"}</w:instrText>
      </w:r>
      <w:r w:rsidRPr="00686417">
        <w:rPr>
          <w:i/>
        </w:rPr>
        <w:fldChar w:fldCharType="separate"/>
      </w:r>
      <w:r w:rsidR="002C6D32" w:rsidRPr="002C6D32">
        <w:rPr>
          <w:noProof/>
          <w:lang w:val="en-US"/>
        </w:rPr>
        <w:t>[137]</w:t>
      </w:r>
      <w:r w:rsidRPr="00686417">
        <w:rPr>
          <w:i/>
        </w:rPr>
        <w:fldChar w:fldCharType="end"/>
      </w:r>
      <w:r w:rsidRPr="00DD752B">
        <w:rPr>
          <w:lang w:val="en-US"/>
        </w:rPr>
        <w:t>. However, CHPs had been operating for a whole year in Almaty explain</w:t>
      </w:r>
      <w:r>
        <w:rPr>
          <w:lang w:val="en-US"/>
        </w:rPr>
        <w:t xml:space="preserve">ing </w:t>
      </w:r>
      <w:r w:rsidRPr="00DD752B">
        <w:rPr>
          <w:lang w:val="en-US"/>
        </w:rPr>
        <w:t xml:space="preserve">the contribution of coal-burning sources to air pollution. </w:t>
      </w:r>
    </w:p>
    <w:p w14:paraId="6BB99993" w14:textId="7E8E19E2" w:rsidR="006A68FB" w:rsidRPr="00DD752B" w:rsidRDefault="006A68FB" w:rsidP="006A68FB">
      <w:pPr>
        <w:rPr>
          <w:i/>
          <w:lang w:val="en-US"/>
        </w:rPr>
      </w:pPr>
      <w:r w:rsidRPr="00DD752B">
        <w:rPr>
          <w:lang w:val="en-US"/>
        </w:rPr>
        <w:t xml:space="preserve">The </w:t>
      </w:r>
      <w:r w:rsidRPr="00782A02">
        <w:rPr>
          <w:i/>
          <w:iCs/>
          <w:lang w:val="en-US"/>
        </w:rPr>
        <w:t>m-</w:t>
      </w:r>
      <w:r w:rsidRPr="00782A02">
        <w:rPr>
          <w:i/>
          <w:lang w:val="en-US"/>
        </w:rPr>
        <w:t>,</w:t>
      </w:r>
      <w:r w:rsidRPr="00782A02">
        <w:rPr>
          <w:i/>
          <w:iCs/>
          <w:lang w:val="en-US"/>
        </w:rPr>
        <w:t>p</w:t>
      </w:r>
      <w:r w:rsidRPr="00782A02">
        <w:rPr>
          <w:i/>
          <w:lang w:val="en-US"/>
        </w:rPr>
        <w:t>-</w:t>
      </w:r>
      <w:r>
        <w:rPr>
          <w:lang w:val="en-US"/>
        </w:rPr>
        <w:t xml:space="preserve">xylenes to ethylbenzene </w:t>
      </w:r>
      <w:r w:rsidRPr="00DD752B">
        <w:rPr>
          <w:lang w:val="en-US"/>
        </w:rPr>
        <w:t xml:space="preserve">ratio indicates the photochemical age of pollution. </w:t>
      </w:r>
      <w:r w:rsidRPr="00DD752B">
        <w:rPr>
          <w:iCs/>
          <w:lang w:val="en-US"/>
        </w:rPr>
        <w:t>m-</w:t>
      </w:r>
      <w:r w:rsidRPr="00DD752B">
        <w:rPr>
          <w:lang w:val="en-US"/>
        </w:rPr>
        <w:t xml:space="preserve"> and </w:t>
      </w:r>
      <w:r w:rsidRPr="00DD752B">
        <w:rPr>
          <w:iCs/>
          <w:lang w:val="en-US"/>
        </w:rPr>
        <w:t>p</w:t>
      </w:r>
      <w:r w:rsidRPr="00DD752B">
        <w:rPr>
          <w:lang w:val="en-US"/>
        </w:rPr>
        <w:t>-Xylenes are more reactive than ethylbenzene and quickly react with •OH radicals</w:t>
      </w:r>
      <w:r w:rsidR="000709BD">
        <w:rPr>
          <w:lang w:val="en-US"/>
        </w:rPr>
        <w:t xml:space="preserve"> [34, p.1</w:t>
      </w:r>
      <w:r w:rsidR="00CA7F0D">
        <w:rPr>
          <w:lang w:val="en-US"/>
        </w:rPr>
        <w:t>6</w:t>
      </w:r>
      <w:r w:rsidR="000709BD">
        <w:rPr>
          <w:lang w:val="en-US"/>
        </w:rPr>
        <w:t>]</w:t>
      </w:r>
      <w:r w:rsidRPr="007B008C">
        <w:rPr>
          <w:lang w:val="en-US"/>
        </w:rPr>
        <w:t xml:space="preserve">. </w:t>
      </w:r>
      <w:r w:rsidRPr="00DD752B">
        <w:rPr>
          <w:bCs/>
          <w:lang w:val="en-US"/>
        </w:rPr>
        <w:t xml:space="preserve">The </w:t>
      </w:r>
      <w:r w:rsidRPr="00DD752B">
        <w:rPr>
          <w:iCs/>
          <w:lang w:val="en-US"/>
        </w:rPr>
        <w:t>X/E</w:t>
      </w:r>
      <w:r w:rsidRPr="00DD752B">
        <w:rPr>
          <w:lang w:val="en-US"/>
        </w:rPr>
        <w:t xml:space="preserve"> </w:t>
      </w:r>
      <w:r w:rsidRPr="00DD752B">
        <w:rPr>
          <w:bCs/>
          <w:lang w:val="en-US"/>
        </w:rPr>
        <w:t xml:space="preserve">ratio higher than 3 indicates the fresh and local emissions, while the ratio lower than 3 shows aged air masses and consequently emissions from remote sources </w:t>
      </w:r>
      <w:r w:rsidRPr="00686417">
        <w:rPr>
          <w:bCs/>
        </w:rPr>
        <w:fldChar w:fldCharType="begin" w:fldLock="1"/>
      </w:r>
      <w:r w:rsidR="00D80E7C">
        <w:rPr>
          <w:bCs/>
          <w:lang w:val="en-US"/>
        </w:rPr>
        <w:instrText>ADDIN CSL_CITATION {"citationItems":[{"id":"ITEM-1","itemData":{"DOI":"10.1016/j.atmosenv.2020.117741","ISSN":"18732844","abstract":"Using 2017 data, 54 volatile organic compounds (VOCs) in Taiwan's atmospheric environment from nine photochemical assessment monitoring stations (PAMSs) were collected and their characteristics and sources were analyzed. High VOC concentration spots were exposed in urban and industrial areas (Wanhua, Tucheng, Chungming, Tainan, Qiaotou, and Xiaogang). The major categories of VOC were alkanes and aromatics. Among them, benzene, toluene, ethylbenzene, and m,p-xylene (BTEX) predominated and contributed to ozone formation potential (OFP) and secondary organic aerosol formation (SOAF). T/B and X/E ratios showed that VOCs in urban and industrial areas originated from fresh, mixed sources of local emissions. Positive matrix factorization (PMF) analysis indicated that industrial emissions (solvent usage, industry, and petrochemical plant) were the primary contributors, followed secondarily by traffic emissions (vehicular emission and vehicular fuel evaporation), and aged air-mass. Analysis by potential source contribution function (PSCF) was conducted to confirm the effects of aged air-mass sources. The estimated VOC sources OFP and SOAF indicated that industrial emissions were the greatest contributors to OFP and SOAF. Results from this study imply that VOC control measures should prioritize control of industrial emissions.","author":[{"dropping-particle":"","family":"Huang","given":"Yu Shan","non-dropping-particle":"","parse-names":false,"suffix":""},{"dropping-particle":"","family":"Hsieh","given":"Chu Chin","non-dropping-particle":"","parse-names":false,"suffix":""}],"container-title":"Atmospheric Environment","id":"ITEM-1","issue":"January","issued":{"date-parts":[["2020"]]},"page":"117741","publisher":"Elsevier Ltd","title":"VOC characteristics and sources at nine photochemical assessment monitoring stations in western Taiwan","type":"article-journal","volume":"240"},"uris":["http://www.mendeley.com/documents/?uuid=9bb45484-e383-489d-a748-82b70a8d5c56","http://www.mendeley.com/documents/?uuid=cc5a39c9-2d5f-41e2-a1b5-cf09e394b701"]}],"mendeley":{"formattedCitation":"[139]","plainTextFormattedCitation":"[139]","previouslyFormattedCitation":"[139]"},"properties":{"noteIndex":0},"schema":"https://github.com/citation-style-language/schema/raw/master/csl-citation.json"}</w:instrText>
      </w:r>
      <w:r w:rsidRPr="00686417">
        <w:rPr>
          <w:bCs/>
        </w:rPr>
        <w:fldChar w:fldCharType="separate"/>
      </w:r>
      <w:r w:rsidR="002C6D32" w:rsidRPr="002C6D32">
        <w:rPr>
          <w:bCs/>
          <w:noProof/>
          <w:lang w:val="en-US"/>
        </w:rPr>
        <w:t>[139]</w:t>
      </w:r>
      <w:r w:rsidRPr="00686417">
        <w:fldChar w:fldCharType="end"/>
      </w:r>
      <w:r w:rsidRPr="007B008C">
        <w:rPr>
          <w:bCs/>
          <w:lang w:val="en-US"/>
        </w:rPr>
        <w:t xml:space="preserve">. </w:t>
      </w:r>
      <w:r w:rsidRPr="00DD752B">
        <w:rPr>
          <w:bCs/>
          <w:lang w:val="en-US"/>
        </w:rPr>
        <w:t xml:space="preserve">The majority of X/E ratios were lower than 3 in all sampling periods, assuming the presence of aged air masses from remote sources (Figure </w:t>
      </w:r>
      <w:r>
        <w:rPr>
          <w:bCs/>
          <w:lang w:val="en-US"/>
        </w:rPr>
        <w:t>13</w:t>
      </w:r>
      <w:r w:rsidRPr="00DD752B">
        <w:rPr>
          <w:bCs/>
          <w:lang w:val="en-US"/>
        </w:rPr>
        <w:t xml:space="preserve">). Several X/E ratios (6% of total) were higher or close to 3, which indicate the local, fresh emissions and a mixture of aged air masses (Figure </w:t>
      </w:r>
      <w:r>
        <w:rPr>
          <w:bCs/>
          <w:lang w:val="en-US"/>
        </w:rPr>
        <w:t>13</w:t>
      </w:r>
      <w:r w:rsidRPr="00DD752B">
        <w:rPr>
          <w:bCs/>
          <w:lang w:val="en-US"/>
        </w:rPr>
        <w:t>). The strong correlation of e</w:t>
      </w:r>
      <w:r w:rsidRPr="00DD752B">
        <w:rPr>
          <w:lang w:val="en-US"/>
        </w:rPr>
        <w:t xml:space="preserve">thylbenzene, m-,p-xylenes, and o-xylene (r≥0.9, p≤0.01) suggests the constant and familiar sources of these VOCs (Table </w:t>
      </w:r>
      <w:r>
        <w:rPr>
          <w:lang w:val="en-US"/>
        </w:rPr>
        <w:t>18</w:t>
      </w:r>
      <w:r w:rsidRPr="00DD752B">
        <w:rPr>
          <w:lang w:val="en-US"/>
        </w:rPr>
        <w:t>). Based on these results, it can be concluded that the contribution of the remote sources is dominant in Almaty at all sites and periods.</w:t>
      </w:r>
    </w:p>
    <w:p w14:paraId="4A459B7B" w14:textId="77777777" w:rsidR="006A68FB" w:rsidRPr="00DD752B" w:rsidRDefault="006A68FB" w:rsidP="006A68FB">
      <w:pPr>
        <w:rPr>
          <w:i/>
          <w:lang w:val="en-US"/>
        </w:rPr>
      </w:pPr>
    </w:p>
    <w:p w14:paraId="6B6A99EB" w14:textId="77777777" w:rsidR="006A68FB" w:rsidRDefault="006A68FB" w:rsidP="006A68FB">
      <w:pPr>
        <w:ind w:firstLine="0"/>
        <w:jc w:val="center"/>
        <w:rPr>
          <w:bCs/>
          <w:i/>
        </w:rPr>
      </w:pPr>
      <w:r w:rsidRPr="00D35BC0">
        <w:rPr>
          <w:i/>
          <w:noProof/>
          <w:lang w:val="en-US" w:eastAsia="en-US"/>
        </w:rPr>
        <w:drawing>
          <wp:inline distT="0" distB="0" distL="0" distR="0" wp14:anchorId="3E999362" wp14:editId="24B7F949">
            <wp:extent cx="3769743" cy="2457620"/>
            <wp:effectExtent l="0" t="0" r="2540" b="0"/>
            <wp:docPr id="37" name="Рисунок 37" descr="Figure 6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6_n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2637" cy="2459507"/>
                    </a:xfrm>
                    <a:prstGeom prst="rect">
                      <a:avLst/>
                    </a:prstGeom>
                    <a:noFill/>
                    <a:ln>
                      <a:noFill/>
                    </a:ln>
                  </pic:spPr>
                </pic:pic>
              </a:graphicData>
            </a:graphic>
          </wp:inline>
        </w:drawing>
      </w:r>
    </w:p>
    <w:p w14:paraId="739FBD36" w14:textId="77777777" w:rsidR="006A68FB" w:rsidRPr="00D35BC0" w:rsidRDefault="006A68FB" w:rsidP="006A68FB">
      <w:pPr>
        <w:ind w:firstLine="0"/>
        <w:jc w:val="center"/>
        <w:rPr>
          <w:bCs/>
          <w:i/>
        </w:rPr>
      </w:pPr>
    </w:p>
    <w:p w14:paraId="522AAFBC" w14:textId="77777777" w:rsidR="006A68FB" w:rsidRPr="00DD752B" w:rsidRDefault="006A68FB" w:rsidP="006A68FB">
      <w:pPr>
        <w:ind w:firstLine="0"/>
        <w:jc w:val="center"/>
        <w:rPr>
          <w:bCs/>
          <w:i/>
          <w:lang w:val="en-US"/>
        </w:rPr>
      </w:pPr>
      <w:r w:rsidRPr="00DD752B">
        <w:rPr>
          <w:bCs/>
          <w:lang w:val="en-US"/>
        </w:rPr>
        <w:t xml:space="preserve">Figure </w:t>
      </w:r>
      <w:r>
        <w:rPr>
          <w:bCs/>
          <w:lang w:val="en-US"/>
        </w:rPr>
        <w:t>13</w:t>
      </w:r>
      <w:r w:rsidRPr="00DD752B">
        <w:rPr>
          <w:bCs/>
          <w:lang w:val="en-US"/>
        </w:rPr>
        <w:t xml:space="preserve"> – The ratios of BTEX at different sampling periods</w:t>
      </w:r>
    </w:p>
    <w:p w14:paraId="4AA4A786" w14:textId="77777777" w:rsidR="006A68FB" w:rsidRPr="00DD752B" w:rsidRDefault="006A68FB" w:rsidP="006A68FB">
      <w:pPr>
        <w:rPr>
          <w:bCs/>
          <w:i/>
          <w:lang w:val="en-US"/>
        </w:rPr>
      </w:pPr>
    </w:p>
    <w:p w14:paraId="29BB8C8F" w14:textId="4C3670E1" w:rsidR="006A68FB" w:rsidRPr="00DD752B" w:rsidRDefault="006A68FB" w:rsidP="006A68FB">
      <w:pPr>
        <w:rPr>
          <w:bCs/>
          <w:i/>
          <w:lang w:val="en-US"/>
        </w:rPr>
      </w:pPr>
      <w:r w:rsidRPr="00DD752B">
        <w:rPr>
          <w:lang w:val="en-US"/>
        </w:rPr>
        <w:t>The benzene, toluene, and ethylbenzene (B:T:E) ratio is applied to evaluate aromatic sources in ambient air</w:t>
      </w:r>
      <w:r>
        <w:rPr>
          <w:lang w:val="en-US"/>
        </w:rPr>
        <w:t xml:space="preserve"> </w:t>
      </w:r>
      <w:r>
        <w:rPr>
          <w:lang w:val="en-US"/>
        </w:rPr>
        <w:fldChar w:fldCharType="begin" w:fldLock="1"/>
      </w:r>
      <w:r w:rsidR="00227B6A">
        <w:rPr>
          <w:lang w:val="en-US"/>
        </w:rPr>
        <w:instrText>ADDIN CSL_CITATION {"citationItems":[{"id":"ITEM-1","itemData":{"DOI":"10.1002/2016JD025115","ISSN":"21562202","abstract":"Aromatic hydrocarbons are important anthropogenic precursors of tropospheric ozone and secondary organic aerosols. Here we measured ambient aromatic hydrocarbons from March 2012 to February 2014 at six rural sites in China’s developed coastal regions. On average, benzene (B) comprised &gt;50% of total benzene (B), toluene (T), ethylbenzene (E), and xylenes (X) (BTEX) at sites in the Northeast China Plain (NECP) or in the North China Plain (NCP), whereas T, E, and X accounted for &gt;77% of total BTEX at sites in the Yangtze River Delta (YRD) and the Pearl River Delta in the south. BTEX at the northern sites was significantly correlated (p&lt;0.01) with combustion tracer-carbon monoxide (CO) but weakly correlated with traffic marker-methyl tert-butyl ether (MTBE), suggesting that their main sources were coal and biofuel/biomass burning with substantially elevated B levels during the winter heating period. In contrast, BTEX at the southern sites originated mainly from traffic-related and/or industrial emission sources, as indicated by the poor correlations with CO but highly significant (p&lt;0.01) correlations with MTBE and tetrachloroethylene, an industrial emission tracer. The B/CO emission ratios from measurement agreed within a factor of 2 with that of a previous widely used emission inventory of China, but the T/CO ratio at the NECP site and the o-X/CO ratio at the NCP site were 29% and 38% of that in the inventory, respectively; the E/CO and X/CO ratios at the YRD site were 3.2-3.5 fold that in the emission inventory.","author":[{"dropping-particle":"","family":"Zhang","given":"Zhou","non-dropping-particle":"","parse-names":false,"suffix":""},{"dropping-particle":"","family":"Zhang","given":"Yanli","non-dropping-particle":"","parse-names":false,"suffix":""},{"dropping-particle":"","family":"Wang","given":"Xinming","non-dropping-particle":"","parse-names":false,"suffix":""},{"dropping-particle":"","family":"Lü","given":"Sujun","non-dropping-particle":"","parse-names":false,"suffix":""},{"dropping-particle":"","family":"Huang","given":"Zhonghui","non-dropping-particle":"","parse-names":false,"suffix":""},{"dropping-particle":"","family":"Huang","given":"Xinyu","non-dropping-particle":"","parse-names":false,"suffix":""},{"dropping-particle":"","family":"Yang","given":"Weiqiang","non-dropping-particle":"","parse-names":false,"suffix":""},{"dropping-particle":"","family":"Wang","given":"Yuesi","non-dropping-particle":"","parse-names":false,"suffix":""},{"dropping-particle":"","family":"Zhang","given":"Qiang","non-dropping-particle":"","parse-names":false,"suffix":""}],"container-title":"Journal of Geophysical Research","id":"ITEM-1","issue":"11","issued":{"date-parts":[["2016"]]},"page":"6669-6687","title":"Spatiotemporal patterns and source implications of aromatic hydrocarbons at six rural sites across china’s developed coastal regions","type":"article-journal","volume":"121"},"uris":["http://www.mendeley.com/documents/?uuid=4540730a-42c9-401a-a001-ef8e5bb2722e"]},{"id":"ITEM-2","itemData":{"DOI":"10.1007/s11356-020-08132-5","ISSN":"0944-1344","PMID":"32124278","abstract":"From November 2018 to March 2019, the mixing ratios of 57 types of volatile organic compounds (VOCs) were measured using gas chromatography–mass spectrometry in Shihezi. The results depicted that the average mixing ratios of VOCs were 58.48 ppbv and alkanes (34.15 ppbv) showed the largest contribution, followed by ethyne (20.16 ppbv), alkenes (2.62 ppbv), and aromatics (1.55 ppbv). Based on the positive matrix factorization (PMF) model result, coal burning (39.83%), traffic-related exhaust (26.87%), liquefied petroleum gas/natural gas usage (LPG/NG) (17.32%), fuel evaporation and paint usage (9.02%), and industrial emission (6.96%) were distinguished. Secondary formation potential was applied to demonstrate the probability of secondary pollution; the results indicated that alkanes (27.30 ppbv) and alkenes (21.42 ppbv) played leading roles in ozone formation potential (OFP) and the contributions of alkanes (1.05 μg/m3) and aromatics (0.99 μg/m3) were nearly equal for secondary organic aerosol formation potential (SOAFP) under high-NOx condition. However, under a low-NOx condition, aromatics (2.12 μg/m3) dominated, and the contribution of alkanes (1.05 μg/m3) was lower. Monte Carlo simulation results showed that exposure to 1,3-butadiene and benzene may contribute potential carcinogenic risks to local residents; PMF results showed that reducing traffic-related and industrial emissions as well as coal burning was more effective in controlling carcinogenic risks. This study provides a crucial theoretical basis for decision-makers to minimize local air pollution more effectively.","author":[{"dropping-particle":"","family":"Ding","given":"Yanzhou","non-dropping-particle":"","parse-names":false,"suffix":""},{"dropping-particle":"","family":"Lu","given":"Jianjiang","non-dropping-particle":"","parse-names":false,"suffix":""},{"dropping-particle":"","family":"Liu","given":"Zilong","non-dropping-particle":"","parse-names":false,"suffix":""},{"dropping-particle":"","family":"Li","given":"Weijun","non-dropping-particle":"","parse-names":false,"suffix":""},{"dropping-particle":"","family":"Chen","given":"Jiadeng","non-dropping-particle":"","parse-names":false,"suffix":""}],"container-title":"Environmental Science and Pollution Research","id":"ITEM-2","issue":"14","issued":{"date-parts":[["2020","5"]]},"page":"16439-16450","publisher":"Environmental Science and Pollution Research","title":"Volatile organic compounds in Shihezi, China, during the heating season: pollution characteristics, source apportionment, and health risk assessment","type":"article-journal","volume":"27"},"uris":["http://www.mendeley.com/documents/?uuid=2d06810d-31f9-44f0-8646-87b95820313d"]},{"id":"ITEM-3","itemData":{"DOI":"10.1016/j.atmosenv.2020.117741","ISSN":"18732844","abstract":"Using 2017 data, 54 volatile organic compounds (VOCs) in Taiwan's atmospheric environment from nine photochemical assessment monitoring stations (PAMSs) were collected and their characteristics and sources were analyzed. High VOC concentration spots were exposed in urban and industrial areas (Wanhua, Tucheng, Chungming, Tainan, Qiaotou, and Xiaogang). The major categories of VOC were alkanes and aromatics. Among them, benzene, toluene, ethylbenzene, and m,p-xylene (BTEX) predominated and contributed to ozone formation potential (OFP) and secondary organic aerosol formation (SOAF). T/B and X/E ratios showed that VOCs in urban and industrial areas originated from fresh, mixed sources of local emissions. Positive matrix factorization (PMF) analysis indicated that industrial emissions (solvent usage, industry, and petrochemical plant) were the primary contributors, followed secondarily by traffic emissions (vehicular emission and vehicular fuel evaporation), and aged air-mass. Analysis by potential source contribution function (PSCF) was conducted to confirm the effects of aged air-mass sources. The estimated VOC sources OFP and SOAF indicated that industrial emissions were the greatest contributors to OFP and SOAF. Results from this study imply that VOC control measures should prioritize control of industrial emissions.","author":[{"dropping-particle":"","family":"Huang","given":"Yu Shan","non-dropping-particle":"","parse-names":false,"suffix":""},{"dropping-particle":"","family":"Hsieh","given":"Chu Chin","non-dropping-particle":"","parse-names":false,"suffix":""}],"container-title":"Atmospheric Environment","id":"ITEM-3","issue":"January","issued":{"date-parts":[["2020"]]},"page":"117741","publisher":"Elsevier Ltd","title":"VOC characteristics and sources at nine photochemical assessment monitoring stations in western Taiwan","type":"article-journal","volume":"240"},"uris":["http://www.mendeley.com/documents/?uuid=9bb45484-e383-489d-a748-82b70a8d5c56","http://www.mendeley.com/documents/?uuid=cc5a39c9-2d5f-41e2-a1b5-cf09e394b701"]}],"mendeley":{"formattedCitation":"[26,37,139]","manualFormatting":"[26, p.16444, 37, p.6679, 139]","plainTextFormattedCitation":"[26,37,139]","previouslyFormattedCitation":"[26,37,139]"},"properties":{"noteIndex":0},"schema":"https://github.com/citation-style-language/schema/raw/master/csl-citation.json"}</w:instrText>
      </w:r>
      <w:r>
        <w:rPr>
          <w:lang w:val="en-US"/>
        </w:rPr>
        <w:fldChar w:fldCharType="separate"/>
      </w:r>
      <w:r w:rsidR="002C6D32" w:rsidRPr="002C6D32">
        <w:rPr>
          <w:noProof/>
          <w:lang w:val="en-US"/>
        </w:rPr>
        <w:t>[26</w:t>
      </w:r>
      <w:r w:rsidR="00404B3A">
        <w:rPr>
          <w:noProof/>
          <w:lang w:val="en-US"/>
        </w:rPr>
        <w:t>, p.</w:t>
      </w:r>
      <w:r w:rsidR="00227B6A">
        <w:rPr>
          <w:noProof/>
          <w:lang w:val="en-US"/>
        </w:rPr>
        <w:t>16444</w:t>
      </w:r>
      <w:r w:rsidR="002C6D32" w:rsidRPr="002C6D32">
        <w:rPr>
          <w:noProof/>
          <w:lang w:val="en-US"/>
        </w:rPr>
        <w:t>,</w:t>
      </w:r>
      <w:r w:rsidR="00227B6A">
        <w:rPr>
          <w:noProof/>
          <w:lang w:val="en-US"/>
        </w:rPr>
        <w:t xml:space="preserve"> </w:t>
      </w:r>
      <w:r w:rsidR="002C6D32" w:rsidRPr="002C6D32">
        <w:rPr>
          <w:noProof/>
          <w:lang w:val="en-US"/>
        </w:rPr>
        <w:t>37</w:t>
      </w:r>
      <w:r w:rsidR="00404B3A">
        <w:rPr>
          <w:noProof/>
          <w:lang w:val="en-US"/>
        </w:rPr>
        <w:t>, p.6679</w:t>
      </w:r>
      <w:r w:rsidR="002C6D32" w:rsidRPr="002C6D32">
        <w:rPr>
          <w:noProof/>
          <w:lang w:val="en-US"/>
        </w:rPr>
        <w:t>,</w:t>
      </w:r>
      <w:r w:rsidR="00404B3A">
        <w:rPr>
          <w:noProof/>
          <w:lang w:val="en-US"/>
        </w:rPr>
        <w:t xml:space="preserve"> </w:t>
      </w:r>
      <w:r w:rsidR="002C6D32" w:rsidRPr="002C6D32">
        <w:rPr>
          <w:noProof/>
          <w:lang w:val="en-US"/>
        </w:rPr>
        <w:t>139]</w:t>
      </w:r>
      <w:r>
        <w:rPr>
          <w:lang w:val="en-US"/>
        </w:rPr>
        <w:fldChar w:fldCharType="end"/>
      </w:r>
      <w:r w:rsidRPr="007B008C">
        <w:rPr>
          <w:lang w:val="en-US"/>
        </w:rPr>
        <w:t xml:space="preserve">. </w:t>
      </w:r>
      <w:r w:rsidRPr="00DD752B">
        <w:rPr>
          <w:lang w:val="en-US"/>
        </w:rPr>
        <w:t xml:space="preserve">Biomass/biofuel/coal burning is characterized by </w:t>
      </w:r>
      <w:r w:rsidRPr="00DD752B">
        <w:rPr>
          <w:bCs/>
          <w:iCs/>
          <w:lang w:val="en-US"/>
        </w:rPr>
        <w:t xml:space="preserve">the mean relative proportions of B:T:E – 0.69:0.27:0.04, traffic emissions – 0.31:0.59:0.10, industrial emissions – 0.06:0.59:0.35 </w:t>
      </w:r>
      <w:r w:rsidR="00404B3A">
        <w:rPr>
          <w:bCs/>
          <w:iCs/>
          <w:lang w:val="en-US"/>
        </w:rPr>
        <w:t>[37, p.6679]</w:t>
      </w:r>
      <w:r w:rsidRPr="007B008C">
        <w:rPr>
          <w:bCs/>
          <w:iCs/>
          <w:lang w:val="en-US"/>
        </w:rPr>
        <w:t xml:space="preserve">. </w:t>
      </w:r>
      <w:r w:rsidRPr="00DD752B">
        <w:rPr>
          <w:bCs/>
          <w:iCs/>
          <w:lang w:val="en-US"/>
        </w:rPr>
        <w:t>B:T:E</w:t>
      </w:r>
      <w:r w:rsidRPr="00DD752B" w:rsidDel="0097763D">
        <w:rPr>
          <w:bCs/>
          <w:iCs/>
          <w:lang w:val="en-US"/>
        </w:rPr>
        <w:t xml:space="preserve"> </w:t>
      </w:r>
      <w:r w:rsidRPr="00DD752B">
        <w:rPr>
          <w:bCs/>
          <w:iCs/>
          <w:lang w:val="en-US"/>
        </w:rPr>
        <w:t xml:space="preserve">ratio of each air sample was calculated and plotted in ternary diagrams to understand the emissions sources better. </w:t>
      </w:r>
      <w:r w:rsidRPr="00DD752B">
        <w:rPr>
          <w:lang w:val="en-US"/>
        </w:rPr>
        <w:t xml:space="preserve">The obtained B:T:E ratio showed that in Almaty, there were two main </w:t>
      </w:r>
      <w:r w:rsidRPr="00D35BC0">
        <w:rPr>
          <w:lang w:val="en-GB"/>
        </w:rPr>
        <w:t>sources</w:t>
      </w:r>
      <w:r w:rsidRPr="00DD752B">
        <w:rPr>
          <w:lang w:val="en-US"/>
        </w:rPr>
        <w:t xml:space="preserve"> of BTEX during the studied period: traffic </w:t>
      </w:r>
      <w:r w:rsidRPr="00DD752B">
        <w:rPr>
          <w:lang w:val="en-US"/>
        </w:rPr>
        <w:lastRenderedPageBreak/>
        <w:t xml:space="preserve">emissions and biomass/biofuel/coal burning (Figure </w:t>
      </w:r>
      <w:r>
        <w:rPr>
          <w:lang w:val="en-US"/>
        </w:rPr>
        <w:t>14</w:t>
      </w:r>
      <w:r w:rsidRPr="00DD752B">
        <w:rPr>
          <w:lang w:val="en-US"/>
        </w:rPr>
        <w:t xml:space="preserve">). For all sampling sites, biomass/biofuel/coal burning was a prevalent source of VOCs </w:t>
      </w:r>
      <w:r>
        <w:rPr>
          <w:lang w:val="en-US"/>
        </w:rPr>
        <w:t>o</w:t>
      </w:r>
      <w:r w:rsidRPr="00DD752B">
        <w:rPr>
          <w:lang w:val="en-US"/>
        </w:rPr>
        <w:t>n 15, 17, 19 January, with an average B:T:E ratio of 0.87:0.12:0.01. D</w:t>
      </w:r>
      <w:r w:rsidRPr="00DD752B">
        <w:rPr>
          <w:bCs/>
          <w:lang w:val="en-US"/>
        </w:rPr>
        <w:t>uring the heating season,</w:t>
      </w:r>
      <w:r w:rsidRPr="00D35BC0">
        <w:rPr>
          <w:bCs/>
          <w:lang w:val="en-GB"/>
        </w:rPr>
        <w:t xml:space="preserve"> the use of coal increases by more than two times </w:t>
      </w:r>
      <w:r w:rsidR="00EB71C6">
        <w:rPr>
          <w:bCs/>
          <w:lang w:val="en-GB"/>
        </w:rPr>
        <w:t>[120, p.9]</w:t>
      </w:r>
      <w:r w:rsidRPr="00EB71C6">
        <w:rPr>
          <w:bCs/>
          <w:lang w:val="en-GB"/>
        </w:rPr>
        <w:t>, which</w:t>
      </w:r>
      <w:r w:rsidRPr="00D35BC0">
        <w:rPr>
          <w:bCs/>
          <w:lang w:val="en-GB"/>
        </w:rPr>
        <w:t xml:space="preserve"> leads to </w:t>
      </w:r>
      <w:r w:rsidRPr="00DD752B">
        <w:rPr>
          <w:lang w:val="en-US"/>
        </w:rPr>
        <w:t>dramatically</w:t>
      </w:r>
      <w:r w:rsidRPr="00DD752B">
        <w:rPr>
          <w:vertAlign w:val="subscript"/>
          <w:lang w:val="en-US"/>
        </w:rPr>
        <w:t xml:space="preserve"> </w:t>
      </w:r>
      <w:r w:rsidRPr="00DD752B">
        <w:rPr>
          <w:lang w:val="en-US"/>
        </w:rPr>
        <w:t>increase in SO</w:t>
      </w:r>
      <w:r w:rsidRPr="00DD752B">
        <w:rPr>
          <w:vertAlign w:val="subscript"/>
          <w:lang w:val="en-US"/>
        </w:rPr>
        <w:t>2</w:t>
      </w:r>
      <w:r w:rsidRPr="00DD752B">
        <w:rPr>
          <w:lang w:val="en-US"/>
        </w:rPr>
        <w:t xml:space="preserve"> emissions from CHP-2 </w:t>
      </w:r>
      <w:r w:rsidRPr="00D35BC0">
        <w:rPr>
          <w:i/>
        </w:rPr>
        <w:fldChar w:fldCharType="begin" w:fldLock="1"/>
      </w:r>
      <w:r w:rsidR="00D80E7C">
        <w:rPr>
          <w:lang w:val="en-US"/>
        </w:rPr>
        <w:instrText>ADDIN CSL_CITATION {"citationItems":[{"id":"ITEM-1","itemData":{"author":[{"dropping-particle":"","family":"Ecoexpert LLP","given":"","non-dropping-particle":"","parse-names":false,"suffix":""}],"id":"ITEM-1","issued":{"date-parts":[["0"]]},"title":"Report on Monitoring of Environmental Quality Targets of Almaty 2020.","type":"report"},"uris":["http://www.mendeley.com/documents/?uuid=91974ba2-a21f-4ea9-abe6-3bd0c5261103"]}],"mendeley":{"formattedCitation":"[140]","plainTextFormattedCitation":"[140]","previouslyFormattedCitation":"[140]"},"properties":{"noteIndex":0},"schema":"https://github.com/citation-style-language/schema/raw/master/csl-citation.json"}</w:instrText>
      </w:r>
      <w:r w:rsidRPr="00D35BC0">
        <w:rPr>
          <w:i/>
        </w:rPr>
        <w:fldChar w:fldCharType="separate"/>
      </w:r>
      <w:r w:rsidR="002C6D32" w:rsidRPr="002C6D32">
        <w:rPr>
          <w:noProof/>
          <w:lang w:val="en-US"/>
        </w:rPr>
        <w:t>[140]</w:t>
      </w:r>
      <w:r w:rsidRPr="00D35BC0">
        <w:rPr>
          <w:i/>
        </w:rPr>
        <w:fldChar w:fldCharType="end"/>
      </w:r>
      <w:r w:rsidRPr="00DD752B">
        <w:rPr>
          <w:vertAlign w:val="subscript"/>
          <w:lang w:val="en-US"/>
        </w:rPr>
        <w:t xml:space="preserve"> </w:t>
      </w:r>
      <w:r w:rsidRPr="00DD752B">
        <w:rPr>
          <w:lang w:val="en-US"/>
        </w:rPr>
        <w:t>and PM</w:t>
      </w:r>
      <w:r w:rsidRPr="00DD752B">
        <w:rPr>
          <w:vertAlign w:val="subscript"/>
          <w:lang w:val="en-US"/>
        </w:rPr>
        <w:t xml:space="preserve">2.5 </w:t>
      </w:r>
      <w:r w:rsidRPr="00DD752B">
        <w:rPr>
          <w:lang w:val="en-US"/>
        </w:rPr>
        <w:t xml:space="preserve">concentrations </w:t>
      </w:r>
      <w:r w:rsidR="007D39E2">
        <w:rPr>
          <w:lang w:val="en-US"/>
        </w:rPr>
        <w:t>[120, p.9]</w:t>
      </w:r>
      <w:r w:rsidRPr="00691527">
        <w:rPr>
          <w:lang w:val="en-US"/>
        </w:rPr>
        <w:t xml:space="preserve">. </w:t>
      </w:r>
      <w:r w:rsidRPr="00DD752B">
        <w:rPr>
          <w:bCs/>
          <w:lang w:val="en-US"/>
        </w:rPr>
        <w:t xml:space="preserve">The moderate correlation of benzene with concentrations of a </w:t>
      </w:r>
      <w:r w:rsidRPr="00DD752B">
        <w:rPr>
          <w:lang w:val="en-US"/>
        </w:rPr>
        <w:t xml:space="preserve">coal combustion marker </w:t>
      </w:r>
      <w:r w:rsidRPr="00DD752B">
        <w:rPr>
          <w:bCs/>
          <w:lang w:val="en-US"/>
        </w:rPr>
        <w:t>SO</w:t>
      </w:r>
      <w:r w:rsidRPr="00DD752B">
        <w:rPr>
          <w:bCs/>
          <w:vertAlign w:val="subscript"/>
          <w:lang w:val="en-US"/>
        </w:rPr>
        <w:t xml:space="preserve">2 </w:t>
      </w:r>
      <w:r w:rsidRPr="00D35BC0">
        <w:rPr>
          <w:i/>
        </w:rPr>
        <w:fldChar w:fldCharType="begin" w:fldLock="1"/>
      </w:r>
      <w:r w:rsidR="00D80E7C">
        <w:rPr>
          <w:lang w:val="en-US"/>
        </w:rPr>
        <w:instrText>ADDIN CSL_CITATION {"citationItems":[{"id":"ITEM-1","itemData":{"DOI":"10.5194/acp-12-481-2012","ISSN":"16807316","abstract":"Huabei, located between 32° N and 42° N, is part of eastern China and includes administratively the Beijing and Tianjin Municipalities, Hebei and Shanxi Provinces, and Inner-Mongolia Autonomous Region. Over the past decades, the region has experienced dramatic changes in air quality and climate, and has become a major focus of environmental research in China. Here we present a new inventory of air pollutant emissions in Huabei for the year 2003 developed as part of the project Influence of Pollution on Aerosols and Cloud Microphysics in North China (IPAC-NC). &lt;br&gt;&lt;br&gt; Our estimates are based on data from the statistical yearbooks of the state, provinces and local districts, including major sectors and activities of power generation, industrial energy consumption, industrial processing, civil energy consumption, crop straw burning, oil and solvent evaporation, manure, and motor vehicles. The emission factors are selected from a variety of literature and those from local measurements in China are used whenever available. The estimated total emissions in the Huabei administrative region in 2003 are 4.73 Tg SO 2, 2.72 Tg NO x (in equivalent NO 2), 1.77 Tg VOC, 24.14 Tg CO, 2.03 Tg NH3, 4.57 Tg PM10, 2.42 Tg PM2.5, 0.21 Tg EC, and 0.46 Tg OC. &lt;br&gt;&lt;br&gt; For model convenience, we consider a larger Huabei region with Shandong, Henan and Liaoning Provinces included in our inventory. The estimated total emissions in the larger Huabei region in 2003 are: 9.55 Tg SO 2, 5.27 Tg NO x (in equivalent NO 2), 3.82 Tg VOC, 46.59 Tg CO, 5.36 Tg NH 3, 10.74 Tg PM 10, 5.62 Tg PM 2.5, 0.41 Tg EC, and 0.99 Tg OC. The estimated emission rates are projected into grid cells at a horizontal resolution of 0.1° latitude by 0.1° longitude. Our gridded emission inventory consists of area sources, which are classified into industrial, civil, traffic, and straw burning sectors, and large industrial point sources, which include 345 sets of power plants, iron and steel plants, cement plants, and chemical plants. br The estimated regional NO 2 emissions are about 2-3% (administrative Huabei region) or 5% (larger Huabei region) of the global anthropogenic NO 2 emissions. We compare our inventory (IPAC-NC) with the global emission inventory EDGAR-CIRCE and the Asian emission inventory INTEX-B. Except for a factor of 3 lower EC emission rate in comparison with INTEX-B, the biases of the total emissions of most primary air pollutants in Huabei estimated in our inventory, with respect to EDGAR-C…","author":[{"dropping-particle":"","family":"Zhao","given":"B.","non-dropping-particle":"","parse-names":false,"suffix":""},{"dropping-particle":"","family":"Wang","given":"P.","non-dropping-particle":"","parse-names":false,"suffix":""},{"dropping-particle":"","family":"Ma","given":"J. Z.","non-dropping-particle":"","parse-names":false,"suffix":""},{"dropping-particle":"","family":"Zhu","given":"S.","non-dropping-particle":"","parse-names":false,"suffix":""},{"dropping-particle":"","family":"Pozzer","given":"A.","non-dropping-particle":"","parse-names":false,"suffix":""},{"dropping-particle":"","family":"Li","given":"W.","non-dropping-particle":"","parse-names":false,"suffix":""}],"container-title":"Atmospheric Chemistry and Physics","id":"ITEM-1","issue":"1","issued":{"date-parts":[["2012"]]},"page":"481-501","title":"A high-resolution emission inventory of primary pollutants for the Huabei region, China","type":"article-journal","volume":"12"},"uris":["http://www.mendeley.com/documents/?uuid=e1b80180-27ce-4a45-a7f3-2b9e2ff4d5be","http://www.mendeley.com/documents/?uuid=6e2c120a-6383-4082-befd-a9bbc9fa1f25"]}],"mendeley":{"formattedCitation":"[141]","plainTextFormattedCitation":"[141]","previouslyFormattedCitation":"[141]"},"properties":{"noteIndex":0},"schema":"https://github.com/citation-style-language/schema/raw/master/csl-citation.json"}</w:instrText>
      </w:r>
      <w:r w:rsidRPr="00D35BC0">
        <w:rPr>
          <w:i/>
        </w:rPr>
        <w:fldChar w:fldCharType="separate"/>
      </w:r>
      <w:r w:rsidR="002C6D32" w:rsidRPr="002C6D32">
        <w:rPr>
          <w:noProof/>
          <w:lang w:val="en-US"/>
        </w:rPr>
        <w:t>[141]</w:t>
      </w:r>
      <w:r w:rsidRPr="00D35BC0">
        <w:rPr>
          <w:i/>
        </w:rPr>
        <w:fldChar w:fldCharType="end"/>
      </w:r>
      <w:r w:rsidRPr="00DD752B">
        <w:rPr>
          <w:bCs/>
          <w:lang w:val="en-US"/>
        </w:rPr>
        <w:t xml:space="preserve"> and PM</w:t>
      </w:r>
      <w:r w:rsidRPr="00DD752B">
        <w:rPr>
          <w:bCs/>
          <w:vertAlign w:val="subscript"/>
          <w:lang w:val="en-US"/>
        </w:rPr>
        <w:t xml:space="preserve">2.5 </w:t>
      </w:r>
      <w:r w:rsidRPr="00DD752B">
        <w:rPr>
          <w:bCs/>
          <w:lang w:val="en-US"/>
        </w:rPr>
        <w:t>(r≥0.5, p≤0.01) can also indicate that the burning of solid fuel is one of the primary sources of pollution during</w:t>
      </w:r>
      <w:r w:rsidRPr="00DD752B">
        <w:rPr>
          <w:lang w:val="en-US"/>
        </w:rPr>
        <w:t xml:space="preserve"> the heating season in </w:t>
      </w:r>
      <w:r w:rsidRPr="00324440">
        <w:rPr>
          <w:lang w:val="en-US"/>
        </w:rPr>
        <w:t xml:space="preserve">Almaty (Table </w:t>
      </w:r>
      <w:r>
        <w:rPr>
          <w:lang w:val="en-US"/>
        </w:rPr>
        <w:t>18</w:t>
      </w:r>
      <w:r w:rsidRPr="00324440">
        <w:rPr>
          <w:lang w:val="en-US"/>
        </w:rPr>
        <w:t>). Similar</w:t>
      </w:r>
      <w:r w:rsidRPr="00DD752B">
        <w:rPr>
          <w:lang w:val="en-US"/>
        </w:rPr>
        <w:t xml:space="preserve"> findings were </w:t>
      </w:r>
      <w:r w:rsidRPr="00AC06B2">
        <w:rPr>
          <w:lang w:val="en-US"/>
        </w:rPr>
        <w:t xml:space="preserve">obtained in the Dushanzi district, Northwest China </w:t>
      </w:r>
      <w:r w:rsidRPr="00AC06B2">
        <w:rPr>
          <w:i/>
        </w:rPr>
        <w:fldChar w:fldCharType="begin" w:fldLock="1"/>
      </w:r>
      <w:r w:rsidR="00D80E7C" w:rsidRPr="00AC06B2">
        <w:rPr>
          <w:lang w:val="en-US"/>
        </w:rPr>
        <w:instrText>ADDIN CSL_CITATION {"citationItems":[{"id":"ITEM-1","itemData":{"DOI":"10.3390/atmos10110641","ISSN":"20734433","abstract":"We measured volatile organic compounds (VOCs) during the heating, non-heating, and sandstorm periods in the air of the Dushanzi district in NW China and investigated their concentrations, chemical reactivity, and sources. The observed concentrations of total VOCs (TVOCs) were 22.35 ± 17.60, 33.20 ± 34.15, and 17.05 ± 13.61 ppbv in non-heating, heating, and sandstorm periods, respectively. C2-C5 alkanes, C2-C3 alkenes, benzene, and toluene were the most abundant species, contributing more than 60% of the TVOCs. Among these VOCs, alkenes such as propene had the highest chemical reactivity, accounting for more than 60% of total hydroxyl radical loss rate (LOH) and ozone formation potential (OFP). Chemical reactivity was the highest in the heating period. The average reaction rate constant (KOH-avg) and average maximum incremental reactivity coefficient (MIR-avg) of the total observed VOCs were (8.72 ± 1.42) × 10-12 cm3/mol.s and 2.42 ± 0.16 mol/mol, respectively. The results of the source apportionment via the Positive Matrix Factorization (PMF) model showed that coal combustion (43.08%) and industrial processes (38.86%) were the major sources of VOCs in the air of the Dushanzi district. The contribution of coal combustion to VOCs was the highest in the heating period, while that of industrial solvents and oil volatilization was the lowest.","author":[{"dropping-particle":"","family":"Zhang","given":"Xiaoxiao","non-dropping-particle":"","parse-names":false,"suffix":""},{"dropping-particle":"","family":"Ding","given":"Xiang","non-dropping-particle":"","parse-names":false,"suffix":""},{"dropping-particle":"","family":"Wang","given":"Xinming","non-dropping-particle":"","parse-names":false,"suffix":""},{"dropping-particle":"","family":"Talifu","given":"Dilinuer","non-dropping-particle":"","parse-names":false,"suffix":""},{"dropping-particle":"","family":"Wang","given":"Guo","non-dropping-particle":"","parse-names":false,"suffix":""},{"dropping-particle":"","family":"Zhang","given":"Yanli","non-dropping-particle":"","parse-names":false,"suffix":""},{"dropping-particle":"","family":"Abulizi","given":"Abulikemu","non-dropping-particle":"","parse-names":false,"suffix":""}],"container-title":"Atmosphere","id":"ITEM-1","issue":"11","issued":{"date-parts":[["2019"]]},"title":"Volatile organic compounds in a petrochemical region in arid of NW China: Chemical reactivity and source apportionment","type":"article-journal","volume":"10"},"uris":["http://www.mendeley.com/documents/?uuid=b1078dff-4a4a-4431-91a9-3824115c9b77"]}],"mendeley":{"formattedCitation":"[142]","plainTextFormattedCitation":"[142]","previouslyFormattedCitation":"[142]"},"properties":{"noteIndex":0},"schema":"https://github.com/citation-style-language/schema/raw/master/csl-citation.json"}</w:instrText>
      </w:r>
      <w:r w:rsidRPr="00AC06B2">
        <w:rPr>
          <w:i/>
        </w:rPr>
        <w:fldChar w:fldCharType="separate"/>
      </w:r>
      <w:r w:rsidR="002C6D32" w:rsidRPr="00AC06B2">
        <w:rPr>
          <w:noProof/>
        </w:rPr>
        <w:t>[142]</w:t>
      </w:r>
      <w:r w:rsidRPr="00AC06B2">
        <w:rPr>
          <w:i/>
        </w:rPr>
        <w:fldChar w:fldCharType="end"/>
      </w:r>
      <w:r w:rsidRPr="00AC06B2">
        <w:t xml:space="preserve">, and in a rural area of North China </w:t>
      </w:r>
      <w:r w:rsidRPr="00AC06B2">
        <w:rPr>
          <w:i/>
        </w:rPr>
        <w:fldChar w:fldCharType="begin" w:fldLock="1"/>
      </w:r>
      <w:r w:rsidR="00AC06B2" w:rsidRPr="00AC06B2">
        <w:instrText>ADDIN CSL_CITATION {"citationItems":[{"id":"ITEM-1","itemData":{"DOI":"10.1016/j.scitotenv.2020.137617","ISSN":"18791026","PMID":"32325589","abstract":"The measurement of volatile organic compounds (VOCs) was carried out using an online GC-FID/MS at a rural site in North China Plain from 1 Nov. 2017 to 21 Jan. 2018. Their concentrations, emission ratios and source apportionment are investigated. During the entire experiment period, the average mixing ratio of VOCs was 69.5 ± 51.9 ppb, among which alkanes contributed the most (37% on average). Eight sources were identified in the non-negative matrix factorization (NMF) model as short-chain alkanes (13.3%), biomass burning (4.6%), solvent (10.8%), industry (3.7%), coal combustion (41.1%), background (4.5%), vehicular emission (7.7%) and secondary formation (14.2%). In addition to the formation of OVOCs through photochemical reactions, the primary sources, such as coal combustion, biomass burning, vehicular emission, solvent and industry, can also contribute to OVOCs emissions. High OVOCs emission ratios thus were observed at Wangdu site. Primary emission was estimated to contribute 50%, 45%, 73%, 77%, 40%, and 29% on average to acrolein, acetone, methylvinylketone (MVK), methylethylketone (MEK), methacrolein and n-hexanal according to NMF analysis, respectively, which was well consistent with the contribution from photochemical age method. Secondary organic aerosol formation potential (SOAFP) was evaluated by SOA yield, which was significantly higher under low-NOx condition (13.4 μg m−3 ppm−1) than that under high-NOx condition (3.2 μg m−3 ppm−1). Moreover, the photochemical reactivity and sources of VOCs showed differences in seven observed pollution episodes. Among, the largest OH loss rate and SOAFP were found in severe pollution plumes, which were induced primarily by coal combustion. Therefore, mitigation strategies for severe pollution formation should focus on reducing coal combustion emitted VOCs that lead to SOA formation.","author":[{"dropping-particle":"","family":"Zhang","given":"Fei","non-dropping-particle":"","parse-names":false,"suffix":""},{"dropping-particle":"","family":"Shang","given":"Xiaona","non-dropping-particle":"","parse-names":false,"suffix":""},{"dropping-particle":"","family":"Chen","given":"Hui","non-dropping-particle":"","parse-names":false,"suffix":""},{"dropping-particle":"","family":"Xie","given":"Guangzhao","non-dropping-particle":"","parse-names":false,"suffix":""},{"dropping-particle":"","family":"Fu","given":"Yao","non-dropping-particle":"","parse-names":false,"suffix":""},{"dropping-particle":"","family":"Wu","given":"Di","non-dropping-particle":"","parse-names":false,"suffix":""},{"dropping-particle":"","family":"Sun","given":"Wenwen","non-dropping-particle":"","parse-names":false,"suffix":""},{"dropping-particle":"","family":"Liu","given":"Pengfei","non-dropping-particle":"","parse-names":false,"suffix":""},{"dropping-particle":"","family":"Zhang","given":"Chenglong","non-dropping-particle":"","parse-names":false,"suffix":""},{"dropping-particle":"","family":"Mu","given":"Yujing","non-dropping-particle":"","parse-names":false,"suffix":""},{"dropping-particle":"","family":"Zeng","given":"Limin","non-dropping-particle":"","parse-names":false,"suffix":""},{"dropping-particle":"","family":"Wan","given":"Mei","non-dropping-particle":"","parse-names":false,"suffix":""},{"dropping-particle":"","family":"Wang","given":"Yuesi","non-dropping-particle":"","parse-names":false,"suffix":""},{"dropping-particle":"","family":"Xiao","given":"Hang","non-dropping-particle":"","parse-names":false,"suffix":""},{"dropping-particle":"","family":"Wang","given":"Gehui","non-dropping-particle":"","parse-names":false,"suffix":""},{"dropping-particle":"","family":"Chen","given":"Jianmin","non-dropping-particle":"","parse-names":false,"suffix":""}],"container-title":"Science of the Total Environment","id":"ITEM-1","issued":{"date-parts":[["2020"]]},"title":"Significant impact of coal combustion on VOCs emissions in winter in a North China rural site","type":"article-journal","volume":"720"},"uris":["http://www.mendeley.com/documents/?uuid=142a8ecb-9ef3-4ed9-85ac-20f536d3f7b6"]},{"id":"ITEM-2","itemData":{"DOI":"10.1016/j.jes.2014.05.056","ISSN":"10010742","PMID":"25872726","abstract":"Atmospheric BTEX compounds (benzene, toluene, ethylbenzene and xylenes) in a rural site of the North China Plain (NCP) were preliminarily investigated in winter, and the outdoor concentrations (25.8-236.0μg/m3) were found to be much higher than those reported in urban regions. The pollution of BTEX inside a farmer's house was even more serious, with combined concentrations of 254.5-1552.9μg/m3. Based on the ratio of benzene to toluene (1.17±0.34) measured, the serious BTEX pollution in the rural site was mainly ascribed to domestic coal combustion for heating during the winter season. With the enhancement of farmers' incomes in recent years, coal consumption by farmers in the NCP is rapidly increasing to keep their houses warm, and hence the serious air pollution in rural areas of the NCP during winter, including BTEX, should be paid great attention.","author":[{"dropping-particle":"","family":"Liu","given":"Kankan","non-dropping-particle":"","parse-names"</w:instrText>
      </w:r>
      <w:r w:rsidR="00AC06B2" w:rsidRPr="00AC06B2">
        <w:rPr>
          <w:lang w:val="en-US"/>
        </w:rPr>
        <w:instrText>:false,"suffix":""},{"dropping-particle":"","family":"Zhang","given":"Chenglong","non-dropping-particle":"","parse-names":false,"suffix":""},{"dropping-particle":"","family":"Cheng","given":"Ye","non-dropping-particle":"","parse-names":false,"suffix":""},{"dropping-particle":"","family":"Liu","given":"Chengtang","non-dropping-particle":"","parse-names":false,"suffix":""},{"dropping-particle":"","family":"Zhang","given":"Hongxing","non-dropping-particle":"","parse-names":false,"suffix":""},{"dropping-particle":"","family":"Zhang","given":"Gen","non-dropping-particle":"","parse-names":false,"suffix":""},{"dropping-particle":"","family":"Sun","given":"Xu","non-dropping-particle":"","parse-names":false,"suffix":""},{"dropping-particle":"","family":"Mu","given":"Yujing","non-dropping-particle":"","parse-names":false,"suffix":""}],"container-title":"Journal of Environmental Sciences (China)","id":"ITEM-2","issued":{"date-parts":[["2015"]]},"page":"186-190","publisher":"Elsevier B.V.","title":"Serious BTEX pollution in rural area of the North China Plain during winter season","type":"article-journal","volume":"30"},"uris":["http://www.mendeley.com/documents/?uuid=63d96b03-e835-4919-8100-6b6b14c6512c"]}],"mendeley":{"formattedCitation":"[33,36]","manualFormatting":"[33, p.186, 36, p.9]","plainTextFormattedCitation":"[33,36]","previouslyFormattedCitation":"[33,36]"},"properties":{"noteIndex":0},"schema":"https://github.com/citation-style-language/schema/raw/master/csl-citation.json"}</w:instrText>
      </w:r>
      <w:r w:rsidRPr="00AC06B2">
        <w:rPr>
          <w:i/>
        </w:rPr>
        <w:fldChar w:fldCharType="separate"/>
      </w:r>
      <w:r w:rsidRPr="00AC06B2">
        <w:rPr>
          <w:noProof/>
          <w:lang w:val="en-US"/>
        </w:rPr>
        <w:t>[33</w:t>
      </w:r>
      <w:r w:rsidR="003B0324" w:rsidRPr="00AC06B2">
        <w:rPr>
          <w:noProof/>
          <w:lang w:val="en-US"/>
        </w:rPr>
        <w:t>, p.186</w:t>
      </w:r>
      <w:r w:rsidRPr="00AC06B2">
        <w:rPr>
          <w:noProof/>
          <w:lang w:val="en-US"/>
        </w:rPr>
        <w:t>,</w:t>
      </w:r>
      <w:r w:rsidR="003B0324" w:rsidRPr="00AC06B2">
        <w:rPr>
          <w:noProof/>
          <w:lang w:val="en-US"/>
        </w:rPr>
        <w:t xml:space="preserve"> </w:t>
      </w:r>
      <w:r w:rsidRPr="00AC06B2">
        <w:rPr>
          <w:noProof/>
          <w:lang w:val="en-US"/>
        </w:rPr>
        <w:t>36</w:t>
      </w:r>
      <w:r w:rsidR="003B0324" w:rsidRPr="00AC06B2">
        <w:rPr>
          <w:noProof/>
          <w:lang w:val="en-US"/>
        </w:rPr>
        <w:t>, p.</w:t>
      </w:r>
      <w:r w:rsidR="00AC06B2" w:rsidRPr="00AC06B2">
        <w:rPr>
          <w:noProof/>
          <w:lang w:val="en-US"/>
        </w:rPr>
        <w:t>9</w:t>
      </w:r>
      <w:r w:rsidRPr="00AC06B2">
        <w:rPr>
          <w:noProof/>
          <w:lang w:val="en-US"/>
        </w:rPr>
        <w:t>]</w:t>
      </w:r>
      <w:r w:rsidRPr="00AC06B2">
        <w:rPr>
          <w:i/>
        </w:rPr>
        <w:fldChar w:fldCharType="end"/>
      </w:r>
      <w:r w:rsidRPr="00AC06B2">
        <w:rPr>
          <w:lang w:val="en-US"/>
        </w:rPr>
        <w:t>, where coal combustion was the main source of VOCs emissions during cold seasons.</w:t>
      </w:r>
      <w:r w:rsidRPr="00DD752B">
        <w:rPr>
          <w:lang w:val="en-US"/>
        </w:rPr>
        <w:t xml:space="preserve"> </w:t>
      </w:r>
    </w:p>
    <w:p w14:paraId="1B0C0B5D" w14:textId="77777777" w:rsidR="006A68FB" w:rsidRPr="00DD752B" w:rsidRDefault="006A68FB" w:rsidP="006A68FB">
      <w:pPr>
        <w:rPr>
          <w:i/>
          <w:lang w:val="en-US"/>
        </w:rPr>
      </w:pPr>
    </w:p>
    <w:p w14:paraId="381CB837" w14:textId="77777777" w:rsidR="006A68FB" w:rsidRDefault="006A68FB" w:rsidP="006A68FB">
      <w:pPr>
        <w:ind w:firstLine="0"/>
        <w:jc w:val="center"/>
      </w:pPr>
      <w:r w:rsidRPr="00D35BC0">
        <w:rPr>
          <w:i/>
          <w:noProof/>
          <w:lang w:val="en-US" w:eastAsia="en-US"/>
        </w:rPr>
        <w:drawing>
          <wp:inline distT="0" distB="0" distL="0" distR="0" wp14:anchorId="40E32176" wp14:editId="50A28861">
            <wp:extent cx="4312490" cy="5543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693"/>
                    <a:stretch/>
                  </pic:blipFill>
                  <pic:spPr bwMode="auto">
                    <a:xfrm>
                      <a:off x="0" y="0"/>
                      <a:ext cx="4317083" cy="5549454"/>
                    </a:xfrm>
                    <a:prstGeom prst="rect">
                      <a:avLst/>
                    </a:prstGeom>
                    <a:noFill/>
                    <a:ln>
                      <a:noFill/>
                    </a:ln>
                    <a:extLst>
                      <a:ext uri="{53640926-AAD7-44D8-BBD7-CCE9431645EC}">
                        <a14:shadowObscured xmlns:a14="http://schemas.microsoft.com/office/drawing/2010/main"/>
                      </a:ext>
                    </a:extLst>
                  </pic:spPr>
                </pic:pic>
              </a:graphicData>
            </a:graphic>
          </wp:inline>
        </w:drawing>
      </w:r>
    </w:p>
    <w:p w14:paraId="40D3F01F" w14:textId="77777777" w:rsidR="006A68FB" w:rsidRPr="00D35BC0" w:rsidRDefault="006A68FB" w:rsidP="006A68FB">
      <w:pPr>
        <w:ind w:firstLine="0"/>
        <w:jc w:val="center"/>
      </w:pPr>
    </w:p>
    <w:p w14:paraId="1DAF9C72" w14:textId="77777777" w:rsidR="006A68FB" w:rsidRDefault="006A68FB" w:rsidP="006A68FB">
      <w:pPr>
        <w:ind w:firstLine="0"/>
        <w:jc w:val="center"/>
        <w:rPr>
          <w:lang w:val="en-US"/>
        </w:rPr>
      </w:pPr>
      <w:r w:rsidRPr="00DD752B">
        <w:rPr>
          <w:lang w:val="en-US"/>
        </w:rPr>
        <w:t xml:space="preserve">Figure </w:t>
      </w:r>
      <w:r>
        <w:rPr>
          <w:lang w:val="en-US"/>
        </w:rPr>
        <w:t>14</w:t>
      </w:r>
      <w:r w:rsidRPr="00DD752B">
        <w:rPr>
          <w:lang w:val="en-US"/>
        </w:rPr>
        <w:t xml:space="preserve"> – </w:t>
      </w:r>
      <w:r w:rsidRPr="00DD752B">
        <w:rPr>
          <w:iCs/>
          <w:lang w:val="en-US"/>
        </w:rPr>
        <w:t>B:T:E</w:t>
      </w:r>
      <w:r w:rsidRPr="00DD752B">
        <w:rPr>
          <w:lang w:val="en-US"/>
        </w:rPr>
        <w:t xml:space="preserve"> ratios in Almaty</w:t>
      </w:r>
    </w:p>
    <w:p w14:paraId="75118A51" w14:textId="77777777" w:rsidR="006A68FB" w:rsidRDefault="006A68FB" w:rsidP="006A68FB">
      <w:pPr>
        <w:ind w:firstLine="0"/>
        <w:jc w:val="center"/>
        <w:rPr>
          <w:lang w:val="en-US"/>
        </w:rPr>
      </w:pPr>
    </w:p>
    <w:p w14:paraId="3CF43B83" w14:textId="77777777" w:rsidR="006A68FB" w:rsidRPr="00DD752B" w:rsidRDefault="006A68FB" w:rsidP="006A68FB">
      <w:pPr>
        <w:rPr>
          <w:i/>
          <w:lang w:val="en-US"/>
        </w:rPr>
      </w:pPr>
      <w:r w:rsidRPr="00DD752B">
        <w:rPr>
          <w:lang w:val="en-US"/>
        </w:rPr>
        <w:t xml:space="preserve">On 3, 5, 7 April, sampling was carried out during the first lockdown (19 March – 13 April) under non-traffic conditions, and the B:T:E ratio was 0.61:0.39:0 indicating </w:t>
      </w:r>
      <w:r w:rsidRPr="00DD752B">
        <w:rPr>
          <w:lang w:val="en-US"/>
        </w:rPr>
        <w:lastRenderedPageBreak/>
        <w:t>the coal combustion as the main source of BTEX.</w:t>
      </w:r>
    </w:p>
    <w:p w14:paraId="009BF4A0" w14:textId="77777777" w:rsidR="006A68FB" w:rsidRPr="00DD752B" w:rsidRDefault="006A68FB" w:rsidP="006A68FB">
      <w:pPr>
        <w:rPr>
          <w:i/>
          <w:lang w:val="en-US"/>
        </w:rPr>
      </w:pPr>
      <w:r>
        <w:rPr>
          <w:lang w:val="en-US"/>
        </w:rPr>
        <w:t>O</w:t>
      </w:r>
      <w:r w:rsidRPr="00DD752B">
        <w:rPr>
          <w:lang w:val="en-US"/>
        </w:rPr>
        <w:t xml:space="preserve">n 28, 30 April, 3 May and 21, 23, 25 October, B:T:E ratios were 0.32:0.64:0.04 and 0.48:0.50:0.02, respectively, which indicated the traffic and non-traffic-related BTEX sources. In July sampling days, three out of six sampling sites (S1, S2 and S6) depicted the distribution of </w:t>
      </w:r>
      <w:r w:rsidRPr="00DD752B">
        <w:rPr>
          <w:bCs/>
          <w:iCs/>
          <w:lang w:val="en-US"/>
        </w:rPr>
        <w:t>B:T:E</w:t>
      </w:r>
      <w:r w:rsidRPr="00DD752B" w:rsidDel="0097763D">
        <w:rPr>
          <w:iCs/>
          <w:lang w:val="en-US"/>
        </w:rPr>
        <w:t xml:space="preserve"> </w:t>
      </w:r>
      <w:r w:rsidRPr="00DD752B">
        <w:rPr>
          <w:lang w:val="en-US"/>
        </w:rPr>
        <w:t xml:space="preserve">ratios in the coal combustion area. While the distribution of </w:t>
      </w:r>
      <w:r w:rsidRPr="00DD752B">
        <w:rPr>
          <w:bCs/>
          <w:iCs/>
          <w:lang w:val="en-US"/>
        </w:rPr>
        <w:t>B:T:E</w:t>
      </w:r>
      <w:r w:rsidRPr="00DD752B" w:rsidDel="0097763D">
        <w:rPr>
          <w:iCs/>
          <w:lang w:val="en-US"/>
        </w:rPr>
        <w:t xml:space="preserve"> </w:t>
      </w:r>
      <w:r w:rsidRPr="00DD752B">
        <w:rPr>
          <w:lang w:val="en-US"/>
        </w:rPr>
        <w:t xml:space="preserve">ratios of the rest of the sampling sites (S3, S4, S5) was in both (traffic and coal combustion) areas. </w:t>
      </w:r>
      <w:r w:rsidRPr="00D35BC0">
        <w:rPr>
          <w:lang w:val="en-GB"/>
        </w:rPr>
        <w:t xml:space="preserve">The </w:t>
      </w:r>
      <w:r w:rsidRPr="00DD752B">
        <w:rPr>
          <w:bCs/>
          <w:iCs/>
          <w:lang w:val="en-US"/>
        </w:rPr>
        <w:t>B:T:E</w:t>
      </w:r>
      <w:r w:rsidRPr="00DD752B" w:rsidDel="0097763D">
        <w:rPr>
          <w:iCs/>
          <w:lang w:val="en-US"/>
        </w:rPr>
        <w:t xml:space="preserve"> </w:t>
      </w:r>
      <w:r w:rsidRPr="00DD752B">
        <w:rPr>
          <w:lang w:val="en-US"/>
        </w:rPr>
        <w:t xml:space="preserve">ratios at sampling sites S3, S4, and S5 differed from S1, S2, S6 due to their closest location to the main roads. </w:t>
      </w:r>
    </w:p>
    <w:p w14:paraId="7A043E0B" w14:textId="462F596F" w:rsidR="006A68FB" w:rsidRDefault="006A68FB" w:rsidP="006A68FB">
      <w:pPr>
        <w:rPr>
          <w:lang w:val="en-US"/>
        </w:rPr>
      </w:pPr>
      <w:r w:rsidRPr="00DD752B">
        <w:rPr>
          <w:lang w:val="en-US"/>
        </w:rPr>
        <w:t>The correlation analysis of VOCs concentrations and BTEX source apportionment in Almaty showed the complex nature of air pollution and variation of the primary source depending on the season and sampling site.</w:t>
      </w:r>
    </w:p>
    <w:p w14:paraId="2186C613" w14:textId="77777777" w:rsidR="0054768B" w:rsidRPr="00DD752B" w:rsidRDefault="0054768B" w:rsidP="006A68FB">
      <w:pPr>
        <w:rPr>
          <w:i/>
          <w:lang w:val="en-US"/>
        </w:rPr>
      </w:pPr>
    </w:p>
    <w:p w14:paraId="366ABEBD" w14:textId="7C1E87CA" w:rsidR="003D132C" w:rsidRDefault="003D132C" w:rsidP="003D132C">
      <w:pPr>
        <w:pStyle w:val="3"/>
        <w:rPr>
          <w:lang w:val="en-US"/>
        </w:rPr>
      </w:pPr>
      <w:r>
        <w:rPr>
          <w:lang w:val="en-US"/>
        </w:rPr>
        <w:t>3</w:t>
      </w:r>
      <w:r w:rsidRPr="00183A0F">
        <w:rPr>
          <w:lang w:val="en-US"/>
        </w:rPr>
        <w:t>.</w:t>
      </w:r>
      <w:r>
        <w:rPr>
          <w:lang w:val="en-US"/>
        </w:rPr>
        <w:t>4</w:t>
      </w:r>
      <w:r w:rsidRPr="00183A0F">
        <w:rPr>
          <w:lang w:val="en-US"/>
        </w:rPr>
        <w:t xml:space="preserve"> </w:t>
      </w:r>
      <w:r>
        <w:rPr>
          <w:lang w:val="en-US"/>
        </w:rPr>
        <w:t>Section conclusion</w:t>
      </w:r>
      <w:bookmarkEnd w:id="58"/>
    </w:p>
    <w:p w14:paraId="0BBE43F0" w14:textId="77777777" w:rsidR="003D132C" w:rsidRPr="00142E82" w:rsidRDefault="003D132C" w:rsidP="003D132C">
      <w:pPr>
        <w:rPr>
          <w:bCs/>
          <w:lang w:val="en-US" w:eastAsia="de-DE"/>
        </w:rPr>
      </w:pPr>
      <w:r w:rsidRPr="00142E82">
        <w:rPr>
          <w:bCs/>
          <w:lang w:val="en-US" w:eastAsia="de-DE"/>
        </w:rPr>
        <w:t>Assessment of the air pollution in Almaty, Kazakhstan, in 2020 was conducted by measurements of VOCs concentrations using the previously developed method. The seasonal variations for 9 out of 19 VOCs were significant, with maximum concentration in sampling days in winter. The high concentrations of VOCs in the winter sampling period can be related to the</w:t>
      </w:r>
      <w:r w:rsidRPr="00142E82">
        <w:rPr>
          <w:lang w:val="en-US"/>
        </w:rPr>
        <w:t xml:space="preserve"> </w:t>
      </w:r>
      <w:r w:rsidRPr="00142E82">
        <w:rPr>
          <w:bCs/>
          <w:lang w:val="en-US" w:eastAsia="de-DE"/>
        </w:rPr>
        <w:t>higher emissions from coal combustion, meteorological parameters, and the geographic location of Almaty. In addition, in winter, the low planetary boundary layer heights and low-level inversion layers can affect VOCs dispersion. Insignificant seasonal variations of the rest of the analytes may indicate that their sources have a constant contribution to air pollution during all sampling periods.</w:t>
      </w:r>
    </w:p>
    <w:p w14:paraId="1D40FF45" w14:textId="77777777" w:rsidR="003D132C" w:rsidRPr="00142E82" w:rsidRDefault="003D132C" w:rsidP="003D132C">
      <w:pPr>
        <w:rPr>
          <w:bCs/>
          <w:lang w:val="en-US" w:eastAsia="de-DE"/>
        </w:rPr>
      </w:pPr>
      <w:r w:rsidRPr="00142E82">
        <w:rPr>
          <w:bCs/>
          <w:lang w:val="en-US" w:eastAsia="de-DE"/>
        </w:rPr>
        <w:t xml:space="preserve">Comparison of the two sampling periods (3, 5, 7 April and 28, 30 April, 3 May) in spring were used for evaluating the effect of the heating season and COVID-19 lockdown restrictions in Almaty on VOCs emissions. The obtained results and analysis of typical ratios of BTEX demonstrate that the primary sources in Almaty are associated with the </w:t>
      </w:r>
      <w:bookmarkStart w:id="64" w:name="_Hlk124513685"/>
      <w:r w:rsidRPr="00142E82">
        <w:rPr>
          <w:bCs/>
          <w:lang w:val="en-US" w:eastAsia="de-DE"/>
        </w:rPr>
        <w:t xml:space="preserve">burning of biomass/biofuel/coal and vehicle emissions </w:t>
      </w:r>
      <w:bookmarkEnd w:id="64"/>
      <w:r w:rsidRPr="00142E82">
        <w:rPr>
          <w:bCs/>
          <w:lang w:val="en-US" w:eastAsia="de-DE"/>
        </w:rPr>
        <w:t xml:space="preserve">with the dominant effect of solid fuel combustion in heating seasons. Additionally, the observed </w:t>
      </w:r>
      <w:r w:rsidRPr="00142E82">
        <w:rPr>
          <w:bCs/>
          <w:i/>
          <w:iCs/>
          <w:lang w:val="en-US" w:eastAsia="de-DE"/>
        </w:rPr>
        <w:t>X/E</w:t>
      </w:r>
      <w:r w:rsidRPr="00142E82">
        <w:rPr>
          <w:bCs/>
          <w:lang w:val="en-US" w:eastAsia="de-DE"/>
        </w:rPr>
        <w:t xml:space="preserve"> ratios (lower than 3) indicate that sampling sites in Almaty are affected mainly by aged air masses from remote sources. It was found that the spatial distribution of the TVOCs concentrations depends on the sampling site's elevation and distance from CHPs. The spatial difference of TVOCs has a similar trend in all sampling periods, with the most polluted site in the north part of the city. </w:t>
      </w:r>
    </w:p>
    <w:p w14:paraId="618DAC91" w14:textId="77777777" w:rsidR="003D132C" w:rsidRPr="00142E82" w:rsidRDefault="003D132C" w:rsidP="003D132C">
      <w:pPr>
        <w:rPr>
          <w:bCs/>
          <w:lang w:val="en-US" w:eastAsia="de-DE"/>
        </w:rPr>
      </w:pPr>
      <w:r w:rsidRPr="00142E82">
        <w:rPr>
          <w:bCs/>
          <w:lang w:val="en-US" w:eastAsia="de-DE"/>
        </w:rPr>
        <w:t>The limitation of this study is that t</w:t>
      </w:r>
      <w:r w:rsidRPr="00142E82">
        <w:rPr>
          <w:bCs/>
          <w:lang w:val="en-US"/>
        </w:rPr>
        <w:t>he obtained results represent only short sampling periods</w:t>
      </w:r>
      <w:r w:rsidRPr="00142E82">
        <w:rPr>
          <w:lang w:val="en-US"/>
        </w:rPr>
        <w:t xml:space="preserve"> and boundary layer heigh as well as temperature inversions were not investigated due to data gaps. However, it is the first attempt to study VOCs' seasonal </w:t>
      </w:r>
      <w:r w:rsidRPr="00142E82">
        <w:rPr>
          <w:lang w:val="en-GB"/>
        </w:rPr>
        <w:t xml:space="preserve">and spatial </w:t>
      </w:r>
      <w:r w:rsidRPr="00142E82">
        <w:rPr>
          <w:lang w:val="en-US"/>
        </w:rPr>
        <w:t xml:space="preserve">air pollution in Almaty, one of the most polluted cities in Kazakhstan. The obtained data </w:t>
      </w:r>
      <w:r w:rsidRPr="00142E82">
        <w:rPr>
          <w:bCs/>
          <w:lang w:val="en-US"/>
        </w:rPr>
        <w:t xml:space="preserve">could serve as a basis for action plans for improving the air quality based on air monitoring data and </w:t>
      </w:r>
      <w:r w:rsidRPr="00142E82">
        <w:rPr>
          <w:bCs/>
          <w:lang w:val="en-US" w:eastAsia="de-DE"/>
        </w:rPr>
        <w:t>could be an impulse for further comprehensive investigations</w:t>
      </w:r>
      <w:r w:rsidRPr="00142E82">
        <w:rPr>
          <w:bCs/>
          <w:lang w:val="en-US"/>
        </w:rPr>
        <w:t xml:space="preserve">. Moreover, </w:t>
      </w:r>
      <w:r w:rsidRPr="00142E82">
        <w:rPr>
          <w:bCs/>
          <w:lang w:val="en-US" w:eastAsia="de-DE"/>
        </w:rPr>
        <w:t>observed complex air pollution in Almaty, Kazakhstan, requires further detailed source-apportionment studies of the VOCs and their diurnal</w:t>
      </w:r>
      <w:r w:rsidRPr="00142E82">
        <w:rPr>
          <w:bCs/>
          <w:lang w:val="en-GB" w:eastAsia="de-DE"/>
        </w:rPr>
        <w:t>, temporal,</w:t>
      </w:r>
      <w:r w:rsidRPr="00142E82">
        <w:rPr>
          <w:bCs/>
          <w:lang w:val="en-US" w:eastAsia="de-DE"/>
        </w:rPr>
        <w:t xml:space="preserve"> and seasonal variations. </w:t>
      </w:r>
    </w:p>
    <w:p w14:paraId="55945416" w14:textId="77777777" w:rsidR="003D132C" w:rsidRDefault="003D132C" w:rsidP="00FF338E">
      <w:pPr>
        <w:widowControl/>
        <w:shd w:val="clear" w:color="auto" w:fill="auto"/>
        <w:autoSpaceDE/>
        <w:autoSpaceDN/>
        <w:adjustRightInd/>
        <w:spacing w:after="160" w:line="259" w:lineRule="auto"/>
        <w:jc w:val="left"/>
        <w:rPr>
          <w:rFonts w:eastAsia="Times New Roman"/>
          <w:szCs w:val="28"/>
          <w:lang w:val="en-US" w:eastAsia="en-US"/>
        </w:rPr>
      </w:pPr>
    </w:p>
    <w:p w14:paraId="619F40BB" w14:textId="3F4F8B02" w:rsidR="00D03F75" w:rsidRDefault="00D03F75" w:rsidP="00EF20BD">
      <w:pPr>
        <w:pStyle w:val="3"/>
        <w:pageBreakBefore/>
        <w:tabs>
          <w:tab w:val="left" w:pos="851"/>
        </w:tabs>
        <w:rPr>
          <w:lang w:val="en-US"/>
        </w:rPr>
      </w:pPr>
      <w:bookmarkStart w:id="65" w:name="_Toc126241093"/>
      <w:r>
        <w:rPr>
          <w:lang w:val="en-US"/>
        </w:rPr>
        <w:lastRenderedPageBreak/>
        <w:t>4</w:t>
      </w:r>
      <w:r w:rsidRPr="00E0201F">
        <w:rPr>
          <w:lang w:val="en-US"/>
        </w:rPr>
        <w:t xml:space="preserve"> </w:t>
      </w:r>
      <w:r w:rsidRPr="00F6770F">
        <w:rPr>
          <w:lang w:val="en-US"/>
        </w:rPr>
        <w:t>ASSESSING AIR QUALITY CHANGES IN LARGE CITIES DURING COVID-19 LOCKDOWNS:</w:t>
      </w:r>
      <w:r>
        <w:rPr>
          <w:lang w:val="en-US"/>
        </w:rPr>
        <w:t xml:space="preserve"> </w:t>
      </w:r>
      <w:r w:rsidRPr="00F6770F">
        <w:rPr>
          <w:lang w:val="en-US"/>
        </w:rPr>
        <w:t>THE IMPACTS OF TRAFFIC-FREE URBAN CONDITIONS IN ALMATY, KAZAKHSTAN</w:t>
      </w:r>
      <w:bookmarkEnd w:id="65"/>
    </w:p>
    <w:p w14:paraId="6994A45D" w14:textId="533F7CDF" w:rsidR="00246E78" w:rsidRDefault="00246E78" w:rsidP="00246E78">
      <w:pPr>
        <w:rPr>
          <w:lang w:val="en-US" w:eastAsia="x-none"/>
        </w:rPr>
      </w:pPr>
    </w:p>
    <w:p w14:paraId="16E05F3C" w14:textId="77777777" w:rsidR="00246E78" w:rsidRPr="00520C94" w:rsidRDefault="00246E78" w:rsidP="00246E78">
      <w:pPr>
        <w:contextualSpacing/>
        <w:rPr>
          <w:b/>
          <w:bCs/>
          <w:lang w:val="en-US"/>
        </w:rPr>
      </w:pPr>
      <w:r w:rsidRPr="00520C94">
        <w:rPr>
          <w:b/>
          <w:bCs/>
          <w:lang w:val="en-US"/>
        </w:rPr>
        <w:t>Preamble</w:t>
      </w:r>
    </w:p>
    <w:p w14:paraId="38B23D91" w14:textId="4103F346" w:rsidR="00246E78" w:rsidRDefault="00246E78" w:rsidP="00246E78">
      <w:pPr>
        <w:widowControl/>
        <w:shd w:val="clear" w:color="auto" w:fill="auto"/>
        <w:tabs>
          <w:tab w:val="left" w:pos="567"/>
        </w:tabs>
        <w:autoSpaceDE/>
        <w:autoSpaceDN/>
        <w:adjustRightInd/>
        <w:rPr>
          <w:lang w:val="en-US"/>
        </w:rPr>
      </w:pPr>
      <w:r w:rsidRPr="00520C94">
        <w:rPr>
          <w:lang w:val="en-US"/>
        </w:rPr>
        <w:t>The part of materials and results described in this section have been published in research articles “</w:t>
      </w:r>
      <w:r w:rsidR="00C934F0" w:rsidRPr="006C7048">
        <w:rPr>
          <w:szCs w:val="28"/>
          <w:lang w:val="en-US"/>
        </w:rPr>
        <w:t>Aiymgul Kerimray, Nassiba Baimatova, Olga P. Ibragimova, Bauyrzhan Bukenov, Bulat Kenessov, Pavel Plotitsyn, Ferhat Karaca. Assessing air quality changes in large cities during COVID-19 lockdowns: The impacts of traffic-free urban conditions in Almaty, Kazakhstan // Science of the Total Environment. – 2020. – Vol.730. – 139179</w:t>
      </w:r>
      <w:r w:rsidRPr="00520C94">
        <w:rPr>
          <w:lang w:val="en-US"/>
        </w:rPr>
        <w:t xml:space="preserve">” </w:t>
      </w:r>
      <w:r w:rsidR="00E548CB">
        <w:rPr>
          <w:lang w:val="en-US"/>
        </w:rPr>
        <w:t>[129, p.1-8]</w:t>
      </w:r>
      <w:r w:rsidR="006B1688">
        <w:rPr>
          <w:lang w:val="en-US"/>
        </w:rPr>
        <w:t xml:space="preserve"> </w:t>
      </w:r>
      <w:r w:rsidRPr="00520C94">
        <w:rPr>
          <w:lang w:val="en-US"/>
        </w:rPr>
        <w:t>and reprinted with the journal permissions (Annex A)</w:t>
      </w:r>
      <w:r>
        <w:rPr>
          <w:lang w:val="en-US"/>
        </w:rPr>
        <w:t xml:space="preserve">. </w:t>
      </w:r>
      <w:r w:rsidRPr="000602D7">
        <w:rPr>
          <w:lang w:val="en-US"/>
        </w:rPr>
        <w:t xml:space="preserve">The copyright to these materials belongs to </w:t>
      </w:r>
      <w:r>
        <w:rPr>
          <w:lang w:val="en-US"/>
        </w:rPr>
        <w:t xml:space="preserve">the </w:t>
      </w:r>
      <w:r w:rsidR="00C934F0" w:rsidRPr="000602D7">
        <w:rPr>
          <w:lang w:val="en-US"/>
        </w:rPr>
        <w:t>Elsevier</w:t>
      </w:r>
      <w:r w:rsidRPr="000602D7">
        <w:rPr>
          <w:lang w:val="en-US"/>
        </w:rPr>
        <w:t>, and any request for further use of this information should be requested from them.</w:t>
      </w:r>
      <w:r w:rsidRPr="00B5722F">
        <w:rPr>
          <w:lang w:val="en-US"/>
        </w:rPr>
        <w:t xml:space="preserve"> </w:t>
      </w:r>
    </w:p>
    <w:p w14:paraId="45A64636" w14:textId="77777777" w:rsidR="00246E78" w:rsidRPr="00246E78" w:rsidRDefault="00246E78" w:rsidP="00246E78">
      <w:pPr>
        <w:rPr>
          <w:lang w:val="en-US" w:eastAsia="x-none"/>
        </w:rPr>
      </w:pPr>
    </w:p>
    <w:p w14:paraId="2CC91EA2" w14:textId="546BC8ED" w:rsidR="00694F22" w:rsidRDefault="00694F22" w:rsidP="00694F22">
      <w:pPr>
        <w:pStyle w:val="3"/>
        <w:rPr>
          <w:lang w:val="en-US"/>
        </w:rPr>
      </w:pPr>
      <w:bookmarkStart w:id="66" w:name="_Toc126241094"/>
      <w:r>
        <w:rPr>
          <w:lang w:val="en-US"/>
        </w:rPr>
        <w:t>4</w:t>
      </w:r>
      <w:r w:rsidRPr="00183A0F">
        <w:rPr>
          <w:lang w:val="en-US"/>
        </w:rPr>
        <w:t>.</w:t>
      </w:r>
      <w:r>
        <w:rPr>
          <w:lang w:val="en-US"/>
        </w:rPr>
        <w:t>1</w:t>
      </w:r>
      <w:r w:rsidRPr="00183A0F">
        <w:rPr>
          <w:lang w:val="en-US"/>
        </w:rPr>
        <w:t xml:space="preserve"> </w:t>
      </w:r>
      <w:r>
        <w:rPr>
          <w:lang w:val="en-US"/>
        </w:rPr>
        <w:t>Introduction</w:t>
      </w:r>
      <w:bookmarkEnd w:id="66"/>
    </w:p>
    <w:p w14:paraId="5545902C" w14:textId="2FD98B43" w:rsidR="00BF0698" w:rsidRPr="00AE3CC5" w:rsidRDefault="00BF0698" w:rsidP="00BF0698">
      <w:pPr>
        <w:rPr>
          <w:lang w:val="en-US"/>
        </w:rPr>
      </w:pPr>
      <w:r w:rsidRPr="00AE3CC5">
        <w:rPr>
          <w:lang w:val="en-US"/>
        </w:rPr>
        <w:t xml:space="preserve">The first case of SARS-CoV-2 infection was registered in Kazakhstan on March 13, 2020. Learning from the experience of other countries, the reaction of authorities was fast. On March 16, 2020, an emergency situation was declared, and beginning on March 19, 2020, a city-scale quarantine or “lockdown” was introduced for the whole city of Almaty. </w:t>
      </w:r>
      <w:r w:rsidRPr="004E2E8B">
        <w:rPr>
          <w:lang w:val="en-GB"/>
        </w:rPr>
        <w:t xml:space="preserve"> Limits on entry and exit in the city were applied (with the exception of cargo trucks</w:t>
      </w:r>
      <w:r>
        <w:rPr>
          <w:lang w:val="en-GB"/>
        </w:rPr>
        <w:t xml:space="preserve"> for vital purposes</w:t>
      </w:r>
      <w:r w:rsidRPr="004E2E8B">
        <w:rPr>
          <w:lang w:val="en-GB"/>
        </w:rPr>
        <w:t xml:space="preserve">). Since </w:t>
      </w:r>
      <w:r w:rsidRPr="00AE3CC5">
        <w:rPr>
          <w:lang w:val="en-US"/>
        </w:rPr>
        <w:t xml:space="preserve">March 28, more restrictive measures were introduced, and residents of Almaty could leave their homes only for grocery shopping and work (only with special permission). Since March 30, 2020, all organizations and enterprises were temporarily suspended, with a gradual staged opening of some selected industries expected in late April and in May. Such measures resulted in nearly absent of road traffic, while at the same time, coal-fired </w:t>
      </w:r>
      <w:r>
        <w:rPr>
          <w:lang w:val="en-US"/>
        </w:rPr>
        <w:t xml:space="preserve">combined heat and power plants </w:t>
      </w:r>
      <w:r w:rsidRPr="00AE3CC5">
        <w:rPr>
          <w:lang w:val="en-US"/>
        </w:rPr>
        <w:t>were continuously operating. Air quality changes due to the COVID-19 lockdowns quickly became a new topic of recent research studies. Decreases in nitrogen dioxide levels (NO</w:t>
      </w:r>
      <w:r w:rsidRPr="00AE3CC5">
        <w:rPr>
          <w:vertAlign w:val="subscript"/>
          <w:lang w:val="en-US"/>
        </w:rPr>
        <w:t>2</w:t>
      </w:r>
      <w:r w:rsidRPr="00AE3CC5">
        <w:rPr>
          <w:lang w:val="en-US"/>
        </w:rPr>
        <w:t xml:space="preserve">) over China during February 10-25 (during quarantine) compared to January 1-20, 2020 (before quarantine) were identified using satellite data from NASA and the European Space Agency (ESA) </w:t>
      </w:r>
      <w:r w:rsidRPr="004D7A7E">
        <w:fldChar w:fldCharType="begin" w:fldLock="1"/>
      </w:r>
      <w:r w:rsidR="00D80E7C">
        <w:rPr>
          <w:lang w:val="en-US"/>
        </w:rPr>
        <w:instrText>ADDIN CSL_CITATION {"citationItems":[{"id":"ITEM-1","itemData":{"author":[{"dropping-particle":"","family":"Earth Observatory","given":"","non-dropping-particle":"","parse-names":false,"suffix":""}],"id":"ITEM-1","issued":{"date-parts":[["2020"]]},"title":"Airborne nitrogen dioxide plummets over China","type":"webpage"},"uris":["http://www.mendeley.com/documents/?uuid=5cf7fc20-b11f-4b58-9b7c-cd92866d5015","http://www.mendeley.com/documents/?uuid=15cf821f-cca1-4cad-8bd9-a1906ca2e5ed"]}],"mendeley":{"formattedCitation":"[143]","plainTextFormattedCitation":"[143]","previouslyFormattedCitation":"[143]"},"properties":{"noteIndex":0},"schema":"https://github.com/citation-style-language/schema/raw/master/csl-citation.json"}</w:instrText>
      </w:r>
      <w:r w:rsidRPr="004D7A7E">
        <w:fldChar w:fldCharType="separate"/>
      </w:r>
      <w:r w:rsidR="002C6D32" w:rsidRPr="002C6D32">
        <w:rPr>
          <w:noProof/>
          <w:lang w:val="en-US"/>
        </w:rPr>
        <w:t>[143]</w:t>
      </w:r>
      <w:r w:rsidRPr="004D7A7E">
        <w:fldChar w:fldCharType="end"/>
      </w:r>
      <w:r w:rsidRPr="00AE3CC5">
        <w:rPr>
          <w:lang w:val="en-US"/>
        </w:rPr>
        <w:t xml:space="preserve">. </w:t>
      </w:r>
      <w:r w:rsidRPr="004D7A7E">
        <w:fldChar w:fldCharType="begin" w:fldLock="1"/>
      </w:r>
      <w:r w:rsidR="00D80E7C">
        <w:rPr>
          <w:lang w:val="en-US"/>
        </w:rPr>
        <w:instrText>ADDIN CSL_CITATION {"citationItems":[{"id":"ITEM-1","itemData":{"DOI":"10.1016/j.scitotenv.2020.138540","ISSN":"18791026","PMID":"32302810","abstract":"Lockdown measures came into force in Spain from March 14th, two weeks after the start of the SARS-CoV-2 epidemic, to reduce the epidemic curve. Our study aims to describe changes in air pollution levels during the lockdown measures in the city of Barcelona (NE Spain), by studying the time evolution of atmospheric pollutants recorded at the urban background and traffic air quality monitoring stations. After two weeks of lockdown, urban air pollution markedly decreased but with substantial differences among pollutants. The most significant reduction was estimated for BC and NO2 (−45 to −51%), pollutants mainly related to traffic emissions. A lower reduction was observed for PM10 (−28 to −31.0%). By contrast, O3 levels increased (+33 to +57% of the 8 h daily maxima), probably due to lower titration of O3 by NO and the decrease of NOx in a VOC-limited environment. Relevant differences in the meteorology of these two periods were also evidenced. The low reduction for PM10 is probably related to a significant regional contribution and the prevailing secondary origin of fine aerosols, but an in-depth evaluation has to be carried out to interpret this lower decrease. There is no defined trend for the low SO2 levels, probably due to the preferential reduction in emissions from the least polluting ships. A reduction of most pollutants to minimal concentrations are expected for the forthcoming weeks because of the more restrictive actions implemented for a total lockdown, which entered into force on March 30th. There are still open questions on why PM10 levels were much less reduced than BC and NO2 and on what is the proportion of the abatement of pollution directly related to the lockdown, without meteorological interferences.","author":[{"dropping-particle":"","family":"Tobías","given":"Aurelio","non-dropping-particle":"","parse-names":false,"suffix":""},{"dropping-particle":"","family":"Carnerero","given":"Cristina","non-dropping-particle":"","parse-names":false,"suffix":""},{"dropping-particle":"","family":"Reche","given":"Cristina","non-dropping-particle":"","parse-names":false,"suffix":""},{"dropping-particle":"","family":"Massagué","given":"Jordi","non-dropping-particle":"","parse-names":false,"suffix":""},{"dropping-particle":"","family":"Via","given":"Marta","non-dropping-particle":"","parse-names":false,"suffix":""},{"dropping-particle":"","family":"Minguillón","given":"María Cruz","non-dropping-particle":"","parse-names":false,"suffix":""},{"dropping-particle":"","family":"Alastuey","given":"Andrés","non-dropping-particle":"","parse-names":false,"suffix":""},{"dropping-particle":"","family":"Querol","given":"Xavier","non-dropping-particle":"","parse-names":false,"suffix":""}],"container-title":"Science of the Total Environment","id":"ITEM-1","issued":{"date-parts":[["2020"]]},"page":"138540","publisher":"Elsevier B.V.","title":"Changes in air quality during the lockdown in Barcelona (Spain) one month into the SARS-CoV-2 epidemic","type":"article-journal","volume":"726"},"uris":["http://www.mendeley.com/documents/?uuid=aad3c3b8-16d9-4aee-8caf-047bcd967e3b"]}],"mendeley":{"formattedCitation":"[144]","plainTextFormattedCitation":"[144]","previouslyFormattedCitation":"[144]"},"properties":{"noteIndex":0},"schema":"https://github.com/citation-style-language/schema/raw/master/csl-citation.json"}</w:instrText>
      </w:r>
      <w:r w:rsidRPr="004D7A7E">
        <w:fldChar w:fldCharType="separate"/>
      </w:r>
      <w:r w:rsidR="002C6D32" w:rsidRPr="002C6D32">
        <w:rPr>
          <w:noProof/>
          <w:lang w:val="en-US"/>
        </w:rPr>
        <w:t>[144]</w:t>
      </w:r>
      <w:r w:rsidRPr="004D7A7E">
        <w:fldChar w:fldCharType="end"/>
      </w:r>
      <w:r w:rsidRPr="00AE3CC5">
        <w:rPr>
          <w:lang w:val="en-US"/>
        </w:rPr>
        <w:t xml:space="preserve"> also depicted substantial air quality improvements after two weeks of lockdown in Barcelona (Spain). The results support the idea that air pollution could be substantially improved in cities where transport was a major source. However, the air quality improvements during COVID-19 lockdowns may not clearly favor improving the air quality in areas with a more complex mix of sources, where transport emissions have minor impacts compared to emissions from other sources (e.g., coal combustion for power and heating).</w:t>
      </w:r>
    </w:p>
    <w:p w14:paraId="68B8C498" w14:textId="77777777" w:rsidR="00BF0698" w:rsidRPr="00AE3CC5" w:rsidRDefault="00BF0698" w:rsidP="00BF0698">
      <w:pPr>
        <w:rPr>
          <w:lang w:val="en-US"/>
        </w:rPr>
      </w:pPr>
      <w:r w:rsidRPr="00AE3CC5">
        <w:rPr>
          <w:lang w:val="en-US"/>
        </w:rPr>
        <w:t xml:space="preserve">In this </w:t>
      </w:r>
      <w:r>
        <w:rPr>
          <w:lang w:val="en-US"/>
        </w:rPr>
        <w:t>Section</w:t>
      </w:r>
      <w:r w:rsidRPr="00AE3CC5">
        <w:rPr>
          <w:lang w:val="en-US"/>
        </w:rPr>
        <w:t xml:space="preserve">, changes in the air quality before and during the period of COVID-19 lockdown in Almaty were quantified. The possible effects of traffic emissions were discussed. BTEX concentrations were measured during three days in the middle of the lockdown and compared with the concentrations observed during the same periods of previous years (2015-2019). This </w:t>
      </w:r>
      <w:r>
        <w:rPr>
          <w:lang w:val="en-US"/>
        </w:rPr>
        <w:t>Section</w:t>
      </w:r>
      <w:r w:rsidRPr="00AE3CC5">
        <w:rPr>
          <w:lang w:val="en-US"/>
        </w:rPr>
        <w:t xml:space="preserve"> aims to assess the impacts of COVID-19 lockdown conditions (traffic-free) on the air quality of Almaty, which is one of the </w:t>
      </w:r>
      <w:r w:rsidRPr="00AE3CC5">
        <w:rPr>
          <w:lang w:val="en-US"/>
        </w:rPr>
        <w:lastRenderedPageBreak/>
        <w:t xml:space="preserve">most polluted large cities in the world. </w:t>
      </w:r>
    </w:p>
    <w:p w14:paraId="2197D080" w14:textId="77777777" w:rsidR="00BF0698" w:rsidRPr="00636324" w:rsidRDefault="00BF0698" w:rsidP="00BF0698">
      <w:pPr>
        <w:ind w:left="567" w:firstLine="0"/>
        <w:rPr>
          <w:lang w:val="en-US"/>
        </w:rPr>
      </w:pPr>
    </w:p>
    <w:p w14:paraId="7CCDB742" w14:textId="135AE88B" w:rsidR="00694F22" w:rsidRDefault="00694F22" w:rsidP="00694F22">
      <w:pPr>
        <w:pStyle w:val="3"/>
        <w:rPr>
          <w:lang w:val="en-US"/>
        </w:rPr>
      </w:pPr>
      <w:bookmarkStart w:id="67" w:name="_Toc126241095"/>
      <w:r>
        <w:rPr>
          <w:lang w:val="en-US"/>
        </w:rPr>
        <w:t>4</w:t>
      </w:r>
      <w:r w:rsidRPr="00183A0F">
        <w:rPr>
          <w:lang w:val="en-US"/>
        </w:rPr>
        <w:t>.</w:t>
      </w:r>
      <w:r>
        <w:rPr>
          <w:lang w:val="en-US"/>
        </w:rPr>
        <w:t>2</w:t>
      </w:r>
      <w:r w:rsidRPr="00183A0F">
        <w:rPr>
          <w:lang w:val="en-US"/>
        </w:rPr>
        <w:t xml:space="preserve"> </w:t>
      </w:r>
      <w:r>
        <w:rPr>
          <w:lang w:val="en-US"/>
        </w:rPr>
        <w:t>Methodology</w:t>
      </w:r>
      <w:bookmarkEnd w:id="67"/>
    </w:p>
    <w:p w14:paraId="4AE448C1" w14:textId="5A55D033" w:rsidR="00BF0698" w:rsidRDefault="00BF0698" w:rsidP="00BF0698">
      <w:pPr>
        <w:pStyle w:val="4"/>
        <w:rPr>
          <w:rFonts w:eastAsia="MS Mincho"/>
          <w:lang w:val="en-US"/>
        </w:rPr>
      </w:pPr>
      <w:bookmarkStart w:id="68" w:name="_Toc126241096"/>
      <w:r w:rsidRPr="00636324">
        <w:rPr>
          <w:rFonts w:eastAsia="MS Mincho"/>
          <w:lang w:val="en-US"/>
        </w:rPr>
        <w:t>4</w:t>
      </w:r>
      <w:r>
        <w:rPr>
          <w:rFonts w:eastAsia="MS Mincho"/>
          <w:lang w:val="en-US"/>
        </w:rPr>
        <w:t>.</w:t>
      </w:r>
      <w:r w:rsidRPr="00636324">
        <w:rPr>
          <w:rFonts w:eastAsia="MS Mincho"/>
          <w:lang w:val="en-US"/>
        </w:rPr>
        <w:t>2</w:t>
      </w:r>
      <w:r>
        <w:rPr>
          <w:rFonts w:eastAsia="MS Mincho"/>
          <w:lang w:val="en-US"/>
        </w:rPr>
        <w:t>.1 Methodology of sampling</w:t>
      </w:r>
      <w:bookmarkEnd w:id="68"/>
    </w:p>
    <w:p w14:paraId="32C7EB7B" w14:textId="7AD3CD85" w:rsidR="00BF0698" w:rsidRPr="00C83510" w:rsidRDefault="00BF0698" w:rsidP="00BF0698">
      <w:pPr>
        <w:rPr>
          <w:rFonts w:eastAsia="MS Mincho"/>
          <w:lang w:val="en-US"/>
        </w:rPr>
      </w:pPr>
      <w:r w:rsidRPr="00C83510">
        <w:rPr>
          <w:rFonts w:eastAsia="MS Mincho"/>
          <w:lang w:val="en-US"/>
        </w:rPr>
        <w:t>Monitoring of benzene, toluene, ethylbenzene, and</w:t>
      </w:r>
      <w:r w:rsidRPr="00C83510">
        <w:rPr>
          <w:rFonts w:eastAsia="MS Mincho"/>
          <w:i/>
          <w:lang w:val="en-US"/>
        </w:rPr>
        <w:t xml:space="preserve"> o</w:t>
      </w:r>
      <w:r w:rsidRPr="00C83510">
        <w:rPr>
          <w:rFonts w:eastAsia="MS Mincho"/>
          <w:lang w:val="en-US"/>
        </w:rPr>
        <w:t xml:space="preserve">-xylene  was conducted every spring </w:t>
      </w:r>
      <w:r w:rsidRPr="005C798C">
        <w:rPr>
          <w:rFonts w:eastAsia="MS Mincho"/>
          <w:lang w:val="en-US"/>
        </w:rPr>
        <w:t xml:space="preserve">at 8 AM and 8 PM at six different locations (Figure </w:t>
      </w:r>
      <w:r w:rsidR="0040098C" w:rsidRPr="005C798C">
        <w:rPr>
          <w:rFonts w:eastAsia="MS Mincho"/>
          <w:lang w:val="en-US"/>
        </w:rPr>
        <w:t>7</w:t>
      </w:r>
      <w:r w:rsidRPr="005C798C">
        <w:rPr>
          <w:rFonts w:eastAsia="MS Mincho"/>
          <w:lang w:val="en-US"/>
        </w:rPr>
        <w:t>) during the period from the end of March to the beginning</w:t>
      </w:r>
      <w:r w:rsidRPr="00C83510">
        <w:rPr>
          <w:rFonts w:eastAsia="MS Mincho"/>
          <w:lang w:val="en-US"/>
        </w:rPr>
        <w:t xml:space="preserve"> of April from 2015 to 2020. The sampling and analysis methods developed by </w:t>
      </w:r>
      <w:r>
        <w:rPr>
          <w:rFonts w:eastAsia="MS Mincho"/>
          <w:lang w:val="en-US"/>
        </w:rPr>
        <w:t xml:space="preserve">Baimatova et al. </w:t>
      </w:r>
      <w:r w:rsidR="00E548CB">
        <w:rPr>
          <w:rFonts w:eastAsia="MS Mincho"/>
          <w:lang w:val="en-US"/>
        </w:rPr>
        <w:t>[56, p.49]</w:t>
      </w:r>
      <w:r w:rsidR="00EA6630">
        <w:rPr>
          <w:lang w:val="en-US"/>
        </w:rPr>
        <w:t xml:space="preserve"> </w:t>
      </w:r>
      <w:r w:rsidRPr="00C83510">
        <w:rPr>
          <w:rFonts w:eastAsia="MS Mincho"/>
          <w:lang w:val="en-US"/>
        </w:rPr>
        <w:t>and</w:t>
      </w:r>
      <w:r>
        <w:rPr>
          <w:rFonts w:eastAsia="MS Mincho"/>
          <w:lang w:val="en-US"/>
        </w:rPr>
        <w:t xml:space="preserve"> in Section 2.1 </w:t>
      </w:r>
      <w:r w:rsidRPr="00C83510">
        <w:rPr>
          <w:rFonts w:eastAsia="MS Mincho"/>
          <w:lang w:val="en-US"/>
        </w:rPr>
        <w:t>were followed. The lockdown BTEX sampling was conducted on three days in the middle of the lockdown.</w:t>
      </w:r>
    </w:p>
    <w:p w14:paraId="3AA19F95" w14:textId="5DB672F2" w:rsidR="00BF0698" w:rsidRPr="00C83510" w:rsidRDefault="00BF0698" w:rsidP="00BF0698">
      <w:pPr>
        <w:rPr>
          <w:lang w:val="en-US"/>
        </w:rPr>
      </w:pPr>
      <w:r w:rsidRPr="00C83510">
        <w:rPr>
          <w:lang w:val="en-US"/>
        </w:rPr>
        <w:t xml:space="preserve">The wind speed, wind direction, temperature, relative humidity, precipitation were obtained from the http://rp5.kz </w:t>
      </w:r>
      <w:r w:rsidRPr="0054768B">
        <w:rPr>
          <w:lang w:val="en-US"/>
        </w:rPr>
        <w:t xml:space="preserve">website </w:t>
      </w:r>
      <w:r w:rsidRPr="0054768B">
        <w:rPr>
          <w:rFonts w:eastAsia="Times New Roman"/>
          <w:bCs/>
          <w:iCs/>
          <w:snapToGrid w:val="0"/>
          <w:color w:val="000000"/>
          <w:szCs w:val="28"/>
          <w:lang w:eastAsia="de-DE" w:bidi="en-US"/>
        </w:rPr>
        <w:fldChar w:fldCharType="begin" w:fldLock="1"/>
      </w:r>
      <w:r w:rsidR="00D80E7C">
        <w:rPr>
          <w:rFonts w:eastAsia="Times New Roman"/>
          <w:bCs/>
          <w:iCs/>
          <w:snapToGrid w:val="0"/>
          <w:color w:val="000000"/>
          <w:szCs w:val="28"/>
          <w:lang w:val="en-US" w:eastAsia="de-DE" w:bidi="en-US"/>
        </w:rPr>
        <w:instrText>ADDIN CSL_CITATION {"citationItems":[{"id":"ITEM-1","itemData":{"author":[{"dropping-particle":"","family":"Weather Schedule","given":"","non-dropping-particle":"","parse-names":false,"suffix":""}],"id":"ITEM-1","issued":{"date-parts":[["2020"]]},"title":"Weather in 243 countries","type":"webpage"},"uris":["http://www.mendeley.com/documents/?uuid=7a134f84-f683-49a3-9d6f-e71134a74ce1","http://www.mendeley.com/documents/?uuid=e1da9d76-fd09-44d0-acea-4dd7419ba2c7"]}],"mendeley":{"formattedCitation":"[133]","plainTextFormattedCitation":"[133]","previouslyFormattedCitation":"[133]"},"properties":{"noteIndex":0},"schema":"https://github.com/citation-style-language/schema/raw/master/csl-citation.json"}</w:instrText>
      </w:r>
      <w:r w:rsidRPr="0054768B">
        <w:rPr>
          <w:rFonts w:eastAsia="Times New Roman"/>
          <w:bCs/>
          <w:iCs/>
          <w:snapToGrid w:val="0"/>
          <w:color w:val="000000"/>
          <w:szCs w:val="28"/>
          <w:lang w:eastAsia="de-DE" w:bidi="en-US"/>
        </w:rPr>
        <w:fldChar w:fldCharType="separate"/>
      </w:r>
      <w:r w:rsidR="002C6D32" w:rsidRPr="002C6D32">
        <w:rPr>
          <w:rFonts w:eastAsia="Times New Roman"/>
          <w:bCs/>
          <w:iCs/>
          <w:noProof/>
          <w:snapToGrid w:val="0"/>
          <w:color w:val="000000"/>
          <w:szCs w:val="28"/>
          <w:lang w:val="en-US" w:eastAsia="de-DE" w:bidi="en-US"/>
        </w:rPr>
        <w:t>[133]</w:t>
      </w:r>
      <w:r w:rsidRPr="0054768B">
        <w:rPr>
          <w:rFonts w:eastAsia="Times New Roman"/>
          <w:bCs/>
          <w:snapToGrid w:val="0"/>
          <w:color w:val="000000"/>
          <w:szCs w:val="28"/>
          <w:lang w:val="en-US" w:eastAsia="de-DE" w:bidi="en-US"/>
        </w:rPr>
        <w:fldChar w:fldCharType="end"/>
      </w:r>
      <w:r>
        <w:rPr>
          <w:lang w:val="en-US"/>
        </w:rPr>
        <w:t xml:space="preserve">, </w:t>
      </w:r>
      <w:r w:rsidRPr="00C83510">
        <w:rPr>
          <w:lang w:val="en-US"/>
        </w:rPr>
        <w:t xml:space="preserve">which collects data from the National Oceanic and Atmospheric Administration (USA) from the station located at 43.15°N, 76.57°E at an elevation of 848 m above sea level. </w:t>
      </w:r>
    </w:p>
    <w:p w14:paraId="6573DF0F" w14:textId="77777777" w:rsidR="00BF0698" w:rsidRPr="00C83510" w:rsidRDefault="00BF0698" w:rsidP="00BF0698">
      <w:pPr>
        <w:rPr>
          <w:color w:val="222222"/>
          <w:shd w:val="clear" w:color="auto" w:fill="FFFFFF"/>
          <w:lang w:val="en-US"/>
        </w:rPr>
      </w:pPr>
      <w:r w:rsidRPr="00C83510">
        <w:rPr>
          <w:color w:val="222222"/>
          <w:shd w:val="clear" w:color="auto" w:fill="FFFFFF"/>
          <w:lang w:val="en-US"/>
        </w:rPr>
        <w:t>The cokriging method utilized in the ArcGIS</w:t>
      </w:r>
      <w:r w:rsidRPr="00C83510">
        <w:rPr>
          <w:color w:val="222222"/>
          <w:shd w:val="clear" w:color="auto" w:fill="FFFFFF"/>
          <w:vertAlign w:val="superscript"/>
          <w:lang w:val="en-US"/>
        </w:rPr>
        <w:t>®</w:t>
      </w:r>
      <w:r w:rsidRPr="00C83510">
        <w:rPr>
          <w:color w:val="222222"/>
          <w:shd w:val="clear" w:color="auto" w:fill="FFFFFF"/>
          <w:lang w:val="en-US"/>
        </w:rPr>
        <w:t xml:space="preserve"> Geostatistical Analyst tool was used to map </w:t>
      </w:r>
      <w:r w:rsidRPr="00C83510">
        <w:rPr>
          <w:lang w:val="en-US"/>
        </w:rPr>
        <w:t>benzene distributions</w:t>
      </w:r>
      <w:r w:rsidRPr="00C83510">
        <w:rPr>
          <w:color w:val="222222"/>
          <w:shd w:val="clear" w:color="auto" w:fill="FFFFFF"/>
          <w:lang w:val="en-US"/>
        </w:rPr>
        <w:t xml:space="preserve"> across Almaty in 2018-2019 and 2020, respectively. </w:t>
      </w:r>
      <w:r w:rsidRPr="00294911">
        <w:rPr>
          <w:color w:val="222222"/>
          <w:shd w:val="clear" w:color="auto" w:fill="FFFFFF"/>
          <w:lang w:val="en-US"/>
        </w:rPr>
        <w:t>The digital elevation model of Almaty from the Shuttle Radar Topography Mission (SRTM) data</w:t>
      </w:r>
      <w:r w:rsidRPr="00C83510">
        <w:rPr>
          <w:color w:val="222222"/>
          <w:shd w:val="clear" w:color="auto" w:fill="FFFFFF"/>
          <w:lang w:val="en-US"/>
        </w:rPr>
        <w:t xml:space="preserve"> was used as a secondary dataset. Ordinary cokriging was used to build the map with the first order of trend removal for the primary dataset and local polynomial interpolation, as in all cases, the data had a trend in distribution.</w:t>
      </w:r>
    </w:p>
    <w:p w14:paraId="29412AAD" w14:textId="77777777" w:rsidR="00BF0698" w:rsidRPr="00166888" w:rsidRDefault="00BF0698" w:rsidP="00BF0698">
      <w:pPr>
        <w:pStyle w:val="a3"/>
        <w:ind w:left="0" w:firstLine="567"/>
        <w:rPr>
          <w:b/>
          <w:bCs/>
          <w:i/>
          <w:lang w:val="en-US"/>
        </w:rPr>
      </w:pPr>
    </w:p>
    <w:p w14:paraId="440EFBB9" w14:textId="1AE30213" w:rsidR="00BF0698" w:rsidRDefault="00BF0698" w:rsidP="00BF0698">
      <w:pPr>
        <w:pStyle w:val="4"/>
        <w:rPr>
          <w:lang w:val="en-US"/>
        </w:rPr>
      </w:pPr>
      <w:bookmarkStart w:id="69" w:name="_Toc126241097"/>
      <w:r w:rsidRPr="00636324">
        <w:rPr>
          <w:lang w:val="en-US"/>
        </w:rPr>
        <w:t>4</w:t>
      </w:r>
      <w:r>
        <w:rPr>
          <w:lang w:val="en-US"/>
        </w:rPr>
        <w:t>.</w:t>
      </w:r>
      <w:r w:rsidRPr="00636324">
        <w:rPr>
          <w:lang w:val="en-US"/>
        </w:rPr>
        <w:t>2</w:t>
      </w:r>
      <w:r>
        <w:rPr>
          <w:lang w:val="en-US"/>
        </w:rPr>
        <w:t>.2 Meteorological conditions</w:t>
      </w:r>
      <w:bookmarkEnd w:id="69"/>
    </w:p>
    <w:p w14:paraId="0DDBCFFC" w14:textId="761B3347" w:rsidR="00BF0698" w:rsidRPr="00C83510" w:rsidRDefault="00BF0698" w:rsidP="00BF0698">
      <w:pPr>
        <w:rPr>
          <w:color w:val="000000"/>
          <w:lang w:val="en-US" w:eastAsia="es-ES_tradnl"/>
        </w:rPr>
      </w:pPr>
      <w:r w:rsidRPr="00C83510">
        <w:rPr>
          <w:lang w:val="en-US"/>
        </w:rPr>
        <w:t>Significant temperature variations in the region characterize the transitional period from February to April. Detailed information on the meteorological factors during the selected periods are summarized in Table 1</w:t>
      </w:r>
      <w:r w:rsidR="0040010C">
        <w:rPr>
          <w:lang w:val="en-US"/>
        </w:rPr>
        <w:t>9</w:t>
      </w:r>
      <w:r w:rsidRPr="00C83510">
        <w:rPr>
          <w:lang w:val="en-US"/>
        </w:rPr>
        <w:t>. T</w:t>
      </w:r>
      <w:r w:rsidRPr="00C83510">
        <w:rPr>
          <w:noProof/>
          <w:lang w:val="en-US"/>
        </w:rPr>
        <w:t xml:space="preserve">he period between February 21 to April 14, 2020 was characterized by a substantial </w:t>
      </w:r>
      <w:r w:rsidRPr="00C83510">
        <w:rPr>
          <w:color w:val="000000"/>
          <w:lang w:val="en-US" w:eastAsia="es-ES_tradnl"/>
        </w:rPr>
        <w:t>difference (23.3 °C) between the minimum daily temperature (</w:t>
      </w:r>
      <w:r w:rsidRPr="00774A07">
        <w:rPr>
          <w:lang w:val="en-GB"/>
        </w:rPr>
        <w:t>-6</w:t>
      </w:r>
      <w:r>
        <w:rPr>
          <w:lang w:val="en-GB"/>
        </w:rPr>
        <w:t xml:space="preserve"> </w:t>
      </w:r>
      <w:r w:rsidRPr="00C83510">
        <w:rPr>
          <w:color w:val="000000"/>
          <w:lang w:val="en-US" w:eastAsia="es-ES_tradnl"/>
        </w:rPr>
        <w:t xml:space="preserve">°C) </w:t>
      </w:r>
      <w:r w:rsidRPr="00774A07">
        <w:rPr>
          <w:lang w:val="en-GB"/>
        </w:rPr>
        <w:t>and</w:t>
      </w:r>
      <w:r>
        <w:rPr>
          <w:lang w:val="en-GB"/>
        </w:rPr>
        <w:t xml:space="preserve"> the maximum daily temperature (</w:t>
      </w:r>
      <w:r w:rsidRPr="00774A07">
        <w:rPr>
          <w:lang w:val="en-GB"/>
        </w:rPr>
        <w:t>17.3</w:t>
      </w:r>
      <w:r>
        <w:rPr>
          <w:lang w:val="en-GB"/>
        </w:rPr>
        <w:t xml:space="preserve"> </w:t>
      </w:r>
      <w:r w:rsidRPr="00C83510">
        <w:rPr>
          <w:color w:val="000000"/>
          <w:lang w:val="en-US" w:eastAsia="es-ES_tradnl"/>
        </w:rPr>
        <w:t>°C)</w:t>
      </w:r>
      <w:r w:rsidRPr="00C83510">
        <w:rPr>
          <w:noProof/>
          <w:lang w:val="en-US"/>
        </w:rPr>
        <w:t>.</w:t>
      </w:r>
      <w:r w:rsidRPr="00774A07">
        <w:rPr>
          <w:noProof/>
          <w:lang w:val="en-GB"/>
        </w:rPr>
        <w:t xml:space="preserve"> The average temperature </w:t>
      </w:r>
      <w:r>
        <w:rPr>
          <w:noProof/>
          <w:lang w:val="en-GB"/>
        </w:rPr>
        <w:t>before lockdown</w:t>
      </w:r>
      <w:r w:rsidRPr="00774A07">
        <w:rPr>
          <w:noProof/>
          <w:lang w:val="en-GB"/>
        </w:rPr>
        <w:t xml:space="preserve"> was 5</w:t>
      </w:r>
      <w:r w:rsidRPr="00C83510">
        <w:rPr>
          <w:noProof/>
          <w:lang w:val="en-US"/>
        </w:rPr>
        <w:t>.5</w:t>
      </w:r>
      <w:r w:rsidRPr="00C83510">
        <w:rPr>
          <w:color w:val="000000"/>
          <w:vertAlign w:val="superscript"/>
          <w:lang w:val="en-US" w:eastAsia="es-ES_tradnl"/>
        </w:rPr>
        <w:t xml:space="preserve"> </w:t>
      </w:r>
      <w:r w:rsidRPr="00C83510">
        <w:rPr>
          <w:color w:val="000000"/>
          <w:lang w:val="en-US" w:eastAsia="es-ES_tradnl"/>
        </w:rPr>
        <w:t>°C,</w:t>
      </w:r>
      <w:r w:rsidRPr="00774A07">
        <w:rPr>
          <w:noProof/>
          <w:lang w:val="en-GB"/>
        </w:rPr>
        <w:t xml:space="preserve"> while it was </w:t>
      </w:r>
      <w:r w:rsidRPr="00C83510">
        <w:rPr>
          <w:noProof/>
          <w:lang w:val="en-US"/>
        </w:rPr>
        <w:t xml:space="preserve">8.7 </w:t>
      </w:r>
      <w:r w:rsidRPr="00C83510">
        <w:rPr>
          <w:color w:val="000000"/>
          <w:lang w:val="en-US" w:eastAsia="es-ES_tradnl"/>
        </w:rPr>
        <w:t>°C</w:t>
      </w:r>
      <w:r w:rsidRPr="00774A07">
        <w:rPr>
          <w:noProof/>
          <w:lang w:val="en-GB"/>
        </w:rPr>
        <w:t xml:space="preserve"> </w:t>
      </w:r>
      <w:r>
        <w:rPr>
          <w:noProof/>
          <w:lang w:val="en-GB"/>
        </w:rPr>
        <w:t>during lockdown</w:t>
      </w:r>
      <w:r w:rsidRPr="00774A07">
        <w:rPr>
          <w:noProof/>
          <w:lang w:val="en-GB"/>
        </w:rPr>
        <w:t xml:space="preserve">. Additionally, there were less frequent rains </w:t>
      </w:r>
      <w:r>
        <w:rPr>
          <w:noProof/>
          <w:lang w:val="en-GB"/>
        </w:rPr>
        <w:t>before lockdown</w:t>
      </w:r>
      <w:r w:rsidRPr="00774A07">
        <w:rPr>
          <w:noProof/>
          <w:lang w:val="en-GB"/>
        </w:rPr>
        <w:t xml:space="preserve"> period (</w:t>
      </w:r>
      <w:r w:rsidRPr="00774A07">
        <w:rPr>
          <w:lang w:val="en-GB"/>
        </w:rPr>
        <w:t>9 days out of 2</w:t>
      </w:r>
      <w:r>
        <w:rPr>
          <w:lang w:val="en-GB"/>
        </w:rPr>
        <w:t>7</w:t>
      </w:r>
      <w:r w:rsidRPr="00774A07">
        <w:rPr>
          <w:lang w:val="en-GB"/>
        </w:rPr>
        <w:t xml:space="preserve">) </w:t>
      </w:r>
      <w:r w:rsidRPr="00774A07">
        <w:rPr>
          <w:noProof/>
          <w:lang w:val="en-GB"/>
        </w:rPr>
        <w:t>compared to the lockdown</w:t>
      </w:r>
      <w:r>
        <w:rPr>
          <w:noProof/>
          <w:lang w:val="en-GB"/>
        </w:rPr>
        <w:t xml:space="preserve"> period</w:t>
      </w:r>
      <w:r w:rsidRPr="00774A07">
        <w:rPr>
          <w:noProof/>
          <w:lang w:val="en-GB"/>
        </w:rPr>
        <w:t xml:space="preserve"> (16 days out of 27). These results show that the meteorological conditions </w:t>
      </w:r>
      <w:r>
        <w:rPr>
          <w:noProof/>
          <w:lang w:val="en-GB"/>
        </w:rPr>
        <w:t>were</w:t>
      </w:r>
      <w:r w:rsidRPr="00774A07">
        <w:rPr>
          <w:noProof/>
          <w:lang w:val="en-GB"/>
        </w:rPr>
        <w:t xml:space="preserve"> in favor of air pollution reductions during the lockdown period compared to the preceding days.</w:t>
      </w:r>
    </w:p>
    <w:p w14:paraId="44C6BFFA" w14:textId="4E45D51D" w:rsidR="00BF0698" w:rsidRDefault="00BF0698" w:rsidP="00BF0698">
      <w:pPr>
        <w:rPr>
          <w:lang w:val="en-US"/>
        </w:rPr>
      </w:pPr>
      <w:r w:rsidRPr="00C83510">
        <w:rPr>
          <w:lang w:val="en-US"/>
        </w:rPr>
        <w:t>On the other hand, the meteorological conditions during the lockdown were almost similar to those of the same periods in the previous years of 2018 and 2019 (Table 1</w:t>
      </w:r>
      <w:r w:rsidR="0040010C">
        <w:rPr>
          <w:lang w:val="en-US"/>
        </w:rPr>
        <w:t>9</w:t>
      </w:r>
      <w:r w:rsidRPr="00C83510">
        <w:rPr>
          <w:lang w:val="en-US"/>
        </w:rPr>
        <w:t>; Fig</w:t>
      </w:r>
      <w:r>
        <w:rPr>
          <w:lang w:val="en-US"/>
        </w:rPr>
        <w:t xml:space="preserve">ure </w:t>
      </w:r>
      <w:r w:rsidR="002D2B0E">
        <w:rPr>
          <w:lang w:val="en-US"/>
        </w:rPr>
        <w:t>1</w:t>
      </w:r>
      <w:r>
        <w:rPr>
          <w:lang w:val="en-US"/>
        </w:rPr>
        <w:t>5</w:t>
      </w:r>
      <w:r w:rsidRPr="00C83510">
        <w:rPr>
          <w:lang w:val="en-US"/>
        </w:rPr>
        <w:t>). The numbers of rainy days were 15, 16, and 16 days, and the average temperatures were 11.2, 11.6, and 8.7</w:t>
      </w:r>
      <w:r w:rsidRPr="00C83510">
        <w:rPr>
          <w:color w:val="000000"/>
          <w:vertAlign w:val="superscript"/>
          <w:lang w:val="en-US" w:eastAsia="es-ES_tradnl"/>
        </w:rPr>
        <w:t xml:space="preserve"> </w:t>
      </w:r>
      <w:r w:rsidRPr="00C83510">
        <w:rPr>
          <w:color w:val="000000"/>
          <w:lang w:val="en-US" w:eastAsia="es-ES_tradnl"/>
        </w:rPr>
        <w:t>°</w:t>
      </w:r>
      <w:r w:rsidRPr="00C83510">
        <w:rPr>
          <w:lang w:val="en-US"/>
        </w:rPr>
        <w:t xml:space="preserve">C in 2018, 2019, and 2020, respectively. The lockdown period was slightly colder compared to previous years, as there were </w:t>
      </w:r>
      <w:r w:rsidRPr="00C83510">
        <w:rPr>
          <w:lang w:val="en-US" w:eastAsia="es-ES_tradnl"/>
        </w:rPr>
        <w:t>six days during the l</w:t>
      </w:r>
      <w:r w:rsidRPr="00C83510">
        <w:rPr>
          <w:lang w:val="en-US"/>
        </w:rPr>
        <w:t xml:space="preserve">ockdown period when the daily average temperature was below 5 </w:t>
      </w:r>
      <w:r w:rsidRPr="00C83510">
        <w:rPr>
          <w:color w:val="000000"/>
          <w:lang w:val="en-US" w:eastAsia="es-ES_tradnl"/>
        </w:rPr>
        <w:t>°</w:t>
      </w:r>
      <w:r w:rsidRPr="00C83510">
        <w:rPr>
          <w:lang w:val="en-US"/>
        </w:rPr>
        <w:t xml:space="preserve">C, while such temperature falls were observed only on one day in 2018 and two days in 2019. These results show that the lockdown period had slightly unfavorable meteorological conditions for air pollution compared to the earlier years. </w:t>
      </w:r>
    </w:p>
    <w:p w14:paraId="17BFB3F6" w14:textId="77777777" w:rsidR="00BF0698" w:rsidRDefault="00BF0698" w:rsidP="00BF0698">
      <w:pPr>
        <w:rPr>
          <w:lang w:val="en-US"/>
        </w:rPr>
      </w:pPr>
    </w:p>
    <w:p w14:paraId="3067AB8D" w14:textId="77777777" w:rsidR="00BF0698" w:rsidRPr="00C83510" w:rsidRDefault="00BF0698" w:rsidP="00BF0698">
      <w:pPr>
        <w:rPr>
          <w:lang w:val="en-US"/>
        </w:rPr>
      </w:pPr>
    </w:p>
    <w:p w14:paraId="142D0922" w14:textId="6EFD9776" w:rsidR="00BF0698" w:rsidRDefault="00BF0698" w:rsidP="00BF0698">
      <w:pPr>
        <w:widowControl/>
        <w:shd w:val="clear" w:color="auto" w:fill="auto"/>
        <w:autoSpaceDE/>
        <w:autoSpaceDN/>
        <w:adjustRightInd/>
        <w:ind w:firstLine="0"/>
        <w:rPr>
          <w:rFonts w:eastAsia="Times New Roman"/>
          <w:lang w:val="en-GB" w:eastAsia="en-US"/>
        </w:rPr>
      </w:pPr>
      <w:r w:rsidRPr="000427C0">
        <w:rPr>
          <w:rFonts w:eastAsia="Times New Roman"/>
          <w:bCs/>
          <w:lang w:val="en-GB" w:eastAsia="en-US"/>
        </w:rPr>
        <w:lastRenderedPageBreak/>
        <w:t>Table 1</w:t>
      </w:r>
      <w:r w:rsidR="0040010C">
        <w:rPr>
          <w:rFonts w:eastAsia="Times New Roman"/>
          <w:bCs/>
          <w:lang w:val="en-GB" w:eastAsia="en-US"/>
        </w:rPr>
        <w:t>9</w:t>
      </w:r>
      <w:r>
        <w:rPr>
          <w:rFonts w:eastAsia="Times New Roman"/>
          <w:b/>
          <w:lang w:val="en-GB" w:eastAsia="en-US"/>
        </w:rPr>
        <w:t xml:space="preserve"> – </w:t>
      </w:r>
      <w:r w:rsidRPr="008F3BCE">
        <w:rPr>
          <w:rFonts w:eastAsia="Times New Roman"/>
          <w:lang w:val="en-GB" w:eastAsia="en-US"/>
        </w:rPr>
        <w:t xml:space="preserve">Meteorological conditions for the preceding days (February 21 </w:t>
      </w:r>
      <w:r>
        <w:rPr>
          <w:rFonts w:eastAsia="Times New Roman"/>
          <w:lang w:val="en-GB" w:eastAsia="en-US"/>
        </w:rPr>
        <w:t>–</w:t>
      </w:r>
      <w:r w:rsidRPr="008F3BCE">
        <w:rPr>
          <w:rFonts w:eastAsia="Times New Roman"/>
          <w:lang w:val="en-GB" w:eastAsia="en-US"/>
        </w:rPr>
        <w:t xml:space="preserve"> March 18), and the lockdown days (March 19 </w:t>
      </w:r>
      <w:r>
        <w:rPr>
          <w:rFonts w:eastAsia="Times New Roman"/>
          <w:lang w:val="en-GB" w:eastAsia="en-US"/>
        </w:rPr>
        <w:t>–</w:t>
      </w:r>
      <w:r w:rsidRPr="008F3BCE">
        <w:rPr>
          <w:rFonts w:eastAsia="Times New Roman"/>
          <w:lang w:val="en-GB" w:eastAsia="en-US"/>
        </w:rPr>
        <w:t xml:space="preserve"> April 14)</w:t>
      </w:r>
    </w:p>
    <w:p w14:paraId="1EC406B7" w14:textId="77777777" w:rsidR="00BF0698" w:rsidRPr="008F3BCE" w:rsidRDefault="00BF0698" w:rsidP="00BF0698">
      <w:pPr>
        <w:widowControl/>
        <w:shd w:val="clear" w:color="auto" w:fill="auto"/>
        <w:autoSpaceDE/>
        <w:autoSpaceDN/>
        <w:adjustRightInd/>
        <w:ind w:firstLine="0"/>
        <w:rPr>
          <w:rFonts w:eastAsia="Times New Roman"/>
          <w:lang w:val="en-GB" w:eastAsia="en-US"/>
        </w:rPr>
      </w:pPr>
    </w:p>
    <w:tbl>
      <w:tblPr>
        <w:tblStyle w:val="220"/>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91"/>
        <w:gridCol w:w="626"/>
        <w:gridCol w:w="1402"/>
        <w:gridCol w:w="960"/>
        <w:gridCol w:w="1029"/>
        <w:gridCol w:w="960"/>
        <w:gridCol w:w="1029"/>
        <w:gridCol w:w="960"/>
      </w:tblGrid>
      <w:tr w:rsidR="00BF0698" w:rsidRPr="007E28E0" w14:paraId="6248CAC9" w14:textId="77777777" w:rsidTr="006A68F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vMerge w:val="restart"/>
            <w:tcBorders>
              <w:bottom w:val="none" w:sz="0" w:space="0" w:color="auto"/>
            </w:tcBorders>
            <w:noWrap/>
            <w:vAlign w:val="center"/>
            <w:hideMark/>
          </w:tcPr>
          <w:p w14:paraId="61425825" w14:textId="77777777" w:rsidR="00BF0698" w:rsidRPr="007E28E0" w:rsidRDefault="00BF0698" w:rsidP="006A68FB">
            <w:pPr>
              <w:widowControl/>
              <w:shd w:val="clear" w:color="auto" w:fill="auto"/>
              <w:autoSpaceDE/>
              <w:autoSpaceDN/>
              <w:adjustRightInd/>
              <w:ind w:firstLine="0"/>
              <w:jc w:val="center"/>
              <w:rPr>
                <w:rFonts w:eastAsia="Times New Roman"/>
                <w:b w:val="0"/>
                <w:bCs w:val="0"/>
                <w:sz w:val="24"/>
                <w:lang w:val="en-US" w:eastAsia="en-US"/>
              </w:rPr>
            </w:pPr>
          </w:p>
        </w:tc>
        <w:tc>
          <w:tcPr>
            <w:tcW w:w="2017" w:type="dxa"/>
            <w:gridSpan w:val="2"/>
            <w:tcBorders>
              <w:bottom w:val="single" w:sz="4" w:space="0" w:color="auto"/>
            </w:tcBorders>
            <w:noWrap/>
            <w:vAlign w:val="center"/>
            <w:hideMark/>
          </w:tcPr>
          <w:p w14:paraId="493C7016" w14:textId="77777777" w:rsidR="00BF0698" w:rsidRPr="007E28E0" w:rsidRDefault="00BF0698" w:rsidP="006A68FB">
            <w:pPr>
              <w:widowControl/>
              <w:shd w:val="clear" w:color="auto" w:fill="auto"/>
              <w:autoSpaceDE/>
              <w:autoSpaceDN/>
              <w:adjustRightInd/>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4"/>
                <w:lang w:val="en-US" w:eastAsia="es-ES_tradnl"/>
              </w:rPr>
            </w:pPr>
            <w:r w:rsidRPr="007E28E0">
              <w:rPr>
                <w:rFonts w:eastAsia="Times New Roman"/>
                <w:b w:val="0"/>
                <w:bCs w:val="0"/>
                <w:color w:val="000000"/>
                <w:sz w:val="24"/>
                <w:lang w:val="en-US" w:eastAsia="es-ES_tradnl"/>
              </w:rPr>
              <w:t xml:space="preserve">Temperature </w:t>
            </w:r>
          </w:p>
          <w:p w14:paraId="2EA4E45E" w14:textId="77777777" w:rsidR="00BF0698" w:rsidRPr="007E28E0" w:rsidRDefault="00BF0698" w:rsidP="006A68FB">
            <w:pPr>
              <w:widowControl/>
              <w:shd w:val="clear" w:color="auto" w:fill="auto"/>
              <w:autoSpaceDE/>
              <w:autoSpaceDN/>
              <w:adjustRightInd/>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4"/>
                <w:lang w:val="en-US" w:eastAsia="en-US"/>
              </w:rPr>
            </w:pPr>
            <w:r w:rsidRPr="007E28E0">
              <w:rPr>
                <w:rFonts w:eastAsia="Times New Roman"/>
                <w:b w:val="0"/>
                <w:bCs w:val="0"/>
                <w:color w:val="000000"/>
                <w:sz w:val="24"/>
                <w:lang w:val="en-US" w:eastAsia="es-ES_tradnl"/>
              </w:rPr>
              <w:t>(°C)</w:t>
            </w:r>
          </w:p>
        </w:tc>
        <w:tc>
          <w:tcPr>
            <w:tcW w:w="2362" w:type="dxa"/>
            <w:gridSpan w:val="2"/>
            <w:tcBorders>
              <w:bottom w:val="single" w:sz="4" w:space="0" w:color="auto"/>
            </w:tcBorders>
            <w:noWrap/>
            <w:vAlign w:val="center"/>
            <w:hideMark/>
          </w:tcPr>
          <w:p w14:paraId="06D9C4F7" w14:textId="77777777" w:rsidR="00BF0698" w:rsidRPr="007E28E0" w:rsidRDefault="00BF0698" w:rsidP="006A68FB">
            <w:pPr>
              <w:widowControl/>
              <w:shd w:val="clear" w:color="auto" w:fill="auto"/>
              <w:autoSpaceDE/>
              <w:autoSpaceDN/>
              <w:adjustRightInd/>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4"/>
                <w:lang w:eastAsia="en-US"/>
              </w:rPr>
            </w:pPr>
            <w:r w:rsidRPr="007E28E0">
              <w:rPr>
                <w:rFonts w:eastAsia="Times New Roman"/>
                <w:b w:val="0"/>
                <w:bCs w:val="0"/>
                <w:color w:val="000000"/>
                <w:sz w:val="24"/>
                <w:lang w:val="en-US" w:eastAsia="en-US"/>
              </w:rPr>
              <w:t xml:space="preserve">Relative humidity </w:t>
            </w:r>
            <w:r w:rsidRPr="007E28E0">
              <w:rPr>
                <w:rFonts w:eastAsia="Times New Roman"/>
                <w:b w:val="0"/>
                <w:bCs w:val="0"/>
                <w:color w:val="000000"/>
                <w:sz w:val="24"/>
                <w:lang w:eastAsia="en-US"/>
              </w:rPr>
              <w:t>(</w:t>
            </w:r>
            <w:r w:rsidRPr="007E28E0">
              <w:rPr>
                <w:rFonts w:eastAsia="Times New Roman"/>
                <w:b w:val="0"/>
                <w:bCs w:val="0"/>
                <w:color w:val="000000"/>
                <w:sz w:val="24"/>
                <w:lang w:val="en-US" w:eastAsia="en-US"/>
              </w:rPr>
              <w:t>%</w:t>
            </w:r>
            <w:r w:rsidRPr="007E28E0">
              <w:rPr>
                <w:rFonts w:eastAsia="Times New Roman"/>
                <w:b w:val="0"/>
                <w:bCs w:val="0"/>
                <w:color w:val="000000"/>
                <w:sz w:val="24"/>
                <w:lang w:eastAsia="en-US"/>
              </w:rPr>
              <w:t>)</w:t>
            </w:r>
          </w:p>
        </w:tc>
        <w:tc>
          <w:tcPr>
            <w:tcW w:w="1989" w:type="dxa"/>
            <w:gridSpan w:val="2"/>
            <w:tcBorders>
              <w:bottom w:val="single" w:sz="4" w:space="0" w:color="auto"/>
            </w:tcBorders>
            <w:noWrap/>
            <w:vAlign w:val="center"/>
            <w:hideMark/>
          </w:tcPr>
          <w:p w14:paraId="6B65F0E6" w14:textId="77777777" w:rsidR="00BF0698" w:rsidRPr="007E28E0" w:rsidRDefault="00BF0698" w:rsidP="006A68FB">
            <w:pPr>
              <w:widowControl/>
              <w:shd w:val="clear" w:color="auto" w:fill="auto"/>
              <w:autoSpaceDE/>
              <w:autoSpaceDN/>
              <w:adjustRightInd/>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4"/>
                <w:lang w:val="en-US" w:eastAsia="en-US"/>
              </w:rPr>
            </w:pPr>
            <w:r w:rsidRPr="007E28E0">
              <w:rPr>
                <w:rFonts w:eastAsia="Times New Roman"/>
                <w:b w:val="0"/>
                <w:bCs w:val="0"/>
                <w:color w:val="000000"/>
                <w:sz w:val="24"/>
                <w:lang w:val="en-US" w:eastAsia="en-US"/>
              </w:rPr>
              <w:t xml:space="preserve">Wind speed </w:t>
            </w:r>
          </w:p>
          <w:p w14:paraId="40D79819" w14:textId="77777777" w:rsidR="00BF0698" w:rsidRPr="007E28E0" w:rsidRDefault="00BF0698" w:rsidP="006A68FB">
            <w:pPr>
              <w:widowControl/>
              <w:shd w:val="clear" w:color="auto" w:fill="auto"/>
              <w:autoSpaceDE/>
              <w:autoSpaceDN/>
              <w:adjustRightInd/>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4"/>
                <w:lang w:eastAsia="en-US"/>
              </w:rPr>
            </w:pPr>
            <w:r w:rsidRPr="007E28E0">
              <w:rPr>
                <w:rFonts w:eastAsia="Times New Roman"/>
                <w:b w:val="0"/>
                <w:bCs w:val="0"/>
                <w:color w:val="000000"/>
                <w:sz w:val="24"/>
                <w:lang w:eastAsia="en-US"/>
              </w:rPr>
              <w:t>(</w:t>
            </w:r>
            <w:r>
              <w:rPr>
                <w:rFonts w:eastAsia="Times New Roman"/>
                <w:b w:val="0"/>
                <w:bCs w:val="0"/>
                <w:color w:val="000000"/>
                <w:sz w:val="24"/>
                <w:lang w:val="en-US" w:eastAsia="en-US"/>
              </w:rPr>
              <w:t>m/</w:t>
            </w:r>
            <w:r w:rsidRPr="007E28E0">
              <w:rPr>
                <w:rFonts w:eastAsia="Times New Roman"/>
                <w:b w:val="0"/>
                <w:bCs w:val="0"/>
                <w:color w:val="000000"/>
                <w:sz w:val="24"/>
                <w:lang w:val="en-US" w:eastAsia="en-US"/>
              </w:rPr>
              <w:t>s</w:t>
            </w:r>
            <w:r w:rsidRPr="007E28E0">
              <w:rPr>
                <w:rFonts w:eastAsia="Times New Roman"/>
                <w:b w:val="0"/>
                <w:bCs w:val="0"/>
                <w:color w:val="000000"/>
                <w:sz w:val="24"/>
                <w:lang w:eastAsia="en-US"/>
              </w:rPr>
              <w:t>)</w:t>
            </w:r>
          </w:p>
        </w:tc>
        <w:tc>
          <w:tcPr>
            <w:tcW w:w="1989" w:type="dxa"/>
            <w:gridSpan w:val="2"/>
            <w:tcBorders>
              <w:bottom w:val="single" w:sz="4" w:space="0" w:color="auto"/>
            </w:tcBorders>
            <w:noWrap/>
            <w:vAlign w:val="center"/>
            <w:hideMark/>
          </w:tcPr>
          <w:p w14:paraId="29F2CA54" w14:textId="77777777" w:rsidR="00BF0698" w:rsidRPr="007E28E0" w:rsidRDefault="00BF0698" w:rsidP="006A68FB">
            <w:pPr>
              <w:widowControl/>
              <w:shd w:val="clear" w:color="auto" w:fill="auto"/>
              <w:autoSpaceDE/>
              <w:autoSpaceDN/>
              <w:adjustRightInd/>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4"/>
                <w:lang w:eastAsia="en-US"/>
              </w:rPr>
            </w:pPr>
            <w:r w:rsidRPr="007E28E0">
              <w:rPr>
                <w:rFonts w:eastAsia="Times New Roman"/>
                <w:b w:val="0"/>
                <w:bCs w:val="0"/>
                <w:color w:val="000000"/>
                <w:sz w:val="24"/>
                <w:lang w:val="en-US" w:eastAsia="en-US"/>
              </w:rPr>
              <w:t xml:space="preserve">Precipitation </w:t>
            </w:r>
            <w:r w:rsidRPr="007E28E0">
              <w:rPr>
                <w:rFonts w:eastAsia="Times New Roman"/>
                <w:b w:val="0"/>
                <w:bCs w:val="0"/>
                <w:color w:val="000000"/>
                <w:sz w:val="24"/>
                <w:lang w:eastAsia="en-US"/>
              </w:rPr>
              <w:t>(</w:t>
            </w:r>
            <w:r w:rsidRPr="007E28E0">
              <w:rPr>
                <w:rFonts w:eastAsia="Times New Roman"/>
                <w:b w:val="0"/>
                <w:bCs w:val="0"/>
                <w:color w:val="000000"/>
                <w:sz w:val="24"/>
                <w:lang w:val="en-US" w:eastAsia="en-US"/>
              </w:rPr>
              <w:t>mm</w:t>
            </w:r>
            <w:r w:rsidRPr="007E28E0">
              <w:rPr>
                <w:rFonts w:eastAsia="Times New Roman"/>
                <w:b w:val="0"/>
                <w:bCs w:val="0"/>
                <w:color w:val="000000"/>
                <w:sz w:val="24"/>
                <w:lang w:eastAsia="en-US"/>
              </w:rPr>
              <w:t>)</w:t>
            </w:r>
          </w:p>
        </w:tc>
      </w:tr>
      <w:tr w:rsidR="00BF0698" w:rsidRPr="007E28E0" w14:paraId="0B6ED89B"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vMerge/>
            <w:tcBorders>
              <w:top w:val="none" w:sz="0" w:space="0" w:color="auto"/>
              <w:bottom w:val="none" w:sz="0" w:space="0" w:color="auto"/>
            </w:tcBorders>
            <w:noWrap/>
            <w:hideMark/>
          </w:tcPr>
          <w:p w14:paraId="1D986BCB" w14:textId="77777777" w:rsidR="00BF0698" w:rsidRPr="007E28E0" w:rsidRDefault="00BF0698" w:rsidP="006A68FB">
            <w:pPr>
              <w:widowControl/>
              <w:shd w:val="clear" w:color="auto" w:fill="auto"/>
              <w:autoSpaceDE/>
              <w:autoSpaceDN/>
              <w:adjustRightInd/>
              <w:ind w:firstLine="0"/>
              <w:jc w:val="center"/>
              <w:rPr>
                <w:rFonts w:eastAsia="Times New Roman"/>
                <w:b w:val="0"/>
                <w:bCs w:val="0"/>
                <w:sz w:val="24"/>
                <w:lang w:val="en-US" w:eastAsia="en-US"/>
              </w:rPr>
            </w:pPr>
          </w:p>
        </w:tc>
        <w:tc>
          <w:tcPr>
            <w:tcW w:w="1391" w:type="dxa"/>
            <w:tcBorders>
              <w:top w:val="single" w:sz="4" w:space="0" w:color="auto"/>
              <w:bottom w:val="none" w:sz="0" w:space="0" w:color="auto"/>
            </w:tcBorders>
            <w:noWrap/>
            <w:hideMark/>
          </w:tcPr>
          <w:p w14:paraId="7B6C1E5D"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Average</w:t>
            </w:r>
          </w:p>
        </w:tc>
        <w:tc>
          <w:tcPr>
            <w:tcW w:w="626" w:type="dxa"/>
            <w:tcBorders>
              <w:top w:val="single" w:sz="4" w:space="0" w:color="auto"/>
              <w:bottom w:val="none" w:sz="0" w:space="0" w:color="auto"/>
            </w:tcBorders>
            <w:noWrap/>
            <w:hideMark/>
          </w:tcPr>
          <w:p w14:paraId="7DD5CAE5"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SD</w:t>
            </w:r>
          </w:p>
        </w:tc>
        <w:tc>
          <w:tcPr>
            <w:tcW w:w="1402" w:type="dxa"/>
            <w:tcBorders>
              <w:top w:val="single" w:sz="4" w:space="0" w:color="auto"/>
              <w:bottom w:val="none" w:sz="0" w:space="0" w:color="auto"/>
            </w:tcBorders>
            <w:noWrap/>
            <w:hideMark/>
          </w:tcPr>
          <w:p w14:paraId="0DD5AFCD"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Average</w:t>
            </w:r>
          </w:p>
        </w:tc>
        <w:tc>
          <w:tcPr>
            <w:tcW w:w="960" w:type="dxa"/>
            <w:tcBorders>
              <w:top w:val="single" w:sz="4" w:space="0" w:color="auto"/>
              <w:bottom w:val="none" w:sz="0" w:space="0" w:color="auto"/>
            </w:tcBorders>
            <w:noWrap/>
            <w:hideMark/>
          </w:tcPr>
          <w:p w14:paraId="59C601A5"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SD</w:t>
            </w:r>
          </w:p>
        </w:tc>
        <w:tc>
          <w:tcPr>
            <w:tcW w:w="1029" w:type="dxa"/>
            <w:tcBorders>
              <w:top w:val="single" w:sz="4" w:space="0" w:color="auto"/>
              <w:bottom w:val="none" w:sz="0" w:space="0" w:color="auto"/>
            </w:tcBorders>
            <w:noWrap/>
            <w:hideMark/>
          </w:tcPr>
          <w:p w14:paraId="1C39FD4C"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Average</w:t>
            </w:r>
          </w:p>
        </w:tc>
        <w:tc>
          <w:tcPr>
            <w:tcW w:w="960" w:type="dxa"/>
            <w:tcBorders>
              <w:top w:val="single" w:sz="4" w:space="0" w:color="auto"/>
              <w:bottom w:val="none" w:sz="0" w:space="0" w:color="auto"/>
            </w:tcBorders>
            <w:noWrap/>
            <w:hideMark/>
          </w:tcPr>
          <w:p w14:paraId="77B704BA"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SD</w:t>
            </w:r>
          </w:p>
        </w:tc>
        <w:tc>
          <w:tcPr>
            <w:tcW w:w="1029" w:type="dxa"/>
            <w:tcBorders>
              <w:top w:val="single" w:sz="4" w:space="0" w:color="auto"/>
              <w:bottom w:val="none" w:sz="0" w:space="0" w:color="auto"/>
            </w:tcBorders>
            <w:noWrap/>
            <w:hideMark/>
          </w:tcPr>
          <w:p w14:paraId="433D55A5"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Average</w:t>
            </w:r>
          </w:p>
        </w:tc>
        <w:tc>
          <w:tcPr>
            <w:tcW w:w="960" w:type="dxa"/>
            <w:tcBorders>
              <w:top w:val="single" w:sz="4" w:space="0" w:color="auto"/>
              <w:bottom w:val="none" w:sz="0" w:space="0" w:color="auto"/>
            </w:tcBorders>
            <w:noWrap/>
            <w:hideMark/>
          </w:tcPr>
          <w:p w14:paraId="230B815F"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SD</w:t>
            </w:r>
          </w:p>
        </w:tc>
      </w:tr>
      <w:tr w:rsidR="00BF0698" w:rsidRPr="007E28E0" w14:paraId="438F6592"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317" w:type="dxa"/>
            <w:gridSpan w:val="9"/>
            <w:noWrap/>
          </w:tcPr>
          <w:p w14:paraId="3678638A" w14:textId="77777777" w:rsidR="00BF0698" w:rsidRPr="007E28E0" w:rsidRDefault="00BF0698" w:rsidP="006A68FB">
            <w:pPr>
              <w:widowControl/>
              <w:shd w:val="clear" w:color="auto" w:fill="auto"/>
              <w:autoSpaceDE/>
              <w:autoSpaceDN/>
              <w:adjustRightInd/>
              <w:ind w:firstLine="0"/>
              <w:jc w:val="center"/>
              <w:rPr>
                <w:rFonts w:eastAsia="Times New Roman"/>
                <w:b w:val="0"/>
                <w:bCs w:val="0"/>
                <w:color w:val="000000"/>
                <w:sz w:val="24"/>
                <w:lang w:val="en-US" w:eastAsia="en-US"/>
              </w:rPr>
            </w:pPr>
            <w:r w:rsidRPr="007E28E0">
              <w:rPr>
                <w:rFonts w:eastAsia="Times New Roman"/>
                <w:b w:val="0"/>
                <w:bCs w:val="0"/>
                <w:sz w:val="24"/>
                <w:lang w:val="en-GB" w:eastAsia="en-US"/>
              </w:rPr>
              <w:t>February 21 – March 18</w:t>
            </w:r>
          </w:p>
        </w:tc>
      </w:tr>
      <w:tr w:rsidR="00BF0698" w:rsidRPr="007E28E0" w14:paraId="5E9E0E19"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F3873F8" w14:textId="77777777" w:rsidR="00BF0698" w:rsidRPr="007E28E0" w:rsidRDefault="00BF0698" w:rsidP="006A68FB">
            <w:pPr>
              <w:widowControl/>
              <w:shd w:val="clear" w:color="auto" w:fill="auto"/>
              <w:autoSpaceDE/>
              <w:autoSpaceDN/>
              <w:adjustRightInd/>
              <w:ind w:firstLine="0"/>
              <w:jc w:val="left"/>
              <w:rPr>
                <w:rFonts w:eastAsia="Times New Roman"/>
                <w:b w:val="0"/>
                <w:bCs w:val="0"/>
                <w:color w:val="000000"/>
                <w:sz w:val="24"/>
                <w:lang w:val="en-US" w:eastAsia="en-US"/>
              </w:rPr>
            </w:pPr>
            <w:r w:rsidRPr="007E28E0">
              <w:rPr>
                <w:rFonts w:eastAsia="Times New Roman"/>
                <w:b w:val="0"/>
                <w:bCs w:val="0"/>
                <w:color w:val="000000"/>
                <w:sz w:val="24"/>
                <w:lang w:val="en-US" w:eastAsia="en-US"/>
              </w:rPr>
              <w:t>2018</w:t>
            </w:r>
          </w:p>
        </w:tc>
        <w:tc>
          <w:tcPr>
            <w:tcW w:w="1391" w:type="dxa"/>
            <w:tcBorders>
              <w:top w:val="none" w:sz="0" w:space="0" w:color="auto"/>
              <w:bottom w:val="none" w:sz="0" w:space="0" w:color="auto"/>
            </w:tcBorders>
            <w:noWrap/>
            <w:vAlign w:val="center"/>
          </w:tcPr>
          <w:p w14:paraId="63C5DA71"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4.7</w:t>
            </w:r>
          </w:p>
        </w:tc>
        <w:tc>
          <w:tcPr>
            <w:tcW w:w="626" w:type="dxa"/>
            <w:tcBorders>
              <w:top w:val="none" w:sz="0" w:space="0" w:color="auto"/>
              <w:bottom w:val="none" w:sz="0" w:space="0" w:color="auto"/>
            </w:tcBorders>
            <w:noWrap/>
            <w:vAlign w:val="center"/>
          </w:tcPr>
          <w:p w14:paraId="385A09E0"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3.8</w:t>
            </w:r>
          </w:p>
        </w:tc>
        <w:tc>
          <w:tcPr>
            <w:tcW w:w="1402" w:type="dxa"/>
            <w:tcBorders>
              <w:top w:val="none" w:sz="0" w:space="0" w:color="auto"/>
              <w:bottom w:val="none" w:sz="0" w:space="0" w:color="auto"/>
            </w:tcBorders>
            <w:noWrap/>
            <w:vAlign w:val="center"/>
          </w:tcPr>
          <w:p w14:paraId="7139B4A2"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73.9</w:t>
            </w:r>
          </w:p>
        </w:tc>
        <w:tc>
          <w:tcPr>
            <w:tcW w:w="960" w:type="dxa"/>
            <w:tcBorders>
              <w:top w:val="none" w:sz="0" w:space="0" w:color="auto"/>
              <w:bottom w:val="none" w:sz="0" w:space="0" w:color="auto"/>
            </w:tcBorders>
            <w:noWrap/>
            <w:vAlign w:val="center"/>
          </w:tcPr>
          <w:p w14:paraId="4DD39806"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15.2</w:t>
            </w:r>
          </w:p>
        </w:tc>
        <w:tc>
          <w:tcPr>
            <w:tcW w:w="1029" w:type="dxa"/>
            <w:tcBorders>
              <w:top w:val="none" w:sz="0" w:space="0" w:color="auto"/>
              <w:bottom w:val="none" w:sz="0" w:space="0" w:color="auto"/>
            </w:tcBorders>
            <w:noWrap/>
            <w:vAlign w:val="center"/>
          </w:tcPr>
          <w:p w14:paraId="497BEAAE"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0.3</w:t>
            </w:r>
          </w:p>
        </w:tc>
        <w:tc>
          <w:tcPr>
            <w:tcW w:w="960" w:type="dxa"/>
            <w:tcBorders>
              <w:top w:val="none" w:sz="0" w:space="0" w:color="auto"/>
              <w:bottom w:val="none" w:sz="0" w:space="0" w:color="auto"/>
            </w:tcBorders>
            <w:noWrap/>
            <w:vAlign w:val="center"/>
          </w:tcPr>
          <w:p w14:paraId="31E70082"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0.1</w:t>
            </w:r>
          </w:p>
        </w:tc>
        <w:tc>
          <w:tcPr>
            <w:tcW w:w="1029" w:type="dxa"/>
            <w:tcBorders>
              <w:top w:val="none" w:sz="0" w:space="0" w:color="auto"/>
              <w:bottom w:val="none" w:sz="0" w:space="0" w:color="auto"/>
            </w:tcBorders>
            <w:noWrap/>
            <w:vAlign w:val="center"/>
          </w:tcPr>
          <w:p w14:paraId="060B5944"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5.5</w:t>
            </w:r>
          </w:p>
        </w:tc>
        <w:tc>
          <w:tcPr>
            <w:tcW w:w="960" w:type="dxa"/>
            <w:tcBorders>
              <w:top w:val="none" w:sz="0" w:space="0" w:color="auto"/>
              <w:bottom w:val="none" w:sz="0" w:space="0" w:color="auto"/>
            </w:tcBorders>
            <w:noWrap/>
            <w:vAlign w:val="center"/>
          </w:tcPr>
          <w:p w14:paraId="7C6C379A"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3.3</w:t>
            </w:r>
          </w:p>
        </w:tc>
      </w:tr>
      <w:tr w:rsidR="00BF0698" w:rsidRPr="007E28E0" w14:paraId="5B7B418D"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8FB85C" w14:textId="77777777" w:rsidR="00BF0698" w:rsidRPr="007E28E0" w:rsidRDefault="00BF0698" w:rsidP="006A68FB">
            <w:pPr>
              <w:widowControl/>
              <w:shd w:val="clear" w:color="auto" w:fill="auto"/>
              <w:autoSpaceDE/>
              <w:autoSpaceDN/>
              <w:adjustRightInd/>
              <w:ind w:firstLine="0"/>
              <w:jc w:val="left"/>
              <w:rPr>
                <w:rFonts w:eastAsia="Times New Roman"/>
                <w:b w:val="0"/>
                <w:bCs w:val="0"/>
                <w:color w:val="000000"/>
                <w:sz w:val="24"/>
                <w:lang w:val="en-US" w:eastAsia="en-US"/>
              </w:rPr>
            </w:pPr>
            <w:r w:rsidRPr="007E28E0">
              <w:rPr>
                <w:rFonts w:eastAsia="Times New Roman"/>
                <w:b w:val="0"/>
                <w:bCs w:val="0"/>
                <w:color w:val="000000"/>
                <w:sz w:val="24"/>
                <w:lang w:val="en-US" w:eastAsia="en-US"/>
              </w:rPr>
              <w:t>2019</w:t>
            </w:r>
          </w:p>
        </w:tc>
        <w:tc>
          <w:tcPr>
            <w:tcW w:w="1391" w:type="dxa"/>
            <w:noWrap/>
            <w:vAlign w:val="center"/>
          </w:tcPr>
          <w:p w14:paraId="54A0951C"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4.6</w:t>
            </w:r>
          </w:p>
        </w:tc>
        <w:tc>
          <w:tcPr>
            <w:tcW w:w="626" w:type="dxa"/>
            <w:noWrap/>
            <w:vAlign w:val="center"/>
          </w:tcPr>
          <w:p w14:paraId="2F853E65"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4.5</w:t>
            </w:r>
          </w:p>
        </w:tc>
        <w:tc>
          <w:tcPr>
            <w:tcW w:w="1402" w:type="dxa"/>
            <w:noWrap/>
            <w:vAlign w:val="center"/>
          </w:tcPr>
          <w:p w14:paraId="25B77FC3"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66.5</w:t>
            </w:r>
          </w:p>
        </w:tc>
        <w:tc>
          <w:tcPr>
            <w:tcW w:w="960" w:type="dxa"/>
            <w:noWrap/>
            <w:vAlign w:val="center"/>
          </w:tcPr>
          <w:p w14:paraId="0BAD11DE"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16.5</w:t>
            </w:r>
          </w:p>
        </w:tc>
        <w:tc>
          <w:tcPr>
            <w:tcW w:w="1029" w:type="dxa"/>
            <w:noWrap/>
            <w:vAlign w:val="center"/>
          </w:tcPr>
          <w:p w14:paraId="099323B4"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0.3</w:t>
            </w:r>
          </w:p>
        </w:tc>
        <w:tc>
          <w:tcPr>
            <w:tcW w:w="960" w:type="dxa"/>
            <w:noWrap/>
            <w:vAlign w:val="center"/>
          </w:tcPr>
          <w:p w14:paraId="6CCD70C0"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0.2</w:t>
            </w:r>
          </w:p>
        </w:tc>
        <w:tc>
          <w:tcPr>
            <w:tcW w:w="1029" w:type="dxa"/>
            <w:noWrap/>
            <w:vAlign w:val="center"/>
          </w:tcPr>
          <w:p w14:paraId="206B7714"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3.5</w:t>
            </w:r>
          </w:p>
        </w:tc>
        <w:tc>
          <w:tcPr>
            <w:tcW w:w="960" w:type="dxa"/>
            <w:noWrap/>
            <w:vAlign w:val="center"/>
          </w:tcPr>
          <w:p w14:paraId="55C40185"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2.3</w:t>
            </w:r>
          </w:p>
        </w:tc>
      </w:tr>
      <w:tr w:rsidR="00BF0698" w:rsidRPr="007E28E0" w14:paraId="7735054F"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28EB031" w14:textId="77777777" w:rsidR="00BF0698" w:rsidRPr="007E28E0" w:rsidRDefault="00BF0698" w:rsidP="006A68FB">
            <w:pPr>
              <w:widowControl/>
              <w:shd w:val="clear" w:color="auto" w:fill="auto"/>
              <w:autoSpaceDE/>
              <w:autoSpaceDN/>
              <w:adjustRightInd/>
              <w:ind w:firstLine="0"/>
              <w:jc w:val="left"/>
              <w:rPr>
                <w:rFonts w:eastAsia="Times New Roman"/>
                <w:b w:val="0"/>
                <w:bCs w:val="0"/>
                <w:color w:val="000000"/>
                <w:sz w:val="24"/>
                <w:lang w:val="en-US" w:eastAsia="en-US"/>
              </w:rPr>
            </w:pPr>
            <w:r w:rsidRPr="007E28E0">
              <w:rPr>
                <w:rFonts w:eastAsia="Times New Roman"/>
                <w:b w:val="0"/>
                <w:bCs w:val="0"/>
                <w:color w:val="000000"/>
                <w:sz w:val="24"/>
                <w:lang w:val="en-US" w:eastAsia="en-US"/>
              </w:rPr>
              <w:t>2020</w:t>
            </w:r>
          </w:p>
        </w:tc>
        <w:tc>
          <w:tcPr>
            <w:tcW w:w="1391" w:type="dxa"/>
            <w:tcBorders>
              <w:top w:val="none" w:sz="0" w:space="0" w:color="auto"/>
              <w:bottom w:val="none" w:sz="0" w:space="0" w:color="auto"/>
            </w:tcBorders>
            <w:noWrap/>
            <w:vAlign w:val="center"/>
          </w:tcPr>
          <w:p w14:paraId="570A05D7"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5.5</w:t>
            </w:r>
          </w:p>
        </w:tc>
        <w:tc>
          <w:tcPr>
            <w:tcW w:w="626" w:type="dxa"/>
            <w:tcBorders>
              <w:top w:val="none" w:sz="0" w:space="0" w:color="auto"/>
              <w:bottom w:val="none" w:sz="0" w:space="0" w:color="auto"/>
            </w:tcBorders>
            <w:noWrap/>
            <w:vAlign w:val="center"/>
          </w:tcPr>
          <w:p w14:paraId="368EF23B"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5.4</w:t>
            </w:r>
          </w:p>
        </w:tc>
        <w:tc>
          <w:tcPr>
            <w:tcW w:w="1402" w:type="dxa"/>
            <w:tcBorders>
              <w:top w:val="none" w:sz="0" w:space="0" w:color="auto"/>
              <w:bottom w:val="none" w:sz="0" w:space="0" w:color="auto"/>
            </w:tcBorders>
            <w:noWrap/>
            <w:vAlign w:val="center"/>
          </w:tcPr>
          <w:p w14:paraId="24EF9535"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62.4</w:t>
            </w:r>
          </w:p>
        </w:tc>
        <w:tc>
          <w:tcPr>
            <w:tcW w:w="960" w:type="dxa"/>
            <w:tcBorders>
              <w:top w:val="none" w:sz="0" w:space="0" w:color="auto"/>
              <w:bottom w:val="none" w:sz="0" w:space="0" w:color="auto"/>
            </w:tcBorders>
            <w:noWrap/>
            <w:vAlign w:val="center"/>
          </w:tcPr>
          <w:p w14:paraId="163BC894"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17.4</w:t>
            </w:r>
          </w:p>
        </w:tc>
        <w:tc>
          <w:tcPr>
            <w:tcW w:w="1029" w:type="dxa"/>
            <w:tcBorders>
              <w:top w:val="none" w:sz="0" w:space="0" w:color="auto"/>
              <w:bottom w:val="none" w:sz="0" w:space="0" w:color="auto"/>
            </w:tcBorders>
            <w:noWrap/>
            <w:vAlign w:val="center"/>
          </w:tcPr>
          <w:p w14:paraId="0E8AA3B2"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0.4</w:t>
            </w:r>
          </w:p>
        </w:tc>
        <w:tc>
          <w:tcPr>
            <w:tcW w:w="960" w:type="dxa"/>
            <w:tcBorders>
              <w:top w:val="none" w:sz="0" w:space="0" w:color="auto"/>
              <w:bottom w:val="none" w:sz="0" w:space="0" w:color="auto"/>
            </w:tcBorders>
            <w:noWrap/>
            <w:vAlign w:val="center"/>
          </w:tcPr>
          <w:p w14:paraId="77B6938A"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0.3</w:t>
            </w:r>
          </w:p>
        </w:tc>
        <w:tc>
          <w:tcPr>
            <w:tcW w:w="1029" w:type="dxa"/>
            <w:tcBorders>
              <w:top w:val="none" w:sz="0" w:space="0" w:color="auto"/>
              <w:bottom w:val="none" w:sz="0" w:space="0" w:color="auto"/>
            </w:tcBorders>
            <w:noWrap/>
            <w:vAlign w:val="center"/>
          </w:tcPr>
          <w:p w14:paraId="324717F5"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3.3</w:t>
            </w:r>
          </w:p>
        </w:tc>
        <w:tc>
          <w:tcPr>
            <w:tcW w:w="960" w:type="dxa"/>
            <w:tcBorders>
              <w:top w:val="none" w:sz="0" w:space="0" w:color="auto"/>
              <w:bottom w:val="none" w:sz="0" w:space="0" w:color="auto"/>
            </w:tcBorders>
            <w:noWrap/>
            <w:vAlign w:val="center"/>
          </w:tcPr>
          <w:p w14:paraId="6C6EF189"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3.5</w:t>
            </w:r>
          </w:p>
        </w:tc>
      </w:tr>
      <w:tr w:rsidR="00BF0698" w:rsidRPr="007E28E0" w14:paraId="1A4E260C"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317" w:type="dxa"/>
            <w:gridSpan w:val="9"/>
            <w:noWrap/>
          </w:tcPr>
          <w:p w14:paraId="4819A14F" w14:textId="77777777" w:rsidR="00BF0698" w:rsidRPr="007E28E0" w:rsidRDefault="00BF0698" w:rsidP="006A68FB">
            <w:pPr>
              <w:widowControl/>
              <w:shd w:val="clear" w:color="auto" w:fill="auto"/>
              <w:autoSpaceDE/>
              <w:autoSpaceDN/>
              <w:adjustRightInd/>
              <w:ind w:firstLine="0"/>
              <w:jc w:val="center"/>
              <w:rPr>
                <w:rFonts w:eastAsia="Times New Roman"/>
                <w:b w:val="0"/>
                <w:bCs w:val="0"/>
                <w:color w:val="000000"/>
                <w:sz w:val="24"/>
                <w:lang w:val="en-US" w:eastAsia="en-US"/>
              </w:rPr>
            </w:pPr>
            <w:r w:rsidRPr="007E28E0">
              <w:rPr>
                <w:rFonts w:eastAsia="Times New Roman"/>
                <w:b w:val="0"/>
                <w:bCs w:val="0"/>
                <w:sz w:val="24"/>
                <w:lang w:val="en-GB" w:eastAsia="en-US"/>
              </w:rPr>
              <w:t>March 19 – April 14</w:t>
            </w:r>
          </w:p>
        </w:tc>
      </w:tr>
      <w:tr w:rsidR="00BF0698" w:rsidRPr="007E28E0" w14:paraId="3BCF31F9"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tcPr>
          <w:p w14:paraId="431665BD" w14:textId="77777777" w:rsidR="00BF0698" w:rsidRPr="007E28E0" w:rsidRDefault="00BF0698" w:rsidP="006A68FB">
            <w:pPr>
              <w:widowControl/>
              <w:shd w:val="clear" w:color="auto" w:fill="auto"/>
              <w:autoSpaceDE/>
              <w:autoSpaceDN/>
              <w:adjustRightInd/>
              <w:ind w:firstLine="0"/>
              <w:jc w:val="left"/>
              <w:rPr>
                <w:rFonts w:eastAsia="Times New Roman"/>
                <w:b w:val="0"/>
                <w:bCs w:val="0"/>
                <w:color w:val="000000"/>
                <w:sz w:val="24"/>
                <w:lang w:val="en-US" w:eastAsia="en-US"/>
              </w:rPr>
            </w:pPr>
            <w:r w:rsidRPr="007E28E0">
              <w:rPr>
                <w:rFonts w:eastAsia="Times New Roman"/>
                <w:b w:val="0"/>
                <w:bCs w:val="0"/>
                <w:color w:val="000000"/>
                <w:sz w:val="24"/>
                <w:lang w:val="en-US" w:eastAsia="en-US"/>
              </w:rPr>
              <w:t>2018</w:t>
            </w:r>
          </w:p>
        </w:tc>
        <w:tc>
          <w:tcPr>
            <w:tcW w:w="1391" w:type="dxa"/>
            <w:tcBorders>
              <w:top w:val="none" w:sz="0" w:space="0" w:color="auto"/>
              <w:bottom w:val="none" w:sz="0" w:space="0" w:color="auto"/>
            </w:tcBorders>
            <w:noWrap/>
            <w:vAlign w:val="center"/>
          </w:tcPr>
          <w:p w14:paraId="4D49D329"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11.2</w:t>
            </w:r>
          </w:p>
        </w:tc>
        <w:tc>
          <w:tcPr>
            <w:tcW w:w="626" w:type="dxa"/>
            <w:tcBorders>
              <w:top w:val="none" w:sz="0" w:space="0" w:color="auto"/>
              <w:bottom w:val="none" w:sz="0" w:space="0" w:color="auto"/>
            </w:tcBorders>
            <w:noWrap/>
            <w:vAlign w:val="center"/>
          </w:tcPr>
          <w:p w14:paraId="24369B05"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4.2</w:t>
            </w:r>
          </w:p>
        </w:tc>
        <w:tc>
          <w:tcPr>
            <w:tcW w:w="1402" w:type="dxa"/>
            <w:tcBorders>
              <w:top w:val="none" w:sz="0" w:space="0" w:color="auto"/>
              <w:bottom w:val="none" w:sz="0" w:space="0" w:color="auto"/>
            </w:tcBorders>
            <w:noWrap/>
            <w:vAlign w:val="center"/>
          </w:tcPr>
          <w:p w14:paraId="5DE5E176"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60.3</w:t>
            </w:r>
          </w:p>
        </w:tc>
        <w:tc>
          <w:tcPr>
            <w:tcW w:w="960" w:type="dxa"/>
            <w:tcBorders>
              <w:top w:val="none" w:sz="0" w:space="0" w:color="auto"/>
              <w:bottom w:val="none" w:sz="0" w:space="0" w:color="auto"/>
            </w:tcBorders>
            <w:noWrap/>
            <w:vAlign w:val="center"/>
          </w:tcPr>
          <w:p w14:paraId="5707531E"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14.9</w:t>
            </w:r>
          </w:p>
        </w:tc>
        <w:tc>
          <w:tcPr>
            <w:tcW w:w="1029" w:type="dxa"/>
            <w:tcBorders>
              <w:top w:val="none" w:sz="0" w:space="0" w:color="auto"/>
              <w:bottom w:val="none" w:sz="0" w:space="0" w:color="auto"/>
            </w:tcBorders>
            <w:noWrap/>
            <w:vAlign w:val="center"/>
          </w:tcPr>
          <w:p w14:paraId="4F0C8B47"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0.4</w:t>
            </w:r>
          </w:p>
        </w:tc>
        <w:tc>
          <w:tcPr>
            <w:tcW w:w="960" w:type="dxa"/>
            <w:tcBorders>
              <w:top w:val="none" w:sz="0" w:space="0" w:color="auto"/>
              <w:bottom w:val="none" w:sz="0" w:space="0" w:color="auto"/>
            </w:tcBorders>
            <w:noWrap/>
            <w:vAlign w:val="center"/>
          </w:tcPr>
          <w:p w14:paraId="2F47F36B"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0.2</w:t>
            </w:r>
          </w:p>
        </w:tc>
        <w:tc>
          <w:tcPr>
            <w:tcW w:w="1029" w:type="dxa"/>
            <w:tcBorders>
              <w:top w:val="none" w:sz="0" w:space="0" w:color="auto"/>
              <w:bottom w:val="none" w:sz="0" w:space="0" w:color="auto"/>
            </w:tcBorders>
            <w:noWrap/>
            <w:vAlign w:val="center"/>
          </w:tcPr>
          <w:p w14:paraId="7652146D"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5.5</w:t>
            </w:r>
          </w:p>
        </w:tc>
        <w:tc>
          <w:tcPr>
            <w:tcW w:w="960" w:type="dxa"/>
            <w:tcBorders>
              <w:top w:val="none" w:sz="0" w:space="0" w:color="auto"/>
              <w:bottom w:val="none" w:sz="0" w:space="0" w:color="auto"/>
            </w:tcBorders>
            <w:noWrap/>
            <w:vAlign w:val="center"/>
          </w:tcPr>
          <w:p w14:paraId="45E6A184"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4.2</w:t>
            </w:r>
          </w:p>
        </w:tc>
      </w:tr>
      <w:tr w:rsidR="00BF0698" w:rsidRPr="007E28E0" w14:paraId="0A94E4F5"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60" w:type="dxa"/>
            <w:noWrap/>
          </w:tcPr>
          <w:p w14:paraId="16BD0250" w14:textId="77777777" w:rsidR="00BF0698" w:rsidRPr="007E28E0" w:rsidRDefault="00BF0698" w:rsidP="006A68FB">
            <w:pPr>
              <w:widowControl/>
              <w:shd w:val="clear" w:color="auto" w:fill="auto"/>
              <w:autoSpaceDE/>
              <w:autoSpaceDN/>
              <w:adjustRightInd/>
              <w:ind w:firstLine="0"/>
              <w:jc w:val="left"/>
              <w:rPr>
                <w:rFonts w:eastAsia="Times New Roman"/>
                <w:b w:val="0"/>
                <w:bCs w:val="0"/>
                <w:color w:val="000000"/>
                <w:sz w:val="24"/>
                <w:lang w:val="en-US" w:eastAsia="en-US"/>
              </w:rPr>
            </w:pPr>
            <w:r w:rsidRPr="007E28E0">
              <w:rPr>
                <w:rFonts w:eastAsia="Times New Roman"/>
                <w:b w:val="0"/>
                <w:bCs w:val="0"/>
                <w:color w:val="000000"/>
                <w:sz w:val="24"/>
                <w:lang w:val="en-US" w:eastAsia="en-US"/>
              </w:rPr>
              <w:t>2019</w:t>
            </w:r>
          </w:p>
        </w:tc>
        <w:tc>
          <w:tcPr>
            <w:tcW w:w="1391" w:type="dxa"/>
            <w:noWrap/>
            <w:vAlign w:val="center"/>
          </w:tcPr>
          <w:p w14:paraId="6C0E7D45"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11.6</w:t>
            </w:r>
          </w:p>
        </w:tc>
        <w:tc>
          <w:tcPr>
            <w:tcW w:w="626" w:type="dxa"/>
            <w:noWrap/>
            <w:vAlign w:val="center"/>
          </w:tcPr>
          <w:p w14:paraId="02E8A17A"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3.2</w:t>
            </w:r>
          </w:p>
        </w:tc>
        <w:tc>
          <w:tcPr>
            <w:tcW w:w="1402" w:type="dxa"/>
            <w:noWrap/>
            <w:vAlign w:val="center"/>
          </w:tcPr>
          <w:p w14:paraId="31877DE4"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63.5</w:t>
            </w:r>
          </w:p>
        </w:tc>
        <w:tc>
          <w:tcPr>
            <w:tcW w:w="960" w:type="dxa"/>
            <w:noWrap/>
            <w:vAlign w:val="center"/>
          </w:tcPr>
          <w:p w14:paraId="35F572FE"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13.3</w:t>
            </w:r>
          </w:p>
        </w:tc>
        <w:tc>
          <w:tcPr>
            <w:tcW w:w="1029" w:type="dxa"/>
            <w:noWrap/>
            <w:vAlign w:val="center"/>
          </w:tcPr>
          <w:p w14:paraId="2449389E"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0.4</w:t>
            </w:r>
          </w:p>
        </w:tc>
        <w:tc>
          <w:tcPr>
            <w:tcW w:w="960" w:type="dxa"/>
            <w:noWrap/>
            <w:vAlign w:val="center"/>
          </w:tcPr>
          <w:p w14:paraId="280DBDAC"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0.2</w:t>
            </w:r>
          </w:p>
        </w:tc>
        <w:tc>
          <w:tcPr>
            <w:tcW w:w="1029" w:type="dxa"/>
            <w:noWrap/>
            <w:vAlign w:val="center"/>
          </w:tcPr>
          <w:p w14:paraId="323232C5"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4.5</w:t>
            </w:r>
          </w:p>
        </w:tc>
        <w:tc>
          <w:tcPr>
            <w:tcW w:w="960" w:type="dxa"/>
            <w:noWrap/>
            <w:vAlign w:val="center"/>
          </w:tcPr>
          <w:p w14:paraId="4AD28DC0" w14:textId="77777777" w:rsidR="00BF0698" w:rsidRPr="007E28E0" w:rsidRDefault="00BF0698" w:rsidP="006A68FB">
            <w:pPr>
              <w:widowControl/>
              <w:shd w:val="clear" w:color="auto" w:fill="auto"/>
              <w:autoSpaceDE/>
              <w:autoSpaceDN/>
              <w:adjustRightInd/>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4.9</w:t>
            </w:r>
          </w:p>
        </w:tc>
      </w:tr>
      <w:tr w:rsidR="00BF0698" w:rsidRPr="007E28E0" w14:paraId="52A8C228"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tcPr>
          <w:p w14:paraId="0D203531" w14:textId="77777777" w:rsidR="00BF0698" w:rsidRPr="007E28E0" w:rsidRDefault="00BF0698" w:rsidP="006A68FB">
            <w:pPr>
              <w:widowControl/>
              <w:shd w:val="clear" w:color="auto" w:fill="auto"/>
              <w:autoSpaceDE/>
              <w:autoSpaceDN/>
              <w:adjustRightInd/>
              <w:ind w:firstLine="0"/>
              <w:jc w:val="left"/>
              <w:rPr>
                <w:rFonts w:eastAsia="Times New Roman"/>
                <w:b w:val="0"/>
                <w:bCs w:val="0"/>
                <w:color w:val="000000"/>
                <w:sz w:val="24"/>
                <w:lang w:val="en-US" w:eastAsia="en-US"/>
              </w:rPr>
            </w:pPr>
            <w:r w:rsidRPr="007E28E0">
              <w:rPr>
                <w:rFonts w:eastAsia="Times New Roman"/>
                <w:b w:val="0"/>
                <w:bCs w:val="0"/>
                <w:color w:val="000000"/>
                <w:sz w:val="24"/>
                <w:lang w:val="en-US" w:eastAsia="en-US"/>
              </w:rPr>
              <w:t>2020</w:t>
            </w:r>
          </w:p>
        </w:tc>
        <w:tc>
          <w:tcPr>
            <w:tcW w:w="1391" w:type="dxa"/>
            <w:tcBorders>
              <w:top w:val="none" w:sz="0" w:space="0" w:color="auto"/>
              <w:bottom w:val="none" w:sz="0" w:space="0" w:color="auto"/>
            </w:tcBorders>
            <w:noWrap/>
            <w:vAlign w:val="center"/>
          </w:tcPr>
          <w:p w14:paraId="27A55665"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8.7</w:t>
            </w:r>
          </w:p>
        </w:tc>
        <w:tc>
          <w:tcPr>
            <w:tcW w:w="626" w:type="dxa"/>
            <w:tcBorders>
              <w:top w:val="none" w:sz="0" w:space="0" w:color="auto"/>
              <w:bottom w:val="none" w:sz="0" w:space="0" w:color="auto"/>
            </w:tcBorders>
            <w:noWrap/>
            <w:vAlign w:val="center"/>
          </w:tcPr>
          <w:p w14:paraId="0CF02002"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4.7</w:t>
            </w:r>
          </w:p>
        </w:tc>
        <w:tc>
          <w:tcPr>
            <w:tcW w:w="1402" w:type="dxa"/>
            <w:tcBorders>
              <w:top w:val="none" w:sz="0" w:space="0" w:color="auto"/>
              <w:bottom w:val="none" w:sz="0" w:space="0" w:color="auto"/>
            </w:tcBorders>
            <w:noWrap/>
            <w:vAlign w:val="center"/>
          </w:tcPr>
          <w:p w14:paraId="7308B2DB"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66.1</w:t>
            </w:r>
          </w:p>
        </w:tc>
        <w:tc>
          <w:tcPr>
            <w:tcW w:w="960" w:type="dxa"/>
            <w:tcBorders>
              <w:top w:val="none" w:sz="0" w:space="0" w:color="auto"/>
              <w:bottom w:val="none" w:sz="0" w:space="0" w:color="auto"/>
            </w:tcBorders>
            <w:noWrap/>
            <w:vAlign w:val="center"/>
          </w:tcPr>
          <w:p w14:paraId="2FC27C5D"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16.4</w:t>
            </w:r>
          </w:p>
        </w:tc>
        <w:tc>
          <w:tcPr>
            <w:tcW w:w="1029" w:type="dxa"/>
            <w:tcBorders>
              <w:top w:val="none" w:sz="0" w:space="0" w:color="auto"/>
              <w:bottom w:val="none" w:sz="0" w:space="0" w:color="auto"/>
            </w:tcBorders>
            <w:noWrap/>
            <w:vAlign w:val="center"/>
          </w:tcPr>
          <w:p w14:paraId="5329B88D"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0.4</w:t>
            </w:r>
          </w:p>
        </w:tc>
        <w:tc>
          <w:tcPr>
            <w:tcW w:w="960" w:type="dxa"/>
            <w:tcBorders>
              <w:top w:val="none" w:sz="0" w:space="0" w:color="auto"/>
              <w:bottom w:val="none" w:sz="0" w:space="0" w:color="auto"/>
            </w:tcBorders>
            <w:noWrap/>
            <w:vAlign w:val="center"/>
          </w:tcPr>
          <w:p w14:paraId="0299DEFB"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0.2</w:t>
            </w:r>
          </w:p>
        </w:tc>
        <w:tc>
          <w:tcPr>
            <w:tcW w:w="1029" w:type="dxa"/>
            <w:tcBorders>
              <w:top w:val="none" w:sz="0" w:space="0" w:color="auto"/>
              <w:bottom w:val="none" w:sz="0" w:space="0" w:color="auto"/>
            </w:tcBorders>
            <w:noWrap/>
            <w:vAlign w:val="center"/>
          </w:tcPr>
          <w:p w14:paraId="640BE9EB"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5.2</w:t>
            </w:r>
          </w:p>
        </w:tc>
        <w:tc>
          <w:tcPr>
            <w:tcW w:w="960" w:type="dxa"/>
            <w:tcBorders>
              <w:top w:val="none" w:sz="0" w:space="0" w:color="auto"/>
              <w:bottom w:val="none" w:sz="0" w:space="0" w:color="auto"/>
            </w:tcBorders>
            <w:noWrap/>
            <w:vAlign w:val="center"/>
          </w:tcPr>
          <w:p w14:paraId="3819D90E" w14:textId="77777777" w:rsidR="00BF0698" w:rsidRPr="007E28E0" w:rsidRDefault="00BF0698" w:rsidP="006A68FB">
            <w:pPr>
              <w:widowControl/>
              <w:shd w:val="clear" w:color="auto" w:fill="auto"/>
              <w:autoSpaceDE/>
              <w:autoSpaceDN/>
              <w:adjustRightInd/>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lang w:val="en-US" w:eastAsia="en-US"/>
              </w:rPr>
            </w:pPr>
            <w:r w:rsidRPr="007E28E0">
              <w:rPr>
                <w:rFonts w:eastAsia="Times New Roman"/>
                <w:color w:val="000000"/>
                <w:sz w:val="24"/>
                <w:lang w:val="en-US" w:eastAsia="en-US"/>
              </w:rPr>
              <w:t>4.9</w:t>
            </w:r>
          </w:p>
        </w:tc>
      </w:tr>
    </w:tbl>
    <w:p w14:paraId="2F2D4ABB" w14:textId="77777777" w:rsidR="00BF0698" w:rsidRDefault="00BF0698" w:rsidP="00BF0698">
      <w:pPr>
        <w:widowControl/>
        <w:shd w:val="clear" w:color="auto" w:fill="auto"/>
        <w:autoSpaceDE/>
        <w:autoSpaceDN/>
        <w:adjustRightInd/>
        <w:ind w:firstLine="0"/>
        <w:jc w:val="left"/>
        <w:rPr>
          <w:rFonts w:eastAsia="Times New Roman"/>
          <w:sz w:val="24"/>
          <w:lang w:val="en-US" w:eastAsia="en-US"/>
        </w:rPr>
      </w:pPr>
    </w:p>
    <w:p w14:paraId="7798A55F" w14:textId="77777777" w:rsidR="00BF0698" w:rsidRPr="008F3BCE" w:rsidRDefault="00BF0698" w:rsidP="00BF0698">
      <w:pPr>
        <w:widowControl/>
        <w:shd w:val="clear" w:color="auto" w:fill="auto"/>
        <w:autoSpaceDE/>
        <w:autoSpaceDN/>
        <w:adjustRightInd/>
        <w:ind w:firstLine="0"/>
        <w:jc w:val="left"/>
        <w:rPr>
          <w:rFonts w:eastAsia="Times New Roman"/>
          <w:sz w:val="24"/>
          <w:lang w:val="en-US" w:eastAsia="en-US"/>
        </w:rPr>
      </w:pPr>
    </w:p>
    <w:p w14:paraId="360D2B9E" w14:textId="77777777" w:rsidR="00BF0698" w:rsidRDefault="00BF0698" w:rsidP="00BF0698">
      <w:pPr>
        <w:widowControl/>
        <w:shd w:val="clear" w:color="auto" w:fill="auto"/>
        <w:autoSpaceDE/>
        <w:autoSpaceDN/>
        <w:adjustRightInd/>
        <w:ind w:firstLine="0"/>
        <w:jc w:val="center"/>
        <w:rPr>
          <w:rFonts w:eastAsia="Times New Roman"/>
          <w:szCs w:val="28"/>
          <w:lang w:val="en-GB" w:eastAsia="en-US"/>
        </w:rPr>
      </w:pPr>
      <w:r w:rsidRPr="005A034B">
        <w:rPr>
          <w:rFonts w:eastAsia="Times New Roman"/>
          <w:noProof/>
          <w:szCs w:val="28"/>
          <w:lang w:val="en-US" w:eastAsia="en-US"/>
        </w:rPr>
        <w:drawing>
          <wp:inline distT="0" distB="0" distL="0" distR="0" wp14:anchorId="03E8BC64" wp14:editId="129003F9">
            <wp:extent cx="5039995" cy="3423920"/>
            <wp:effectExtent l="0" t="0" r="8255" b="5080"/>
            <wp:docPr id="14" name="Рисунок 14" descr="C:\Users\Nassiba\Dropbox\Оля\PhD\Thesis\figures\Fig.S1 co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ssiba\Dropbox\Оля\PhD\Thesis\figures\Fig.S1 covid.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3423920"/>
                    </a:xfrm>
                    <a:prstGeom prst="rect">
                      <a:avLst/>
                    </a:prstGeom>
                    <a:noFill/>
                    <a:ln>
                      <a:noFill/>
                    </a:ln>
                  </pic:spPr>
                </pic:pic>
              </a:graphicData>
            </a:graphic>
          </wp:inline>
        </w:drawing>
      </w:r>
    </w:p>
    <w:p w14:paraId="324F1AD9" w14:textId="77777777" w:rsidR="00BF0698" w:rsidRDefault="00BF0698" w:rsidP="00BF0698">
      <w:pPr>
        <w:widowControl/>
        <w:shd w:val="clear" w:color="auto" w:fill="auto"/>
        <w:autoSpaceDE/>
        <w:autoSpaceDN/>
        <w:adjustRightInd/>
        <w:ind w:firstLine="0"/>
        <w:jc w:val="center"/>
        <w:rPr>
          <w:rFonts w:eastAsia="Times New Roman"/>
          <w:szCs w:val="28"/>
          <w:lang w:val="en-GB" w:eastAsia="en-US"/>
        </w:rPr>
      </w:pPr>
    </w:p>
    <w:p w14:paraId="1FC5D77E" w14:textId="748589A4" w:rsidR="00BF0698" w:rsidRPr="00C83510" w:rsidRDefault="00BF0698" w:rsidP="00BF0698">
      <w:pPr>
        <w:widowControl/>
        <w:shd w:val="clear" w:color="auto" w:fill="auto"/>
        <w:autoSpaceDE/>
        <w:autoSpaceDN/>
        <w:adjustRightInd/>
        <w:ind w:firstLine="0"/>
        <w:jc w:val="center"/>
        <w:rPr>
          <w:rFonts w:eastAsia="Times New Roman"/>
          <w:szCs w:val="28"/>
          <w:lang w:val="en-US" w:eastAsia="en-US"/>
        </w:rPr>
      </w:pPr>
      <w:r w:rsidRPr="00C83510">
        <w:rPr>
          <w:rFonts w:eastAsia="Times New Roman"/>
          <w:szCs w:val="28"/>
          <w:lang w:val="en-GB" w:eastAsia="en-US"/>
        </w:rPr>
        <w:t xml:space="preserve">Figure </w:t>
      </w:r>
      <w:r w:rsidR="002D2B0E">
        <w:rPr>
          <w:rFonts w:eastAsia="Times New Roman"/>
          <w:szCs w:val="28"/>
          <w:lang w:val="en-GB" w:eastAsia="en-US"/>
        </w:rPr>
        <w:t>1</w:t>
      </w:r>
      <w:r>
        <w:rPr>
          <w:rFonts w:eastAsia="Times New Roman"/>
          <w:szCs w:val="28"/>
          <w:lang w:val="en-GB" w:eastAsia="en-US"/>
        </w:rPr>
        <w:t>5</w:t>
      </w:r>
      <w:r w:rsidRPr="00C83510">
        <w:rPr>
          <w:rFonts w:eastAsia="Times New Roman"/>
          <w:szCs w:val="28"/>
          <w:lang w:val="en-GB" w:eastAsia="en-US"/>
        </w:rPr>
        <w:t xml:space="preserve"> – Meteorological conditions in the period between </w:t>
      </w:r>
      <w:r w:rsidRPr="00C83510">
        <w:rPr>
          <w:rFonts w:eastAsia="Times New Roman"/>
          <w:szCs w:val="28"/>
          <w:lang w:val="en-US" w:eastAsia="en-US"/>
        </w:rPr>
        <w:t>March 19 and April 14, 2020</w:t>
      </w:r>
    </w:p>
    <w:p w14:paraId="0DD34368" w14:textId="75F71010" w:rsidR="00694F22" w:rsidRDefault="00694F22" w:rsidP="00FF338E">
      <w:pPr>
        <w:widowControl/>
        <w:shd w:val="clear" w:color="auto" w:fill="auto"/>
        <w:autoSpaceDE/>
        <w:autoSpaceDN/>
        <w:adjustRightInd/>
        <w:spacing w:after="160" w:line="259" w:lineRule="auto"/>
        <w:jc w:val="left"/>
        <w:rPr>
          <w:rFonts w:eastAsia="Times New Roman"/>
          <w:szCs w:val="28"/>
          <w:lang w:val="en-US" w:eastAsia="en-US"/>
        </w:rPr>
      </w:pPr>
    </w:p>
    <w:p w14:paraId="2CB21EEE" w14:textId="47D50193" w:rsidR="001B2E2C" w:rsidRDefault="001B2E2C" w:rsidP="001B2E2C">
      <w:pPr>
        <w:pStyle w:val="3"/>
        <w:rPr>
          <w:lang w:val="en-US"/>
        </w:rPr>
      </w:pPr>
      <w:bookmarkStart w:id="70" w:name="_Toc126241098"/>
      <w:r>
        <w:rPr>
          <w:lang w:val="en-US"/>
        </w:rPr>
        <w:t>4</w:t>
      </w:r>
      <w:r w:rsidRPr="00183A0F">
        <w:rPr>
          <w:lang w:val="en-US"/>
        </w:rPr>
        <w:t>.</w:t>
      </w:r>
      <w:r>
        <w:rPr>
          <w:lang w:val="en-US"/>
        </w:rPr>
        <w:t>3</w:t>
      </w:r>
      <w:r w:rsidRPr="00183A0F">
        <w:rPr>
          <w:lang w:val="en-US"/>
        </w:rPr>
        <w:t xml:space="preserve"> </w:t>
      </w:r>
      <w:r>
        <w:rPr>
          <w:lang w:val="en-US"/>
        </w:rPr>
        <w:t>Results and discussion</w:t>
      </w:r>
      <w:bookmarkEnd w:id="70"/>
    </w:p>
    <w:p w14:paraId="6F22D7FA" w14:textId="7BFE65E9" w:rsidR="00774BD0" w:rsidRPr="001F3E46" w:rsidRDefault="00774BD0" w:rsidP="00774BD0">
      <w:pPr>
        <w:pStyle w:val="4"/>
        <w:rPr>
          <w:lang w:val="en-GB"/>
        </w:rPr>
      </w:pPr>
      <w:bookmarkStart w:id="71" w:name="_Toc126241099"/>
      <w:r>
        <w:rPr>
          <w:lang w:val="en-GB"/>
        </w:rPr>
        <w:t>4</w:t>
      </w:r>
      <w:r w:rsidRPr="001F3E46">
        <w:rPr>
          <w:lang w:val="en-GB"/>
        </w:rPr>
        <w:t>.</w:t>
      </w:r>
      <w:r>
        <w:rPr>
          <w:lang w:val="en-GB"/>
        </w:rPr>
        <w:t xml:space="preserve">3.1 </w:t>
      </w:r>
      <w:r w:rsidRPr="001F3E46">
        <w:rPr>
          <w:lang w:val="en-GB"/>
        </w:rPr>
        <w:t>BTEX concentration analysis</w:t>
      </w:r>
      <w:bookmarkEnd w:id="71"/>
    </w:p>
    <w:p w14:paraId="26C47B3F" w14:textId="09DF850D" w:rsidR="00774BD0" w:rsidRPr="001F3E46" w:rsidRDefault="00774BD0" w:rsidP="00774BD0">
      <w:pPr>
        <w:rPr>
          <w:rFonts w:eastAsia="MS Mincho"/>
          <w:lang w:val="en-US"/>
        </w:rPr>
      </w:pPr>
      <w:r w:rsidRPr="001F3E46">
        <w:rPr>
          <w:rFonts w:eastAsia="MS Mincho"/>
          <w:lang w:val="en-US"/>
        </w:rPr>
        <w:t xml:space="preserve">The average concentrations of </w:t>
      </w:r>
      <w:r w:rsidRPr="001F3E46">
        <w:rPr>
          <w:lang w:val="en-US"/>
        </w:rPr>
        <w:t>BTEX analytes</w:t>
      </w:r>
      <w:r w:rsidRPr="001F3E46">
        <w:rPr>
          <w:rFonts w:eastAsia="MS Mincho"/>
          <w:lang w:val="en-US"/>
        </w:rPr>
        <w:t xml:space="preserve"> from 2015 to 2020 are illustrated in Fig</w:t>
      </w:r>
      <w:r>
        <w:rPr>
          <w:rFonts w:eastAsia="MS Mincho"/>
          <w:lang w:val="en-US"/>
        </w:rPr>
        <w:t>ure</w:t>
      </w:r>
      <w:r w:rsidRPr="001F3E46">
        <w:rPr>
          <w:rFonts w:eastAsia="MS Mincho"/>
          <w:lang w:val="en-US"/>
        </w:rPr>
        <w:t xml:space="preserve"> </w:t>
      </w:r>
      <w:r w:rsidR="002D2B0E">
        <w:rPr>
          <w:rFonts w:eastAsia="MS Mincho"/>
          <w:lang w:val="en-US"/>
        </w:rPr>
        <w:t>16</w:t>
      </w:r>
      <w:r w:rsidRPr="001F3E46">
        <w:rPr>
          <w:rFonts w:eastAsia="MS Mincho"/>
          <w:lang w:val="en-US"/>
        </w:rPr>
        <w:t xml:space="preserve">. The averages for benzene (101 </w:t>
      </w:r>
      <w:r w:rsidRPr="001F3E46">
        <w:rPr>
          <w:lang w:val="en-US"/>
        </w:rPr>
        <w:t>µg</w:t>
      </w:r>
      <w:r w:rsidRPr="00863804">
        <w:rPr>
          <w:lang w:val="en-US"/>
        </w:rPr>
        <w:t>/</w:t>
      </w:r>
      <w:r w:rsidRPr="001F3E46">
        <w:rPr>
          <w:lang w:val="en-US"/>
        </w:rPr>
        <w:t>m</w:t>
      </w:r>
      <w:r w:rsidRPr="001F3E46">
        <w:rPr>
          <w:vertAlign w:val="superscript"/>
          <w:lang w:val="en-US"/>
        </w:rPr>
        <w:t>3</w:t>
      </w:r>
      <w:r w:rsidRPr="001F3E46">
        <w:rPr>
          <w:lang w:val="en-US"/>
        </w:rPr>
        <w:t xml:space="preserve">) </w:t>
      </w:r>
      <w:r w:rsidRPr="001F3E46">
        <w:rPr>
          <w:rFonts w:eastAsia="MS Mincho"/>
          <w:lang w:val="en-US"/>
        </w:rPr>
        <w:t xml:space="preserve">and toluene (67 </w:t>
      </w:r>
      <w:r w:rsidRPr="001F3E46">
        <w:rPr>
          <w:lang w:val="en-US"/>
        </w:rPr>
        <w:t>µg</w:t>
      </w:r>
      <w:r w:rsidRPr="00863804">
        <w:rPr>
          <w:lang w:val="en-US"/>
        </w:rPr>
        <w:t>/</w:t>
      </w:r>
      <w:r w:rsidRPr="001F3E46">
        <w:rPr>
          <w:lang w:val="en-US"/>
        </w:rPr>
        <w:t>m</w:t>
      </w:r>
      <w:r w:rsidRPr="001F3E46">
        <w:rPr>
          <w:vertAlign w:val="superscript"/>
          <w:lang w:val="en-US"/>
        </w:rPr>
        <w:t>3</w:t>
      </w:r>
      <w:r w:rsidRPr="001F3E46">
        <w:rPr>
          <w:lang w:val="en-US"/>
        </w:rPr>
        <w:t xml:space="preserve">) </w:t>
      </w:r>
      <w:r w:rsidRPr="001F3E46">
        <w:rPr>
          <w:rFonts w:eastAsia="MS Mincho"/>
          <w:lang w:val="en-US"/>
        </w:rPr>
        <w:t xml:space="preserve">were 3 and 2 times higher, while those </w:t>
      </w:r>
      <w:bookmarkStart w:id="72" w:name="_Hlk124517803"/>
      <w:r w:rsidRPr="001F3E46">
        <w:rPr>
          <w:rFonts w:eastAsia="MS Mincho"/>
          <w:lang w:val="en-US"/>
        </w:rPr>
        <w:t xml:space="preserve">for ethylbenzene (1.0 </w:t>
      </w:r>
      <w:r w:rsidRPr="001F3E46">
        <w:rPr>
          <w:lang w:val="en-US"/>
        </w:rPr>
        <w:t>µg</w:t>
      </w:r>
      <w:r w:rsidRPr="00863804">
        <w:rPr>
          <w:lang w:val="en-US"/>
        </w:rPr>
        <w:t>/</w:t>
      </w:r>
      <w:r w:rsidRPr="001F3E46">
        <w:rPr>
          <w:lang w:val="en-US"/>
        </w:rPr>
        <w:t>m</w:t>
      </w:r>
      <w:r w:rsidRPr="001F3E46">
        <w:rPr>
          <w:vertAlign w:val="superscript"/>
          <w:lang w:val="en-US"/>
        </w:rPr>
        <w:t>3</w:t>
      </w:r>
      <w:r w:rsidRPr="001F3E46">
        <w:rPr>
          <w:lang w:val="en-US"/>
        </w:rPr>
        <w:t xml:space="preserve">) </w:t>
      </w:r>
      <w:r w:rsidRPr="001F3E46">
        <w:rPr>
          <w:rFonts w:eastAsia="MS Mincho"/>
          <w:lang w:val="en-US"/>
        </w:rPr>
        <w:t xml:space="preserve">and </w:t>
      </w:r>
      <w:r w:rsidRPr="001F3E46">
        <w:rPr>
          <w:rFonts w:eastAsia="MS Mincho"/>
          <w:i/>
          <w:lang w:val="en-US"/>
        </w:rPr>
        <w:t>o</w:t>
      </w:r>
      <w:r w:rsidRPr="001F3E46">
        <w:rPr>
          <w:rFonts w:eastAsia="MS Mincho"/>
          <w:lang w:val="en-US"/>
        </w:rPr>
        <w:t xml:space="preserve">-xylene (1.6 </w:t>
      </w:r>
      <w:r w:rsidRPr="001F3E46">
        <w:rPr>
          <w:lang w:val="en-US"/>
        </w:rPr>
        <w:t>µg</w:t>
      </w:r>
      <w:r w:rsidRPr="00863804">
        <w:rPr>
          <w:lang w:val="en-US"/>
        </w:rPr>
        <w:t>/</w:t>
      </w:r>
      <w:r w:rsidRPr="001F3E46">
        <w:rPr>
          <w:lang w:val="en-US"/>
        </w:rPr>
        <w:t>m</w:t>
      </w:r>
      <w:r w:rsidRPr="001F3E46">
        <w:rPr>
          <w:vertAlign w:val="superscript"/>
          <w:lang w:val="en-US"/>
        </w:rPr>
        <w:t>3</w:t>
      </w:r>
      <w:r w:rsidRPr="001F3E46">
        <w:rPr>
          <w:lang w:val="en-US"/>
        </w:rPr>
        <w:t xml:space="preserve">) </w:t>
      </w:r>
      <w:r w:rsidRPr="001F3E46">
        <w:rPr>
          <w:rFonts w:eastAsia="MS Mincho"/>
          <w:lang w:val="en-US"/>
        </w:rPr>
        <w:t xml:space="preserve">were 4 and 2.7 times lower in 2020 than </w:t>
      </w:r>
      <w:r w:rsidRPr="001F3E46">
        <w:rPr>
          <w:lang w:val="en-US"/>
        </w:rPr>
        <w:t xml:space="preserve">during </w:t>
      </w:r>
      <w:r w:rsidRPr="001F3E46">
        <w:rPr>
          <w:rFonts w:eastAsia="MS Mincho"/>
          <w:lang w:val="en-US"/>
        </w:rPr>
        <w:t xml:space="preserve">the same sampling period in 2015-2019 </w:t>
      </w:r>
      <w:bookmarkEnd w:id="72"/>
      <w:r w:rsidRPr="001F3E46">
        <w:rPr>
          <w:rFonts w:eastAsia="MS Mincho"/>
          <w:lang w:val="en-US"/>
        </w:rPr>
        <w:t xml:space="preserve">(Table </w:t>
      </w:r>
      <w:r>
        <w:rPr>
          <w:rFonts w:eastAsia="MS Mincho"/>
          <w:lang w:val="en-US"/>
        </w:rPr>
        <w:t>2</w:t>
      </w:r>
      <w:r w:rsidR="0040010C">
        <w:rPr>
          <w:rFonts w:eastAsia="MS Mincho"/>
          <w:lang w:val="en-US"/>
        </w:rPr>
        <w:t>0</w:t>
      </w:r>
      <w:r w:rsidRPr="001F3E46">
        <w:rPr>
          <w:rFonts w:eastAsia="MS Mincho"/>
          <w:lang w:val="en-US"/>
        </w:rPr>
        <w:t xml:space="preserve">). In addition, the average concentration of benzene was 15% higher in January 2020 compared to the lockdown period.  </w:t>
      </w:r>
    </w:p>
    <w:p w14:paraId="02D8C2B3" w14:textId="57E3504B" w:rsidR="00774BD0" w:rsidRDefault="00774BD0" w:rsidP="00774BD0">
      <w:pPr>
        <w:ind w:firstLine="0"/>
        <w:jc w:val="center"/>
        <w:rPr>
          <w:rFonts w:eastAsia="MS Mincho"/>
          <w:lang w:val="en-US"/>
        </w:rPr>
      </w:pPr>
      <w:r w:rsidRPr="00C607CA">
        <w:rPr>
          <w:rFonts w:eastAsia="MS Mincho"/>
          <w:noProof/>
          <w:lang w:val="en-US" w:eastAsia="en-US"/>
        </w:rPr>
        <w:lastRenderedPageBreak/>
        <w:drawing>
          <wp:inline distT="0" distB="0" distL="0" distR="0" wp14:anchorId="2B5817DA" wp14:editId="6D97E102">
            <wp:extent cx="5039995" cy="3636645"/>
            <wp:effectExtent l="0" t="0" r="8255" b="0"/>
            <wp:docPr id="15" name="Рисунок 15" descr="C:\Users\Nassiba\Dropbox\Оля\PhD\Thesis\figures\Fig.4 co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ssiba\Dropbox\Оля\PhD\Thesis\figures\Fig.4 covid.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3636645"/>
                    </a:xfrm>
                    <a:prstGeom prst="rect">
                      <a:avLst/>
                    </a:prstGeom>
                    <a:noFill/>
                    <a:ln>
                      <a:noFill/>
                    </a:ln>
                  </pic:spPr>
                </pic:pic>
              </a:graphicData>
            </a:graphic>
          </wp:inline>
        </w:drawing>
      </w:r>
    </w:p>
    <w:p w14:paraId="468C2DAE" w14:textId="77777777" w:rsidR="008976A2" w:rsidRPr="001F3E46" w:rsidRDefault="008976A2" w:rsidP="00774BD0">
      <w:pPr>
        <w:ind w:firstLine="0"/>
        <w:jc w:val="center"/>
        <w:rPr>
          <w:rFonts w:eastAsia="MS Mincho"/>
          <w:lang w:val="en-US"/>
        </w:rPr>
      </w:pPr>
    </w:p>
    <w:p w14:paraId="50B1F1F7" w14:textId="06034B92" w:rsidR="00774BD0" w:rsidRPr="001F3E46" w:rsidRDefault="00774BD0" w:rsidP="00774BD0">
      <w:pPr>
        <w:ind w:firstLine="0"/>
        <w:jc w:val="center"/>
        <w:rPr>
          <w:rFonts w:eastAsia="MS Mincho"/>
          <w:lang w:val="en-US"/>
        </w:rPr>
      </w:pPr>
      <w:r w:rsidRPr="007E21B7">
        <w:rPr>
          <w:rFonts w:eastAsia="MS Mincho"/>
          <w:lang w:val="en-US"/>
        </w:rPr>
        <w:t xml:space="preserve">Figure </w:t>
      </w:r>
      <w:r w:rsidR="002D2B0E">
        <w:rPr>
          <w:rFonts w:eastAsia="MS Mincho"/>
          <w:lang w:val="en-US"/>
        </w:rPr>
        <w:t>16</w:t>
      </w:r>
      <w:r w:rsidRPr="001F3E46">
        <w:rPr>
          <w:rFonts w:eastAsia="MS Mincho"/>
          <w:lang w:val="en-US"/>
        </w:rPr>
        <w:t xml:space="preserve"> </w:t>
      </w:r>
      <w:r>
        <w:rPr>
          <w:rFonts w:eastAsia="MS Mincho"/>
          <w:lang w:val="en-US"/>
        </w:rPr>
        <w:t xml:space="preserve">– </w:t>
      </w:r>
      <w:r w:rsidRPr="00C607CA">
        <w:rPr>
          <w:rFonts w:eastAsia="MS Mincho"/>
          <w:lang w:val="en-US"/>
        </w:rPr>
        <w:t>Average ambient concentrations of BTEX from 2015 to 2020 (single measurements during three day</w:t>
      </w:r>
      <w:r>
        <w:rPr>
          <w:rFonts w:eastAsia="MS Mincho"/>
          <w:lang w:val="en-US"/>
        </w:rPr>
        <w:t>s in March and April) in Almaty</w:t>
      </w:r>
    </w:p>
    <w:p w14:paraId="559C7FA0" w14:textId="77777777" w:rsidR="00774BD0" w:rsidRPr="001F3E46" w:rsidRDefault="00774BD0" w:rsidP="00774BD0">
      <w:pPr>
        <w:rPr>
          <w:rFonts w:eastAsia="MS Mincho"/>
          <w:lang w:val="en-US"/>
        </w:rPr>
      </w:pPr>
    </w:p>
    <w:p w14:paraId="6FD9075F" w14:textId="1CDACFC7" w:rsidR="00774BD0" w:rsidRDefault="00774BD0" w:rsidP="00774BD0">
      <w:pPr>
        <w:ind w:firstLine="0"/>
        <w:rPr>
          <w:rFonts w:eastAsia="MS Mincho"/>
          <w:lang w:val="en-US" w:eastAsia="en-US"/>
        </w:rPr>
      </w:pPr>
      <w:r w:rsidRPr="00F12433">
        <w:rPr>
          <w:rFonts w:eastAsia="MS Mincho"/>
          <w:lang w:val="en-US" w:eastAsia="en-US"/>
        </w:rPr>
        <w:t xml:space="preserve">Table </w:t>
      </w:r>
      <w:r>
        <w:rPr>
          <w:rFonts w:eastAsia="MS Mincho"/>
          <w:lang w:val="en-US" w:eastAsia="en-US"/>
        </w:rPr>
        <w:t>2</w:t>
      </w:r>
      <w:r w:rsidR="0040010C">
        <w:rPr>
          <w:rFonts w:eastAsia="MS Mincho"/>
          <w:lang w:val="en-US" w:eastAsia="en-US"/>
        </w:rPr>
        <w:t>0</w:t>
      </w:r>
      <w:r w:rsidRPr="00C607CA">
        <w:rPr>
          <w:rFonts w:eastAsia="MS Mincho"/>
          <w:lang w:val="en-US" w:eastAsia="en-US"/>
        </w:rPr>
        <w:t xml:space="preserve"> </w:t>
      </w:r>
      <w:r>
        <w:rPr>
          <w:rFonts w:eastAsia="MS Mincho"/>
          <w:lang w:val="en-US" w:eastAsia="en-US"/>
        </w:rPr>
        <w:t xml:space="preserve">– </w:t>
      </w:r>
      <w:r w:rsidRPr="00C607CA">
        <w:rPr>
          <w:rFonts w:eastAsia="MS Mincho"/>
          <w:lang w:val="en-US" w:eastAsia="en-US"/>
        </w:rPr>
        <w:t>Percent change of BTEX concentrations during three days of spring 2020 lockdown compared to the average concentrations detected in the same periods of 2015-2019</w:t>
      </w:r>
    </w:p>
    <w:p w14:paraId="73FCB714" w14:textId="77777777" w:rsidR="00774BD0" w:rsidRPr="00C607CA" w:rsidRDefault="00774BD0" w:rsidP="00774BD0">
      <w:pPr>
        <w:ind w:firstLine="0"/>
        <w:rPr>
          <w:rFonts w:eastAsia="MS Mincho"/>
          <w:lang w:val="en-US" w:eastAsia="en-US"/>
        </w:rPr>
      </w:pPr>
    </w:p>
    <w:tbl>
      <w:tblPr>
        <w:tblStyle w:val="23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34"/>
        <w:gridCol w:w="1134"/>
        <w:gridCol w:w="1134"/>
        <w:gridCol w:w="1134"/>
        <w:gridCol w:w="1134"/>
        <w:gridCol w:w="1134"/>
        <w:gridCol w:w="1029"/>
      </w:tblGrid>
      <w:tr w:rsidR="00774BD0" w:rsidRPr="00C607CA" w14:paraId="4F0EC236" w14:textId="77777777" w:rsidTr="006A68F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3" w:type="dxa"/>
            <w:tcBorders>
              <w:bottom w:val="none" w:sz="0" w:space="0" w:color="auto"/>
            </w:tcBorders>
            <w:noWrap/>
            <w:vAlign w:val="bottom"/>
            <w:hideMark/>
          </w:tcPr>
          <w:p w14:paraId="410865F0" w14:textId="77777777" w:rsidR="00774BD0" w:rsidRPr="00F12433" w:rsidRDefault="00774BD0" w:rsidP="006A68FB">
            <w:pPr>
              <w:ind w:firstLine="0"/>
              <w:rPr>
                <w:rFonts w:eastAsia="Times New Roman"/>
                <w:b w:val="0"/>
                <w:sz w:val="24"/>
                <w:lang w:val="en-US" w:eastAsia="en-US"/>
              </w:rPr>
            </w:pPr>
            <w:r w:rsidRPr="00F12433">
              <w:rPr>
                <w:rFonts w:eastAsia="Times New Roman"/>
                <w:b w:val="0"/>
                <w:sz w:val="24"/>
                <w:lang w:val="en-US" w:eastAsia="en-US"/>
              </w:rPr>
              <w:t>Analyte</w:t>
            </w:r>
          </w:p>
        </w:tc>
        <w:tc>
          <w:tcPr>
            <w:tcW w:w="1134" w:type="dxa"/>
            <w:tcBorders>
              <w:bottom w:val="none" w:sz="0" w:space="0" w:color="auto"/>
            </w:tcBorders>
            <w:noWrap/>
            <w:vAlign w:val="center"/>
            <w:hideMark/>
          </w:tcPr>
          <w:p w14:paraId="7A3B82C6" w14:textId="77777777" w:rsidR="00774BD0" w:rsidRPr="00F12433" w:rsidRDefault="00774BD0" w:rsidP="006A68FB">
            <w:pPr>
              <w:ind w:firstLine="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lang w:val="en-US" w:eastAsia="en-US"/>
              </w:rPr>
            </w:pPr>
            <w:r w:rsidRPr="00F12433">
              <w:rPr>
                <w:rFonts w:eastAsia="Times New Roman"/>
                <w:b w:val="0"/>
                <w:color w:val="000000"/>
                <w:sz w:val="24"/>
                <w:lang w:val="en-US" w:eastAsia="en-US"/>
              </w:rPr>
              <w:t>S1</w:t>
            </w:r>
          </w:p>
        </w:tc>
        <w:tc>
          <w:tcPr>
            <w:tcW w:w="1134" w:type="dxa"/>
            <w:tcBorders>
              <w:bottom w:val="none" w:sz="0" w:space="0" w:color="auto"/>
            </w:tcBorders>
            <w:noWrap/>
            <w:vAlign w:val="center"/>
            <w:hideMark/>
          </w:tcPr>
          <w:p w14:paraId="5814D6EC" w14:textId="77777777" w:rsidR="00774BD0" w:rsidRPr="00F12433" w:rsidRDefault="00774BD0" w:rsidP="006A68FB">
            <w:pPr>
              <w:ind w:firstLine="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lang w:val="en-US" w:eastAsia="en-US"/>
              </w:rPr>
            </w:pPr>
            <w:r w:rsidRPr="00F12433">
              <w:rPr>
                <w:rFonts w:eastAsia="Times New Roman"/>
                <w:b w:val="0"/>
                <w:color w:val="000000"/>
                <w:sz w:val="24"/>
                <w:lang w:val="en-US" w:eastAsia="en-US"/>
              </w:rPr>
              <w:t>S2</w:t>
            </w:r>
          </w:p>
        </w:tc>
        <w:tc>
          <w:tcPr>
            <w:tcW w:w="1134" w:type="dxa"/>
            <w:tcBorders>
              <w:bottom w:val="none" w:sz="0" w:space="0" w:color="auto"/>
            </w:tcBorders>
            <w:noWrap/>
            <w:vAlign w:val="center"/>
            <w:hideMark/>
          </w:tcPr>
          <w:p w14:paraId="3285F247" w14:textId="77777777" w:rsidR="00774BD0" w:rsidRPr="00F12433" w:rsidRDefault="00774BD0" w:rsidP="006A68FB">
            <w:pPr>
              <w:ind w:firstLine="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lang w:val="en-US" w:eastAsia="en-US"/>
              </w:rPr>
            </w:pPr>
            <w:r w:rsidRPr="00F12433">
              <w:rPr>
                <w:rFonts w:eastAsia="Times New Roman"/>
                <w:b w:val="0"/>
                <w:color w:val="000000"/>
                <w:sz w:val="24"/>
                <w:lang w:val="en-US" w:eastAsia="en-US"/>
              </w:rPr>
              <w:t>S3</w:t>
            </w:r>
          </w:p>
        </w:tc>
        <w:tc>
          <w:tcPr>
            <w:tcW w:w="1134" w:type="dxa"/>
            <w:tcBorders>
              <w:bottom w:val="none" w:sz="0" w:space="0" w:color="auto"/>
            </w:tcBorders>
            <w:noWrap/>
            <w:vAlign w:val="center"/>
            <w:hideMark/>
          </w:tcPr>
          <w:p w14:paraId="57AC5FC3" w14:textId="77777777" w:rsidR="00774BD0" w:rsidRPr="00F12433" w:rsidRDefault="00774BD0" w:rsidP="006A68FB">
            <w:pPr>
              <w:ind w:firstLine="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lang w:val="en-US" w:eastAsia="en-US"/>
              </w:rPr>
            </w:pPr>
            <w:r w:rsidRPr="00F12433">
              <w:rPr>
                <w:rFonts w:eastAsia="Times New Roman"/>
                <w:b w:val="0"/>
                <w:color w:val="000000"/>
                <w:sz w:val="24"/>
                <w:lang w:val="en-US" w:eastAsia="en-US"/>
              </w:rPr>
              <w:t>S4</w:t>
            </w:r>
          </w:p>
        </w:tc>
        <w:tc>
          <w:tcPr>
            <w:tcW w:w="1134" w:type="dxa"/>
            <w:tcBorders>
              <w:bottom w:val="none" w:sz="0" w:space="0" w:color="auto"/>
            </w:tcBorders>
            <w:noWrap/>
            <w:vAlign w:val="center"/>
            <w:hideMark/>
          </w:tcPr>
          <w:p w14:paraId="0AE2B11B" w14:textId="77777777" w:rsidR="00774BD0" w:rsidRPr="00F12433" w:rsidRDefault="00774BD0" w:rsidP="006A68FB">
            <w:pPr>
              <w:ind w:firstLine="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lang w:val="en-US" w:eastAsia="en-US"/>
              </w:rPr>
            </w:pPr>
            <w:r w:rsidRPr="00F12433">
              <w:rPr>
                <w:rFonts w:eastAsia="Times New Roman"/>
                <w:b w:val="0"/>
                <w:color w:val="000000"/>
                <w:sz w:val="24"/>
                <w:lang w:val="en-US" w:eastAsia="en-US"/>
              </w:rPr>
              <w:t>S5</w:t>
            </w:r>
          </w:p>
        </w:tc>
        <w:tc>
          <w:tcPr>
            <w:tcW w:w="1134" w:type="dxa"/>
            <w:tcBorders>
              <w:bottom w:val="none" w:sz="0" w:space="0" w:color="auto"/>
            </w:tcBorders>
            <w:noWrap/>
            <w:vAlign w:val="center"/>
            <w:hideMark/>
          </w:tcPr>
          <w:p w14:paraId="35B1168D" w14:textId="77777777" w:rsidR="00774BD0" w:rsidRPr="00F12433" w:rsidRDefault="00774BD0" w:rsidP="006A68FB">
            <w:pPr>
              <w:ind w:firstLine="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lang w:val="en-US" w:eastAsia="en-US"/>
              </w:rPr>
            </w:pPr>
            <w:r w:rsidRPr="00F12433">
              <w:rPr>
                <w:rFonts w:eastAsia="Times New Roman"/>
                <w:b w:val="0"/>
                <w:color w:val="000000"/>
                <w:sz w:val="24"/>
                <w:lang w:val="en-US" w:eastAsia="en-US"/>
              </w:rPr>
              <w:t>S6</w:t>
            </w:r>
          </w:p>
        </w:tc>
        <w:tc>
          <w:tcPr>
            <w:tcW w:w="1029" w:type="dxa"/>
            <w:tcBorders>
              <w:bottom w:val="none" w:sz="0" w:space="0" w:color="auto"/>
            </w:tcBorders>
            <w:noWrap/>
            <w:vAlign w:val="center"/>
            <w:hideMark/>
          </w:tcPr>
          <w:p w14:paraId="65BAEC79" w14:textId="77777777" w:rsidR="00774BD0" w:rsidRPr="00F12433" w:rsidRDefault="00774BD0" w:rsidP="006A68FB">
            <w:pPr>
              <w:ind w:firstLine="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lang w:val="en-US" w:eastAsia="en-US"/>
              </w:rPr>
            </w:pPr>
            <w:r w:rsidRPr="00F12433">
              <w:rPr>
                <w:rFonts w:eastAsia="Times New Roman"/>
                <w:b w:val="0"/>
                <w:color w:val="000000"/>
                <w:sz w:val="24"/>
                <w:lang w:val="en-US" w:eastAsia="en-US"/>
              </w:rPr>
              <w:t>Average</w:t>
            </w:r>
          </w:p>
        </w:tc>
      </w:tr>
      <w:tr w:rsidR="00774BD0" w:rsidRPr="00C607CA" w14:paraId="288B395E"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3" w:type="dxa"/>
            <w:tcBorders>
              <w:top w:val="none" w:sz="0" w:space="0" w:color="auto"/>
              <w:bottom w:val="none" w:sz="0" w:space="0" w:color="auto"/>
            </w:tcBorders>
            <w:noWrap/>
            <w:vAlign w:val="bottom"/>
            <w:hideMark/>
          </w:tcPr>
          <w:p w14:paraId="043D6CCF" w14:textId="77777777" w:rsidR="00774BD0" w:rsidRPr="00F12433" w:rsidRDefault="00774BD0" w:rsidP="006A68FB">
            <w:pPr>
              <w:ind w:firstLine="0"/>
              <w:rPr>
                <w:rFonts w:eastAsia="Times New Roman"/>
                <w:b w:val="0"/>
                <w:color w:val="000000"/>
                <w:sz w:val="24"/>
                <w:lang w:val="en-US" w:eastAsia="en-US"/>
              </w:rPr>
            </w:pPr>
            <w:r w:rsidRPr="00F12433">
              <w:rPr>
                <w:rFonts w:eastAsia="Times New Roman"/>
                <w:b w:val="0"/>
                <w:color w:val="000000"/>
                <w:sz w:val="24"/>
                <w:lang w:val="en-US" w:eastAsia="en-US"/>
              </w:rPr>
              <w:t>Benzene</w:t>
            </w:r>
          </w:p>
        </w:tc>
        <w:tc>
          <w:tcPr>
            <w:tcW w:w="1134" w:type="dxa"/>
            <w:tcBorders>
              <w:top w:val="none" w:sz="0" w:space="0" w:color="auto"/>
              <w:bottom w:val="none" w:sz="0" w:space="0" w:color="auto"/>
            </w:tcBorders>
            <w:noWrap/>
            <w:vAlign w:val="center"/>
            <w:hideMark/>
          </w:tcPr>
          <w:p w14:paraId="4383F6D9"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209%</w:t>
            </w:r>
          </w:p>
        </w:tc>
        <w:tc>
          <w:tcPr>
            <w:tcW w:w="1134" w:type="dxa"/>
            <w:tcBorders>
              <w:top w:val="none" w:sz="0" w:space="0" w:color="auto"/>
              <w:bottom w:val="none" w:sz="0" w:space="0" w:color="auto"/>
            </w:tcBorders>
            <w:noWrap/>
            <w:vAlign w:val="center"/>
            <w:hideMark/>
          </w:tcPr>
          <w:p w14:paraId="38A1BEC5"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227%</w:t>
            </w:r>
          </w:p>
        </w:tc>
        <w:tc>
          <w:tcPr>
            <w:tcW w:w="1134" w:type="dxa"/>
            <w:tcBorders>
              <w:top w:val="none" w:sz="0" w:space="0" w:color="auto"/>
              <w:bottom w:val="none" w:sz="0" w:space="0" w:color="auto"/>
            </w:tcBorders>
            <w:noWrap/>
            <w:vAlign w:val="center"/>
            <w:hideMark/>
          </w:tcPr>
          <w:p w14:paraId="30206089"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183%</w:t>
            </w:r>
          </w:p>
        </w:tc>
        <w:tc>
          <w:tcPr>
            <w:tcW w:w="1134" w:type="dxa"/>
            <w:tcBorders>
              <w:top w:val="none" w:sz="0" w:space="0" w:color="auto"/>
              <w:bottom w:val="none" w:sz="0" w:space="0" w:color="auto"/>
            </w:tcBorders>
            <w:noWrap/>
            <w:vAlign w:val="center"/>
            <w:hideMark/>
          </w:tcPr>
          <w:p w14:paraId="652440DB"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274%</w:t>
            </w:r>
          </w:p>
        </w:tc>
        <w:tc>
          <w:tcPr>
            <w:tcW w:w="1134" w:type="dxa"/>
            <w:tcBorders>
              <w:top w:val="none" w:sz="0" w:space="0" w:color="auto"/>
              <w:bottom w:val="none" w:sz="0" w:space="0" w:color="auto"/>
            </w:tcBorders>
            <w:noWrap/>
            <w:vAlign w:val="center"/>
            <w:hideMark/>
          </w:tcPr>
          <w:p w14:paraId="3AD910A3"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123%</w:t>
            </w:r>
          </w:p>
        </w:tc>
        <w:tc>
          <w:tcPr>
            <w:tcW w:w="1134" w:type="dxa"/>
            <w:tcBorders>
              <w:top w:val="none" w:sz="0" w:space="0" w:color="auto"/>
              <w:bottom w:val="none" w:sz="0" w:space="0" w:color="auto"/>
            </w:tcBorders>
            <w:noWrap/>
            <w:vAlign w:val="center"/>
            <w:hideMark/>
          </w:tcPr>
          <w:p w14:paraId="34601974"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164%</w:t>
            </w:r>
          </w:p>
        </w:tc>
        <w:tc>
          <w:tcPr>
            <w:tcW w:w="1029" w:type="dxa"/>
            <w:tcBorders>
              <w:top w:val="none" w:sz="0" w:space="0" w:color="auto"/>
              <w:bottom w:val="none" w:sz="0" w:space="0" w:color="auto"/>
            </w:tcBorders>
            <w:noWrap/>
            <w:vAlign w:val="center"/>
            <w:hideMark/>
          </w:tcPr>
          <w:p w14:paraId="65BD419E"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199%</w:t>
            </w:r>
          </w:p>
        </w:tc>
      </w:tr>
      <w:tr w:rsidR="00774BD0" w:rsidRPr="00C607CA" w14:paraId="25524FAE"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1523" w:type="dxa"/>
            <w:noWrap/>
            <w:vAlign w:val="bottom"/>
            <w:hideMark/>
          </w:tcPr>
          <w:p w14:paraId="0024A55E" w14:textId="77777777" w:rsidR="00774BD0" w:rsidRPr="00F12433" w:rsidRDefault="00774BD0" w:rsidP="006A68FB">
            <w:pPr>
              <w:ind w:firstLine="0"/>
              <w:rPr>
                <w:rFonts w:eastAsia="Times New Roman"/>
                <w:b w:val="0"/>
                <w:color w:val="000000"/>
                <w:sz w:val="24"/>
                <w:lang w:val="en-US" w:eastAsia="en-US"/>
              </w:rPr>
            </w:pPr>
            <w:r w:rsidRPr="00F12433">
              <w:rPr>
                <w:rFonts w:eastAsia="Times New Roman"/>
                <w:b w:val="0"/>
                <w:color w:val="000000"/>
                <w:sz w:val="24"/>
                <w:lang w:val="en-US" w:eastAsia="en-US"/>
              </w:rPr>
              <w:t>Toluene</w:t>
            </w:r>
          </w:p>
        </w:tc>
        <w:tc>
          <w:tcPr>
            <w:tcW w:w="1134" w:type="dxa"/>
            <w:noWrap/>
            <w:vAlign w:val="center"/>
            <w:hideMark/>
          </w:tcPr>
          <w:p w14:paraId="18E8AEF0"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113%</w:t>
            </w:r>
          </w:p>
        </w:tc>
        <w:tc>
          <w:tcPr>
            <w:tcW w:w="1134" w:type="dxa"/>
            <w:noWrap/>
            <w:vAlign w:val="center"/>
            <w:hideMark/>
          </w:tcPr>
          <w:p w14:paraId="318BF1F9"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123%</w:t>
            </w:r>
          </w:p>
        </w:tc>
        <w:tc>
          <w:tcPr>
            <w:tcW w:w="1134" w:type="dxa"/>
            <w:noWrap/>
            <w:vAlign w:val="center"/>
            <w:hideMark/>
          </w:tcPr>
          <w:p w14:paraId="60CEBBEC"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99%</w:t>
            </w:r>
          </w:p>
        </w:tc>
        <w:tc>
          <w:tcPr>
            <w:tcW w:w="1134" w:type="dxa"/>
            <w:noWrap/>
            <w:vAlign w:val="center"/>
            <w:hideMark/>
          </w:tcPr>
          <w:p w14:paraId="760C3050"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241%</w:t>
            </w:r>
          </w:p>
        </w:tc>
        <w:tc>
          <w:tcPr>
            <w:tcW w:w="1134" w:type="dxa"/>
            <w:noWrap/>
            <w:vAlign w:val="center"/>
            <w:hideMark/>
          </w:tcPr>
          <w:p w14:paraId="4CA65643"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36%</w:t>
            </w:r>
          </w:p>
        </w:tc>
        <w:tc>
          <w:tcPr>
            <w:tcW w:w="1134" w:type="dxa"/>
            <w:noWrap/>
            <w:vAlign w:val="center"/>
            <w:hideMark/>
          </w:tcPr>
          <w:p w14:paraId="24482314"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67%</w:t>
            </w:r>
          </w:p>
        </w:tc>
        <w:tc>
          <w:tcPr>
            <w:tcW w:w="1029" w:type="dxa"/>
            <w:noWrap/>
            <w:vAlign w:val="center"/>
            <w:hideMark/>
          </w:tcPr>
          <w:p w14:paraId="7E768ED4"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110%</w:t>
            </w:r>
          </w:p>
        </w:tc>
      </w:tr>
      <w:tr w:rsidR="00774BD0" w:rsidRPr="00C607CA" w14:paraId="210CE37A"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3" w:type="dxa"/>
            <w:tcBorders>
              <w:top w:val="none" w:sz="0" w:space="0" w:color="auto"/>
              <w:bottom w:val="none" w:sz="0" w:space="0" w:color="auto"/>
            </w:tcBorders>
            <w:noWrap/>
            <w:vAlign w:val="bottom"/>
            <w:hideMark/>
          </w:tcPr>
          <w:p w14:paraId="61C79901" w14:textId="77777777" w:rsidR="00774BD0" w:rsidRPr="00F12433" w:rsidRDefault="00774BD0" w:rsidP="006A68FB">
            <w:pPr>
              <w:ind w:firstLine="0"/>
              <w:rPr>
                <w:rFonts w:eastAsia="Times New Roman"/>
                <w:b w:val="0"/>
                <w:color w:val="000000"/>
                <w:sz w:val="24"/>
                <w:lang w:val="en-US" w:eastAsia="en-US"/>
              </w:rPr>
            </w:pPr>
            <w:r w:rsidRPr="00F12433">
              <w:rPr>
                <w:rFonts w:eastAsia="Times New Roman"/>
                <w:b w:val="0"/>
                <w:color w:val="000000"/>
                <w:sz w:val="24"/>
                <w:lang w:val="en-US" w:eastAsia="en-US"/>
              </w:rPr>
              <w:t>Ethylbenzene</w:t>
            </w:r>
          </w:p>
        </w:tc>
        <w:tc>
          <w:tcPr>
            <w:tcW w:w="1134" w:type="dxa"/>
            <w:tcBorders>
              <w:top w:val="none" w:sz="0" w:space="0" w:color="auto"/>
              <w:bottom w:val="none" w:sz="0" w:space="0" w:color="auto"/>
            </w:tcBorders>
            <w:noWrap/>
            <w:vAlign w:val="center"/>
            <w:hideMark/>
          </w:tcPr>
          <w:p w14:paraId="4145B08D"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-72%</w:t>
            </w:r>
          </w:p>
        </w:tc>
        <w:tc>
          <w:tcPr>
            <w:tcW w:w="1134" w:type="dxa"/>
            <w:tcBorders>
              <w:top w:val="none" w:sz="0" w:space="0" w:color="auto"/>
              <w:bottom w:val="none" w:sz="0" w:space="0" w:color="auto"/>
            </w:tcBorders>
            <w:noWrap/>
            <w:vAlign w:val="center"/>
            <w:hideMark/>
          </w:tcPr>
          <w:p w14:paraId="2992EE5C"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-82%</w:t>
            </w:r>
          </w:p>
        </w:tc>
        <w:tc>
          <w:tcPr>
            <w:tcW w:w="1134" w:type="dxa"/>
            <w:tcBorders>
              <w:top w:val="none" w:sz="0" w:space="0" w:color="auto"/>
              <w:bottom w:val="none" w:sz="0" w:space="0" w:color="auto"/>
            </w:tcBorders>
            <w:noWrap/>
            <w:vAlign w:val="center"/>
            <w:hideMark/>
          </w:tcPr>
          <w:p w14:paraId="04CF10CC"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-81%</w:t>
            </w:r>
          </w:p>
        </w:tc>
        <w:tc>
          <w:tcPr>
            <w:tcW w:w="1134" w:type="dxa"/>
            <w:tcBorders>
              <w:top w:val="none" w:sz="0" w:space="0" w:color="auto"/>
              <w:bottom w:val="none" w:sz="0" w:space="0" w:color="auto"/>
            </w:tcBorders>
            <w:noWrap/>
            <w:vAlign w:val="center"/>
            <w:hideMark/>
          </w:tcPr>
          <w:p w14:paraId="16C41FA1"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-43%</w:t>
            </w:r>
          </w:p>
        </w:tc>
        <w:tc>
          <w:tcPr>
            <w:tcW w:w="1134" w:type="dxa"/>
            <w:tcBorders>
              <w:top w:val="none" w:sz="0" w:space="0" w:color="auto"/>
              <w:bottom w:val="none" w:sz="0" w:space="0" w:color="auto"/>
            </w:tcBorders>
            <w:noWrap/>
            <w:vAlign w:val="center"/>
            <w:hideMark/>
          </w:tcPr>
          <w:p w14:paraId="7CFE1BD5"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-83%</w:t>
            </w:r>
          </w:p>
        </w:tc>
        <w:tc>
          <w:tcPr>
            <w:tcW w:w="1134" w:type="dxa"/>
            <w:tcBorders>
              <w:top w:val="none" w:sz="0" w:space="0" w:color="auto"/>
              <w:bottom w:val="none" w:sz="0" w:space="0" w:color="auto"/>
            </w:tcBorders>
            <w:noWrap/>
            <w:vAlign w:val="center"/>
            <w:hideMark/>
          </w:tcPr>
          <w:p w14:paraId="3B7EAAFF"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-76%</w:t>
            </w:r>
          </w:p>
        </w:tc>
        <w:tc>
          <w:tcPr>
            <w:tcW w:w="1029" w:type="dxa"/>
            <w:tcBorders>
              <w:top w:val="none" w:sz="0" w:space="0" w:color="auto"/>
              <w:bottom w:val="none" w:sz="0" w:space="0" w:color="auto"/>
            </w:tcBorders>
            <w:noWrap/>
            <w:vAlign w:val="center"/>
            <w:hideMark/>
          </w:tcPr>
          <w:p w14:paraId="0572D2C8" w14:textId="77777777" w:rsidR="00774BD0" w:rsidRPr="00F12433" w:rsidRDefault="00774BD0" w:rsidP="006A68FB">
            <w:pPr>
              <w:ind w:firstLine="0"/>
              <w:cnfStyle w:val="000000100000" w:firstRow="0" w:lastRow="0" w:firstColumn="0" w:lastColumn="0" w:oddVBand="0" w:evenVBand="0" w:oddHBand="1"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-72%</w:t>
            </w:r>
          </w:p>
        </w:tc>
      </w:tr>
      <w:tr w:rsidR="00774BD0" w:rsidRPr="00C607CA" w14:paraId="61C2D0E6"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1523" w:type="dxa"/>
            <w:noWrap/>
            <w:vAlign w:val="bottom"/>
            <w:hideMark/>
          </w:tcPr>
          <w:p w14:paraId="067F883B" w14:textId="77777777" w:rsidR="00774BD0" w:rsidRPr="00F12433" w:rsidRDefault="00774BD0" w:rsidP="006A68FB">
            <w:pPr>
              <w:ind w:firstLine="0"/>
              <w:rPr>
                <w:rFonts w:eastAsia="Times New Roman"/>
                <w:b w:val="0"/>
                <w:color w:val="000000"/>
                <w:sz w:val="24"/>
                <w:lang w:val="en-US" w:eastAsia="en-US"/>
              </w:rPr>
            </w:pPr>
            <w:r w:rsidRPr="00F12433">
              <w:rPr>
                <w:rFonts w:eastAsia="Times New Roman"/>
                <w:b w:val="0"/>
                <w:i/>
                <w:color w:val="000000"/>
                <w:sz w:val="24"/>
                <w:lang w:val="en-US" w:eastAsia="en-US"/>
              </w:rPr>
              <w:t>o</w:t>
            </w:r>
            <w:r w:rsidRPr="00F12433">
              <w:rPr>
                <w:rFonts w:eastAsia="Times New Roman"/>
                <w:b w:val="0"/>
                <w:color w:val="000000"/>
                <w:sz w:val="24"/>
                <w:lang w:val="en-US" w:eastAsia="en-US"/>
              </w:rPr>
              <w:t>-Xylene</w:t>
            </w:r>
          </w:p>
        </w:tc>
        <w:tc>
          <w:tcPr>
            <w:tcW w:w="1134" w:type="dxa"/>
            <w:noWrap/>
            <w:vAlign w:val="center"/>
            <w:hideMark/>
          </w:tcPr>
          <w:p w14:paraId="6599E8CB"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-67%</w:t>
            </w:r>
          </w:p>
        </w:tc>
        <w:tc>
          <w:tcPr>
            <w:tcW w:w="1134" w:type="dxa"/>
            <w:noWrap/>
            <w:vAlign w:val="center"/>
            <w:hideMark/>
          </w:tcPr>
          <w:p w14:paraId="5C8497C6"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-56%</w:t>
            </w:r>
          </w:p>
        </w:tc>
        <w:tc>
          <w:tcPr>
            <w:tcW w:w="1134" w:type="dxa"/>
            <w:noWrap/>
            <w:vAlign w:val="center"/>
            <w:hideMark/>
          </w:tcPr>
          <w:p w14:paraId="65BF7393"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-81%</w:t>
            </w:r>
          </w:p>
        </w:tc>
        <w:tc>
          <w:tcPr>
            <w:tcW w:w="1134" w:type="dxa"/>
            <w:noWrap/>
            <w:vAlign w:val="center"/>
            <w:hideMark/>
          </w:tcPr>
          <w:p w14:paraId="7CC1B6C6"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-21%</w:t>
            </w:r>
          </w:p>
        </w:tc>
        <w:tc>
          <w:tcPr>
            <w:tcW w:w="1134" w:type="dxa"/>
            <w:noWrap/>
            <w:vAlign w:val="center"/>
            <w:hideMark/>
          </w:tcPr>
          <w:p w14:paraId="2E8DCB1C"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-79%</w:t>
            </w:r>
          </w:p>
        </w:tc>
        <w:tc>
          <w:tcPr>
            <w:tcW w:w="1134" w:type="dxa"/>
            <w:noWrap/>
            <w:vAlign w:val="center"/>
            <w:hideMark/>
          </w:tcPr>
          <w:p w14:paraId="10B5AA58"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-77%</w:t>
            </w:r>
          </w:p>
        </w:tc>
        <w:tc>
          <w:tcPr>
            <w:tcW w:w="1029" w:type="dxa"/>
            <w:noWrap/>
            <w:vAlign w:val="center"/>
            <w:hideMark/>
          </w:tcPr>
          <w:p w14:paraId="2454BC26" w14:textId="77777777" w:rsidR="00774BD0" w:rsidRPr="00F12433" w:rsidRDefault="00774BD0" w:rsidP="006A68FB">
            <w:pPr>
              <w:ind w:firstLine="0"/>
              <w:cnfStyle w:val="000000000000" w:firstRow="0" w:lastRow="0" w:firstColumn="0" w:lastColumn="0" w:oddVBand="0" w:evenVBand="0" w:oddHBand="0" w:evenHBand="0" w:firstRowFirstColumn="0" w:firstRowLastColumn="0" w:lastRowFirstColumn="0" w:lastRowLastColumn="0"/>
              <w:rPr>
                <w:rFonts w:eastAsia="Times New Roman"/>
                <w:sz w:val="24"/>
                <w:lang w:val="en-US" w:eastAsia="en-US"/>
              </w:rPr>
            </w:pPr>
            <w:r w:rsidRPr="00F12433">
              <w:rPr>
                <w:rFonts w:eastAsia="Times New Roman"/>
                <w:sz w:val="24"/>
                <w:lang w:val="en-US" w:eastAsia="en-US"/>
              </w:rPr>
              <w:t>-61%</w:t>
            </w:r>
          </w:p>
        </w:tc>
      </w:tr>
    </w:tbl>
    <w:p w14:paraId="09D4F242" w14:textId="77777777" w:rsidR="00774BD0" w:rsidRPr="00C607CA" w:rsidRDefault="00774BD0" w:rsidP="00774BD0">
      <w:pPr>
        <w:rPr>
          <w:rFonts w:eastAsia="Times New Roman"/>
          <w:sz w:val="24"/>
          <w:lang w:val="en-US" w:eastAsia="en-US"/>
        </w:rPr>
      </w:pPr>
    </w:p>
    <w:p w14:paraId="495E7444" w14:textId="1C833DE5" w:rsidR="00774BD0" w:rsidRPr="00A20216" w:rsidRDefault="00774BD0" w:rsidP="00774BD0">
      <w:pPr>
        <w:pStyle w:val="4"/>
        <w:rPr>
          <w:lang w:val="en-GB"/>
        </w:rPr>
      </w:pPr>
      <w:bookmarkStart w:id="73" w:name="_Toc126241100"/>
      <w:r>
        <w:rPr>
          <w:lang w:val="en-GB"/>
        </w:rPr>
        <w:t>4</w:t>
      </w:r>
      <w:r w:rsidRPr="00A20216">
        <w:rPr>
          <w:lang w:val="en-GB"/>
        </w:rPr>
        <w:t>.3.2 Differences in meteorology</w:t>
      </w:r>
      <w:bookmarkEnd w:id="73"/>
    </w:p>
    <w:p w14:paraId="479F2793" w14:textId="719D59D3" w:rsidR="00774BD0" w:rsidRDefault="00774BD0" w:rsidP="00774BD0">
      <w:pPr>
        <w:rPr>
          <w:lang w:val="en-US"/>
        </w:rPr>
      </w:pPr>
      <w:r w:rsidRPr="001F3E46">
        <w:rPr>
          <w:lang w:val="en-US"/>
        </w:rPr>
        <w:t>The sampling period during the lockdown in April 2020 was characterized by warmer temperatures ranging from 10.2</w:t>
      </w:r>
      <w:r w:rsidRPr="001F3E46">
        <w:rPr>
          <w:color w:val="000000"/>
          <w:lang w:val="en-US" w:eastAsia="es-ES_tradnl"/>
        </w:rPr>
        <w:t xml:space="preserve"> to</w:t>
      </w:r>
      <w:r w:rsidRPr="001F3E46">
        <w:rPr>
          <w:lang w:val="en-US"/>
        </w:rPr>
        <w:t xml:space="preserve"> 16.2</w:t>
      </w:r>
      <w:r w:rsidRPr="001F3E46">
        <w:rPr>
          <w:color w:val="000000"/>
          <w:vertAlign w:val="superscript"/>
          <w:lang w:val="en-US" w:eastAsia="es-ES_tradnl"/>
        </w:rPr>
        <w:t xml:space="preserve"> </w:t>
      </w:r>
      <w:r w:rsidRPr="001F3E46">
        <w:rPr>
          <w:color w:val="000000"/>
          <w:lang w:val="en-US" w:eastAsia="es-ES_tradnl"/>
        </w:rPr>
        <w:t xml:space="preserve">°C, </w:t>
      </w:r>
      <w:r w:rsidRPr="001F3E46">
        <w:rPr>
          <w:lang w:val="en-US"/>
        </w:rPr>
        <w:t>while the temperature ranged from -6.2 to 14.5</w:t>
      </w:r>
      <w:r w:rsidRPr="001F3E46">
        <w:rPr>
          <w:color w:val="000000"/>
          <w:vertAlign w:val="superscript"/>
          <w:lang w:val="en-US" w:eastAsia="es-ES_tradnl"/>
        </w:rPr>
        <w:t xml:space="preserve"> </w:t>
      </w:r>
      <w:r w:rsidRPr="001F3E46">
        <w:rPr>
          <w:color w:val="000000"/>
          <w:lang w:val="en-US" w:eastAsia="es-ES_tradnl"/>
        </w:rPr>
        <w:t xml:space="preserve">°C </w:t>
      </w:r>
      <w:r w:rsidRPr="001F3E46">
        <w:rPr>
          <w:lang w:val="en-US"/>
        </w:rPr>
        <w:t xml:space="preserve">on the sampling days in 2015-2019 </w:t>
      </w:r>
      <w:r w:rsidRPr="001F3E46">
        <w:rPr>
          <w:color w:val="000000"/>
          <w:lang w:val="en-US" w:eastAsia="es-ES_tradnl"/>
        </w:rPr>
        <w:t>(</w:t>
      </w:r>
      <w:r>
        <w:rPr>
          <w:color w:val="000000"/>
          <w:lang w:val="en-US" w:eastAsia="es-ES_tradnl"/>
        </w:rPr>
        <w:t>Table 2</w:t>
      </w:r>
      <w:r w:rsidR="0040010C">
        <w:rPr>
          <w:color w:val="000000"/>
          <w:lang w:val="en-US" w:eastAsia="es-ES_tradnl"/>
        </w:rPr>
        <w:t>1</w:t>
      </w:r>
      <w:r w:rsidRPr="001F3E46">
        <w:rPr>
          <w:color w:val="000000"/>
          <w:lang w:val="en-US" w:eastAsia="es-ES_tradnl"/>
        </w:rPr>
        <w:t>,</w:t>
      </w:r>
      <w:r>
        <w:rPr>
          <w:color w:val="000000"/>
          <w:lang w:val="en-US" w:eastAsia="es-ES_tradnl"/>
        </w:rPr>
        <w:t xml:space="preserve"> Figure </w:t>
      </w:r>
      <w:r w:rsidR="00AB5E02">
        <w:rPr>
          <w:color w:val="000000"/>
          <w:lang w:val="en-US" w:eastAsia="es-ES_tradnl"/>
        </w:rPr>
        <w:t>1</w:t>
      </w:r>
      <w:r>
        <w:rPr>
          <w:color w:val="000000"/>
          <w:lang w:val="en-US" w:eastAsia="es-ES_tradnl"/>
        </w:rPr>
        <w:t>5</w:t>
      </w:r>
      <w:r w:rsidRPr="001F3E46">
        <w:rPr>
          <w:color w:val="000000"/>
          <w:lang w:val="en-US" w:eastAsia="es-ES_tradnl"/>
        </w:rPr>
        <w:t>).</w:t>
      </w:r>
      <w:r w:rsidRPr="001F3E46">
        <w:rPr>
          <w:lang w:val="en-US"/>
        </w:rPr>
        <w:t xml:space="preserve"> The average temperature was 14.0</w:t>
      </w:r>
      <w:r w:rsidRPr="001F3E46">
        <w:rPr>
          <w:color w:val="000000"/>
          <w:lang w:val="en-US" w:eastAsia="es-ES_tradnl"/>
        </w:rPr>
        <w:t xml:space="preserve"> °</w:t>
      </w:r>
      <w:r w:rsidRPr="001F3E46">
        <w:rPr>
          <w:lang w:val="en-US"/>
        </w:rPr>
        <w:t xml:space="preserve">C in 2020 and 7.1 </w:t>
      </w:r>
      <w:r w:rsidRPr="001F3E46">
        <w:rPr>
          <w:color w:val="000000"/>
          <w:lang w:val="en-US" w:eastAsia="es-ES_tradnl"/>
        </w:rPr>
        <w:t>°</w:t>
      </w:r>
      <w:r w:rsidRPr="001F3E46">
        <w:rPr>
          <w:lang w:val="en-US"/>
        </w:rPr>
        <w:t>C in 2015-2019. Wind speeds during the sampling period in 2015-2020 were similar and ranged from 0 to 1 m</w:t>
      </w:r>
      <w:r w:rsidRPr="00863804">
        <w:rPr>
          <w:lang w:val="en-US"/>
        </w:rPr>
        <w:t>/</w:t>
      </w:r>
      <w:r w:rsidRPr="001F3E46">
        <w:rPr>
          <w:lang w:val="en-US"/>
        </w:rPr>
        <w:t xml:space="preserve">s. </w:t>
      </w:r>
    </w:p>
    <w:p w14:paraId="3FBE0832" w14:textId="5B48238B" w:rsidR="00774BD0" w:rsidRDefault="00774BD0" w:rsidP="00774BD0">
      <w:pPr>
        <w:rPr>
          <w:lang w:val="en-US"/>
        </w:rPr>
      </w:pPr>
      <w:r w:rsidRPr="001F3E46">
        <w:rPr>
          <w:rFonts w:eastAsia="MS Mincho"/>
          <w:lang w:val="en-US"/>
        </w:rPr>
        <w:t>One of the reasons for the increased concentrations of benzene and toluene during the sampling days in 2020 could be attributed to the no-precipitation conditions. Since there was no traffic activity during the lockdown, the higher levels of</w:t>
      </w:r>
      <w:r w:rsidRPr="001F3E46">
        <w:rPr>
          <w:lang w:val="en-US"/>
        </w:rPr>
        <w:t xml:space="preserve"> benzene and toluene may indicate that their origins are predominantly nontraffic sources, and the declining levels of ethylbenzene and </w:t>
      </w:r>
      <w:r w:rsidRPr="001F3E46">
        <w:rPr>
          <w:i/>
          <w:lang w:val="en-US"/>
        </w:rPr>
        <w:t>o</w:t>
      </w:r>
      <w:r w:rsidRPr="001F3E46">
        <w:rPr>
          <w:lang w:val="en-US"/>
        </w:rPr>
        <w:t>-xylene by up to 3</w:t>
      </w:r>
      <w:r w:rsidR="00D85D23">
        <w:rPr>
          <w:lang w:val="en-US"/>
        </w:rPr>
        <w:t>-</w:t>
      </w:r>
      <w:r w:rsidRPr="001F3E46">
        <w:rPr>
          <w:lang w:val="en-US"/>
        </w:rPr>
        <w:t>fold could be linked to the traffic-free conditions.</w:t>
      </w:r>
    </w:p>
    <w:p w14:paraId="3258E187" w14:textId="77777777" w:rsidR="008976A2" w:rsidRPr="001F3E46" w:rsidRDefault="008976A2" w:rsidP="00774BD0">
      <w:pPr>
        <w:rPr>
          <w:lang w:val="en-US"/>
        </w:rPr>
      </w:pPr>
    </w:p>
    <w:p w14:paraId="5B74FDEF" w14:textId="7FD86618" w:rsidR="00774BD0" w:rsidRDefault="00774BD0" w:rsidP="00774BD0">
      <w:pPr>
        <w:ind w:firstLine="0"/>
        <w:rPr>
          <w:rFonts w:eastAsia="Times New Roman"/>
          <w:lang w:val="en-US" w:eastAsia="en-US"/>
        </w:rPr>
      </w:pPr>
      <w:r w:rsidRPr="00A20216">
        <w:rPr>
          <w:rFonts w:eastAsia="Times New Roman"/>
          <w:lang w:val="en-GB" w:eastAsia="en-US"/>
        </w:rPr>
        <w:lastRenderedPageBreak/>
        <w:t xml:space="preserve">Table </w:t>
      </w:r>
      <w:r>
        <w:rPr>
          <w:rFonts w:eastAsia="Times New Roman"/>
          <w:lang w:val="en-GB" w:eastAsia="en-US"/>
        </w:rPr>
        <w:t>2</w:t>
      </w:r>
      <w:r w:rsidR="0040010C">
        <w:rPr>
          <w:rFonts w:eastAsia="Times New Roman"/>
          <w:lang w:val="en-GB" w:eastAsia="en-US"/>
        </w:rPr>
        <w:t>1</w:t>
      </w:r>
      <w:r w:rsidRPr="00A20216">
        <w:rPr>
          <w:rFonts w:eastAsia="Times New Roman"/>
          <w:lang w:val="en-GB" w:eastAsia="en-US"/>
        </w:rPr>
        <w:t xml:space="preserve"> – Meteorological conditions </w:t>
      </w:r>
      <w:r w:rsidR="00D85D23">
        <w:rPr>
          <w:rFonts w:eastAsia="Times New Roman"/>
          <w:lang w:val="en-GB" w:eastAsia="en-US"/>
        </w:rPr>
        <w:t>o</w:t>
      </w:r>
      <w:r w:rsidRPr="00A20216">
        <w:rPr>
          <w:rFonts w:eastAsia="Times New Roman"/>
          <w:lang w:val="en-GB" w:eastAsia="en-US"/>
        </w:rPr>
        <w:t xml:space="preserve">n </w:t>
      </w:r>
      <w:r w:rsidRPr="00A20216">
        <w:rPr>
          <w:rFonts w:eastAsia="Times New Roman"/>
          <w:lang w:val="en-US" w:eastAsia="en-US"/>
        </w:rPr>
        <w:t xml:space="preserve">BTEX sampling days in 2015-2020 </w:t>
      </w:r>
    </w:p>
    <w:p w14:paraId="323EB143" w14:textId="77777777" w:rsidR="00774BD0" w:rsidRPr="00A20216" w:rsidRDefault="00774BD0" w:rsidP="00774BD0">
      <w:pPr>
        <w:ind w:firstLine="0"/>
        <w:rPr>
          <w:rFonts w:eastAsia="Times New Roman"/>
          <w:lang w:val="en-US" w:eastAsia="en-US"/>
        </w:rPr>
      </w:pPr>
    </w:p>
    <w:tbl>
      <w:tblPr>
        <w:tblStyle w:val="240"/>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273"/>
        <w:gridCol w:w="992"/>
        <w:gridCol w:w="1068"/>
        <w:gridCol w:w="1256"/>
        <w:gridCol w:w="1029"/>
        <w:gridCol w:w="960"/>
        <w:gridCol w:w="1029"/>
        <w:gridCol w:w="960"/>
      </w:tblGrid>
      <w:tr w:rsidR="00774BD0" w:rsidRPr="001A011B" w14:paraId="0445D09A" w14:textId="77777777" w:rsidTr="006A68F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vMerge w:val="restart"/>
            <w:tcBorders>
              <w:bottom w:val="none" w:sz="0" w:space="0" w:color="auto"/>
            </w:tcBorders>
            <w:noWrap/>
            <w:vAlign w:val="center"/>
            <w:hideMark/>
          </w:tcPr>
          <w:p w14:paraId="2A231F59" w14:textId="77777777" w:rsidR="00774BD0" w:rsidRPr="001A011B" w:rsidRDefault="00774BD0" w:rsidP="006A68FB">
            <w:pPr>
              <w:ind w:firstLine="0"/>
              <w:jc w:val="center"/>
              <w:rPr>
                <w:rFonts w:eastAsia="Times New Roman"/>
                <w:b w:val="0"/>
                <w:sz w:val="24"/>
                <w:szCs w:val="20"/>
                <w:lang w:val="en-US" w:eastAsia="en-US"/>
              </w:rPr>
            </w:pPr>
            <w:r w:rsidRPr="001A011B">
              <w:rPr>
                <w:rFonts w:eastAsia="Times New Roman"/>
                <w:b w:val="0"/>
                <w:sz w:val="24"/>
                <w:szCs w:val="20"/>
                <w:lang w:val="en-US" w:eastAsia="en-US"/>
              </w:rPr>
              <w:t>Sampling date</w:t>
            </w:r>
          </w:p>
        </w:tc>
        <w:tc>
          <w:tcPr>
            <w:tcW w:w="2265" w:type="dxa"/>
            <w:gridSpan w:val="2"/>
            <w:tcBorders>
              <w:bottom w:val="none" w:sz="0" w:space="0" w:color="auto"/>
            </w:tcBorders>
            <w:noWrap/>
            <w:vAlign w:val="center"/>
            <w:hideMark/>
          </w:tcPr>
          <w:p w14:paraId="2076622A" w14:textId="77777777" w:rsidR="00774BD0" w:rsidRPr="001A011B" w:rsidRDefault="00774BD0" w:rsidP="006A68F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szCs w:val="20"/>
                <w:lang w:val="en-US" w:eastAsia="en-US"/>
              </w:rPr>
            </w:pPr>
            <w:r w:rsidRPr="001A011B">
              <w:rPr>
                <w:rFonts w:eastAsia="Times New Roman"/>
                <w:b w:val="0"/>
                <w:color w:val="000000"/>
                <w:sz w:val="24"/>
                <w:szCs w:val="20"/>
                <w:lang w:val="en-US" w:eastAsia="es-ES_tradnl"/>
              </w:rPr>
              <w:t>Temperature (</w:t>
            </w:r>
            <w:r w:rsidRPr="001A011B">
              <w:rPr>
                <w:rFonts w:eastAsia="Times New Roman"/>
                <w:b w:val="0"/>
                <w:color w:val="000000"/>
                <w:sz w:val="24"/>
                <w:szCs w:val="20"/>
                <w:vertAlign w:val="superscript"/>
                <w:lang w:val="en-US" w:eastAsia="es-ES_tradnl"/>
              </w:rPr>
              <w:t>o</w:t>
            </w:r>
            <w:r w:rsidRPr="001A011B">
              <w:rPr>
                <w:rFonts w:eastAsia="Times New Roman"/>
                <w:b w:val="0"/>
                <w:color w:val="000000"/>
                <w:sz w:val="24"/>
                <w:szCs w:val="20"/>
                <w:lang w:val="en-US" w:eastAsia="es-ES_tradnl"/>
              </w:rPr>
              <w:t>C)</w:t>
            </w:r>
          </w:p>
        </w:tc>
        <w:tc>
          <w:tcPr>
            <w:tcW w:w="2324" w:type="dxa"/>
            <w:gridSpan w:val="2"/>
            <w:tcBorders>
              <w:bottom w:val="none" w:sz="0" w:space="0" w:color="auto"/>
            </w:tcBorders>
            <w:noWrap/>
            <w:vAlign w:val="center"/>
            <w:hideMark/>
          </w:tcPr>
          <w:p w14:paraId="78A0AE03" w14:textId="77777777" w:rsidR="00774BD0" w:rsidRPr="001A011B" w:rsidRDefault="00774BD0" w:rsidP="006A68F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szCs w:val="20"/>
                <w:lang w:val="en-US" w:eastAsia="en-US"/>
              </w:rPr>
            </w:pPr>
            <w:r w:rsidRPr="001A011B">
              <w:rPr>
                <w:rFonts w:eastAsia="Times New Roman"/>
                <w:b w:val="0"/>
                <w:color w:val="000000"/>
                <w:sz w:val="24"/>
                <w:szCs w:val="20"/>
                <w:lang w:val="en-US" w:eastAsia="en-US"/>
              </w:rPr>
              <w:t>Relative humidity, %</w:t>
            </w:r>
          </w:p>
        </w:tc>
        <w:tc>
          <w:tcPr>
            <w:tcW w:w="1989" w:type="dxa"/>
            <w:gridSpan w:val="2"/>
            <w:tcBorders>
              <w:bottom w:val="none" w:sz="0" w:space="0" w:color="auto"/>
            </w:tcBorders>
            <w:noWrap/>
            <w:vAlign w:val="center"/>
            <w:hideMark/>
          </w:tcPr>
          <w:p w14:paraId="4740913D" w14:textId="77777777" w:rsidR="00774BD0" w:rsidRPr="001A011B" w:rsidRDefault="00774BD0" w:rsidP="006A68F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szCs w:val="20"/>
                <w:lang w:val="en-US" w:eastAsia="en-US"/>
              </w:rPr>
            </w:pPr>
            <w:r w:rsidRPr="001A011B">
              <w:rPr>
                <w:rFonts w:eastAsia="Times New Roman"/>
                <w:b w:val="0"/>
                <w:color w:val="000000"/>
                <w:sz w:val="24"/>
                <w:szCs w:val="20"/>
                <w:lang w:val="en-US" w:eastAsia="en-US"/>
              </w:rPr>
              <w:t>Wind speed, m</w:t>
            </w:r>
            <w:r>
              <w:rPr>
                <w:rFonts w:eastAsia="Times New Roman"/>
                <w:b w:val="0"/>
                <w:color w:val="000000"/>
                <w:sz w:val="24"/>
                <w:szCs w:val="20"/>
                <w:lang w:eastAsia="en-US"/>
              </w:rPr>
              <w:t>/</w:t>
            </w:r>
            <w:r w:rsidRPr="001A011B">
              <w:rPr>
                <w:rFonts w:eastAsia="Times New Roman"/>
                <w:b w:val="0"/>
                <w:color w:val="000000"/>
                <w:sz w:val="24"/>
                <w:szCs w:val="20"/>
                <w:lang w:val="en-US" w:eastAsia="en-US"/>
              </w:rPr>
              <w:t>s</w:t>
            </w:r>
          </w:p>
        </w:tc>
        <w:tc>
          <w:tcPr>
            <w:tcW w:w="1989" w:type="dxa"/>
            <w:gridSpan w:val="2"/>
            <w:tcBorders>
              <w:bottom w:val="none" w:sz="0" w:space="0" w:color="auto"/>
            </w:tcBorders>
            <w:noWrap/>
            <w:vAlign w:val="center"/>
            <w:hideMark/>
          </w:tcPr>
          <w:p w14:paraId="1310BD96" w14:textId="77777777" w:rsidR="00774BD0" w:rsidRPr="001A011B" w:rsidRDefault="00774BD0" w:rsidP="006A68F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4"/>
                <w:szCs w:val="20"/>
                <w:lang w:val="en-US" w:eastAsia="en-US"/>
              </w:rPr>
            </w:pPr>
            <w:r w:rsidRPr="001A011B">
              <w:rPr>
                <w:rFonts w:eastAsia="Times New Roman"/>
                <w:b w:val="0"/>
                <w:color w:val="000000"/>
                <w:sz w:val="24"/>
                <w:szCs w:val="20"/>
                <w:lang w:val="en-US" w:eastAsia="en-US"/>
              </w:rPr>
              <w:t>Precipitation, mm</w:t>
            </w:r>
          </w:p>
        </w:tc>
      </w:tr>
      <w:tr w:rsidR="00774BD0" w:rsidRPr="001A011B" w14:paraId="4F895108"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vMerge/>
            <w:tcBorders>
              <w:top w:val="none" w:sz="0" w:space="0" w:color="auto"/>
              <w:bottom w:val="none" w:sz="0" w:space="0" w:color="auto"/>
            </w:tcBorders>
            <w:noWrap/>
            <w:hideMark/>
          </w:tcPr>
          <w:p w14:paraId="056064C3" w14:textId="77777777" w:rsidR="00774BD0" w:rsidRPr="001A011B" w:rsidRDefault="00774BD0" w:rsidP="006A68FB">
            <w:pPr>
              <w:ind w:firstLine="0"/>
              <w:jc w:val="center"/>
              <w:rPr>
                <w:rFonts w:eastAsia="Times New Roman"/>
                <w:b w:val="0"/>
                <w:sz w:val="24"/>
                <w:szCs w:val="20"/>
                <w:lang w:val="en-US" w:eastAsia="en-US"/>
              </w:rPr>
            </w:pPr>
          </w:p>
        </w:tc>
        <w:tc>
          <w:tcPr>
            <w:tcW w:w="1273" w:type="dxa"/>
            <w:tcBorders>
              <w:top w:val="none" w:sz="0" w:space="0" w:color="auto"/>
              <w:bottom w:val="none" w:sz="0" w:space="0" w:color="auto"/>
            </w:tcBorders>
            <w:noWrap/>
            <w:vAlign w:val="center"/>
            <w:hideMark/>
          </w:tcPr>
          <w:p w14:paraId="5E0644E2"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color w:val="000000"/>
                <w:sz w:val="24"/>
                <w:szCs w:val="20"/>
                <w:lang w:val="en-US" w:eastAsia="en-US"/>
              </w:rPr>
              <w:t>Average</w:t>
            </w:r>
          </w:p>
        </w:tc>
        <w:tc>
          <w:tcPr>
            <w:tcW w:w="992" w:type="dxa"/>
            <w:tcBorders>
              <w:top w:val="none" w:sz="0" w:space="0" w:color="auto"/>
              <w:bottom w:val="none" w:sz="0" w:space="0" w:color="auto"/>
            </w:tcBorders>
            <w:noWrap/>
            <w:vAlign w:val="center"/>
            <w:hideMark/>
          </w:tcPr>
          <w:p w14:paraId="318D8D36"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color w:val="000000"/>
                <w:sz w:val="24"/>
                <w:szCs w:val="20"/>
                <w:lang w:val="en-US" w:eastAsia="en-US"/>
              </w:rPr>
              <w:t>SD</w:t>
            </w:r>
          </w:p>
        </w:tc>
        <w:tc>
          <w:tcPr>
            <w:tcW w:w="1068" w:type="dxa"/>
            <w:tcBorders>
              <w:top w:val="none" w:sz="0" w:space="0" w:color="auto"/>
              <w:bottom w:val="none" w:sz="0" w:space="0" w:color="auto"/>
            </w:tcBorders>
            <w:noWrap/>
            <w:vAlign w:val="center"/>
            <w:hideMark/>
          </w:tcPr>
          <w:p w14:paraId="1E6F14CE"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color w:val="000000"/>
                <w:sz w:val="24"/>
                <w:szCs w:val="20"/>
                <w:lang w:val="en-US" w:eastAsia="en-US"/>
              </w:rPr>
              <w:t>Average</w:t>
            </w:r>
          </w:p>
        </w:tc>
        <w:tc>
          <w:tcPr>
            <w:tcW w:w="1256" w:type="dxa"/>
            <w:tcBorders>
              <w:top w:val="none" w:sz="0" w:space="0" w:color="auto"/>
              <w:bottom w:val="none" w:sz="0" w:space="0" w:color="auto"/>
            </w:tcBorders>
            <w:noWrap/>
            <w:vAlign w:val="center"/>
            <w:hideMark/>
          </w:tcPr>
          <w:p w14:paraId="267DE18E"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color w:val="000000"/>
                <w:sz w:val="24"/>
                <w:szCs w:val="20"/>
                <w:lang w:val="en-US" w:eastAsia="en-US"/>
              </w:rPr>
              <w:t>SD</w:t>
            </w:r>
          </w:p>
        </w:tc>
        <w:tc>
          <w:tcPr>
            <w:tcW w:w="1029" w:type="dxa"/>
            <w:tcBorders>
              <w:top w:val="none" w:sz="0" w:space="0" w:color="auto"/>
              <w:bottom w:val="none" w:sz="0" w:space="0" w:color="auto"/>
            </w:tcBorders>
            <w:noWrap/>
            <w:vAlign w:val="center"/>
            <w:hideMark/>
          </w:tcPr>
          <w:p w14:paraId="4642B956"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color w:val="000000"/>
                <w:sz w:val="24"/>
                <w:szCs w:val="20"/>
                <w:lang w:val="en-US" w:eastAsia="en-US"/>
              </w:rPr>
              <w:t>Average</w:t>
            </w:r>
          </w:p>
        </w:tc>
        <w:tc>
          <w:tcPr>
            <w:tcW w:w="960" w:type="dxa"/>
            <w:tcBorders>
              <w:top w:val="none" w:sz="0" w:space="0" w:color="auto"/>
              <w:bottom w:val="none" w:sz="0" w:space="0" w:color="auto"/>
            </w:tcBorders>
            <w:noWrap/>
            <w:vAlign w:val="center"/>
            <w:hideMark/>
          </w:tcPr>
          <w:p w14:paraId="08CCED4A"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color w:val="000000"/>
                <w:sz w:val="24"/>
                <w:szCs w:val="20"/>
                <w:lang w:val="en-US" w:eastAsia="en-US"/>
              </w:rPr>
              <w:t>SD</w:t>
            </w:r>
          </w:p>
        </w:tc>
        <w:tc>
          <w:tcPr>
            <w:tcW w:w="1029" w:type="dxa"/>
            <w:tcBorders>
              <w:top w:val="none" w:sz="0" w:space="0" w:color="auto"/>
              <w:bottom w:val="none" w:sz="0" w:space="0" w:color="auto"/>
            </w:tcBorders>
            <w:noWrap/>
            <w:vAlign w:val="center"/>
            <w:hideMark/>
          </w:tcPr>
          <w:p w14:paraId="38B7E994"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color w:val="000000"/>
                <w:sz w:val="24"/>
                <w:szCs w:val="20"/>
                <w:lang w:val="en-US" w:eastAsia="en-US"/>
              </w:rPr>
              <w:t>Average</w:t>
            </w:r>
          </w:p>
        </w:tc>
        <w:tc>
          <w:tcPr>
            <w:tcW w:w="960" w:type="dxa"/>
            <w:tcBorders>
              <w:top w:val="none" w:sz="0" w:space="0" w:color="auto"/>
              <w:bottom w:val="none" w:sz="0" w:space="0" w:color="auto"/>
            </w:tcBorders>
            <w:noWrap/>
            <w:vAlign w:val="center"/>
            <w:hideMark/>
          </w:tcPr>
          <w:p w14:paraId="0288A75D"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color w:val="000000"/>
                <w:sz w:val="24"/>
                <w:szCs w:val="20"/>
                <w:lang w:val="en-US" w:eastAsia="en-US"/>
              </w:rPr>
              <w:t>SD</w:t>
            </w:r>
          </w:p>
        </w:tc>
      </w:tr>
      <w:tr w:rsidR="00774BD0" w:rsidRPr="001A011B" w14:paraId="4A94DB70"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704" w:type="dxa"/>
            <w:gridSpan w:val="9"/>
            <w:noWrap/>
          </w:tcPr>
          <w:p w14:paraId="61F68D3A" w14:textId="77777777" w:rsidR="00774BD0" w:rsidRPr="001A011B" w:rsidRDefault="00774BD0" w:rsidP="006A68FB">
            <w:pPr>
              <w:ind w:firstLine="0"/>
              <w:jc w:val="center"/>
              <w:rPr>
                <w:rFonts w:eastAsia="Times New Roman"/>
                <w:color w:val="000000"/>
                <w:sz w:val="24"/>
                <w:szCs w:val="20"/>
                <w:lang w:val="en-US" w:eastAsia="en-US"/>
              </w:rPr>
            </w:pPr>
            <w:r w:rsidRPr="001A011B">
              <w:rPr>
                <w:rFonts w:eastAsia="Times New Roman"/>
                <w:b w:val="0"/>
                <w:sz w:val="24"/>
                <w:szCs w:val="20"/>
                <w:lang w:val="en-US" w:eastAsia="en-US"/>
              </w:rPr>
              <w:t>2015</w:t>
            </w:r>
          </w:p>
        </w:tc>
      </w:tr>
      <w:tr w:rsidR="00774BD0" w:rsidRPr="001A011B" w14:paraId="68573F3C"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hideMark/>
          </w:tcPr>
          <w:p w14:paraId="4BB32AB5"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31.03</w:t>
            </w:r>
          </w:p>
        </w:tc>
        <w:tc>
          <w:tcPr>
            <w:tcW w:w="1273" w:type="dxa"/>
            <w:tcBorders>
              <w:top w:val="none" w:sz="0" w:space="0" w:color="auto"/>
              <w:bottom w:val="none" w:sz="0" w:space="0" w:color="auto"/>
            </w:tcBorders>
            <w:noWrap/>
            <w:vAlign w:val="center"/>
          </w:tcPr>
          <w:p w14:paraId="337A457C"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-6.2</w:t>
            </w:r>
          </w:p>
        </w:tc>
        <w:tc>
          <w:tcPr>
            <w:tcW w:w="992" w:type="dxa"/>
            <w:tcBorders>
              <w:top w:val="none" w:sz="0" w:space="0" w:color="auto"/>
              <w:bottom w:val="none" w:sz="0" w:space="0" w:color="auto"/>
            </w:tcBorders>
            <w:noWrap/>
            <w:vAlign w:val="center"/>
          </w:tcPr>
          <w:p w14:paraId="74C876D1"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1.8</w:t>
            </w:r>
          </w:p>
        </w:tc>
        <w:tc>
          <w:tcPr>
            <w:tcW w:w="1068" w:type="dxa"/>
            <w:tcBorders>
              <w:top w:val="none" w:sz="0" w:space="0" w:color="auto"/>
              <w:bottom w:val="none" w:sz="0" w:space="0" w:color="auto"/>
            </w:tcBorders>
            <w:noWrap/>
            <w:vAlign w:val="center"/>
          </w:tcPr>
          <w:p w14:paraId="498328C9"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75.5</w:t>
            </w:r>
          </w:p>
        </w:tc>
        <w:tc>
          <w:tcPr>
            <w:tcW w:w="1256" w:type="dxa"/>
            <w:tcBorders>
              <w:top w:val="none" w:sz="0" w:space="0" w:color="auto"/>
              <w:bottom w:val="none" w:sz="0" w:space="0" w:color="auto"/>
            </w:tcBorders>
            <w:noWrap/>
            <w:vAlign w:val="center"/>
          </w:tcPr>
          <w:p w14:paraId="47C08069"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4.9</w:t>
            </w:r>
          </w:p>
        </w:tc>
        <w:tc>
          <w:tcPr>
            <w:tcW w:w="1029" w:type="dxa"/>
            <w:tcBorders>
              <w:top w:val="none" w:sz="0" w:space="0" w:color="auto"/>
              <w:bottom w:val="none" w:sz="0" w:space="0" w:color="auto"/>
            </w:tcBorders>
            <w:noWrap/>
            <w:vAlign w:val="center"/>
          </w:tcPr>
          <w:p w14:paraId="3F0B0A5F"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1.0</w:t>
            </w:r>
          </w:p>
        </w:tc>
        <w:tc>
          <w:tcPr>
            <w:tcW w:w="960" w:type="dxa"/>
            <w:tcBorders>
              <w:top w:val="none" w:sz="0" w:space="0" w:color="auto"/>
              <w:bottom w:val="none" w:sz="0" w:space="0" w:color="auto"/>
            </w:tcBorders>
            <w:noWrap/>
            <w:vAlign w:val="center"/>
          </w:tcPr>
          <w:p w14:paraId="2599AA44"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tcBorders>
              <w:top w:val="none" w:sz="0" w:space="0" w:color="auto"/>
              <w:bottom w:val="none" w:sz="0" w:space="0" w:color="auto"/>
            </w:tcBorders>
            <w:noWrap/>
            <w:vAlign w:val="center"/>
          </w:tcPr>
          <w:p w14:paraId="1325BEAF"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0.9</w:t>
            </w:r>
          </w:p>
        </w:tc>
        <w:tc>
          <w:tcPr>
            <w:tcW w:w="960" w:type="dxa"/>
            <w:tcBorders>
              <w:top w:val="none" w:sz="0" w:space="0" w:color="auto"/>
              <w:bottom w:val="none" w:sz="0" w:space="0" w:color="auto"/>
            </w:tcBorders>
            <w:noWrap/>
            <w:vAlign w:val="center"/>
          </w:tcPr>
          <w:p w14:paraId="2A10FA1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234BD0E7"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1137" w:type="dxa"/>
            <w:noWrap/>
            <w:vAlign w:val="center"/>
          </w:tcPr>
          <w:p w14:paraId="7621DCCD"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02.04</w:t>
            </w:r>
          </w:p>
        </w:tc>
        <w:tc>
          <w:tcPr>
            <w:tcW w:w="1273" w:type="dxa"/>
            <w:noWrap/>
            <w:vAlign w:val="center"/>
          </w:tcPr>
          <w:p w14:paraId="0C2095EB"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-0.5</w:t>
            </w:r>
          </w:p>
        </w:tc>
        <w:tc>
          <w:tcPr>
            <w:tcW w:w="992" w:type="dxa"/>
            <w:noWrap/>
            <w:vAlign w:val="center"/>
          </w:tcPr>
          <w:p w14:paraId="59240C25"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3.1</w:t>
            </w:r>
          </w:p>
        </w:tc>
        <w:tc>
          <w:tcPr>
            <w:tcW w:w="1068" w:type="dxa"/>
            <w:noWrap/>
            <w:vAlign w:val="center"/>
          </w:tcPr>
          <w:p w14:paraId="56F2D4FC"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82.5</w:t>
            </w:r>
          </w:p>
        </w:tc>
        <w:tc>
          <w:tcPr>
            <w:tcW w:w="1256" w:type="dxa"/>
            <w:noWrap/>
            <w:vAlign w:val="center"/>
          </w:tcPr>
          <w:p w14:paraId="3CE1B6D1"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12.0</w:t>
            </w:r>
          </w:p>
        </w:tc>
        <w:tc>
          <w:tcPr>
            <w:tcW w:w="1029" w:type="dxa"/>
            <w:noWrap/>
            <w:vAlign w:val="center"/>
          </w:tcPr>
          <w:p w14:paraId="3A2F3FA6"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960" w:type="dxa"/>
            <w:noWrap/>
            <w:vAlign w:val="center"/>
          </w:tcPr>
          <w:p w14:paraId="41A9A756"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noWrap/>
            <w:vAlign w:val="center"/>
          </w:tcPr>
          <w:p w14:paraId="24855487"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1.5</w:t>
            </w:r>
          </w:p>
        </w:tc>
        <w:tc>
          <w:tcPr>
            <w:tcW w:w="960" w:type="dxa"/>
            <w:noWrap/>
            <w:vAlign w:val="center"/>
          </w:tcPr>
          <w:p w14:paraId="2A08810E"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0.7</w:t>
            </w:r>
          </w:p>
        </w:tc>
      </w:tr>
      <w:tr w:rsidR="00774BD0" w:rsidRPr="001A011B" w14:paraId="310DE67E"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2E99E717"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04.04</w:t>
            </w:r>
          </w:p>
        </w:tc>
        <w:tc>
          <w:tcPr>
            <w:tcW w:w="1273" w:type="dxa"/>
            <w:tcBorders>
              <w:top w:val="none" w:sz="0" w:space="0" w:color="auto"/>
              <w:bottom w:val="none" w:sz="0" w:space="0" w:color="auto"/>
            </w:tcBorders>
            <w:noWrap/>
            <w:vAlign w:val="center"/>
          </w:tcPr>
          <w:p w14:paraId="6143278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7.4</w:t>
            </w:r>
          </w:p>
        </w:tc>
        <w:tc>
          <w:tcPr>
            <w:tcW w:w="992" w:type="dxa"/>
            <w:tcBorders>
              <w:top w:val="none" w:sz="0" w:space="0" w:color="auto"/>
              <w:bottom w:val="none" w:sz="0" w:space="0" w:color="auto"/>
            </w:tcBorders>
            <w:noWrap/>
            <w:vAlign w:val="center"/>
          </w:tcPr>
          <w:p w14:paraId="685085DD"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3.7</w:t>
            </w:r>
          </w:p>
        </w:tc>
        <w:tc>
          <w:tcPr>
            <w:tcW w:w="1068" w:type="dxa"/>
            <w:tcBorders>
              <w:top w:val="none" w:sz="0" w:space="0" w:color="auto"/>
              <w:bottom w:val="none" w:sz="0" w:space="0" w:color="auto"/>
            </w:tcBorders>
            <w:noWrap/>
            <w:vAlign w:val="center"/>
          </w:tcPr>
          <w:p w14:paraId="742C59FB"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50.0</w:t>
            </w:r>
          </w:p>
        </w:tc>
        <w:tc>
          <w:tcPr>
            <w:tcW w:w="1256" w:type="dxa"/>
            <w:tcBorders>
              <w:top w:val="none" w:sz="0" w:space="0" w:color="auto"/>
              <w:bottom w:val="none" w:sz="0" w:space="0" w:color="auto"/>
            </w:tcBorders>
            <w:noWrap/>
            <w:vAlign w:val="center"/>
          </w:tcPr>
          <w:p w14:paraId="6484E532"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8.5</w:t>
            </w:r>
          </w:p>
        </w:tc>
        <w:tc>
          <w:tcPr>
            <w:tcW w:w="1029" w:type="dxa"/>
            <w:tcBorders>
              <w:top w:val="none" w:sz="0" w:space="0" w:color="auto"/>
              <w:bottom w:val="none" w:sz="0" w:space="0" w:color="auto"/>
            </w:tcBorders>
            <w:noWrap/>
            <w:vAlign w:val="center"/>
          </w:tcPr>
          <w:p w14:paraId="5959A879"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0.5</w:t>
            </w:r>
          </w:p>
        </w:tc>
        <w:tc>
          <w:tcPr>
            <w:tcW w:w="960" w:type="dxa"/>
            <w:tcBorders>
              <w:top w:val="none" w:sz="0" w:space="0" w:color="auto"/>
              <w:bottom w:val="none" w:sz="0" w:space="0" w:color="auto"/>
            </w:tcBorders>
            <w:noWrap/>
            <w:vAlign w:val="center"/>
          </w:tcPr>
          <w:p w14:paraId="5FA106B7"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0.7</w:t>
            </w:r>
          </w:p>
        </w:tc>
        <w:tc>
          <w:tcPr>
            <w:tcW w:w="1029" w:type="dxa"/>
            <w:tcBorders>
              <w:top w:val="none" w:sz="0" w:space="0" w:color="auto"/>
              <w:bottom w:val="none" w:sz="0" w:space="0" w:color="auto"/>
            </w:tcBorders>
            <w:noWrap/>
            <w:vAlign w:val="center"/>
          </w:tcPr>
          <w:p w14:paraId="3F8B95BD"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n/d</w:t>
            </w:r>
          </w:p>
        </w:tc>
        <w:tc>
          <w:tcPr>
            <w:tcW w:w="960" w:type="dxa"/>
            <w:tcBorders>
              <w:top w:val="none" w:sz="0" w:space="0" w:color="auto"/>
              <w:bottom w:val="none" w:sz="0" w:space="0" w:color="auto"/>
            </w:tcBorders>
            <w:noWrap/>
            <w:vAlign w:val="center"/>
          </w:tcPr>
          <w:p w14:paraId="68FC45C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0C727A38"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704" w:type="dxa"/>
            <w:gridSpan w:val="9"/>
            <w:noWrap/>
          </w:tcPr>
          <w:p w14:paraId="7D504BA2" w14:textId="77777777" w:rsidR="00774BD0" w:rsidRPr="001A011B" w:rsidRDefault="00774BD0" w:rsidP="006A68FB">
            <w:pPr>
              <w:ind w:firstLine="0"/>
              <w:jc w:val="center"/>
              <w:rPr>
                <w:rFonts w:eastAsia="Times New Roman"/>
                <w:color w:val="000000"/>
                <w:sz w:val="24"/>
                <w:szCs w:val="20"/>
                <w:lang w:val="en-US" w:eastAsia="en-US"/>
              </w:rPr>
            </w:pPr>
            <w:r w:rsidRPr="001A011B">
              <w:rPr>
                <w:rFonts w:eastAsia="Times New Roman"/>
                <w:b w:val="0"/>
                <w:color w:val="000000"/>
                <w:sz w:val="24"/>
                <w:szCs w:val="20"/>
                <w:lang w:val="en-US" w:eastAsia="en-US"/>
              </w:rPr>
              <w:t>2016</w:t>
            </w:r>
          </w:p>
        </w:tc>
      </w:tr>
      <w:tr w:rsidR="00774BD0" w:rsidRPr="001A011B" w14:paraId="588EEC69"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1EC76D45"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31.03</w:t>
            </w:r>
          </w:p>
        </w:tc>
        <w:tc>
          <w:tcPr>
            <w:tcW w:w="1273" w:type="dxa"/>
            <w:tcBorders>
              <w:top w:val="none" w:sz="0" w:space="0" w:color="auto"/>
              <w:bottom w:val="none" w:sz="0" w:space="0" w:color="auto"/>
            </w:tcBorders>
            <w:noWrap/>
            <w:vAlign w:val="center"/>
          </w:tcPr>
          <w:p w14:paraId="63B7A903"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13.1</w:t>
            </w:r>
          </w:p>
        </w:tc>
        <w:tc>
          <w:tcPr>
            <w:tcW w:w="992" w:type="dxa"/>
            <w:tcBorders>
              <w:top w:val="none" w:sz="0" w:space="0" w:color="auto"/>
              <w:bottom w:val="none" w:sz="0" w:space="0" w:color="auto"/>
            </w:tcBorders>
            <w:noWrap/>
            <w:vAlign w:val="center"/>
          </w:tcPr>
          <w:p w14:paraId="17DBB3BB"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1.8</w:t>
            </w:r>
          </w:p>
        </w:tc>
        <w:tc>
          <w:tcPr>
            <w:tcW w:w="1068" w:type="dxa"/>
            <w:tcBorders>
              <w:top w:val="none" w:sz="0" w:space="0" w:color="auto"/>
              <w:bottom w:val="none" w:sz="0" w:space="0" w:color="auto"/>
            </w:tcBorders>
            <w:noWrap/>
            <w:vAlign w:val="center"/>
          </w:tcPr>
          <w:p w14:paraId="628AC607"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85.5</w:t>
            </w:r>
          </w:p>
        </w:tc>
        <w:tc>
          <w:tcPr>
            <w:tcW w:w="1256" w:type="dxa"/>
            <w:tcBorders>
              <w:top w:val="none" w:sz="0" w:space="0" w:color="auto"/>
              <w:bottom w:val="none" w:sz="0" w:space="0" w:color="auto"/>
            </w:tcBorders>
            <w:noWrap/>
            <w:vAlign w:val="center"/>
          </w:tcPr>
          <w:p w14:paraId="00DBE41F"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12.0</w:t>
            </w:r>
          </w:p>
        </w:tc>
        <w:tc>
          <w:tcPr>
            <w:tcW w:w="1029" w:type="dxa"/>
            <w:tcBorders>
              <w:top w:val="none" w:sz="0" w:space="0" w:color="auto"/>
              <w:bottom w:val="none" w:sz="0" w:space="0" w:color="auto"/>
            </w:tcBorders>
            <w:noWrap/>
            <w:vAlign w:val="center"/>
          </w:tcPr>
          <w:p w14:paraId="0ECB2A1E"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0.5</w:t>
            </w:r>
          </w:p>
        </w:tc>
        <w:tc>
          <w:tcPr>
            <w:tcW w:w="960" w:type="dxa"/>
            <w:tcBorders>
              <w:top w:val="none" w:sz="0" w:space="0" w:color="auto"/>
              <w:bottom w:val="none" w:sz="0" w:space="0" w:color="auto"/>
            </w:tcBorders>
            <w:noWrap/>
            <w:vAlign w:val="center"/>
          </w:tcPr>
          <w:p w14:paraId="231B84DD"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0.7</w:t>
            </w:r>
          </w:p>
        </w:tc>
        <w:tc>
          <w:tcPr>
            <w:tcW w:w="1029" w:type="dxa"/>
            <w:tcBorders>
              <w:top w:val="none" w:sz="0" w:space="0" w:color="auto"/>
              <w:bottom w:val="none" w:sz="0" w:space="0" w:color="auto"/>
            </w:tcBorders>
            <w:noWrap/>
            <w:vAlign w:val="center"/>
          </w:tcPr>
          <w:p w14:paraId="71C4C79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0.4</w:t>
            </w:r>
          </w:p>
        </w:tc>
        <w:tc>
          <w:tcPr>
            <w:tcW w:w="960" w:type="dxa"/>
            <w:tcBorders>
              <w:top w:val="none" w:sz="0" w:space="0" w:color="auto"/>
              <w:bottom w:val="none" w:sz="0" w:space="0" w:color="auto"/>
            </w:tcBorders>
            <w:noWrap/>
            <w:vAlign w:val="center"/>
          </w:tcPr>
          <w:p w14:paraId="252A085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1D99041D"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1137" w:type="dxa"/>
            <w:noWrap/>
            <w:vAlign w:val="center"/>
          </w:tcPr>
          <w:p w14:paraId="7E106D2E"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02.04</w:t>
            </w:r>
          </w:p>
        </w:tc>
        <w:tc>
          <w:tcPr>
            <w:tcW w:w="1273" w:type="dxa"/>
            <w:noWrap/>
            <w:vAlign w:val="center"/>
          </w:tcPr>
          <w:p w14:paraId="57397346"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7.8</w:t>
            </w:r>
          </w:p>
        </w:tc>
        <w:tc>
          <w:tcPr>
            <w:tcW w:w="992" w:type="dxa"/>
            <w:noWrap/>
            <w:vAlign w:val="center"/>
          </w:tcPr>
          <w:p w14:paraId="52081E1E"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1.4</w:t>
            </w:r>
          </w:p>
        </w:tc>
        <w:tc>
          <w:tcPr>
            <w:tcW w:w="1068" w:type="dxa"/>
            <w:noWrap/>
            <w:vAlign w:val="center"/>
          </w:tcPr>
          <w:p w14:paraId="1C784F00"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96.5</w:t>
            </w:r>
          </w:p>
        </w:tc>
        <w:tc>
          <w:tcPr>
            <w:tcW w:w="1256" w:type="dxa"/>
            <w:noWrap/>
            <w:vAlign w:val="center"/>
          </w:tcPr>
          <w:p w14:paraId="4E7B6E45"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0.7</w:t>
            </w:r>
          </w:p>
        </w:tc>
        <w:tc>
          <w:tcPr>
            <w:tcW w:w="1029" w:type="dxa"/>
            <w:noWrap/>
            <w:vAlign w:val="center"/>
          </w:tcPr>
          <w:p w14:paraId="70421A8A"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960" w:type="dxa"/>
            <w:noWrap/>
            <w:vAlign w:val="center"/>
          </w:tcPr>
          <w:p w14:paraId="3301194B"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noWrap/>
            <w:vAlign w:val="center"/>
          </w:tcPr>
          <w:p w14:paraId="4C342125"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6.0</w:t>
            </w:r>
          </w:p>
        </w:tc>
        <w:tc>
          <w:tcPr>
            <w:tcW w:w="960" w:type="dxa"/>
            <w:noWrap/>
            <w:vAlign w:val="center"/>
          </w:tcPr>
          <w:p w14:paraId="06E86C8D"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4.2</w:t>
            </w:r>
          </w:p>
        </w:tc>
      </w:tr>
      <w:tr w:rsidR="00774BD0" w:rsidRPr="001A011B" w14:paraId="2E1FF16D"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123F8A6E"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05.04</w:t>
            </w:r>
          </w:p>
        </w:tc>
        <w:tc>
          <w:tcPr>
            <w:tcW w:w="1273" w:type="dxa"/>
            <w:tcBorders>
              <w:top w:val="none" w:sz="0" w:space="0" w:color="auto"/>
              <w:bottom w:val="none" w:sz="0" w:space="0" w:color="auto"/>
            </w:tcBorders>
            <w:noWrap/>
            <w:vAlign w:val="center"/>
          </w:tcPr>
          <w:p w14:paraId="2AAE52C9"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11.6</w:t>
            </w:r>
          </w:p>
        </w:tc>
        <w:tc>
          <w:tcPr>
            <w:tcW w:w="992" w:type="dxa"/>
            <w:tcBorders>
              <w:top w:val="none" w:sz="0" w:space="0" w:color="auto"/>
              <w:bottom w:val="none" w:sz="0" w:space="0" w:color="auto"/>
            </w:tcBorders>
            <w:noWrap/>
            <w:vAlign w:val="center"/>
          </w:tcPr>
          <w:p w14:paraId="7CAAC507"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1.9</w:t>
            </w:r>
          </w:p>
        </w:tc>
        <w:tc>
          <w:tcPr>
            <w:tcW w:w="1068" w:type="dxa"/>
            <w:tcBorders>
              <w:top w:val="none" w:sz="0" w:space="0" w:color="auto"/>
              <w:bottom w:val="none" w:sz="0" w:space="0" w:color="auto"/>
            </w:tcBorders>
            <w:noWrap/>
            <w:vAlign w:val="center"/>
          </w:tcPr>
          <w:p w14:paraId="3E559FD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69.5</w:t>
            </w:r>
          </w:p>
        </w:tc>
        <w:tc>
          <w:tcPr>
            <w:tcW w:w="1256" w:type="dxa"/>
            <w:tcBorders>
              <w:top w:val="none" w:sz="0" w:space="0" w:color="auto"/>
              <w:bottom w:val="none" w:sz="0" w:space="0" w:color="auto"/>
            </w:tcBorders>
            <w:noWrap/>
            <w:vAlign w:val="center"/>
          </w:tcPr>
          <w:p w14:paraId="75E1F682"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6.4</w:t>
            </w:r>
          </w:p>
        </w:tc>
        <w:tc>
          <w:tcPr>
            <w:tcW w:w="1029" w:type="dxa"/>
            <w:tcBorders>
              <w:top w:val="none" w:sz="0" w:space="0" w:color="auto"/>
              <w:bottom w:val="none" w:sz="0" w:space="0" w:color="auto"/>
            </w:tcBorders>
            <w:noWrap/>
            <w:vAlign w:val="center"/>
          </w:tcPr>
          <w:p w14:paraId="78BADFA5"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960" w:type="dxa"/>
            <w:tcBorders>
              <w:top w:val="none" w:sz="0" w:space="0" w:color="auto"/>
              <w:bottom w:val="none" w:sz="0" w:space="0" w:color="auto"/>
            </w:tcBorders>
            <w:noWrap/>
            <w:vAlign w:val="center"/>
          </w:tcPr>
          <w:p w14:paraId="3422B80D"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tcBorders>
              <w:top w:val="none" w:sz="0" w:space="0" w:color="auto"/>
              <w:bottom w:val="none" w:sz="0" w:space="0" w:color="auto"/>
            </w:tcBorders>
            <w:noWrap/>
            <w:vAlign w:val="center"/>
          </w:tcPr>
          <w:p w14:paraId="32FB8EFC"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n/d</w:t>
            </w:r>
          </w:p>
        </w:tc>
        <w:tc>
          <w:tcPr>
            <w:tcW w:w="960" w:type="dxa"/>
            <w:tcBorders>
              <w:top w:val="none" w:sz="0" w:space="0" w:color="auto"/>
              <w:bottom w:val="none" w:sz="0" w:space="0" w:color="auto"/>
            </w:tcBorders>
            <w:noWrap/>
            <w:vAlign w:val="center"/>
          </w:tcPr>
          <w:p w14:paraId="77A91F3A"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640C2DDC"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704" w:type="dxa"/>
            <w:gridSpan w:val="9"/>
            <w:noWrap/>
          </w:tcPr>
          <w:p w14:paraId="1A7DB818" w14:textId="77777777" w:rsidR="00774BD0" w:rsidRPr="001A011B" w:rsidRDefault="00774BD0" w:rsidP="006A68FB">
            <w:pPr>
              <w:ind w:firstLine="0"/>
              <w:jc w:val="center"/>
              <w:rPr>
                <w:rFonts w:eastAsia="Times New Roman"/>
                <w:color w:val="000000"/>
                <w:sz w:val="24"/>
                <w:szCs w:val="20"/>
                <w:lang w:val="en-US" w:eastAsia="en-US"/>
              </w:rPr>
            </w:pPr>
            <w:r w:rsidRPr="001A011B">
              <w:rPr>
                <w:rFonts w:eastAsia="Times New Roman"/>
                <w:b w:val="0"/>
                <w:color w:val="000000"/>
                <w:sz w:val="24"/>
                <w:szCs w:val="20"/>
                <w:lang w:val="en-US" w:eastAsia="en-US"/>
              </w:rPr>
              <w:t>2017</w:t>
            </w:r>
          </w:p>
        </w:tc>
      </w:tr>
      <w:tr w:rsidR="00774BD0" w:rsidRPr="001A011B" w14:paraId="56CFDD07"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42483327"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01.04</w:t>
            </w:r>
          </w:p>
        </w:tc>
        <w:tc>
          <w:tcPr>
            <w:tcW w:w="1273" w:type="dxa"/>
            <w:tcBorders>
              <w:top w:val="none" w:sz="0" w:space="0" w:color="auto"/>
              <w:bottom w:val="none" w:sz="0" w:space="0" w:color="auto"/>
            </w:tcBorders>
            <w:noWrap/>
            <w:vAlign w:val="center"/>
          </w:tcPr>
          <w:p w14:paraId="66DF3E06"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11.2</w:t>
            </w:r>
          </w:p>
        </w:tc>
        <w:tc>
          <w:tcPr>
            <w:tcW w:w="992" w:type="dxa"/>
            <w:tcBorders>
              <w:top w:val="none" w:sz="0" w:space="0" w:color="auto"/>
              <w:bottom w:val="none" w:sz="0" w:space="0" w:color="auto"/>
            </w:tcBorders>
            <w:noWrap/>
            <w:vAlign w:val="center"/>
          </w:tcPr>
          <w:p w14:paraId="1D5B6ABC"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6.2</w:t>
            </w:r>
          </w:p>
        </w:tc>
        <w:tc>
          <w:tcPr>
            <w:tcW w:w="1068" w:type="dxa"/>
            <w:tcBorders>
              <w:top w:val="none" w:sz="0" w:space="0" w:color="auto"/>
              <w:bottom w:val="none" w:sz="0" w:space="0" w:color="auto"/>
            </w:tcBorders>
            <w:noWrap/>
            <w:vAlign w:val="center"/>
          </w:tcPr>
          <w:p w14:paraId="571A801E"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65.0</w:t>
            </w:r>
          </w:p>
        </w:tc>
        <w:tc>
          <w:tcPr>
            <w:tcW w:w="1256" w:type="dxa"/>
            <w:tcBorders>
              <w:top w:val="none" w:sz="0" w:space="0" w:color="auto"/>
              <w:bottom w:val="none" w:sz="0" w:space="0" w:color="auto"/>
            </w:tcBorders>
            <w:noWrap/>
            <w:vAlign w:val="center"/>
          </w:tcPr>
          <w:p w14:paraId="2EB1E63A"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29.7</w:t>
            </w:r>
          </w:p>
        </w:tc>
        <w:tc>
          <w:tcPr>
            <w:tcW w:w="1029" w:type="dxa"/>
            <w:tcBorders>
              <w:top w:val="none" w:sz="0" w:space="0" w:color="auto"/>
              <w:bottom w:val="none" w:sz="0" w:space="0" w:color="auto"/>
            </w:tcBorders>
            <w:noWrap/>
            <w:vAlign w:val="center"/>
          </w:tcPr>
          <w:p w14:paraId="79DA050D"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0.5</w:t>
            </w:r>
          </w:p>
        </w:tc>
        <w:tc>
          <w:tcPr>
            <w:tcW w:w="960" w:type="dxa"/>
            <w:tcBorders>
              <w:top w:val="none" w:sz="0" w:space="0" w:color="auto"/>
              <w:bottom w:val="none" w:sz="0" w:space="0" w:color="auto"/>
            </w:tcBorders>
            <w:noWrap/>
            <w:vAlign w:val="center"/>
          </w:tcPr>
          <w:p w14:paraId="3C00B697"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0.7</w:t>
            </w:r>
          </w:p>
        </w:tc>
        <w:tc>
          <w:tcPr>
            <w:tcW w:w="1029" w:type="dxa"/>
            <w:tcBorders>
              <w:top w:val="none" w:sz="0" w:space="0" w:color="auto"/>
              <w:bottom w:val="none" w:sz="0" w:space="0" w:color="auto"/>
            </w:tcBorders>
            <w:noWrap/>
            <w:vAlign w:val="center"/>
          </w:tcPr>
          <w:p w14:paraId="026983DE"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19.0</w:t>
            </w:r>
          </w:p>
        </w:tc>
        <w:tc>
          <w:tcPr>
            <w:tcW w:w="960" w:type="dxa"/>
            <w:tcBorders>
              <w:top w:val="none" w:sz="0" w:space="0" w:color="auto"/>
              <w:bottom w:val="none" w:sz="0" w:space="0" w:color="auto"/>
            </w:tcBorders>
            <w:noWrap/>
            <w:vAlign w:val="center"/>
          </w:tcPr>
          <w:p w14:paraId="24F49A4A"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06526D05"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1137" w:type="dxa"/>
            <w:noWrap/>
            <w:vAlign w:val="center"/>
          </w:tcPr>
          <w:p w14:paraId="7F5F45B5"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04.04</w:t>
            </w:r>
          </w:p>
        </w:tc>
        <w:tc>
          <w:tcPr>
            <w:tcW w:w="1273" w:type="dxa"/>
            <w:noWrap/>
            <w:vAlign w:val="center"/>
          </w:tcPr>
          <w:p w14:paraId="05022DBD"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2.4</w:t>
            </w:r>
          </w:p>
        </w:tc>
        <w:tc>
          <w:tcPr>
            <w:tcW w:w="992" w:type="dxa"/>
            <w:noWrap/>
            <w:vAlign w:val="center"/>
          </w:tcPr>
          <w:p w14:paraId="3FA15E3D"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1.3</w:t>
            </w:r>
          </w:p>
        </w:tc>
        <w:tc>
          <w:tcPr>
            <w:tcW w:w="1068" w:type="dxa"/>
            <w:noWrap/>
            <w:vAlign w:val="center"/>
          </w:tcPr>
          <w:p w14:paraId="2CA914F1"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88.0</w:t>
            </w:r>
          </w:p>
        </w:tc>
        <w:tc>
          <w:tcPr>
            <w:tcW w:w="1256" w:type="dxa"/>
            <w:noWrap/>
            <w:vAlign w:val="center"/>
          </w:tcPr>
          <w:p w14:paraId="6D951FAA"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8.5</w:t>
            </w:r>
          </w:p>
        </w:tc>
        <w:tc>
          <w:tcPr>
            <w:tcW w:w="1029" w:type="dxa"/>
            <w:noWrap/>
            <w:vAlign w:val="center"/>
          </w:tcPr>
          <w:p w14:paraId="0CECACDB"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0.5</w:t>
            </w:r>
          </w:p>
        </w:tc>
        <w:tc>
          <w:tcPr>
            <w:tcW w:w="960" w:type="dxa"/>
            <w:noWrap/>
            <w:vAlign w:val="center"/>
          </w:tcPr>
          <w:p w14:paraId="6EAFF6D7"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0.7</w:t>
            </w:r>
          </w:p>
        </w:tc>
        <w:tc>
          <w:tcPr>
            <w:tcW w:w="1029" w:type="dxa"/>
            <w:noWrap/>
            <w:vAlign w:val="center"/>
          </w:tcPr>
          <w:p w14:paraId="6F9D9987"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2.0</w:t>
            </w:r>
          </w:p>
        </w:tc>
        <w:tc>
          <w:tcPr>
            <w:tcW w:w="960" w:type="dxa"/>
            <w:noWrap/>
            <w:vAlign w:val="center"/>
          </w:tcPr>
          <w:p w14:paraId="0C17C0F7"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200FE47B"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232D0F84"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06.04</w:t>
            </w:r>
          </w:p>
        </w:tc>
        <w:tc>
          <w:tcPr>
            <w:tcW w:w="1273" w:type="dxa"/>
            <w:tcBorders>
              <w:top w:val="none" w:sz="0" w:space="0" w:color="auto"/>
              <w:bottom w:val="none" w:sz="0" w:space="0" w:color="auto"/>
            </w:tcBorders>
            <w:noWrap/>
            <w:vAlign w:val="center"/>
          </w:tcPr>
          <w:p w14:paraId="12B9055C"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2.1</w:t>
            </w:r>
          </w:p>
        </w:tc>
        <w:tc>
          <w:tcPr>
            <w:tcW w:w="992" w:type="dxa"/>
            <w:tcBorders>
              <w:top w:val="none" w:sz="0" w:space="0" w:color="auto"/>
              <w:bottom w:val="none" w:sz="0" w:space="0" w:color="auto"/>
            </w:tcBorders>
            <w:noWrap/>
            <w:vAlign w:val="center"/>
          </w:tcPr>
          <w:p w14:paraId="5F0F5C0F"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0.2</w:t>
            </w:r>
          </w:p>
        </w:tc>
        <w:tc>
          <w:tcPr>
            <w:tcW w:w="1068" w:type="dxa"/>
            <w:tcBorders>
              <w:top w:val="none" w:sz="0" w:space="0" w:color="auto"/>
              <w:bottom w:val="none" w:sz="0" w:space="0" w:color="auto"/>
            </w:tcBorders>
            <w:noWrap/>
            <w:vAlign w:val="center"/>
          </w:tcPr>
          <w:p w14:paraId="6B4B89C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77.0</w:t>
            </w:r>
          </w:p>
        </w:tc>
        <w:tc>
          <w:tcPr>
            <w:tcW w:w="1256" w:type="dxa"/>
            <w:tcBorders>
              <w:top w:val="none" w:sz="0" w:space="0" w:color="auto"/>
              <w:bottom w:val="none" w:sz="0" w:space="0" w:color="auto"/>
            </w:tcBorders>
            <w:noWrap/>
            <w:vAlign w:val="center"/>
          </w:tcPr>
          <w:p w14:paraId="4BF1B1CB"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4.2</w:t>
            </w:r>
          </w:p>
        </w:tc>
        <w:tc>
          <w:tcPr>
            <w:tcW w:w="1029" w:type="dxa"/>
            <w:tcBorders>
              <w:top w:val="none" w:sz="0" w:space="0" w:color="auto"/>
              <w:bottom w:val="none" w:sz="0" w:space="0" w:color="auto"/>
            </w:tcBorders>
            <w:noWrap/>
            <w:vAlign w:val="center"/>
          </w:tcPr>
          <w:p w14:paraId="123EA791"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960" w:type="dxa"/>
            <w:tcBorders>
              <w:top w:val="none" w:sz="0" w:space="0" w:color="auto"/>
              <w:bottom w:val="none" w:sz="0" w:space="0" w:color="auto"/>
            </w:tcBorders>
            <w:noWrap/>
            <w:vAlign w:val="center"/>
          </w:tcPr>
          <w:p w14:paraId="08AF31F5"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tcBorders>
              <w:top w:val="none" w:sz="0" w:space="0" w:color="auto"/>
              <w:bottom w:val="none" w:sz="0" w:space="0" w:color="auto"/>
            </w:tcBorders>
            <w:noWrap/>
            <w:vAlign w:val="center"/>
          </w:tcPr>
          <w:p w14:paraId="441C340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8.0</w:t>
            </w:r>
          </w:p>
        </w:tc>
        <w:tc>
          <w:tcPr>
            <w:tcW w:w="960" w:type="dxa"/>
            <w:tcBorders>
              <w:top w:val="none" w:sz="0" w:space="0" w:color="auto"/>
              <w:bottom w:val="none" w:sz="0" w:space="0" w:color="auto"/>
            </w:tcBorders>
            <w:noWrap/>
            <w:vAlign w:val="center"/>
          </w:tcPr>
          <w:p w14:paraId="0905014F"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7.1</w:t>
            </w:r>
          </w:p>
        </w:tc>
      </w:tr>
      <w:tr w:rsidR="00774BD0" w:rsidRPr="001A011B" w14:paraId="19A96425"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704" w:type="dxa"/>
            <w:gridSpan w:val="9"/>
            <w:noWrap/>
          </w:tcPr>
          <w:p w14:paraId="1CBCFFAD" w14:textId="77777777" w:rsidR="00774BD0" w:rsidRPr="001A011B" w:rsidRDefault="00774BD0" w:rsidP="006A68FB">
            <w:pPr>
              <w:ind w:firstLine="0"/>
              <w:jc w:val="center"/>
              <w:rPr>
                <w:rFonts w:eastAsia="Times New Roman"/>
                <w:color w:val="000000"/>
                <w:sz w:val="24"/>
                <w:szCs w:val="20"/>
                <w:lang w:val="en-US" w:eastAsia="en-US"/>
              </w:rPr>
            </w:pPr>
            <w:r w:rsidRPr="001A011B">
              <w:rPr>
                <w:rFonts w:eastAsia="Times New Roman"/>
                <w:b w:val="0"/>
                <w:color w:val="000000"/>
                <w:sz w:val="24"/>
                <w:szCs w:val="20"/>
                <w:lang w:val="en-US" w:eastAsia="en-US"/>
              </w:rPr>
              <w:t>2018</w:t>
            </w:r>
          </w:p>
        </w:tc>
      </w:tr>
      <w:tr w:rsidR="00774BD0" w:rsidRPr="001A011B" w14:paraId="644379E0"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1273A02F"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03.04</w:t>
            </w:r>
          </w:p>
        </w:tc>
        <w:tc>
          <w:tcPr>
            <w:tcW w:w="1273" w:type="dxa"/>
            <w:tcBorders>
              <w:top w:val="none" w:sz="0" w:space="0" w:color="auto"/>
              <w:bottom w:val="none" w:sz="0" w:space="0" w:color="auto"/>
            </w:tcBorders>
            <w:noWrap/>
            <w:vAlign w:val="center"/>
          </w:tcPr>
          <w:p w14:paraId="78D4DC26"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6.1</w:t>
            </w:r>
          </w:p>
        </w:tc>
        <w:tc>
          <w:tcPr>
            <w:tcW w:w="992" w:type="dxa"/>
            <w:tcBorders>
              <w:top w:val="none" w:sz="0" w:space="0" w:color="auto"/>
              <w:bottom w:val="none" w:sz="0" w:space="0" w:color="auto"/>
            </w:tcBorders>
            <w:noWrap/>
            <w:vAlign w:val="center"/>
          </w:tcPr>
          <w:p w14:paraId="190E9D09"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2.4</w:t>
            </w:r>
          </w:p>
        </w:tc>
        <w:tc>
          <w:tcPr>
            <w:tcW w:w="1068" w:type="dxa"/>
            <w:tcBorders>
              <w:top w:val="none" w:sz="0" w:space="0" w:color="auto"/>
              <w:bottom w:val="none" w:sz="0" w:space="0" w:color="auto"/>
            </w:tcBorders>
            <w:noWrap/>
            <w:vAlign w:val="center"/>
          </w:tcPr>
          <w:p w14:paraId="60AB263A"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50.5</w:t>
            </w:r>
          </w:p>
        </w:tc>
        <w:tc>
          <w:tcPr>
            <w:tcW w:w="1256" w:type="dxa"/>
            <w:tcBorders>
              <w:top w:val="none" w:sz="0" w:space="0" w:color="auto"/>
              <w:bottom w:val="none" w:sz="0" w:space="0" w:color="auto"/>
            </w:tcBorders>
            <w:noWrap/>
            <w:vAlign w:val="center"/>
          </w:tcPr>
          <w:p w14:paraId="20E6759C"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17.7</w:t>
            </w:r>
          </w:p>
        </w:tc>
        <w:tc>
          <w:tcPr>
            <w:tcW w:w="1029" w:type="dxa"/>
            <w:tcBorders>
              <w:top w:val="none" w:sz="0" w:space="0" w:color="auto"/>
              <w:bottom w:val="none" w:sz="0" w:space="0" w:color="auto"/>
            </w:tcBorders>
            <w:noWrap/>
            <w:vAlign w:val="center"/>
          </w:tcPr>
          <w:p w14:paraId="443AA2C9"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960" w:type="dxa"/>
            <w:tcBorders>
              <w:top w:val="none" w:sz="0" w:space="0" w:color="auto"/>
              <w:bottom w:val="none" w:sz="0" w:space="0" w:color="auto"/>
            </w:tcBorders>
            <w:noWrap/>
            <w:vAlign w:val="center"/>
          </w:tcPr>
          <w:p w14:paraId="1883CCF1"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tcBorders>
              <w:top w:val="none" w:sz="0" w:space="0" w:color="auto"/>
              <w:bottom w:val="none" w:sz="0" w:space="0" w:color="auto"/>
            </w:tcBorders>
            <w:noWrap/>
            <w:vAlign w:val="center"/>
          </w:tcPr>
          <w:p w14:paraId="1359FDD0"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n/d</w:t>
            </w:r>
          </w:p>
        </w:tc>
        <w:tc>
          <w:tcPr>
            <w:tcW w:w="960" w:type="dxa"/>
            <w:tcBorders>
              <w:top w:val="none" w:sz="0" w:space="0" w:color="auto"/>
              <w:bottom w:val="none" w:sz="0" w:space="0" w:color="auto"/>
            </w:tcBorders>
            <w:noWrap/>
            <w:vAlign w:val="center"/>
          </w:tcPr>
          <w:p w14:paraId="7E6ADA3E"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732F1D2D"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1137" w:type="dxa"/>
            <w:noWrap/>
            <w:vAlign w:val="center"/>
          </w:tcPr>
          <w:p w14:paraId="0BA7823C"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05.04</w:t>
            </w:r>
          </w:p>
        </w:tc>
        <w:tc>
          <w:tcPr>
            <w:tcW w:w="1273" w:type="dxa"/>
            <w:noWrap/>
            <w:vAlign w:val="center"/>
          </w:tcPr>
          <w:p w14:paraId="343BF4F0"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9.8</w:t>
            </w:r>
          </w:p>
        </w:tc>
        <w:tc>
          <w:tcPr>
            <w:tcW w:w="992" w:type="dxa"/>
            <w:noWrap/>
            <w:vAlign w:val="center"/>
          </w:tcPr>
          <w:p w14:paraId="7B307D6A"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7.3</w:t>
            </w:r>
          </w:p>
        </w:tc>
        <w:tc>
          <w:tcPr>
            <w:tcW w:w="1068" w:type="dxa"/>
            <w:noWrap/>
            <w:vAlign w:val="center"/>
          </w:tcPr>
          <w:p w14:paraId="0E4850BC"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61.5</w:t>
            </w:r>
          </w:p>
        </w:tc>
        <w:tc>
          <w:tcPr>
            <w:tcW w:w="1256" w:type="dxa"/>
            <w:noWrap/>
            <w:vAlign w:val="center"/>
          </w:tcPr>
          <w:p w14:paraId="074DEE47"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17.7</w:t>
            </w:r>
          </w:p>
        </w:tc>
        <w:tc>
          <w:tcPr>
            <w:tcW w:w="1029" w:type="dxa"/>
            <w:noWrap/>
            <w:vAlign w:val="center"/>
          </w:tcPr>
          <w:p w14:paraId="53BAD330"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960" w:type="dxa"/>
            <w:noWrap/>
            <w:vAlign w:val="center"/>
          </w:tcPr>
          <w:p w14:paraId="4144B786"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noWrap/>
            <w:vAlign w:val="center"/>
          </w:tcPr>
          <w:p w14:paraId="0441566A"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n/d</w:t>
            </w:r>
          </w:p>
        </w:tc>
        <w:tc>
          <w:tcPr>
            <w:tcW w:w="960" w:type="dxa"/>
            <w:noWrap/>
            <w:vAlign w:val="center"/>
          </w:tcPr>
          <w:p w14:paraId="599CE5F7"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09FE39A4"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717F4F7D"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07.04</w:t>
            </w:r>
          </w:p>
        </w:tc>
        <w:tc>
          <w:tcPr>
            <w:tcW w:w="1273" w:type="dxa"/>
            <w:tcBorders>
              <w:top w:val="none" w:sz="0" w:space="0" w:color="auto"/>
              <w:bottom w:val="none" w:sz="0" w:space="0" w:color="auto"/>
            </w:tcBorders>
            <w:noWrap/>
            <w:vAlign w:val="center"/>
          </w:tcPr>
          <w:p w14:paraId="3C197043"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12.4</w:t>
            </w:r>
          </w:p>
        </w:tc>
        <w:tc>
          <w:tcPr>
            <w:tcW w:w="992" w:type="dxa"/>
            <w:tcBorders>
              <w:top w:val="none" w:sz="0" w:space="0" w:color="auto"/>
              <w:bottom w:val="none" w:sz="0" w:space="0" w:color="auto"/>
            </w:tcBorders>
            <w:noWrap/>
            <w:vAlign w:val="center"/>
          </w:tcPr>
          <w:p w14:paraId="36F48BF0"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4.3</w:t>
            </w:r>
          </w:p>
        </w:tc>
        <w:tc>
          <w:tcPr>
            <w:tcW w:w="1068" w:type="dxa"/>
            <w:tcBorders>
              <w:top w:val="none" w:sz="0" w:space="0" w:color="auto"/>
              <w:bottom w:val="none" w:sz="0" w:space="0" w:color="auto"/>
            </w:tcBorders>
            <w:noWrap/>
            <w:vAlign w:val="center"/>
          </w:tcPr>
          <w:p w14:paraId="5EA9489B"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75.0</w:t>
            </w:r>
          </w:p>
        </w:tc>
        <w:tc>
          <w:tcPr>
            <w:tcW w:w="1256" w:type="dxa"/>
            <w:tcBorders>
              <w:top w:val="none" w:sz="0" w:space="0" w:color="auto"/>
              <w:bottom w:val="none" w:sz="0" w:space="0" w:color="auto"/>
            </w:tcBorders>
            <w:noWrap/>
            <w:vAlign w:val="center"/>
          </w:tcPr>
          <w:p w14:paraId="1F535B05"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28.3</w:t>
            </w:r>
          </w:p>
        </w:tc>
        <w:tc>
          <w:tcPr>
            <w:tcW w:w="1029" w:type="dxa"/>
            <w:tcBorders>
              <w:top w:val="none" w:sz="0" w:space="0" w:color="auto"/>
              <w:bottom w:val="none" w:sz="0" w:space="0" w:color="auto"/>
            </w:tcBorders>
            <w:noWrap/>
            <w:vAlign w:val="center"/>
          </w:tcPr>
          <w:p w14:paraId="5BD79A31"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960" w:type="dxa"/>
            <w:tcBorders>
              <w:top w:val="none" w:sz="0" w:space="0" w:color="auto"/>
              <w:bottom w:val="none" w:sz="0" w:space="0" w:color="auto"/>
            </w:tcBorders>
            <w:noWrap/>
            <w:vAlign w:val="center"/>
          </w:tcPr>
          <w:p w14:paraId="79433FA9"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tcBorders>
              <w:top w:val="none" w:sz="0" w:space="0" w:color="auto"/>
              <w:bottom w:val="none" w:sz="0" w:space="0" w:color="auto"/>
            </w:tcBorders>
            <w:noWrap/>
            <w:vAlign w:val="center"/>
          </w:tcPr>
          <w:p w14:paraId="23EE2BE2"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6.0</w:t>
            </w:r>
          </w:p>
        </w:tc>
        <w:tc>
          <w:tcPr>
            <w:tcW w:w="960" w:type="dxa"/>
            <w:tcBorders>
              <w:top w:val="none" w:sz="0" w:space="0" w:color="auto"/>
              <w:bottom w:val="none" w:sz="0" w:space="0" w:color="auto"/>
            </w:tcBorders>
            <w:noWrap/>
            <w:vAlign w:val="center"/>
          </w:tcPr>
          <w:p w14:paraId="03164FC0"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118E39D7"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704" w:type="dxa"/>
            <w:gridSpan w:val="9"/>
            <w:noWrap/>
          </w:tcPr>
          <w:p w14:paraId="78F60798" w14:textId="77777777" w:rsidR="00774BD0" w:rsidRPr="001A011B" w:rsidRDefault="00774BD0" w:rsidP="006A68FB">
            <w:pPr>
              <w:ind w:firstLine="0"/>
              <w:jc w:val="center"/>
              <w:rPr>
                <w:rFonts w:eastAsia="Times New Roman"/>
                <w:color w:val="000000"/>
                <w:sz w:val="24"/>
                <w:szCs w:val="20"/>
                <w:lang w:val="en-US" w:eastAsia="en-US"/>
              </w:rPr>
            </w:pPr>
            <w:r w:rsidRPr="001A011B">
              <w:rPr>
                <w:rFonts w:eastAsia="Times New Roman"/>
                <w:b w:val="0"/>
                <w:color w:val="000000"/>
                <w:sz w:val="24"/>
                <w:szCs w:val="20"/>
                <w:lang w:val="en-US" w:eastAsia="en-US"/>
              </w:rPr>
              <w:t>2019</w:t>
            </w:r>
          </w:p>
        </w:tc>
      </w:tr>
      <w:tr w:rsidR="00774BD0" w:rsidRPr="001A011B" w14:paraId="2F2D47F2"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184D9964"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30.03</w:t>
            </w:r>
          </w:p>
        </w:tc>
        <w:tc>
          <w:tcPr>
            <w:tcW w:w="1273" w:type="dxa"/>
            <w:tcBorders>
              <w:top w:val="none" w:sz="0" w:space="0" w:color="auto"/>
              <w:bottom w:val="none" w:sz="0" w:space="0" w:color="auto"/>
            </w:tcBorders>
            <w:noWrap/>
            <w:vAlign w:val="center"/>
          </w:tcPr>
          <w:p w14:paraId="74025237"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8.8</w:t>
            </w:r>
          </w:p>
        </w:tc>
        <w:tc>
          <w:tcPr>
            <w:tcW w:w="992" w:type="dxa"/>
            <w:tcBorders>
              <w:top w:val="none" w:sz="0" w:space="0" w:color="auto"/>
              <w:bottom w:val="none" w:sz="0" w:space="0" w:color="auto"/>
            </w:tcBorders>
            <w:noWrap/>
            <w:vAlign w:val="center"/>
          </w:tcPr>
          <w:p w14:paraId="1818ED5C"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1.2</w:t>
            </w:r>
          </w:p>
        </w:tc>
        <w:tc>
          <w:tcPr>
            <w:tcW w:w="1068" w:type="dxa"/>
            <w:tcBorders>
              <w:top w:val="none" w:sz="0" w:space="0" w:color="auto"/>
              <w:bottom w:val="none" w:sz="0" w:space="0" w:color="auto"/>
            </w:tcBorders>
            <w:noWrap/>
            <w:vAlign w:val="center"/>
          </w:tcPr>
          <w:p w14:paraId="0F56B31F"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85.5</w:t>
            </w:r>
          </w:p>
        </w:tc>
        <w:tc>
          <w:tcPr>
            <w:tcW w:w="1256" w:type="dxa"/>
            <w:tcBorders>
              <w:top w:val="none" w:sz="0" w:space="0" w:color="auto"/>
              <w:bottom w:val="none" w:sz="0" w:space="0" w:color="auto"/>
            </w:tcBorders>
            <w:noWrap/>
            <w:vAlign w:val="center"/>
          </w:tcPr>
          <w:p w14:paraId="0C2277CB"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9.2</w:t>
            </w:r>
          </w:p>
        </w:tc>
        <w:tc>
          <w:tcPr>
            <w:tcW w:w="1029" w:type="dxa"/>
            <w:tcBorders>
              <w:top w:val="none" w:sz="0" w:space="0" w:color="auto"/>
              <w:bottom w:val="none" w:sz="0" w:space="0" w:color="auto"/>
            </w:tcBorders>
            <w:noWrap/>
            <w:vAlign w:val="center"/>
          </w:tcPr>
          <w:p w14:paraId="215A5DD2"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1.0</w:t>
            </w:r>
          </w:p>
        </w:tc>
        <w:tc>
          <w:tcPr>
            <w:tcW w:w="960" w:type="dxa"/>
            <w:tcBorders>
              <w:top w:val="none" w:sz="0" w:space="0" w:color="auto"/>
              <w:bottom w:val="none" w:sz="0" w:space="0" w:color="auto"/>
            </w:tcBorders>
            <w:noWrap/>
            <w:vAlign w:val="center"/>
          </w:tcPr>
          <w:p w14:paraId="22CE082C"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tcBorders>
              <w:top w:val="none" w:sz="0" w:space="0" w:color="auto"/>
              <w:bottom w:val="none" w:sz="0" w:space="0" w:color="auto"/>
            </w:tcBorders>
            <w:noWrap/>
            <w:vAlign w:val="center"/>
          </w:tcPr>
          <w:p w14:paraId="551C5361"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6.0</w:t>
            </w:r>
          </w:p>
        </w:tc>
        <w:tc>
          <w:tcPr>
            <w:tcW w:w="960" w:type="dxa"/>
            <w:tcBorders>
              <w:top w:val="none" w:sz="0" w:space="0" w:color="auto"/>
              <w:bottom w:val="none" w:sz="0" w:space="0" w:color="auto"/>
            </w:tcBorders>
            <w:noWrap/>
            <w:vAlign w:val="center"/>
          </w:tcPr>
          <w:p w14:paraId="3AB79072"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4.2</w:t>
            </w:r>
          </w:p>
        </w:tc>
      </w:tr>
      <w:tr w:rsidR="00774BD0" w:rsidRPr="001A011B" w14:paraId="1A257BAA"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1137" w:type="dxa"/>
            <w:noWrap/>
            <w:vAlign w:val="center"/>
          </w:tcPr>
          <w:p w14:paraId="772DE348"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02.04</w:t>
            </w:r>
          </w:p>
        </w:tc>
        <w:tc>
          <w:tcPr>
            <w:tcW w:w="1273" w:type="dxa"/>
            <w:noWrap/>
            <w:vAlign w:val="center"/>
          </w:tcPr>
          <w:p w14:paraId="36752F3A"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7.1</w:t>
            </w:r>
          </w:p>
        </w:tc>
        <w:tc>
          <w:tcPr>
            <w:tcW w:w="992" w:type="dxa"/>
            <w:noWrap/>
            <w:vAlign w:val="center"/>
          </w:tcPr>
          <w:p w14:paraId="48A19777"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1.4</w:t>
            </w:r>
          </w:p>
        </w:tc>
        <w:tc>
          <w:tcPr>
            <w:tcW w:w="1068" w:type="dxa"/>
            <w:noWrap/>
            <w:vAlign w:val="center"/>
          </w:tcPr>
          <w:p w14:paraId="7A3C906F"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79.0</w:t>
            </w:r>
          </w:p>
        </w:tc>
        <w:tc>
          <w:tcPr>
            <w:tcW w:w="1256" w:type="dxa"/>
            <w:noWrap/>
            <w:vAlign w:val="center"/>
          </w:tcPr>
          <w:p w14:paraId="007DFB39"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5.7</w:t>
            </w:r>
          </w:p>
        </w:tc>
        <w:tc>
          <w:tcPr>
            <w:tcW w:w="1029" w:type="dxa"/>
            <w:noWrap/>
            <w:vAlign w:val="center"/>
          </w:tcPr>
          <w:p w14:paraId="7C1B67C9"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960" w:type="dxa"/>
            <w:noWrap/>
            <w:vAlign w:val="center"/>
          </w:tcPr>
          <w:p w14:paraId="42697F0F"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noWrap/>
            <w:vAlign w:val="center"/>
          </w:tcPr>
          <w:p w14:paraId="643C3D2F"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0.3</w:t>
            </w:r>
          </w:p>
        </w:tc>
        <w:tc>
          <w:tcPr>
            <w:tcW w:w="960" w:type="dxa"/>
            <w:noWrap/>
            <w:vAlign w:val="center"/>
          </w:tcPr>
          <w:p w14:paraId="76043300"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4EA3B9E0"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2B05FB8E"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04.04</w:t>
            </w:r>
          </w:p>
        </w:tc>
        <w:tc>
          <w:tcPr>
            <w:tcW w:w="1273" w:type="dxa"/>
            <w:tcBorders>
              <w:top w:val="none" w:sz="0" w:space="0" w:color="auto"/>
              <w:bottom w:val="none" w:sz="0" w:space="0" w:color="auto"/>
            </w:tcBorders>
            <w:noWrap/>
            <w:vAlign w:val="center"/>
          </w:tcPr>
          <w:p w14:paraId="1F90456A"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14.5</w:t>
            </w:r>
          </w:p>
        </w:tc>
        <w:tc>
          <w:tcPr>
            <w:tcW w:w="992" w:type="dxa"/>
            <w:tcBorders>
              <w:top w:val="none" w:sz="0" w:space="0" w:color="auto"/>
              <w:bottom w:val="none" w:sz="0" w:space="0" w:color="auto"/>
            </w:tcBorders>
            <w:noWrap/>
            <w:vAlign w:val="center"/>
          </w:tcPr>
          <w:p w14:paraId="7CC3AA47"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1.3</w:t>
            </w:r>
          </w:p>
        </w:tc>
        <w:tc>
          <w:tcPr>
            <w:tcW w:w="1068" w:type="dxa"/>
            <w:tcBorders>
              <w:top w:val="none" w:sz="0" w:space="0" w:color="auto"/>
              <w:bottom w:val="none" w:sz="0" w:space="0" w:color="auto"/>
            </w:tcBorders>
            <w:noWrap/>
            <w:vAlign w:val="center"/>
          </w:tcPr>
          <w:p w14:paraId="79685D86"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69.5</w:t>
            </w:r>
          </w:p>
        </w:tc>
        <w:tc>
          <w:tcPr>
            <w:tcW w:w="1256" w:type="dxa"/>
            <w:tcBorders>
              <w:top w:val="none" w:sz="0" w:space="0" w:color="auto"/>
              <w:bottom w:val="none" w:sz="0" w:space="0" w:color="auto"/>
            </w:tcBorders>
            <w:noWrap/>
            <w:vAlign w:val="center"/>
          </w:tcPr>
          <w:p w14:paraId="33D8E813"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17.7</w:t>
            </w:r>
          </w:p>
        </w:tc>
        <w:tc>
          <w:tcPr>
            <w:tcW w:w="1029" w:type="dxa"/>
            <w:tcBorders>
              <w:top w:val="none" w:sz="0" w:space="0" w:color="auto"/>
              <w:bottom w:val="none" w:sz="0" w:space="0" w:color="auto"/>
            </w:tcBorders>
            <w:noWrap/>
            <w:vAlign w:val="center"/>
          </w:tcPr>
          <w:p w14:paraId="234BE743"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1.0</w:t>
            </w:r>
          </w:p>
        </w:tc>
        <w:tc>
          <w:tcPr>
            <w:tcW w:w="960" w:type="dxa"/>
            <w:tcBorders>
              <w:top w:val="none" w:sz="0" w:space="0" w:color="auto"/>
              <w:bottom w:val="none" w:sz="0" w:space="0" w:color="auto"/>
            </w:tcBorders>
            <w:noWrap/>
            <w:vAlign w:val="center"/>
          </w:tcPr>
          <w:p w14:paraId="31F3BE52"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tcBorders>
              <w:top w:val="none" w:sz="0" w:space="0" w:color="auto"/>
              <w:bottom w:val="none" w:sz="0" w:space="0" w:color="auto"/>
            </w:tcBorders>
            <w:noWrap/>
            <w:vAlign w:val="center"/>
          </w:tcPr>
          <w:p w14:paraId="6ED9267B"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1.0</w:t>
            </w:r>
          </w:p>
        </w:tc>
        <w:tc>
          <w:tcPr>
            <w:tcW w:w="960" w:type="dxa"/>
            <w:tcBorders>
              <w:top w:val="none" w:sz="0" w:space="0" w:color="auto"/>
              <w:bottom w:val="none" w:sz="0" w:space="0" w:color="auto"/>
            </w:tcBorders>
            <w:noWrap/>
            <w:vAlign w:val="center"/>
          </w:tcPr>
          <w:p w14:paraId="1BA61C9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059BBCA5"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9704" w:type="dxa"/>
            <w:gridSpan w:val="9"/>
            <w:noWrap/>
          </w:tcPr>
          <w:p w14:paraId="7A1EAB3A" w14:textId="77777777" w:rsidR="00774BD0" w:rsidRPr="001A011B" w:rsidRDefault="00774BD0" w:rsidP="006A68FB">
            <w:pPr>
              <w:ind w:firstLine="0"/>
              <w:jc w:val="center"/>
              <w:rPr>
                <w:rFonts w:eastAsia="Times New Roman"/>
                <w:color w:val="000000"/>
                <w:sz w:val="24"/>
                <w:szCs w:val="20"/>
                <w:lang w:val="en-US" w:eastAsia="en-US"/>
              </w:rPr>
            </w:pPr>
            <w:r w:rsidRPr="001A011B">
              <w:rPr>
                <w:rFonts w:eastAsia="Times New Roman"/>
                <w:b w:val="0"/>
                <w:color w:val="000000"/>
                <w:sz w:val="24"/>
                <w:szCs w:val="20"/>
                <w:lang w:val="en-US" w:eastAsia="en-US"/>
              </w:rPr>
              <w:t>2020</w:t>
            </w:r>
          </w:p>
        </w:tc>
      </w:tr>
      <w:tr w:rsidR="00774BD0" w:rsidRPr="001A011B" w14:paraId="491CDE6A"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42A0C10F"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03.04</w:t>
            </w:r>
          </w:p>
        </w:tc>
        <w:tc>
          <w:tcPr>
            <w:tcW w:w="1273" w:type="dxa"/>
            <w:tcBorders>
              <w:top w:val="none" w:sz="0" w:space="0" w:color="auto"/>
              <w:bottom w:val="none" w:sz="0" w:space="0" w:color="auto"/>
            </w:tcBorders>
            <w:noWrap/>
            <w:vAlign w:val="center"/>
          </w:tcPr>
          <w:p w14:paraId="2C1B425A"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10.2</w:t>
            </w:r>
          </w:p>
        </w:tc>
        <w:tc>
          <w:tcPr>
            <w:tcW w:w="992" w:type="dxa"/>
            <w:tcBorders>
              <w:top w:val="none" w:sz="0" w:space="0" w:color="auto"/>
              <w:bottom w:val="none" w:sz="0" w:space="0" w:color="auto"/>
            </w:tcBorders>
            <w:noWrap/>
            <w:vAlign w:val="center"/>
          </w:tcPr>
          <w:p w14:paraId="2CCD51BC"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1.2</w:t>
            </w:r>
          </w:p>
        </w:tc>
        <w:tc>
          <w:tcPr>
            <w:tcW w:w="1068" w:type="dxa"/>
            <w:tcBorders>
              <w:top w:val="none" w:sz="0" w:space="0" w:color="auto"/>
              <w:bottom w:val="none" w:sz="0" w:space="0" w:color="auto"/>
            </w:tcBorders>
            <w:noWrap/>
            <w:vAlign w:val="center"/>
          </w:tcPr>
          <w:p w14:paraId="5BC5675F"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85.5</w:t>
            </w:r>
          </w:p>
        </w:tc>
        <w:tc>
          <w:tcPr>
            <w:tcW w:w="1256" w:type="dxa"/>
            <w:tcBorders>
              <w:top w:val="none" w:sz="0" w:space="0" w:color="auto"/>
              <w:bottom w:val="none" w:sz="0" w:space="0" w:color="auto"/>
            </w:tcBorders>
            <w:noWrap/>
            <w:vAlign w:val="center"/>
          </w:tcPr>
          <w:p w14:paraId="3F1B8BB1"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6.4</w:t>
            </w:r>
          </w:p>
        </w:tc>
        <w:tc>
          <w:tcPr>
            <w:tcW w:w="1029" w:type="dxa"/>
            <w:tcBorders>
              <w:top w:val="none" w:sz="0" w:space="0" w:color="auto"/>
              <w:bottom w:val="none" w:sz="0" w:space="0" w:color="auto"/>
            </w:tcBorders>
            <w:noWrap/>
            <w:vAlign w:val="center"/>
          </w:tcPr>
          <w:p w14:paraId="1ECAD986"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0.5</w:t>
            </w:r>
          </w:p>
        </w:tc>
        <w:tc>
          <w:tcPr>
            <w:tcW w:w="960" w:type="dxa"/>
            <w:tcBorders>
              <w:top w:val="none" w:sz="0" w:space="0" w:color="auto"/>
              <w:bottom w:val="none" w:sz="0" w:space="0" w:color="auto"/>
            </w:tcBorders>
            <w:noWrap/>
            <w:vAlign w:val="center"/>
          </w:tcPr>
          <w:p w14:paraId="6707A373"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0.7</w:t>
            </w:r>
          </w:p>
        </w:tc>
        <w:tc>
          <w:tcPr>
            <w:tcW w:w="1029" w:type="dxa"/>
            <w:tcBorders>
              <w:top w:val="none" w:sz="0" w:space="0" w:color="auto"/>
              <w:bottom w:val="none" w:sz="0" w:space="0" w:color="auto"/>
            </w:tcBorders>
            <w:noWrap/>
            <w:vAlign w:val="center"/>
          </w:tcPr>
          <w:p w14:paraId="2B164E57"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1.0</w:t>
            </w:r>
          </w:p>
        </w:tc>
        <w:tc>
          <w:tcPr>
            <w:tcW w:w="960" w:type="dxa"/>
            <w:tcBorders>
              <w:top w:val="none" w:sz="0" w:space="0" w:color="auto"/>
              <w:bottom w:val="none" w:sz="0" w:space="0" w:color="auto"/>
            </w:tcBorders>
            <w:noWrap/>
            <w:vAlign w:val="center"/>
          </w:tcPr>
          <w:p w14:paraId="11C83819"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55E698F6" w14:textId="77777777" w:rsidTr="006A68FB">
        <w:trPr>
          <w:trHeight w:val="290"/>
        </w:trPr>
        <w:tc>
          <w:tcPr>
            <w:cnfStyle w:val="001000000000" w:firstRow="0" w:lastRow="0" w:firstColumn="1" w:lastColumn="0" w:oddVBand="0" w:evenVBand="0" w:oddHBand="0" w:evenHBand="0" w:firstRowFirstColumn="0" w:firstRowLastColumn="0" w:lastRowFirstColumn="0" w:lastRowLastColumn="0"/>
            <w:tcW w:w="1137" w:type="dxa"/>
            <w:noWrap/>
            <w:vAlign w:val="center"/>
          </w:tcPr>
          <w:p w14:paraId="738D5F59"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05.04</w:t>
            </w:r>
          </w:p>
        </w:tc>
        <w:tc>
          <w:tcPr>
            <w:tcW w:w="1273" w:type="dxa"/>
            <w:noWrap/>
            <w:vAlign w:val="center"/>
          </w:tcPr>
          <w:p w14:paraId="118FC72E"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16.2</w:t>
            </w:r>
          </w:p>
        </w:tc>
        <w:tc>
          <w:tcPr>
            <w:tcW w:w="992" w:type="dxa"/>
            <w:noWrap/>
            <w:vAlign w:val="center"/>
          </w:tcPr>
          <w:p w14:paraId="53D8EE46"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1.1</w:t>
            </w:r>
          </w:p>
        </w:tc>
        <w:tc>
          <w:tcPr>
            <w:tcW w:w="1068" w:type="dxa"/>
            <w:noWrap/>
            <w:vAlign w:val="center"/>
          </w:tcPr>
          <w:p w14:paraId="4439E6F8"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33.0</w:t>
            </w:r>
          </w:p>
        </w:tc>
        <w:tc>
          <w:tcPr>
            <w:tcW w:w="1256" w:type="dxa"/>
            <w:noWrap/>
            <w:vAlign w:val="center"/>
          </w:tcPr>
          <w:p w14:paraId="7C5E9560"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4.2</w:t>
            </w:r>
          </w:p>
        </w:tc>
        <w:tc>
          <w:tcPr>
            <w:tcW w:w="1029" w:type="dxa"/>
            <w:noWrap/>
            <w:vAlign w:val="center"/>
          </w:tcPr>
          <w:p w14:paraId="5395898C"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0.5</w:t>
            </w:r>
          </w:p>
        </w:tc>
        <w:tc>
          <w:tcPr>
            <w:tcW w:w="960" w:type="dxa"/>
            <w:noWrap/>
            <w:vAlign w:val="center"/>
          </w:tcPr>
          <w:p w14:paraId="2ACA9B80"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0.7</w:t>
            </w:r>
          </w:p>
        </w:tc>
        <w:tc>
          <w:tcPr>
            <w:tcW w:w="1029" w:type="dxa"/>
            <w:noWrap/>
            <w:vAlign w:val="center"/>
          </w:tcPr>
          <w:p w14:paraId="39BC3699"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n/d</w:t>
            </w:r>
          </w:p>
        </w:tc>
        <w:tc>
          <w:tcPr>
            <w:tcW w:w="960" w:type="dxa"/>
            <w:noWrap/>
            <w:vAlign w:val="center"/>
          </w:tcPr>
          <w:p w14:paraId="04874ECC" w14:textId="77777777" w:rsidR="00774BD0" w:rsidRPr="001A011B" w:rsidRDefault="00774BD0"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r w:rsidR="00774BD0" w:rsidRPr="001A011B" w14:paraId="070F2CBB" w14:textId="77777777" w:rsidTr="006A68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bottom w:val="none" w:sz="0" w:space="0" w:color="auto"/>
            </w:tcBorders>
            <w:noWrap/>
            <w:vAlign w:val="center"/>
          </w:tcPr>
          <w:p w14:paraId="0A86FFB2" w14:textId="77777777" w:rsidR="00774BD0" w:rsidRPr="001A011B" w:rsidRDefault="00774BD0" w:rsidP="006A68FB">
            <w:pPr>
              <w:ind w:firstLine="0"/>
              <w:rPr>
                <w:rFonts w:eastAsia="Times New Roman"/>
                <w:b w:val="0"/>
                <w:color w:val="000000"/>
                <w:sz w:val="24"/>
                <w:szCs w:val="20"/>
                <w:lang w:val="en-US" w:eastAsia="en-US"/>
              </w:rPr>
            </w:pPr>
            <w:r w:rsidRPr="001A011B">
              <w:rPr>
                <w:rFonts w:eastAsia="Times New Roman"/>
                <w:b w:val="0"/>
                <w:color w:val="000000"/>
                <w:sz w:val="24"/>
                <w:szCs w:val="20"/>
                <w:lang w:val="en-US" w:eastAsia="en-US"/>
              </w:rPr>
              <w:t>07.04</w:t>
            </w:r>
          </w:p>
        </w:tc>
        <w:tc>
          <w:tcPr>
            <w:tcW w:w="1273" w:type="dxa"/>
            <w:tcBorders>
              <w:top w:val="none" w:sz="0" w:space="0" w:color="auto"/>
              <w:bottom w:val="none" w:sz="0" w:space="0" w:color="auto"/>
            </w:tcBorders>
            <w:noWrap/>
            <w:vAlign w:val="center"/>
          </w:tcPr>
          <w:p w14:paraId="780BF979"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15.6</w:t>
            </w:r>
          </w:p>
        </w:tc>
        <w:tc>
          <w:tcPr>
            <w:tcW w:w="992" w:type="dxa"/>
            <w:tcBorders>
              <w:top w:val="none" w:sz="0" w:space="0" w:color="auto"/>
              <w:bottom w:val="none" w:sz="0" w:space="0" w:color="auto"/>
            </w:tcBorders>
            <w:noWrap/>
            <w:vAlign w:val="center"/>
          </w:tcPr>
          <w:p w14:paraId="7E6E7E6E"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2.6</w:t>
            </w:r>
          </w:p>
        </w:tc>
        <w:tc>
          <w:tcPr>
            <w:tcW w:w="1068" w:type="dxa"/>
            <w:tcBorders>
              <w:top w:val="none" w:sz="0" w:space="0" w:color="auto"/>
              <w:bottom w:val="none" w:sz="0" w:space="0" w:color="auto"/>
            </w:tcBorders>
            <w:noWrap/>
            <w:vAlign w:val="center"/>
          </w:tcPr>
          <w:p w14:paraId="6FF53C51"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51.0</w:t>
            </w:r>
          </w:p>
        </w:tc>
        <w:tc>
          <w:tcPr>
            <w:tcW w:w="1256" w:type="dxa"/>
            <w:tcBorders>
              <w:top w:val="none" w:sz="0" w:space="0" w:color="auto"/>
              <w:bottom w:val="none" w:sz="0" w:space="0" w:color="auto"/>
            </w:tcBorders>
            <w:noWrap/>
            <w:vAlign w:val="center"/>
          </w:tcPr>
          <w:p w14:paraId="2E17E118"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5.7</w:t>
            </w:r>
          </w:p>
        </w:tc>
        <w:tc>
          <w:tcPr>
            <w:tcW w:w="1029" w:type="dxa"/>
            <w:tcBorders>
              <w:top w:val="none" w:sz="0" w:space="0" w:color="auto"/>
              <w:bottom w:val="none" w:sz="0" w:space="0" w:color="auto"/>
            </w:tcBorders>
            <w:noWrap/>
            <w:vAlign w:val="center"/>
          </w:tcPr>
          <w:p w14:paraId="65231E53"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960" w:type="dxa"/>
            <w:tcBorders>
              <w:top w:val="none" w:sz="0" w:space="0" w:color="auto"/>
              <w:bottom w:val="none" w:sz="0" w:space="0" w:color="auto"/>
            </w:tcBorders>
            <w:noWrap/>
            <w:vAlign w:val="center"/>
          </w:tcPr>
          <w:p w14:paraId="0F4F305F"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0.0</w:t>
            </w:r>
          </w:p>
        </w:tc>
        <w:tc>
          <w:tcPr>
            <w:tcW w:w="1029" w:type="dxa"/>
            <w:tcBorders>
              <w:top w:val="none" w:sz="0" w:space="0" w:color="auto"/>
              <w:bottom w:val="none" w:sz="0" w:space="0" w:color="auto"/>
            </w:tcBorders>
            <w:noWrap/>
            <w:vAlign w:val="center"/>
          </w:tcPr>
          <w:p w14:paraId="6BFF544C"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n/d</w:t>
            </w:r>
          </w:p>
        </w:tc>
        <w:tc>
          <w:tcPr>
            <w:tcW w:w="960" w:type="dxa"/>
            <w:tcBorders>
              <w:top w:val="none" w:sz="0" w:space="0" w:color="auto"/>
              <w:bottom w:val="none" w:sz="0" w:space="0" w:color="auto"/>
            </w:tcBorders>
            <w:noWrap/>
            <w:vAlign w:val="center"/>
          </w:tcPr>
          <w:p w14:paraId="3D51D2C2" w14:textId="77777777" w:rsidR="00774BD0" w:rsidRPr="001A011B" w:rsidRDefault="00774BD0"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0"/>
                <w:lang w:val="en-US" w:eastAsia="en-US"/>
              </w:rPr>
            </w:pPr>
            <w:r w:rsidRPr="001A011B">
              <w:rPr>
                <w:rFonts w:eastAsia="Times New Roman"/>
                <w:sz w:val="24"/>
                <w:szCs w:val="20"/>
                <w:lang w:val="en-US" w:eastAsia="en-US"/>
              </w:rPr>
              <w:t>-</w:t>
            </w:r>
          </w:p>
        </w:tc>
      </w:tr>
    </w:tbl>
    <w:p w14:paraId="6C33A3A6" w14:textId="77777777" w:rsidR="00774BD0" w:rsidRPr="00A20216" w:rsidRDefault="00774BD0" w:rsidP="00774BD0">
      <w:pPr>
        <w:rPr>
          <w:rFonts w:eastAsia="Times New Roman"/>
          <w:sz w:val="24"/>
          <w:lang w:val="en-US" w:eastAsia="en-US"/>
        </w:rPr>
      </w:pPr>
    </w:p>
    <w:p w14:paraId="141A0D78" w14:textId="4200529C" w:rsidR="00774BD0" w:rsidRPr="00A20216" w:rsidRDefault="00774BD0" w:rsidP="00774BD0">
      <w:pPr>
        <w:pStyle w:val="4"/>
        <w:rPr>
          <w:lang w:val="en-GB"/>
        </w:rPr>
      </w:pPr>
      <w:bookmarkStart w:id="74" w:name="_Toc126241101"/>
      <w:r>
        <w:rPr>
          <w:lang w:val="en-GB"/>
        </w:rPr>
        <w:t>4</w:t>
      </w:r>
      <w:r w:rsidRPr="00A20216">
        <w:rPr>
          <w:lang w:val="en-GB"/>
        </w:rPr>
        <w:t>.3.3 Spatial differences</w:t>
      </w:r>
      <w:bookmarkEnd w:id="74"/>
    </w:p>
    <w:p w14:paraId="4683794E" w14:textId="0791F3E1" w:rsidR="00774BD0" w:rsidRDefault="00774BD0" w:rsidP="00774BD0">
      <w:pPr>
        <w:rPr>
          <w:iCs/>
          <w:lang w:val="en-US"/>
        </w:rPr>
      </w:pPr>
      <w:r w:rsidRPr="001F3E46">
        <w:rPr>
          <w:iCs/>
          <w:lang w:val="en-US"/>
        </w:rPr>
        <w:t>BTEX concentrations were inversely proportional to the elevation (above the sea le</w:t>
      </w:r>
      <w:r>
        <w:rPr>
          <w:iCs/>
          <w:lang w:val="en-US"/>
        </w:rPr>
        <w:t>vel) of the sampling sites (Figure</w:t>
      </w:r>
      <w:r w:rsidRPr="001F3E46">
        <w:rPr>
          <w:iCs/>
          <w:lang w:val="en-US"/>
        </w:rPr>
        <w:t xml:space="preserve"> </w:t>
      </w:r>
      <w:r w:rsidR="002D2B0E">
        <w:rPr>
          <w:iCs/>
          <w:lang w:val="en-US"/>
        </w:rPr>
        <w:t>17</w:t>
      </w:r>
      <w:r w:rsidRPr="001F3E46">
        <w:rPr>
          <w:iCs/>
          <w:lang w:val="en-US"/>
        </w:rPr>
        <w:t>) which was similar to the case for PM</w:t>
      </w:r>
      <w:r w:rsidRPr="001F3E46">
        <w:rPr>
          <w:iCs/>
          <w:vertAlign w:val="subscript"/>
          <w:lang w:val="en-US"/>
        </w:rPr>
        <w:t xml:space="preserve">2.5 </w:t>
      </w:r>
      <w:r w:rsidRPr="001F3E46">
        <w:rPr>
          <w:iCs/>
          <w:lang w:val="en-US"/>
        </w:rPr>
        <w:t xml:space="preserve">concentrations. At the higher elevations (closer to the mountains), the concentrations of BTEX were lower than those </w:t>
      </w:r>
      <w:r>
        <w:rPr>
          <w:iCs/>
          <w:lang w:val="en-US"/>
        </w:rPr>
        <w:t>at the lower elevations (Figure</w:t>
      </w:r>
      <w:r w:rsidRPr="001F3E46">
        <w:rPr>
          <w:iCs/>
          <w:lang w:val="en-US"/>
        </w:rPr>
        <w:t xml:space="preserve"> </w:t>
      </w:r>
      <w:r w:rsidR="002D2B0E">
        <w:rPr>
          <w:iCs/>
          <w:lang w:val="en-US"/>
        </w:rPr>
        <w:t>17</w:t>
      </w:r>
      <w:r w:rsidRPr="001F3E46">
        <w:rPr>
          <w:iCs/>
          <w:lang w:val="en-US"/>
        </w:rPr>
        <w:t xml:space="preserve">), and this could be explained by the location of the coal-fired power plants and households burning coal at the lower elevations. </w:t>
      </w:r>
    </w:p>
    <w:p w14:paraId="3CD16E77" w14:textId="66226CC9" w:rsidR="00774BD0" w:rsidRDefault="00774BD0" w:rsidP="00774BD0">
      <w:pPr>
        <w:rPr>
          <w:lang w:val="en-US"/>
        </w:rPr>
      </w:pPr>
      <w:r w:rsidRPr="001F3E46">
        <w:rPr>
          <w:lang w:val="en-US"/>
        </w:rPr>
        <w:t xml:space="preserve">The BTEX concentrations in 2020 were inversely correlated with the distance to CHP-3, with </w:t>
      </w:r>
      <w:r w:rsidRPr="001F3E46">
        <w:rPr>
          <w:i/>
          <w:iCs/>
          <w:lang w:val="en-US"/>
        </w:rPr>
        <w:t>R</w:t>
      </w:r>
      <w:r w:rsidRPr="001F3E46">
        <w:rPr>
          <w:i/>
          <w:iCs/>
          <w:vertAlign w:val="superscript"/>
          <w:lang w:val="en-US"/>
        </w:rPr>
        <w:t>2</w:t>
      </w:r>
      <w:r w:rsidRPr="001F3E46">
        <w:rPr>
          <w:lang w:val="en-US"/>
        </w:rPr>
        <w:t xml:space="preserve">=0.87 for benzene and </w:t>
      </w:r>
      <w:r w:rsidRPr="001F3E46">
        <w:rPr>
          <w:i/>
          <w:iCs/>
          <w:lang w:val="en-US"/>
        </w:rPr>
        <w:t>R</w:t>
      </w:r>
      <w:r w:rsidRPr="001F3E46">
        <w:rPr>
          <w:i/>
          <w:iCs/>
          <w:vertAlign w:val="superscript"/>
          <w:lang w:val="en-US"/>
        </w:rPr>
        <w:t>2</w:t>
      </w:r>
      <w:r w:rsidRPr="001F3E46">
        <w:rPr>
          <w:lang w:val="en-US"/>
        </w:rPr>
        <w:t>=0.82 for toluene. The distance–concentration correlations for CHP-2 were weak (</w:t>
      </w:r>
      <w:r w:rsidRPr="001F3E46">
        <w:rPr>
          <w:i/>
          <w:lang w:val="en-US"/>
        </w:rPr>
        <w:t>R</w:t>
      </w:r>
      <w:r w:rsidRPr="001F3E46">
        <w:rPr>
          <w:i/>
          <w:vertAlign w:val="superscript"/>
          <w:lang w:val="en-US"/>
        </w:rPr>
        <w:t>2</w:t>
      </w:r>
      <w:r w:rsidRPr="001F3E46">
        <w:rPr>
          <w:lang w:val="en-US"/>
        </w:rPr>
        <w:t>&lt;0.1), which could be due to the large distances of samp</w:t>
      </w:r>
      <w:r>
        <w:rPr>
          <w:lang w:val="en-US"/>
        </w:rPr>
        <w:t xml:space="preserve">ling sites from CHP-2 (Figure </w:t>
      </w:r>
      <w:r w:rsidR="002D2B0E">
        <w:rPr>
          <w:lang w:val="en-US"/>
        </w:rPr>
        <w:t>18</w:t>
      </w:r>
      <w:r w:rsidRPr="001F3E46">
        <w:rPr>
          <w:lang w:val="en-US"/>
        </w:rPr>
        <w:t>). The correlation of the benzene and toluene concentrations with the distance from CHP-3 was stronger than the corr</w:t>
      </w:r>
      <w:r>
        <w:rPr>
          <w:lang w:val="en-US"/>
        </w:rPr>
        <w:t>elation with the elevation (Figure</w:t>
      </w:r>
      <w:r w:rsidRPr="001F3E46">
        <w:rPr>
          <w:lang w:val="en-US"/>
        </w:rPr>
        <w:t xml:space="preserve"> </w:t>
      </w:r>
      <w:r w:rsidR="002D2B0E">
        <w:rPr>
          <w:lang w:val="en-US"/>
        </w:rPr>
        <w:t>17</w:t>
      </w:r>
      <w:r w:rsidRPr="001F3E46">
        <w:rPr>
          <w:lang w:val="en-US"/>
        </w:rPr>
        <w:t xml:space="preserve">), and this may indicate the dominant contribution of CHP-3 to BTEX pollution in the city. According to the environmental reports of CHP-3 in 2015, coal consumption at CHP-3 was expected to increase in the future due to the rising demand for electricity </w:t>
      </w:r>
      <w:r w:rsidRPr="004E2E8B">
        <w:fldChar w:fldCharType="begin" w:fldLock="1"/>
      </w:r>
      <w:r w:rsidR="00D80E7C">
        <w:rPr>
          <w:lang w:val="en-US"/>
        </w:rPr>
        <w:instrText>ADDIN CSL_CITATION {"citationItems":[{"id":"ITEM-1","itemData":{"author":[{"dropping-particle":"","family":"Department of Ecology of Almaty region","given":"","non-dropping-particle":"","parse-names":false,"suffix":""}],"id":"ITEM-1","issued":{"date-parts":[["2015"]]},"title":"State environmental review report on \"Adjustment of the draft standards for maximum permissible emissions (MPE) of JSC ALES CHP-3 for 2015-2024\" in the Almaty region","type":"report"},"uris":["http://www.mendeley.com/documents/?uuid=1ddcac57-5e4b-4d58-a353-bd9131763244"]}],"mendeley":{"formattedCitation":"[145]","plainTextFormattedCitation":"[145]","previouslyFormattedCitation":"[145]"},"properties":{"noteIndex":0},"schema":"https://github.com/citation-style-language/schema/raw/master/csl-citation.json"}</w:instrText>
      </w:r>
      <w:r w:rsidRPr="004E2E8B">
        <w:fldChar w:fldCharType="separate"/>
      </w:r>
      <w:r w:rsidR="002C6D32" w:rsidRPr="002C6D32">
        <w:rPr>
          <w:noProof/>
          <w:lang w:val="en-US"/>
        </w:rPr>
        <w:t>[145]</w:t>
      </w:r>
      <w:r w:rsidRPr="004E2E8B">
        <w:fldChar w:fldCharType="end"/>
      </w:r>
      <w:r w:rsidRPr="001F3E46">
        <w:rPr>
          <w:lang w:val="en-US"/>
        </w:rPr>
        <w:t xml:space="preserve">. </w:t>
      </w:r>
    </w:p>
    <w:p w14:paraId="4987AFDC" w14:textId="77777777" w:rsidR="00774BD0" w:rsidRDefault="00774BD0" w:rsidP="00774BD0">
      <w:pPr>
        <w:rPr>
          <w:iCs/>
          <w:lang w:val="en-US"/>
        </w:rPr>
      </w:pPr>
    </w:p>
    <w:p w14:paraId="75726296" w14:textId="77777777" w:rsidR="00774BD0" w:rsidRDefault="00774BD0" w:rsidP="00774BD0">
      <w:pPr>
        <w:ind w:firstLine="0"/>
        <w:jc w:val="center"/>
        <w:rPr>
          <w:lang w:val="en-US"/>
        </w:rPr>
      </w:pPr>
      <w:r w:rsidRPr="005C2EF2">
        <w:rPr>
          <w:noProof/>
          <w:lang w:val="en-US" w:eastAsia="en-US"/>
        </w:rPr>
        <w:lastRenderedPageBreak/>
        <w:drawing>
          <wp:inline distT="0" distB="0" distL="0" distR="0" wp14:anchorId="769FE942" wp14:editId="6FC47997">
            <wp:extent cx="4554747" cy="3286511"/>
            <wp:effectExtent l="0" t="0" r="0" b="0"/>
            <wp:docPr id="16" name="Рисунок 16" descr="C:\Users\Nassiba\Dropbox\Оля\PhD\Thesis\figures\Fig.5 co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ssiba\Dropbox\Оля\PhD\Thesis\figures\Fig.5 covid.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8033" cy="3288882"/>
                    </a:xfrm>
                    <a:prstGeom prst="rect">
                      <a:avLst/>
                    </a:prstGeom>
                    <a:noFill/>
                    <a:ln>
                      <a:noFill/>
                    </a:ln>
                  </pic:spPr>
                </pic:pic>
              </a:graphicData>
            </a:graphic>
          </wp:inline>
        </w:drawing>
      </w:r>
    </w:p>
    <w:p w14:paraId="403D0243" w14:textId="77777777" w:rsidR="00774BD0" w:rsidRDefault="00774BD0" w:rsidP="00774BD0">
      <w:pPr>
        <w:ind w:firstLine="0"/>
        <w:jc w:val="center"/>
        <w:rPr>
          <w:lang w:val="en-US"/>
        </w:rPr>
      </w:pPr>
    </w:p>
    <w:p w14:paraId="7F8CA239" w14:textId="437EC572" w:rsidR="00774BD0" w:rsidRPr="001F3E46" w:rsidRDefault="00774BD0" w:rsidP="00774BD0">
      <w:pPr>
        <w:ind w:firstLine="0"/>
        <w:jc w:val="center"/>
        <w:rPr>
          <w:rFonts w:eastAsia="MS Mincho"/>
          <w:lang w:val="en-US"/>
        </w:rPr>
      </w:pPr>
      <w:r w:rsidRPr="001362B9">
        <w:rPr>
          <w:rFonts w:eastAsia="MS Mincho"/>
          <w:lang w:val="en-US"/>
        </w:rPr>
        <w:t xml:space="preserve">Figure </w:t>
      </w:r>
      <w:r w:rsidR="002D2B0E">
        <w:rPr>
          <w:rFonts w:eastAsia="MS Mincho"/>
          <w:lang w:val="en-US"/>
        </w:rPr>
        <w:t>17</w:t>
      </w:r>
      <w:r>
        <w:rPr>
          <w:rFonts w:eastAsia="MS Mincho"/>
          <w:lang w:val="en-US"/>
        </w:rPr>
        <w:t xml:space="preserve"> – </w:t>
      </w:r>
      <w:r w:rsidRPr="005C2EF2">
        <w:rPr>
          <w:rFonts w:eastAsia="MS Mincho"/>
          <w:lang w:val="en-US"/>
        </w:rPr>
        <w:t>Measured BTEX concentrations and elevation above s</w:t>
      </w:r>
      <w:r>
        <w:rPr>
          <w:rFonts w:eastAsia="MS Mincho"/>
          <w:lang w:val="en-US"/>
        </w:rPr>
        <w:t>ea level; and distance to CHP-3</w:t>
      </w:r>
    </w:p>
    <w:p w14:paraId="51385566" w14:textId="77777777" w:rsidR="00774BD0" w:rsidRPr="001F3E46" w:rsidRDefault="00774BD0" w:rsidP="00774BD0">
      <w:pPr>
        <w:rPr>
          <w:lang w:val="en-US"/>
        </w:rPr>
      </w:pPr>
    </w:p>
    <w:p w14:paraId="79310B15" w14:textId="77777777" w:rsidR="00774BD0" w:rsidRDefault="00774BD0" w:rsidP="00774BD0">
      <w:pPr>
        <w:ind w:firstLine="0"/>
        <w:jc w:val="center"/>
        <w:rPr>
          <w:lang w:val="en-US"/>
        </w:rPr>
      </w:pPr>
      <w:r w:rsidRPr="00576200">
        <w:rPr>
          <w:noProof/>
          <w:lang w:val="en-US" w:eastAsia="en-US"/>
        </w:rPr>
        <w:drawing>
          <wp:inline distT="0" distB="0" distL="0" distR="0" wp14:anchorId="5F79965B" wp14:editId="568A0EAD">
            <wp:extent cx="5039995" cy="1839595"/>
            <wp:effectExtent l="0" t="0" r="8255" b="0"/>
            <wp:docPr id="17" name="Рисунок 17" descr="C:\Users\Nassiba\Dropbox\Оля\PhD\Thesis\figures\Fig.S4 co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ssiba\Dropbox\Оля\PhD\Thesis\figures\Fig.S4 covid.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1839595"/>
                    </a:xfrm>
                    <a:prstGeom prst="rect">
                      <a:avLst/>
                    </a:prstGeom>
                    <a:noFill/>
                    <a:ln>
                      <a:noFill/>
                    </a:ln>
                  </pic:spPr>
                </pic:pic>
              </a:graphicData>
            </a:graphic>
          </wp:inline>
        </w:drawing>
      </w:r>
    </w:p>
    <w:p w14:paraId="69832D72" w14:textId="77777777" w:rsidR="00774BD0" w:rsidRDefault="00774BD0" w:rsidP="00774BD0">
      <w:pPr>
        <w:ind w:firstLine="0"/>
        <w:jc w:val="center"/>
        <w:rPr>
          <w:lang w:val="en-US"/>
        </w:rPr>
      </w:pPr>
    </w:p>
    <w:p w14:paraId="68736253" w14:textId="50380EA4" w:rsidR="00774BD0" w:rsidRDefault="00774BD0" w:rsidP="00774BD0">
      <w:pPr>
        <w:ind w:firstLine="0"/>
        <w:jc w:val="center"/>
        <w:rPr>
          <w:rFonts w:eastAsia="MS Mincho"/>
          <w:lang w:val="en-US"/>
        </w:rPr>
      </w:pPr>
      <w:r w:rsidRPr="00D63D34">
        <w:rPr>
          <w:rFonts w:eastAsia="MS Mincho"/>
          <w:lang w:val="en-US"/>
        </w:rPr>
        <w:t xml:space="preserve">Figure </w:t>
      </w:r>
      <w:r w:rsidR="002D2B0E">
        <w:rPr>
          <w:rFonts w:eastAsia="MS Mincho"/>
          <w:lang w:val="en-US"/>
        </w:rPr>
        <w:t>18</w:t>
      </w:r>
      <w:r>
        <w:rPr>
          <w:rFonts w:eastAsia="MS Mincho"/>
          <w:lang w:val="en-US"/>
        </w:rPr>
        <w:t xml:space="preserve"> – </w:t>
      </w:r>
      <w:r w:rsidRPr="005C2EF2">
        <w:rPr>
          <w:rFonts w:eastAsia="MS Mincho"/>
          <w:lang w:val="en-US"/>
        </w:rPr>
        <w:t xml:space="preserve">Measured BTEX concentrations </w:t>
      </w:r>
      <w:r>
        <w:rPr>
          <w:rFonts w:eastAsia="MS Mincho"/>
          <w:lang w:val="en-US"/>
        </w:rPr>
        <w:t>and distance to CHP-2</w:t>
      </w:r>
    </w:p>
    <w:p w14:paraId="2D900A48" w14:textId="77777777" w:rsidR="00774BD0" w:rsidRPr="001F3E46" w:rsidRDefault="00774BD0" w:rsidP="00774BD0">
      <w:pPr>
        <w:rPr>
          <w:rFonts w:eastAsia="MS Mincho"/>
          <w:lang w:val="en-US"/>
        </w:rPr>
      </w:pPr>
    </w:p>
    <w:p w14:paraId="09E736DD" w14:textId="04B193DF" w:rsidR="00774BD0" w:rsidRPr="001F3E46" w:rsidRDefault="00774BD0" w:rsidP="00774BD0">
      <w:pPr>
        <w:rPr>
          <w:lang w:val="en-US"/>
        </w:rPr>
      </w:pPr>
      <w:r w:rsidRPr="001F3E46">
        <w:rPr>
          <w:iCs/>
          <w:lang w:val="en-US"/>
        </w:rPr>
        <w:t xml:space="preserve">There were substantial increases in benzene and </w:t>
      </w:r>
      <w:r w:rsidRPr="001F3E46">
        <w:rPr>
          <w:lang w:val="en-US"/>
        </w:rPr>
        <w:t xml:space="preserve">toluene during the lockdown period compared to the average during the 2015-2019 years, while some reductions were observed in ethylbenzene and </w:t>
      </w:r>
      <w:r w:rsidRPr="001F3E46">
        <w:rPr>
          <w:i/>
          <w:lang w:val="en-US"/>
        </w:rPr>
        <w:t>o</w:t>
      </w:r>
      <w:r w:rsidRPr="001F3E46">
        <w:rPr>
          <w:lang w:val="en-US"/>
        </w:rPr>
        <w:t>-xylene</w:t>
      </w:r>
      <w:r w:rsidRPr="001F3E46">
        <w:rPr>
          <w:vertAlign w:val="subscript"/>
          <w:lang w:val="en-US"/>
        </w:rPr>
        <w:t xml:space="preserve"> </w:t>
      </w:r>
      <w:r w:rsidRPr="001F3E46">
        <w:rPr>
          <w:lang w:val="en-US"/>
        </w:rPr>
        <w:t>concentrations. The variations were significant and ranged between 123% and 227% for benzene and between 36% and 241% for toluene. The highest increases in the concentrations were</w:t>
      </w:r>
      <w:r w:rsidRPr="001F3E46" w:rsidDel="00C07AA3">
        <w:rPr>
          <w:lang w:val="en-US"/>
        </w:rPr>
        <w:t xml:space="preserve"> </w:t>
      </w:r>
      <w:r w:rsidRPr="001F3E46">
        <w:rPr>
          <w:lang w:val="en-US"/>
        </w:rPr>
        <w:t>observed at Station S4, which were 274% (by 119 µg</w:t>
      </w:r>
      <w:r w:rsidRPr="00863804">
        <w:rPr>
          <w:lang w:val="en-US"/>
        </w:rPr>
        <w:t>/</w:t>
      </w:r>
      <w:r w:rsidRPr="001F3E46">
        <w:rPr>
          <w:lang w:val="en-US"/>
        </w:rPr>
        <w:t>m</w:t>
      </w:r>
      <w:r w:rsidRPr="001F3E46">
        <w:rPr>
          <w:vertAlign w:val="superscript"/>
          <w:lang w:val="en-US"/>
        </w:rPr>
        <w:t>3</w:t>
      </w:r>
      <w:r w:rsidRPr="001F3E46">
        <w:rPr>
          <w:lang w:val="en-US"/>
        </w:rPr>
        <w:t>) for benzene and 241% (by 86 µg</w:t>
      </w:r>
      <w:r w:rsidRPr="00863804">
        <w:rPr>
          <w:lang w:val="en-US"/>
        </w:rPr>
        <w:t>/</w:t>
      </w:r>
      <w:r w:rsidRPr="001F3E46">
        <w:rPr>
          <w:lang w:val="en-US"/>
        </w:rPr>
        <w:t>m</w:t>
      </w:r>
      <w:r w:rsidRPr="001F3E46">
        <w:rPr>
          <w:vertAlign w:val="superscript"/>
          <w:lang w:val="en-US"/>
        </w:rPr>
        <w:t>3</w:t>
      </w:r>
      <w:r w:rsidRPr="001F3E46">
        <w:rPr>
          <w:lang w:val="en-US"/>
        </w:rPr>
        <w:t>) for tol</w:t>
      </w:r>
      <w:r>
        <w:rPr>
          <w:lang w:val="en-US"/>
        </w:rPr>
        <w:t>uene (Table 21</w:t>
      </w:r>
      <w:r w:rsidRPr="001F3E46">
        <w:rPr>
          <w:lang w:val="en-US"/>
        </w:rPr>
        <w:t>). Station S4 is located at a low elevation (700 m), close to coal-burning housing developments and at the dis</w:t>
      </w:r>
      <w:r>
        <w:rPr>
          <w:lang w:val="en-US"/>
        </w:rPr>
        <w:t>tances of 12 km from CHP-2 (Figure</w:t>
      </w:r>
      <w:r w:rsidRPr="001F3E46">
        <w:rPr>
          <w:lang w:val="en-US"/>
        </w:rPr>
        <w:t xml:space="preserve"> </w:t>
      </w:r>
      <w:r w:rsidR="002D2B0E">
        <w:rPr>
          <w:lang w:val="en-US"/>
        </w:rPr>
        <w:t>18</w:t>
      </w:r>
      <w:r>
        <w:rPr>
          <w:lang w:val="en-US"/>
        </w:rPr>
        <w:t>) and 14 km from CHP-3 (Figure</w:t>
      </w:r>
      <w:r w:rsidRPr="001F3E46">
        <w:rPr>
          <w:lang w:val="en-US"/>
        </w:rPr>
        <w:t xml:space="preserve"> </w:t>
      </w:r>
      <w:r w:rsidR="002D2B0E">
        <w:rPr>
          <w:lang w:val="en-US"/>
        </w:rPr>
        <w:t>17</w:t>
      </w:r>
      <w:r w:rsidRPr="001F3E46">
        <w:rPr>
          <w:lang w:val="en-US"/>
        </w:rPr>
        <w:t>). There is also an Almaty bus fleet park located 2.6 km away, and the public bus service was still in operation during the lockdown. The</w:t>
      </w:r>
      <w:r w:rsidRPr="001F3E46" w:rsidDel="00602895">
        <w:rPr>
          <w:lang w:val="en-US"/>
        </w:rPr>
        <w:t xml:space="preserve"> </w:t>
      </w:r>
      <w:r w:rsidRPr="001F3E46">
        <w:rPr>
          <w:lang w:val="en-US"/>
        </w:rPr>
        <w:t xml:space="preserve">burning of coal at residential houses could have been higher, as people remained in their homes all the time during the 2020 lockdown, and there are plenty of nearby </w:t>
      </w:r>
      <w:r w:rsidRPr="001F3E46">
        <w:rPr>
          <w:lang w:val="en-US"/>
        </w:rPr>
        <w:lastRenderedPageBreak/>
        <w:t xml:space="preserve">public bathhouses (saunas) that are often heated by burning their garbage or coal. On one of the sampling days, a bonfire was also observed. </w:t>
      </w:r>
    </w:p>
    <w:p w14:paraId="06307370" w14:textId="5F5116F4" w:rsidR="00774BD0" w:rsidRDefault="00774BD0" w:rsidP="00774BD0">
      <w:pPr>
        <w:rPr>
          <w:lang w:val="en-US"/>
        </w:rPr>
      </w:pPr>
      <w:r w:rsidRPr="001F3E46">
        <w:rPr>
          <w:rFonts w:eastAsia="MS Mincho"/>
          <w:iCs/>
          <w:lang w:val="en-US"/>
        </w:rPr>
        <w:t xml:space="preserve">Relatively lower concentrations of benzene (76-78 </w:t>
      </w:r>
      <w:r w:rsidRPr="001F3E46">
        <w:rPr>
          <w:lang w:val="en-US"/>
        </w:rPr>
        <w:t>µg</w:t>
      </w:r>
      <w:r w:rsidRPr="00863804">
        <w:rPr>
          <w:lang w:val="en-US"/>
        </w:rPr>
        <w:t>/</w:t>
      </w:r>
      <w:r w:rsidRPr="001F3E46">
        <w:rPr>
          <w:lang w:val="en-US"/>
        </w:rPr>
        <w:t>m</w:t>
      </w:r>
      <w:r w:rsidRPr="001F3E46">
        <w:rPr>
          <w:vertAlign w:val="superscript"/>
          <w:lang w:val="en-US"/>
        </w:rPr>
        <w:t>3</w:t>
      </w:r>
      <w:r w:rsidRPr="001F3E46">
        <w:rPr>
          <w:lang w:val="en-US"/>
        </w:rPr>
        <w:t>)</w:t>
      </w:r>
      <w:r w:rsidRPr="001F3E46">
        <w:rPr>
          <w:rFonts w:eastAsia="MS Mincho"/>
          <w:iCs/>
          <w:lang w:val="en-US"/>
        </w:rPr>
        <w:t xml:space="preserve"> and toluene (41-42 </w:t>
      </w:r>
      <w:r w:rsidRPr="001F3E46">
        <w:rPr>
          <w:lang w:val="en-US"/>
        </w:rPr>
        <w:t>µg</w:t>
      </w:r>
      <w:r w:rsidRPr="00863804">
        <w:rPr>
          <w:lang w:val="en-US"/>
        </w:rPr>
        <w:t>/</w:t>
      </w:r>
      <w:r w:rsidRPr="001F3E46">
        <w:rPr>
          <w:lang w:val="en-US"/>
        </w:rPr>
        <w:t>m</w:t>
      </w:r>
      <w:r w:rsidRPr="001F3E46">
        <w:rPr>
          <w:vertAlign w:val="superscript"/>
          <w:lang w:val="en-US"/>
        </w:rPr>
        <w:t>3</w:t>
      </w:r>
      <w:r w:rsidRPr="001F3E46">
        <w:rPr>
          <w:lang w:val="en-US"/>
        </w:rPr>
        <w:t>)</w:t>
      </w:r>
      <w:r w:rsidRPr="001F3E46">
        <w:rPr>
          <w:rFonts w:eastAsia="MS Mincho"/>
          <w:iCs/>
          <w:lang w:val="en-US"/>
        </w:rPr>
        <w:t xml:space="preserve"> during the 2020 lockdown were observed at sites S1 (978 m) and S6 (803 m). Sampling site S1 is located in the upper part of Almaty (closer to the mountains), while site S6 is located in a public park at 803 m above sea level. Sampling sites S3 (764 m) and S5 (770 m) are located n</w:t>
      </w:r>
      <w:r w:rsidRPr="001F3E46">
        <w:rPr>
          <w:lang w:val="en-US"/>
        </w:rPr>
        <w:t>ear significant</w:t>
      </w:r>
      <w:r w:rsidRPr="001F3E46" w:rsidDel="00BB4EAE">
        <w:rPr>
          <w:lang w:val="en-US"/>
        </w:rPr>
        <w:t xml:space="preserve"> </w:t>
      </w:r>
      <w:r w:rsidRPr="001F3E46">
        <w:rPr>
          <w:lang w:val="en-US"/>
        </w:rPr>
        <w:t>roads; however, the high levels of BTEX at sites S3 and S5 during the 2020 lockdown indicate the significant contribution from coal combustion</w:t>
      </w:r>
      <w:r>
        <w:rPr>
          <w:lang w:val="en-US"/>
        </w:rPr>
        <w:t xml:space="preserve"> (Figure </w:t>
      </w:r>
      <w:r w:rsidR="002D2B0E">
        <w:rPr>
          <w:lang w:val="en-US"/>
        </w:rPr>
        <w:t>19</w:t>
      </w:r>
      <w:r>
        <w:rPr>
          <w:lang w:val="en-US"/>
        </w:rPr>
        <w:t>)</w:t>
      </w:r>
      <w:r w:rsidRPr="001F3E46">
        <w:rPr>
          <w:lang w:val="en-US"/>
        </w:rPr>
        <w:t>.</w:t>
      </w:r>
    </w:p>
    <w:p w14:paraId="0BC9372E" w14:textId="77777777" w:rsidR="00774BD0" w:rsidRDefault="00774BD0" w:rsidP="00774BD0">
      <w:pPr>
        <w:rPr>
          <w:lang w:val="en-US"/>
        </w:rPr>
      </w:pPr>
    </w:p>
    <w:p w14:paraId="4156889F" w14:textId="77777777" w:rsidR="00774BD0" w:rsidRDefault="00774BD0" w:rsidP="00774BD0">
      <w:pPr>
        <w:ind w:firstLine="0"/>
        <w:jc w:val="center"/>
        <w:rPr>
          <w:lang w:val="en-US"/>
        </w:rPr>
      </w:pPr>
      <w:r w:rsidRPr="008158BA">
        <w:rPr>
          <w:noProof/>
          <w:lang w:val="en-US" w:eastAsia="en-US"/>
        </w:rPr>
        <w:drawing>
          <wp:inline distT="0" distB="0" distL="0" distR="0" wp14:anchorId="0961F917" wp14:editId="0E9D8C99">
            <wp:extent cx="5774994" cy="2887133"/>
            <wp:effectExtent l="0" t="0" r="0" b="0"/>
            <wp:docPr id="19" name="Рисунок 19" descr="C:\Users\Nassiba\Dropbox\Оля\PhD\Thesis\figures\Fig.6 co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ssiba\Dropbox\Оля\PhD\Thesis\figures\Fig.6 covid.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9797" cy="2889534"/>
                    </a:xfrm>
                    <a:prstGeom prst="rect">
                      <a:avLst/>
                    </a:prstGeom>
                    <a:noFill/>
                    <a:ln>
                      <a:noFill/>
                    </a:ln>
                  </pic:spPr>
                </pic:pic>
              </a:graphicData>
            </a:graphic>
          </wp:inline>
        </w:drawing>
      </w:r>
    </w:p>
    <w:p w14:paraId="2FC41C58" w14:textId="77777777" w:rsidR="00774BD0" w:rsidRDefault="00774BD0" w:rsidP="00774BD0">
      <w:pPr>
        <w:ind w:firstLine="0"/>
        <w:jc w:val="center"/>
        <w:rPr>
          <w:lang w:val="en-US"/>
        </w:rPr>
      </w:pPr>
    </w:p>
    <w:p w14:paraId="11803AFB" w14:textId="27A35AAE" w:rsidR="00774BD0" w:rsidRPr="001F3E46" w:rsidRDefault="00774BD0" w:rsidP="00774BD0">
      <w:pPr>
        <w:ind w:firstLine="0"/>
        <w:jc w:val="center"/>
        <w:rPr>
          <w:lang w:val="en-US"/>
        </w:rPr>
      </w:pPr>
      <w:r w:rsidRPr="00230BA5">
        <w:rPr>
          <w:rFonts w:eastAsia="MS Mincho"/>
          <w:lang w:val="en-US"/>
        </w:rPr>
        <w:t xml:space="preserve">Figure </w:t>
      </w:r>
      <w:r w:rsidR="002D2B0E">
        <w:rPr>
          <w:rFonts w:eastAsia="MS Mincho"/>
          <w:lang w:val="en-US"/>
        </w:rPr>
        <w:t>19</w:t>
      </w:r>
      <w:r>
        <w:rPr>
          <w:rFonts w:eastAsia="MS Mincho"/>
          <w:lang w:val="en-US"/>
        </w:rPr>
        <w:t xml:space="preserve"> – </w:t>
      </w:r>
      <w:r w:rsidRPr="008158BA">
        <w:rPr>
          <w:rFonts w:eastAsia="MS Mincho"/>
          <w:lang w:val="en-US"/>
        </w:rPr>
        <w:t>Estimated average concentration of benzene in three days of spring in 2015–2019 (left) and 2020 (right), μg</w:t>
      </w:r>
      <w:r>
        <w:rPr>
          <w:rFonts w:eastAsia="MS Mincho"/>
          <w:lang w:val="en-US"/>
        </w:rPr>
        <w:t>/</w:t>
      </w:r>
      <w:r w:rsidRPr="008158BA">
        <w:rPr>
          <w:rFonts w:eastAsia="MS Mincho"/>
          <w:lang w:val="en-US"/>
        </w:rPr>
        <w:t>m</w:t>
      </w:r>
      <w:r w:rsidRPr="008158BA">
        <w:rPr>
          <w:rFonts w:eastAsia="MS Mincho"/>
          <w:vertAlign w:val="superscript"/>
          <w:lang w:val="en-US"/>
        </w:rPr>
        <w:t>3</w:t>
      </w:r>
    </w:p>
    <w:p w14:paraId="7F636EF2" w14:textId="77777777" w:rsidR="00774BD0" w:rsidRPr="001F3E46" w:rsidRDefault="00774BD0" w:rsidP="00774BD0">
      <w:pPr>
        <w:rPr>
          <w:lang w:val="en-US"/>
        </w:rPr>
      </w:pPr>
    </w:p>
    <w:p w14:paraId="24A429DC" w14:textId="14202DBB" w:rsidR="00774BD0" w:rsidRPr="00467288" w:rsidRDefault="00774BD0" w:rsidP="00774BD0">
      <w:pPr>
        <w:pStyle w:val="4"/>
        <w:rPr>
          <w:lang w:val="en-US"/>
        </w:rPr>
      </w:pPr>
      <w:bookmarkStart w:id="75" w:name="_Toc126241102"/>
      <w:r>
        <w:rPr>
          <w:lang w:val="en-US"/>
        </w:rPr>
        <w:t>4</w:t>
      </w:r>
      <w:r w:rsidRPr="00467288">
        <w:rPr>
          <w:lang w:val="en-US"/>
        </w:rPr>
        <w:t>.3.4 Identification of BTEX emission sources</w:t>
      </w:r>
      <w:bookmarkEnd w:id="75"/>
      <w:r w:rsidRPr="00467288">
        <w:rPr>
          <w:lang w:val="en-US"/>
        </w:rPr>
        <w:t xml:space="preserve"> </w:t>
      </w:r>
    </w:p>
    <w:p w14:paraId="48E69EC9" w14:textId="6117F55D" w:rsidR="00774BD0" w:rsidRDefault="00774BD0" w:rsidP="00774BD0">
      <w:pPr>
        <w:rPr>
          <w:lang w:val="en-US"/>
        </w:rPr>
      </w:pPr>
      <w:r w:rsidRPr="001F3E46">
        <w:rPr>
          <w:lang w:val="en-US"/>
        </w:rPr>
        <w:t>The varying T/B observed during 2015-2019 indicated the complex nature of BTEX in</w:t>
      </w:r>
      <w:r>
        <w:rPr>
          <w:lang w:val="en-US"/>
        </w:rPr>
        <w:t xml:space="preserve"> the ambient air of Almaty (Figure</w:t>
      </w:r>
      <w:r w:rsidRPr="001F3E46">
        <w:rPr>
          <w:lang w:val="en-US"/>
        </w:rPr>
        <w:t xml:space="preserve"> </w:t>
      </w:r>
      <w:r>
        <w:rPr>
          <w:lang w:val="en-US"/>
        </w:rPr>
        <w:t>2</w:t>
      </w:r>
      <w:r w:rsidR="002D2B0E">
        <w:rPr>
          <w:lang w:val="en-US"/>
        </w:rPr>
        <w:t>0</w:t>
      </w:r>
      <w:r w:rsidRPr="001F3E46">
        <w:rPr>
          <w:lang w:val="en-US"/>
        </w:rPr>
        <w:t xml:space="preserve">). </w:t>
      </w:r>
      <w:r w:rsidRPr="001F3E46">
        <w:rPr>
          <w:bCs/>
          <w:iCs/>
          <w:lang w:val="en-US"/>
        </w:rPr>
        <w:t xml:space="preserve">In 2015, the obtained </w:t>
      </w:r>
      <w:r w:rsidRPr="001F3E46">
        <w:rPr>
          <w:lang w:val="en-US"/>
        </w:rPr>
        <w:t xml:space="preserve">T/B ratios </w:t>
      </w:r>
      <w:r w:rsidRPr="001F3E46">
        <w:rPr>
          <w:bCs/>
          <w:iCs/>
          <w:lang w:val="en-US"/>
        </w:rPr>
        <w:t xml:space="preserve">were </w:t>
      </w:r>
      <w:r w:rsidRPr="001F3E46">
        <w:rPr>
          <w:rFonts w:eastAsia="MS Mincho"/>
          <w:lang w:val="en-US"/>
        </w:rPr>
        <w:t xml:space="preserve">&lt;1 in </w:t>
      </w:r>
      <w:r w:rsidRPr="001F3E46">
        <w:rPr>
          <w:bCs/>
          <w:iCs/>
          <w:lang w:val="en-US"/>
        </w:rPr>
        <w:t xml:space="preserve">18 out of 36 measurements, indicating that sources of BTEX were both vehicle exhaust and coal </w:t>
      </w:r>
      <w:r w:rsidRPr="00A762B9">
        <w:rPr>
          <w:bCs/>
          <w:iCs/>
          <w:lang w:val="en-US"/>
        </w:rPr>
        <w:t>combustion</w:t>
      </w:r>
      <w:r w:rsidR="00EA6630" w:rsidRPr="00A762B9">
        <w:rPr>
          <w:bCs/>
          <w:iCs/>
          <w:lang w:val="en-US"/>
        </w:rPr>
        <w:t xml:space="preserve"> </w:t>
      </w:r>
      <w:r w:rsidR="00A762B9" w:rsidRPr="00A762B9">
        <w:rPr>
          <w:bCs/>
          <w:iCs/>
          <w:lang w:val="en-US"/>
        </w:rPr>
        <w:t>[56, p.50]</w:t>
      </w:r>
      <w:r w:rsidRPr="00A762B9">
        <w:rPr>
          <w:bCs/>
          <w:iCs/>
          <w:lang w:val="en-US"/>
        </w:rPr>
        <w:t>. The</w:t>
      </w:r>
      <w:r w:rsidRPr="001F3E46">
        <w:rPr>
          <w:bCs/>
          <w:iCs/>
          <w:lang w:val="en-US"/>
        </w:rPr>
        <w:t xml:space="preserve"> T/B found in most of the analyzed samples in 2016 (30 from 36 measurements) and 2018 (31 from 35 measurements) were </w:t>
      </w:r>
      <w:r w:rsidRPr="001F3E46">
        <w:rPr>
          <w:rFonts w:eastAsia="MS Mincho"/>
          <w:lang w:val="en-US"/>
        </w:rPr>
        <w:t xml:space="preserve">≥1, </w:t>
      </w:r>
      <w:r w:rsidRPr="001F3E46">
        <w:rPr>
          <w:bCs/>
          <w:iCs/>
          <w:lang w:val="en-US"/>
        </w:rPr>
        <w:t xml:space="preserve">suggesting that BTEX mainly originated from transport-related sources. The T/B of the vast majority of collected samples in 2017 (33 from 36 measurements) and 2019 (23 from 35 measurements) were </w:t>
      </w:r>
      <w:r w:rsidRPr="001F3E46">
        <w:rPr>
          <w:rFonts w:eastAsia="MS Mincho"/>
          <w:lang w:val="en-US"/>
        </w:rPr>
        <w:t>&lt;1, which indicated that</w:t>
      </w:r>
      <w:r w:rsidRPr="001F3E46">
        <w:rPr>
          <w:lang w:val="en-US"/>
        </w:rPr>
        <w:t xml:space="preserve"> BTEX mainly originated from </w:t>
      </w:r>
      <w:r w:rsidRPr="001F3E46">
        <w:rPr>
          <w:rFonts w:eastAsia="MS Mincho"/>
          <w:lang w:val="en-US"/>
        </w:rPr>
        <w:t xml:space="preserve">coal burning </w:t>
      </w:r>
      <w:r w:rsidR="00A762B9">
        <w:rPr>
          <w:rFonts w:eastAsia="MS Mincho"/>
          <w:lang w:val="en-US"/>
        </w:rPr>
        <w:t>[57, p.13]</w:t>
      </w:r>
      <w:r w:rsidRPr="001F3E46">
        <w:rPr>
          <w:lang w:val="en-US"/>
        </w:rPr>
        <w:t>.</w:t>
      </w:r>
    </w:p>
    <w:p w14:paraId="526651E5" w14:textId="77777777" w:rsidR="00774BD0" w:rsidRDefault="00774BD0" w:rsidP="00774BD0">
      <w:pPr>
        <w:rPr>
          <w:lang w:val="en-US"/>
        </w:rPr>
      </w:pPr>
      <w:r w:rsidRPr="001F3E46">
        <w:rPr>
          <w:lang w:val="en-US"/>
        </w:rPr>
        <w:t>Though there were higher concentrations of toluene and benzene, the T/B ratios</w:t>
      </w:r>
      <w:r w:rsidRPr="001F3E46">
        <w:rPr>
          <w:rFonts w:eastAsia="MS Mincho"/>
          <w:lang w:val="en-US"/>
        </w:rPr>
        <w:t xml:space="preserve"> were below 1 in most (32 of 36) measurements, indicating</w:t>
      </w:r>
      <w:r w:rsidRPr="001F3E46">
        <w:rPr>
          <w:lang w:val="en-US"/>
        </w:rPr>
        <w:t xml:space="preserve"> the minor effect of traffic emissions during the 2020 lockdown. Three measurements at sampling sites S2, S4, and S5 resulted in T/B values of more than 1, and one measurement at sampling site S4 showed T/B &gt;2. The results indicate that BTEX mostly originated from coal combustion (e.g., power plants and private houses) during the lockdown.</w:t>
      </w:r>
    </w:p>
    <w:p w14:paraId="3A60A5F8" w14:textId="77777777" w:rsidR="00774BD0" w:rsidRDefault="00774BD0" w:rsidP="00774BD0">
      <w:pPr>
        <w:ind w:firstLine="0"/>
        <w:jc w:val="center"/>
        <w:rPr>
          <w:rFonts w:eastAsia="MS Mincho"/>
          <w:lang w:val="en-US"/>
        </w:rPr>
      </w:pPr>
      <w:r w:rsidRPr="00BD752D">
        <w:rPr>
          <w:rFonts w:eastAsia="MS Mincho"/>
          <w:noProof/>
          <w:lang w:val="en-US" w:eastAsia="en-US"/>
        </w:rPr>
        <w:lastRenderedPageBreak/>
        <w:drawing>
          <wp:inline distT="0" distB="0" distL="0" distR="0" wp14:anchorId="4D27879F" wp14:editId="008AC7E4">
            <wp:extent cx="3776134" cy="2429724"/>
            <wp:effectExtent l="0" t="0" r="0" b="8890"/>
            <wp:docPr id="23" name="Рисунок 23" descr="C:\Users\Nassiba\Dropbox\Оля\PhD\Thesis\figures\Fig.7 co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ssiba\Dropbox\Оля\PhD\Thesis\figures\Fig.7 covid.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3717" cy="2434603"/>
                    </a:xfrm>
                    <a:prstGeom prst="rect">
                      <a:avLst/>
                    </a:prstGeom>
                    <a:noFill/>
                    <a:ln>
                      <a:noFill/>
                    </a:ln>
                  </pic:spPr>
                </pic:pic>
              </a:graphicData>
            </a:graphic>
          </wp:inline>
        </w:drawing>
      </w:r>
    </w:p>
    <w:p w14:paraId="28CBE486" w14:textId="77777777" w:rsidR="00774BD0" w:rsidRDefault="00774BD0" w:rsidP="00774BD0">
      <w:pPr>
        <w:ind w:firstLine="0"/>
        <w:jc w:val="center"/>
        <w:rPr>
          <w:rFonts w:eastAsia="MS Mincho"/>
          <w:lang w:val="en-US"/>
        </w:rPr>
      </w:pPr>
    </w:p>
    <w:p w14:paraId="310AC2D2" w14:textId="0D36AC3B" w:rsidR="00774BD0" w:rsidRPr="00BD752D" w:rsidRDefault="00774BD0" w:rsidP="00774BD0">
      <w:pPr>
        <w:ind w:firstLine="0"/>
        <w:jc w:val="center"/>
        <w:rPr>
          <w:rFonts w:eastAsia="MS Mincho"/>
          <w:lang w:val="en-US"/>
        </w:rPr>
      </w:pPr>
      <w:r w:rsidRPr="00F64496">
        <w:rPr>
          <w:rFonts w:eastAsia="MS Mincho"/>
          <w:lang w:val="en-US"/>
        </w:rPr>
        <w:t xml:space="preserve">Figure </w:t>
      </w:r>
      <w:r>
        <w:rPr>
          <w:rFonts w:eastAsia="MS Mincho"/>
          <w:lang w:val="en-US"/>
        </w:rPr>
        <w:t>2</w:t>
      </w:r>
      <w:r w:rsidR="00E250D7">
        <w:rPr>
          <w:rFonts w:eastAsia="MS Mincho"/>
          <w:lang w:val="en-US"/>
        </w:rPr>
        <w:t>0</w:t>
      </w:r>
      <w:r>
        <w:rPr>
          <w:rFonts w:eastAsia="MS Mincho"/>
          <w:lang w:val="en-US"/>
        </w:rPr>
        <w:t xml:space="preserve"> –</w:t>
      </w:r>
      <w:r w:rsidRPr="008158BA">
        <w:rPr>
          <w:lang w:val="en-US"/>
        </w:rPr>
        <w:t xml:space="preserve"> </w:t>
      </w:r>
      <w:r w:rsidRPr="00BD752D">
        <w:rPr>
          <w:rFonts w:eastAsiaTheme="minorHAnsi"/>
          <w:lang w:val="en-US" w:eastAsia="en-US"/>
        </w:rPr>
        <w:t>Toluene-to-benzene ratios in ambient air during sampling periods in March–April of 2015–2020 (single measurements) in Almaty</w:t>
      </w:r>
      <w:r w:rsidRPr="00BD752D">
        <w:rPr>
          <w:lang w:val="en-US"/>
        </w:rPr>
        <w:t xml:space="preserve"> </w:t>
      </w:r>
    </w:p>
    <w:p w14:paraId="04E0B97A" w14:textId="77777777" w:rsidR="00774BD0" w:rsidRPr="001F3E46" w:rsidRDefault="00774BD0" w:rsidP="00774BD0">
      <w:pPr>
        <w:rPr>
          <w:rFonts w:eastAsia="MS Mincho"/>
          <w:lang w:val="en-US"/>
        </w:rPr>
      </w:pPr>
    </w:p>
    <w:p w14:paraId="05E656C4" w14:textId="2475C130" w:rsidR="00BF0698" w:rsidRPr="00BF0698" w:rsidRDefault="00BF0698" w:rsidP="00BF0698">
      <w:pPr>
        <w:pStyle w:val="3"/>
        <w:rPr>
          <w:lang w:val="en-US"/>
        </w:rPr>
      </w:pPr>
      <w:bookmarkStart w:id="76" w:name="_Toc126241103"/>
      <w:r>
        <w:rPr>
          <w:lang w:val="en-US"/>
        </w:rPr>
        <w:t>4</w:t>
      </w:r>
      <w:r w:rsidRPr="00183A0F">
        <w:rPr>
          <w:lang w:val="en-US"/>
        </w:rPr>
        <w:t>.</w:t>
      </w:r>
      <w:r w:rsidRPr="00774BD0">
        <w:rPr>
          <w:lang w:val="en-US"/>
        </w:rPr>
        <w:t>4</w:t>
      </w:r>
      <w:r w:rsidRPr="00183A0F">
        <w:rPr>
          <w:lang w:val="en-US"/>
        </w:rPr>
        <w:t xml:space="preserve"> </w:t>
      </w:r>
      <w:r>
        <w:rPr>
          <w:lang w:val="en-US"/>
        </w:rPr>
        <w:t>Section conclusion</w:t>
      </w:r>
      <w:bookmarkEnd w:id="76"/>
    </w:p>
    <w:p w14:paraId="4B9744F6" w14:textId="77777777" w:rsidR="00774BD0" w:rsidRPr="00142E82" w:rsidRDefault="00774BD0" w:rsidP="00774BD0">
      <w:pPr>
        <w:rPr>
          <w:lang w:val="en-US"/>
        </w:rPr>
      </w:pPr>
      <w:r w:rsidRPr="00142E82">
        <w:rPr>
          <w:lang w:val="en-US"/>
        </w:rPr>
        <w:t xml:space="preserve">Every year, the air quality in Almaty improves gradually from February to April due to seasonal changes in the temperature and precipitation, as well as due to a subsequent reduction of coal use at the combined heat and power plants and in individual houses. </w:t>
      </w:r>
      <w:bookmarkStart w:id="77" w:name="_Hlk38120436"/>
      <w:r w:rsidRPr="00142E82">
        <w:rPr>
          <w:lang w:val="en-US"/>
        </w:rPr>
        <w:t xml:space="preserve">Therefore, it was not reliable to perform a temporal analysis and attribute the temporal reductions to the traffic-free conditions. As an alternative method to eliminate the weather impact, the same period was compared with that during the previous years. </w:t>
      </w:r>
      <w:bookmarkEnd w:id="77"/>
    </w:p>
    <w:p w14:paraId="053D6152" w14:textId="77777777" w:rsidR="00774BD0" w:rsidRPr="00142E82" w:rsidRDefault="00774BD0" w:rsidP="00774BD0">
      <w:pPr>
        <w:rPr>
          <w:lang w:val="en-US"/>
        </w:rPr>
      </w:pPr>
      <w:r w:rsidRPr="00142E82">
        <w:rPr>
          <w:lang w:val="en-US"/>
        </w:rPr>
        <w:t>Highly elevated concentrations of benzene and toluene on three sampling days during the lockdown (101 and 67 µg</w:t>
      </w:r>
      <w:r w:rsidRPr="00070172">
        <w:rPr>
          <w:lang w:val="en-US"/>
        </w:rPr>
        <w:t>/</w:t>
      </w:r>
      <w:r w:rsidRPr="00142E82">
        <w:rPr>
          <w:lang w:val="en-US"/>
        </w:rPr>
        <w:t>m</w:t>
      </w:r>
      <w:r w:rsidRPr="00142E82">
        <w:rPr>
          <w:vertAlign w:val="superscript"/>
          <w:lang w:val="en-US"/>
        </w:rPr>
        <w:t>3</w:t>
      </w:r>
      <w:r w:rsidRPr="00142E82">
        <w:rPr>
          <w:lang w:val="en-US"/>
        </w:rPr>
        <w:t xml:space="preserve">) and the toluene-to-benzene ratios suggest that these compounds originated from coal-related sources such as power plants and households and to possible episodic cases of garbage burning, bathhouses, and bus fleet stations. </w:t>
      </w:r>
    </w:p>
    <w:p w14:paraId="1ECB3300" w14:textId="77777777" w:rsidR="00774BD0" w:rsidRPr="001F3E46" w:rsidRDefault="00774BD0" w:rsidP="00774BD0">
      <w:pPr>
        <w:rPr>
          <w:lang w:val="en-US"/>
        </w:rPr>
      </w:pPr>
      <w:r w:rsidRPr="00142E82">
        <w:rPr>
          <w:lang w:val="en-US"/>
        </w:rPr>
        <w:t>This research demonstrates the complicated nature of air pollution in Almaty, which urgently needs further investigation through spatial inventories and source-apportionment studies. The SARS-CoV-2 lockdown period was a unique opportunity to test how any possible reductions in urban transport parameters may improve the air quality in the city. The results suggest that even traffic-free conditions could not cause substantial reductions in pollution levels since several primary emission sources dominate the pollution profile over the city.</w:t>
      </w:r>
      <w:r w:rsidRPr="001F3E46">
        <w:rPr>
          <w:lang w:val="en-US"/>
        </w:rPr>
        <w:t xml:space="preserve"> </w:t>
      </w:r>
    </w:p>
    <w:p w14:paraId="4460B922" w14:textId="77777777" w:rsidR="00FF338E" w:rsidRDefault="00FF338E" w:rsidP="00FF338E">
      <w:pPr>
        <w:widowControl/>
        <w:shd w:val="clear" w:color="auto" w:fill="auto"/>
        <w:autoSpaceDE/>
        <w:autoSpaceDN/>
        <w:adjustRightInd/>
        <w:spacing w:after="160" w:line="259" w:lineRule="auto"/>
        <w:jc w:val="left"/>
        <w:rPr>
          <w:rFonts w:eastAsia="Times New Roman"/>
          <w:szCs w:val="28"/>
          <w:lang w:val="en-US" w:eastAsia="en-US"/>
        </w:rPr>
      </w:pPr>
    </w:p>
    <w:p w14:paraId="4DAB3893" w14:textId="77777777" w:rsidR="00FF338E" w:rsidRDefault="00FF338E" w:rsidP="00FF338E">
      <w:pPr>
        <w:widowControl/>
        <w:shd w:val="clear" w:color="auto" w:fill="auto"/>
        <w:autoSpaceDE/>
        <w:autoSpaceDN/>
        <w:adjustRightInd/>
        <w:spacing w:after="160" w:line="259" w:lineRule="auto"/>
        <w:jc w:val="left"/>
        <w:rPr>
          <w:rFonts w:eastAsia="Times New Roman"/>
          <w:szCs w:val="28"/>
          <w:lang w:val="en-US" w:eastAsia="en-US"/>
        </w:rPr>
      </w:pPr>
    </w:p>
    <w:p w14:paraId="6B3EABA6" w14:textId="77777777" w:rsidR="00EF3E04" w:rsidRDefault="00EF3E04">
      <w:pPr>
        <w:widowControl/>
        <w:shd w:val="clear" w:color="auto" w:fill="auto"/>
        <w:autoSpaceDE/>
        <w:autoSpaceDN/>
        <w:adjustRightInd/>
        <w:spacing w:after="160" w:line="259" w:lineRule="auto"/>
        <w:ind w:firstLine="0"/>
        <w:jc w:val="left"/>
        <w:rPr>
          <w:b/>
          <w:bCs/>
          <w:szCs w:val="26"/>
          <w:lang w:val="en-US" w:eastAsia="x-none"/>
        </w:rPr>
      </w:pPr>
      <w:r>
        <w:rPr>
          <w:lang w:val="en-US"/>
        </w:rPr>
        <w:br w:type="page"/>
      </w:r>
    </w:p>
    <w:p w14:paraId="1D8D8EFA" w14:textId="5F75180E" w:rsidR="00E62BF9" w:rsidRPr="00E62BF9" w:rsidRDefault="00E62BF9" w:rsidP="00E62BF9">
      <w:pPr>
        <w:pStyle w:val="3"/>
        <w:tabs>
          <w:tab w:val="left" w:pos="851"/>
        </w:tabs>
        <w:rPr>
          <w:lang w:val="en-US"/>
        </w:rPr>
      </w:pPr>
      <w:bookmarkStart w:id="78" w:name="_Toc126241104"/>
      <w:r>
        <w:rPr>
          <w:lang w:val="en-US"/>
        </w:rPr>
        <w:lastRenderedPageBreak/>
        <w:t>5</w:t>
      </w:r>
      <w:r w:rsidRPr="00E0201F">
        <w:rPr>
          <w:lang w:val="en-US"/>
        </w:rPr>
        <w:t xml:space="preserve"> </w:t>
      </w:r>
      <w:r w:rsidRPr="00E42306">
        <w:rPr>
          <w:lang w:val="en-US"/>
        </w:rPr>
        <w:t>OPTIMIZATION OF TIME-WEIGHTED AVERAGE AIR</w:t>
      </w:r>
      <w:r>
        <w:rPr>
          <w:lang w:val="en-US"/>
        </w:rPr>
        <w:t xml:space="preserve"> </w:t>
      </w:r>
      <w:r w:rsidRPr="00E42306">
        <w:rPr>
          <w:lang w:val="en-US"/>
        </w:rPr>
        <w:t>SAMPLING BY SOLID-PHASE MICROEXTRACTION FIBERS</w:t>
      </w:r>
      <w:r>
        <w:rPr>
          <w:lang w:val="en-US"/>
        </w:rPr>
        <w:t xml:space="preserve"> </w:t>
      </w:r>
      <w:r w:rsidRPr="00E42306">
        <w:rPr>
          <w:lang w:val="en-US"/>
        </w:rPr>
        <w:t>USING FINITE ELEMENT ANALYSIS SOFTWARE</w:t>
      </w:r>
      <w:bookmarkEnd w:id="78"/>
    </w:p>
    <w:p w14:paraId="2691DBAA" w14:textId="77777777" w:rsidR="00FF338E" w:rsidRDefault="00FF338E" w:rsidP="00FF338E">
      <w:pPr>
        <w:rPr>
          <w:rFonts w:eastAsia="MS Mincho"/>
          <w:lang w:val="en-US"/>
        </w:rPr>
      </w:pPr>
    </w:p>
    <w:p w14:paraId="45548AF7" w14:textId="77777777" w:rsidR="00F27AAC" w:rsidRPr="00520C94" w:rsidRDefault="00F27AAC" w:rsidP="00F27AAC">
      <w:pPr>
        <w:contextualSpacing/>
        <w:rPr>
          <w:b/>
          <w:bCs/>
          <w:lang w:val="en-US"/>
        </w:rPr>
      </w:pPr>
      <w:r w:rsidRPr="00520C94">
        <w:rPr>
          <w:b/>
          <w:bCs/>
          <w:lang w:val="en-US"/>
        </w:rPr>
        <w:t>Preamble</w:t>
      </w:r>
    </w:p>
    <w:p w14:paraId="5763FAA0" w14:textId="1D86BC2A" w:rsidR="00F27AAC" w:rsidRPr="00246E78" w:rsidRDefault="00F27AAC" w:rsidP="00F27AAC">
      <w:pPr>
        <w:tabs>
          <w:tab w:val="left" w:pos="993"/>
        </w:tabs>
        <w:rPr>
          <w:szCs w:val="28"/>
          <w:lang w:val="en-US"/>
        </w:rPr>
      </w:pPr>
      <w:r w:rsidRPr="00F27AAC">
        <w:rPr>
          <w:szCs w:val="28"/>
          <w:lang w:val="en-US"/>
        </w:rPr>
        <w:t>The part of materials and results described in this section have been published in research articles “Kenessov B., Koziel J.A., Baimatova N., Demyanenko O.P., Derbissalin M. Optimization of time-weighted average air sampling by solid-phase microextraction fibers using finite element analysis software // Molecules. - 2018. – Vol.23. - Article 2736</w:t>
      </w:r>
      <w:r w:rsidRPr="00246E78">
        <w:rPr>
          <w:szCs w:val="28"/>
          <w:lang w:val="en-US"/>
        </w:rPr>
        <w:t xml:space="preserve">” </w:t>
      </w:r>
      <w:r w:rsidR="00E75740">
        <w:rPr>
          <w:szCs w:val="28"/>
          <w:lang w:val="en-US"/>
        </w:rPr>
        <w:t>[83, p.1-14]</w:t>
      </w:r>
      <w:r w:rsidR="006B1688">
        <w:rPr>
          <w:szCs w:val="28"/>
          <w:lang w:val="en-US"/>
        </w:rPr>
        <w:t xml:space="preserve"> </w:t>
      </w:r>
      <w:r w:rsidRPr="00246E78">
        <w:rPr>
          <w:szCs w:val="28"/>
          <w:lang w:val="en-US"/>
        </w:rPr>
        <w:t>and reprinted with the journal permissions (Annex A). The copyright to these materials belongs to the MDPI, and any request for further use of this information should be requested from them. The materials are licensed under the Creative Commons Attribution 4.0 International License. To view a copy of this license, visit http://creativecommons.org/licenses/by/4.0/ or send a letter to Creative Commons, PO Box 1866, Mountain View, CA 94042, USA.</w:t>
      </w:r>
    </w:p>
    <w:p w14:paraId="31929E3F" w14:textId="77777777" w:rsidR="00F27AAC" w:rsidRPr="000B35BE" w:rsidRDefault="00F27AAC" w:rsidP="00F27AAC">
      <w:pPr>
        <w:contextualSpacing/>
        <w:rPr>
          <w:lang w:val="en-US"/>
        </w:rPr>
      </w:pPr>
    </w:p>
    <w:p w14:paraId="6C2D844A" w14:textId="32547EA5" w:rsidR="00FF338E" w:rsidRDefault="00F27AAC" w:rsidP="00F27AAC">
      <w:pPr>
        <w:pStyle w:val="3"/>
        <w:rPr>
          <w:rFonts w:eastAsia="Times New Roman"/>
          <w:szCs w:val="28"/>
          <w:lang w:val="en-US" w:eastAsia="en-US"/>
        </w:rPr>
      </w:pPr>
      <w:bookmarkStart w:id="79" w:name="_Toc126241105"/>
      <w:r>
        <w:rPr>
          <w:lang w:val="en-US"/>
        </w:rPr>
        <w:t>5</w:t>
      </w:r>
      <w:r w:rsidRPr="00183A0F">
        <w:rPr>
          <w:lang w:val="en-US"/>
        </w:rPr>
        <w:t xml:space="preserve">.1 </w:t>
      </w:r>
      <w:r>
        <w:rPr>
          <w:lang w:val="en-US"/>
        </w:rPr>
        <w:t>Introduction</w:t>
      </w:r>
      <w:bookmarkEnd w:id="79"/>
    </w:p>
    <w:p w14:paraId="756BB3C9" w14:textId="1A948A87" w:rsidR="003B62A9" w:rsidRPr="00D53550" w:rsidRDefault="003B62A9" w:rsidP="003B62A9">
      <w:pPr>
        <w:pStyle w:val="MDPI31text"/>
        <w:ind w:left="0" w:firstLine="567"/>
        <w:rPr>
          <w:rFonts w:ascii="Times New Roman" w:hAnsi="Times New Roman"/>
          <w:sz w:val="28"/>
          <w:szCs w:val="28"/>
        </w:rPr>
      </w:pPr>
      <w:r w:rsidRPr="00324440">
        <w:rPr>
          <w:rFonts w:ascii="Times New Roman" w:hAnsi="Times New Roman"/>
          <w:sz w:val="28"/>
          <w:szCs w:val="28"/>
        </w:rPr>
        <w:t>Calibration for determination of TWA</w:t>
      </w:r>
      <w:r>
        <w:rPr>
          <w:rFonts w:ascii="Times New Roman" w:hAnsi="Times New Roman"/>
          <w:sz w:val="28"/>
          <w:szCs w:val="28"/>
        </w:rPr>
        <w:t xml:space="preserve"> concentrations i</w:t>
      </w:r>
      <w:r w:rsidRPr="00D53550">
        <w:rPr>
          <w:rFonts w:ascii="Times New Roman" w:hAnsi="Times New Roman"/>
          <w:sz w:val="28"/>
          <w:szCs w:val="28"/>
        </w:rPr>
        <w:t xml:space="preserve">s relatively simple compared with “classic” exposed SPME fiber that is subject to variable thickness of the boundary layer that affects the rate of extraction </w:t>
      </w:r>
      <w:r w:rsidRPr="00D53550">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{"citationItems":[{"id":"ITEM-1","itemData":{"DOI":"10.1021/ac000518l","ISBN":"0003-2700","ISSN":"0003-2700","PMID":"11080861","abstract":"A new, rapid air sampling/sample preparation methodology was investigated using adsorptive solid-phase microextraction (SPME) fiber coatings and nonequilibrium conditions for volatile organic compounds (VOCs). This method is the fastest extraction technique for air sampling at typical airborne VOC concentrations. A theoretical model for the extraction was formulated based on the diffusion through the interface between the sampled (bulk) air and the SPME coating. Parameters that affect the extraction process including sampling time, air velocity, air temperature, and relative humidity were investigated with the porous (solid) PDMS/DVB and Carboxen/PDMS coatings. Very short sampling times from 5 s to 1 min were used to minimize the effects of competitive adsorption and to calibrate the extraction process in the initial linear extraction region. The predicted amounts of extracted mass compared well with the measured amounts of target VOCs. Findings presented in this study extend the existing fundamental know...","author":[{"dropping-particle":"","family":"Koziel","given":"Jacek","non-dropping-particle":"","parse-names":false,"suffix":""},{"dropping-particle":"","family":"Jia","given":"Mingyu","non-dropping-particle":"","parse-names":false,"suffix":""},{"dropping-particle":"","family":"Pawliszyn","given":"Janusz","non-dropping-particle":"","parse-names":false,"suffix":""}],"container-title":"Analytical Chemistry","id":"ITEM-1","issue":"21","issued":{"date-parts":[["2000"]]},"page":"5178-5186","title":"Air Sampling with porous Solid-Phase Microextraction fibers","type":"article-journal","volume":"72"},"uris":["http://www.mendeley.com/documents/?uuid=ea610097-aace-4eee-9372-04ee406de8f3","http://www.mendeley.com/documents/?uuid=a4eb5429-e78a-45c5-9929-75c5c775f35e"]},{"id":"ITEM-2","itemData":{"author":[{"dropping-particle":"","family":"Augusto","given":"F","non-dropping-particle":"","parse-names":false,"suffix":""},{"dropping-particle":"","family":"Koziel","given":"J","non-dropping-particle":"","parse-names":false,"suffix":""},{"dropping-particle":"","family":"Pawliszyn","given":"J","non-dropping-particle":"","parse-names":false,"suffix":""}],"container-title":"Analytical Chemistry","id":"ITEM-2","issue":"3","issued":{"date-parts":[["2001"]]},"page":"481-486","title":"Design and validation of portable SPME-devices for rapid field air","type":"article-journal","volume":"73"},"uris":["http://www.mendeley.com/documents/?uuid=623f7722-4137-411f-bfba-8d655db2a5db"]}],"mendeley":{"formattedCitation":"[146,147]","plainTextFormattedCitation":"[146,147]","previouslyFormattedCitation":"[146,147]"},"properties":{"noteIndex":0},"schema":"https://github.com/citation-style-language/schema/raw/master/csl-citation.json"}</w:instrText>
      </w:r>
      <w:r w:rsidRPr="00D53550">
        <w:rPr>
          <w:rFonts w:ascii="Times New Roman" w:hAnsi="Times New Roman"/>
          <w:sz w:val="28"/>
          <w:szCs w:val="28"/>
        </w:rPr>
        <w:fldChar w:fldCharType="separate"/>
      </w:r>
      <w:r w:rsidR="002C6D32" w:rsidRPr="002C6D32">
        <w:rPr>
          <w:rFonts w:ascii="Times New Roman" w:hAnsi="Times New Roman"/>
          <w:noProof/>
          <w:sz w:val="28"/>
          <w:szCs w:val="28"/>
        </w:rPr>
        <w:t>[146,147]</w:t>
      </w:r>
      <w:r w:rsidRPr="00D53550">
        <w:rPr>
          <w:rFonts w:ascii="Times New Roman" w:hAnsi="Times New Roman"/>
          <w:sz w:val="28"/>
          <w:szCs w:val="28"/>
        </w:rPr>
        <w:fldChar w:fldCharType="end"/>
      </w:r>
      <w:r w:rsidRPr="00D53550">
        <w:rPr>
          <w:rFonts w:ascii="Times New Roman" w:hAnsi="Times New Roman"/>
          <w:sz w:val="28"/>
          <w:szCs w:val="28"/>
        </w:rPr>
        <w:t xml:space="preserve">. TWA sampling by retracted SPME fibers is described by the simplified version of the Fick’s law of </w:t>
      </w:r>
      <w:r w:rsidRPr="00CB54BB">
        <w:rPr>
          <w:rFonts w:ascii="Times New Roman" w:hAnsi="Times New Roman"/>
          <w:sz w:val="28"/>
          <w:szCs w:val="28"/>
        </w:rPr>
        <w:t>diffusion</w:t>
      </w:r>
      <w:r w:rsidR="00E75740" w:rsidRPr="00CB54BB">
        <w:rPr>
          <w:rFonts w:ascii="Times New Roman" w:hAnsi="Times New Roman"/>
          <w:sz w:val="28"/>
          <w:szCs w:val="28"/>
        </w:rPr>
        <w:t xml:space="preserve"> [54, p.1514-1515]</w:t>
      </w:r>
      <w:r w:rsidRPr="00CB54BB">
        <w:rPr>
          <w:rFonts w:ascii="Times New Roman" w:hAnsi="Times New Roman"/>
          <w:sz w:val="28"/>
          <w:szCs w:val="28"/>
        </w:rPr>
        <w:t xml:space="preserve"> (E</w:t>
      </w:r>
      <w:r>
        <w:rPr>
          <w:rFonts w:ascii="Times New Roman" w:hAnsi="Times New Roman"/>
          <w:sz w:val="28"/>
          <w:szCs w:val="28"/>
        </w:rPr>
        <w:t>quation 1). Equation</w:t>
      </w:r>
      <w:r w:rsidRPr="00D53550">
        <w:rPr>
          <w:rFonts w:ascii="Times New Roman" w:hAnsi="Times New Roman"/>
          <w:sz w:val="28"/>
          <w:szCs w:val="28"/>
        </w:rPr>
        <w:t xml:space="preserve"> (1) can also be interpreted by extraction process, i.e., the amount of analyte extracted is proportional to TWA concentration outside of the SPME needle opening, needle opening area, sampling time, and the gas-phase molecular diffusion coefficient, and inversely proportional to retraction depth. </w:t>
      </w:r>
    </w:p>
    <w:p w14:paraId="3FDD203A" w14:textId="77777777" w:rsidR="003B62A9" w:rsidRPr="00D53550" w:rsidRDefault="003B62A9" w:rsidP="003B62A9">
      <w:pPr>
        <w:pStyle w:val="MDPI31text"/>
        <w:ind w:left="0" w:firstLine="567"/>
        <w:rPr>
          <w:rFonts w:ascii="Times New Roman" w:hAnsi="Times New Roman"/>
          <w:sz w:val="28"/>
          <w:szCs w:val="28"/>
        </w:rPr>
      </w:pPr>
      <w:r w:rsidRPr="00D53550">
        <w:rPr>
          <w:rFonts w:ascii="Times New Roman" w:hAnsi="Times New Roman"/>
          <w:sz w:val="28"/>
          <w:szCs w:val="28"/>
        </w:rPr>
        <w:t xml:space="preserve">Several important assumptions are made with the application of </w:t>
      </w:r>
      <w:r>
        <w:rPr>
          <w:rFonts w:ascii="Times New Roman" w:hAnsi="Times New Roman"/>
          <w:sz w:val="28"/>
          <w:szCs w:val="28"/>
        </w:rPr>
        <w:t>Equation</w:t>
      </w:r>
      <w:r w:rsidRPr="00D53550">
        <w:rPr>
          <w:rFonts w:ascii="Times New Roman" w:hAnsi="Times New Roman"/>
          <w:sz w:val="28"/>
          <w:szCs w:val="28"/>
        </w:rPr>
        <w:t xml:space="preserve"> (1) to TWA-SPME, i.e., (1) fiber coating acts as a “zero sink” and does not affect the rate of sampling, (2) SPME fiber coating is consistent and reliably responding to changing concentrations in the bulk gas-phase outside of the needle opening, and (3) gas-phase concentration in the bulk are the same as at the face of the fiber needle opening. </w:t>
      </w:r>
    </w:p>
    <w:p w14:paraId="212A34CD" w14:textId="5F45E80B" w:rsidR="003B62A9" w:rsidRPr="00D53550" w:rsidRDefault="003B62A9" w:rsidP="003B62A9">
      <w:pPr>
        <w:pStyle w:val="MDPI31text"/>
        <w:ind w:left="0" w:firstLine="567"/>
        <w:rPr>
          <w:rFonts w:ascii="Times New Roman" w:hAnsi="Times New Roman"/>
          <w:sz w:val="28"/>
          <w:szCs w:val="28"/>
        </w:rPr>
      </w:pPr>
      <w:r w:rsidRPr="00763302">
        <w:rPr>
          <w:rFonts w:ascii="Times New Roman" w:hAnsi="Times New Roman"/>
          <w:sz w:val="28"/>
          <w:szCs w:val="28"/>
        </w:rPr>
        <w:t xml:space="preserve">To date, all published research on TWA-SPME used Equation (1) as the basis of quantification </w:t>
      </w:r>
      <w:r w:rsidR="00FF370C" w:rsidRPr="00763302">
        <w:rPr>
          <w:rFonts w:ascii="Times New Roman" w:hAnsi="Times New Roman"/>
          <w:sz w:val="28"/>
          <w:szCs w:val="28"/>
        </w:rPr>
        <w:fldChar w:fldCharType="begin" w:fldLock="1"/>
      </w:r>
      <w:r w:rsidR="00514A6E">
        <w:rPr>
          <w:rFonts w:ascii="Times New Roman" w:hAnsi="Times New Roman"/>
          <w:sz w:val="28"/>
          <w:szCs w:val="28"/>
        </w:rPr>
        <w:instrText>ADDIN CSL_CITATION {"citationItems":[{"id":"ITEM-1","itemData":{"DOI":"10.1016/S0003-2670(99)00614-5","ISBN":"0003-2670","ISSN":"00032670","abstract":"Solid-phase microextraction (SPME) devices were used for a wide scope of air-monitoring including field sampling and analysis of volatile organic compounds (VOCs), formaldehyde, and particulate matter (PM) in air. Grab (instantaneous) and time-weighted average (TWA) sampling were accomplished using exposed and retracted SPME fibers, respectively. Sampling time varied from 1 to 75min, followed by analysis with a gas chromatograph (GC). A portable GC equipped with unique, in-series detectors: photoionization (PID), flame ionization (FID), and dry electrolytic conductivity (DELCD), provided almost real-time analysis and speciation for common VOCs during an indoor air quality surveys. Indoor air samples collected with SPME devices were compared with those collected using conventional National Institute for Occupational Safety and Health (NIOSH) methods. Air concentrations measured with the SPME device were as low as 700 parts-per-trillion (ppt) for semi-volatile organic compounds. SPME methodology proved to be more sensitive than conventional methods, and provided a simple approach for fast, cost-effective sampling and analysis of common VOCs in indoor air. SPME technology combined with fast portable GC reduced the sampling and analysis time to less than 15min. The configuration offered the conveniences of immediate on-site monitoring and decision making, that are not possible with conventional methods. In addition, SPME fibers were applied to sampling of particulate matter in diesel engine exhaust. Linear uptake and particulate build-up on the fiber were observed. Preliminary research suggests that SPME fibers could also be applied to sampling of airborne particulate matter. Copyright (C) 1999 Elsevier Science B.V.","author":[{"dropping-particle":"","family":"Koziel","given":"Jacek","non-dropping-particle":"","parse-names":false,"suffix":""},{"dropping-particle":"","family":"Jia","given":"Mingyu","non-dropping-particle":"","parse-names":false,"suffix":""},{"dropping-particle":"","family":"Khaled","given":"Abir","non-dropping-particle":"","parse-names":false,"suffix":""},{"dropping-particle":"","family":"Noah","given":"Japheth","non-dropping-particle":"","parse-names":false,"suffix":""},{"dropping-particle":"","family":"Pawliszyn","given":"Janusz","non-dropping-particle":"","parse-names":false,"suffix":""}],"container-title":"Analytica Chimica Acta","id":"ITEM-1","issue":"June","issued":{"date-parts":[["1999"]]},"page":"153-162","title":"Field air analysis with SPME device","type":"article-journal","volume":"400"},"uris":["http://www.mendeley.com/documents/?uuid=213cb851-b284-4eeb-8378-6f88e994a941"]},{"id":"ITEM-2","itemData":{"DOI":"10.1021/ac026315+","ISBN":"0003-2700","ISSN":"00032700","PMID":"12720333","abstract":"A modified Solid-Phase Microextraction (SPME) device has been used as a passive sampler to determine the time-weighted average (TWA) concentration of volatile organic compounds (VOCs) in air. Unlike conventional sampling with SPME, in which the fiber is extended outside its needle housing, during TWA passive sampling, the fiber is retracted a known distance into its needle housing. The SPME passive sampler collects the VOCs by the mechanism of molecular diffusion and sorption on to a coated fiber as collection medium. This process has been shown to be described by Fick's first law of diffusion, whereby determination of the amounts of analytes accumulated over time enable measurement of the TWA concentration to which the sampler was exposed. A series of fibers, 100-microm poly(dimethylsiloxane), 65-microm poly(dimethylsiloxane)/divinylbenzene, and 75-microm Carboxen/poly(dimethylsiloxane), were tested for their \"zero sink\", face velocity, and response time behavior. Of the fibers tested, that coated with 75-microm Carboxen/poly(dimethylsiloxane) was found to be an excellent passive sampler for VOCs. TWA passive sampling with a SPME device was shown to be almost independent of face velocity and to be more tolerant of high and low analyte concentrations and long and short sampling times, because of the ease with which the diffusion path length could be changed. It was found that environmental conditions, e.g., temperature, pressure, relative humidity, and ozone, have little or no effect on sampling. The 75-microm Carboxen/poly(dimethylsiloxane) fiber can retain VOCs for up to two weeks without significant loss. When the SPME device was tested in the field and the results were compared with those from National Institute of Occupational Health and Safety method 1501, good agreement was obtained.","author":[{"dropping-particle":"","family":"Chen","given":"Yong","non-dropping-particle":"","parse-names":false,"suffix":""},{"dropping-particle":"","family":"Pawliszyn","given":"Janusz","non-dropping-particle":"","parse-names":false,"suffix":""}],"container-title":"Analytical Chemistry","id":"ITEM-2","issue":"9","issued":{"date-parts":[["2003"]]},"page":"2004-2010","title":"Time-weighted average passive sampling with a Solid-Phase Microextraction device","type":"article-journal","volume":"75"},"uris":["http://www.mendeley.com/documents/?uuid=3d865c7c-cb3e-481a-97ba-1c0ea2809bce"]},{"id":"ITEM-3","itemData":{"DOI":"10.1021/ac0490806","ISSN":"0003-2700","PMID":"15538811","abstract":"To facilitate the use of solid-phase microextraction (SPME) for field sampling, a new field sampler was designed and tested. The sampler was versatile and user-friendly. The SPME fiber can be positioned precisely inside the needle for time-weighted average sampling or exposed completely outside the needle for grab sampling. The needle is protected within a shield at all times, hereby eliminating the risk of operator injury and fiber damage. A replaceable Teflon cap is used to seal the needle to preserve sample integrity. Factors that affect the preservation of sample integrity (sorbent efficiency, temperature, sealing materials) were studied. The use of a highly efficient sorbent for the fiber is recommended as the first choice for the preservation of sample integrity. Teflon was a good material for sealing the fiber needle, had little memory effect, and could be used repeatedly. To address adsorption of high boiling point compounds on fiber needles, several kinds of deactivated needles were evaluated. RSC-2 fiber needles were the more effective. A preliminary field sampling investigation demonstrated the validity of the new SPME device for field applications.","author":[{"dropping-particle":"","family":"Chen","given":"Yong","non-dropping-particle":"","parse-names":false,"suffix":""},{"dropping-particle":"","family":"Pawliszyn","given":"Janusz","non-dropping-particle":"","parse-names":false,"suffix":""}],"container-title":"Analytical chemistry","id":"ITEM-3","issue":"22","issued":{"date-parts":[["2004","11"]]},"page":"6823-8","title":"Solid-phase microextraction field sampler.","type":"article-journal","volume":"76"},"uris":["http://www.mendeley.com/documents/?uuid=00fce6db-f796-4feb-8782-f87783c69d72"]},{"id":"ITEM-4","itemData":{"DOI":"10.1016/j.chroma.2013.01.036","ISSN":"00219673","PMID":"23398991","abstract":"Time-weighted average (TWA) passive sampling using solid-phase microextraction (SPME) and gas chromatography was investigated as a new method of collecting, identifying and quantifying contaminants in process gas streams. Unlike previous TWA-SPME techniques using the retracted fiber configuration (fiber within needle) to monitor ambient conditions or relatively stagnant gases, this method was developed for fast-moving process gas streams at temperatures approaching 300°C. The goal was to develop a consistent and reliable method of analyzing low concentrations of contaminants in hot gas streams without performing time-consuming exhaustive extraction with a slipstream. This work in particular aims to quantify trace tar compounds found in a syngas stream generated from biomass gasification. This paper evaluates the concept of retracted SPME at high temperatures by testing the three essential requirements for TWA passive sampling: (1) zero-sink assumption, (2) consistent and reliable response by the sampling device to changing concentrations, and (3) equal concentrations in the bulk gas stream relative to the face of the fiber syringe opening. Results indicated the method can accurately predict gas stream concentrations at elevated temperatures. Evidence was also discovered to validate the existence of a second boundary layer within the fiber during the adsorption/absorption process. This limits the technique to operating within reasonable mass loadings and loading rates, established by appropriate sampling depths and times for concentrations of interest. A limit of quantification for the benzene model tar system was estimated at 0.02gm-3 (8ppm) with a limit of detection of 0.5mgm-3 (200ppb). Using the appropriate conditions, the technique was applied to a pilot-scale fluidized-bed gasifier to verify its feasibility. Results from this test were in good agreement with literature and prior pilot plant operation, indicating the new method can measure low concentrations of tar in gasification streams. © 2013 Elsevier B.V.","author":[{"dropping-particle":"","family":"Woolcock","given":"Patrick J.","non-dropping-particle":"","parse-names":false,"suffix":""},{"dropping-particle":"","family":"Koziel","given":"Jacek A.","non-dropping-particle":"","parse-names":false,"suffix":""},{"dropping-particle":"","family":"Cai","given":"Lingshuang","non-dropping-particle":"","parse-names":false,"suffix":""},{"dropping-particle":"","family":"Johnston","given":"Patrick A.","non-dropping-particle":"","parse-names":false,"suffix":""},{"dropping-particle":"","family":"Brown","given":"Robert C.","non-dropping-particle":"","parse-names":false,"suffix":""}],"container-title":"Journal of Chromatography A","id":"ITEM-4","issued":{"date-parts":[["2013","3"]]},"page":"1-8","publisher":"Elsevier B.V.","title":"Analysis of trace contaminants in hot gas streams using time-weighted average solid-phase microextraction: Proof of concept","type":"article-journal","volume":"1281"},"uris":["http://www.mendeley.com/documents/?uuid=3c5cac34-08d9-481a-b0de-950dc1ce1138"]},{"id":"ITEM-5","itemData":{"DOI":"10.1016/j.fuel.2015.02.101","ISSN":"00162361","abstract":"A new method was developed for collecting, identifying and quantifying contaminants in hot process gas streams using time-weighted average (TWA) passive sampling with retracted solid-phase microextraction (SPME) and gas chromatography. The previous lab scale proof-of-concept with benzene was expanded to include the remaining major tar compounds of interest in syngas: toluene, styrene, indene, and naphthalene. The new method was tested on high T (≥100 °C) process gas from a pilot-scale fluidized bed gasifier feeding switchgrass and compared side-by-side with conventional impingers-based method. Fourteen additional compounds were identified, representing 40-60% improvement over the conventional method's detection capacity. Differences between the two methods were 1-20% and as much as 40-100% depending on the sampling location. Compared to the inconsistent conventional method, the SPME-TWA offered a simplified, solvent-free approach capable of drastically reducing sampling and sample preparation time and improving analytical reliability. The improved sensitivity of the new method enabled identification and quantification of VOCs beyond the capability of the conventional approaches, reaching concentrations in the ppb range (low mg/m3). RSDs associated with the TWA-SPME were &lt;10%, with most lab-based trials yielding &lt;2%. Calibrations were performed down to the lowest expected values of tar concentrations in ppb ranges (low mg/N m3, with successful measurement of tar concentrations at times &gt;4000 ppm (up to 10 g/N m3). The new method can be a valid alternative to the conventional method for light tar quantification under certain conditions. The opportunity also exists to exploit TWA-SPME for process gas streams analysis e.g., pyrolysis vapors and combustion exhaust.","author":[{"dropping-particle":"","family":"Woolcock","given":"Patrick J.","non-dropping-particle":"","parse-names":false,"suffix":""},{"dropping-particle":"","family":"Koziel","given":"Jacek A.","non-dropping-particle":"","parse-names":false,"suffix":""},{"dropping-particle":"","family":"Johnston","given":"Patrick A.","non-dropping-particle":"","parse-names":false,"suffix":""},{"dropping-particle":"","family":"Brown","given":"Robert C.","non-dropping-particle":"","parse-names":false,"suffix":""},{"dropping-particle":"","family":"Broer","given":"Karl M.","non-dropping-particle":"","parse-names":false,"suffix":""}],"container-title":"Fuel","id":"ITEM-5","issued":{"date-parts":[["2015","8"]]},"page":"552-558","publisher":"Elsevier Ltd","title":"Analysis of trace contaminants in hot gas streams using time-weighted average solid-phase microextraction: Pilot-scale validation","type":"article-journal","volume":"153"},"uris":["http://www.mendeley.com/documents/?uuid=17df04fb-b1c3-46f6-b870-3515f1c49041"]},{"id":"ITEM-6","itemData":{"DOI":"10.1016/j.aca.2015.02.062","ISSN":"00032670","author":[{"dropping-particle":"","family":"Baimatova","given":"Nassiba","non-dropping-particle":"","parse-names":false,"suffix":""},{"dropping-particle":"","family":"Koziel","given":"Jacek","non-dropping-particle":"","parse-names":false,"suffix":""},{"dropping-particle":"","family":"Kenessov","given":"Bulat","non-dropping-particle":"","parse-names":false,"suffix":""}],"container-title":"Analytica Chimica Acta","id":"ITEM-6","issued":{"date-parts":[["2015"]]},"page":"1-13","title":"Quantification of benzene, toluene, ethylbenzene and o-xylene in internal combustion engine exhaust with time-weighted average solid phase microextraction and gas chromatography mass spectrometry","type":"article-journal"},"uris":["http://www.mendeley.com/documents/?uuid=e82d84ac-250c-4da1-b32e-198ac3075ec4"]},{"id":"ITEM-7","itemData":{"DOI":"10.1016/j.foodchem.2017.04.062","ISSN":"18737072","abstract":"A passive sampling method, using retracted solid-phase microextraction (SPME) – gas chromatography–mass spectrometry and time-weighted averaging, was developed and validated for tracking marker volatile organic compounds (VOCs) emitted during aerobic digestion of biohazardous animal tissue. The retracted SPME configuration protects the fragile fiber from buffeting by the process gas stream, and it requires less equipment and is potentially more biosecure than conventional active sampling methods. VOC concentrations predicted via a model based on Fick's first law of diffusion were within 6.6–12.3% of experimentally controlled values after accounting for VOC adsorption to the SPME fiber housing. Method detection limits for five marker VOCs ranged from 0.70 to 8.44 ppbv and were statistically equivalent (p &gt; 0.05) to those for active sorbent-tube-based sampling. The sampling time of 30 min and fiber retraction of 5 mm were found to be optimal for the tissue digestion process.","author":[{"dropping-particle":"","family":"Koziel","given":"Jacek A.","non-dropping-particle":"","parse-names":false,"suffix":""},{"dropping-particle":"","family":"Nguyen","given":"Lam T.","non-dropping-particle":"","parse-names":false,"suffix":""},{"dropping-particle":"","family":"Glanville","given":"Thomas D.","non-dropping-particle":"","parse-names":false,"suffix":""},{"dropping-particle":"","family":"Ahn","given":"Heekwon","non-dropping-particle":"","parse-names":false,"suffix":""},{"dropping-particle":"","family":"Frana","given":"Timothy S.","non-dropping-particle":"","parse-names":false,"suffix":""},{"dropping-particle":"","family":"(Hans) van Leeuwen","given":"J.","non-dropping-particle":"","parse-names":false,"suffix":""}],"container-title":"Food Chemistry","id":"ITEM-7","issued":{"date-parts":[["2017"]]},"page":"799-807","title":"Method for sampling and analysis of volatile biomarkers in process gas from aerobic digestion of poultry carcasses using time-weighted average SPME and GC–MS","type":"article-journal","volume":"232"},"uris":["http://www.mendeley.com/documents/?uuid=ab9cbe23-efa3-45b7-a71e-8f6db7161a0f"]},{"id":"ITEM-8","itemData":{"DOI":"10.1016/S0021-9673(00)00295-8","ISBN":"0021-9673","ISSN":"00219673","PMID":"11045504","abstract":"The ultimate goal of the chemist is to perform sample preparation, and analysis, if possible at the place where a sample is located rather than moving the sample to laboratory, as is common practice in many cases at the present time. This approach eliminates errors and time associated with sample transport and storage and therefore it would result in more accurate, precise and faster analytical data. In addition to portability, two other important features of ideal field sample preparation technique are elimination of solvent use and integration with a sampling step. A method is developed which addresses these requirements for the determination of time-weighted average concentration of gas phase compounds using a solid-phase microextraction device. Quantification of target analytes in air using this method can be carried out without external calibration. The volatile and semi-volatile organic compounds in air diffuse into the fiber coating which is retracted a known distance into its needle housing during the sampling period. The coatings used are poly(dimethylsiloxane) and poly(dimethylsiloxane)-divinylbenzene. The sampling rate at which gas phase analytes load onto the fiber is determined for a wide range of hydrocarbons. There is a good agreement between the theoretical and experimental sampling rates. Sampling time ranges from 1 min to 24 h depending on the coating used and its retraction distance. Effect of the flow-rate on the uptake rate by the fiber is studied. The method is tested in the field and compared with National Institute of Occupational Health and Safety Method 1550. Good agreement between the results is obtained. (C) 2000 Elsevier Science B.V.","author":[{"dropping-particle":"","family":"Khaled","given":"Abir","non-dropping-particle":"","parse-names":false,"suffix":""},{"dropping-particle":"","family":"Pawliszyn","given":"Janusz","non-dropping-particle":"","parse-names":false,"suffix":""}],"container-title":"Journal of Chromatography A","id":"ITEM-8","issue":"1-2","issued":{"date-parts":[["2000"]]},"page":"455-467","title":"Time-weighted average sampling of volatile and semi-volatile airborne organic compounds by the solid-phase microextraction device","type":"article-journal","volume":"892"},"uris":["http://www.mendeley.com/documents/?uuid=888d6852-2e90-40d0-8530-7adbbd3483d1"]},{"id":"ITEM-9","itemData":{"DOI":"10.1021/ac981028k","ISSN":"00032700","PMID":"10221072","abstract":"The solid-phase microextraction (SPME) device is used as a time-weighted average (TWA) sampler for gas-phase analytes by retracting the coated fiber a known distance into its needle housing during the sampling period. Unlike in conventional spot sampling with SPME, the TWA sampling approach does not allow the analytes to reach equilibrium with the fiber coating, but rather they diffuse through the opening in the needle to the location of the sorbent. The amount of analytes accumulated over time gives the measurement of the average concentration to which the device was exposed to. Depending on the sorbent used as the sink, TWA sampling for various analytes is possible with times ranging from 15 min to at least 16 h. Both the poly(dimethylsiloxane) (PDMS) and poly(dimethylsiloxane)/divinylbenzene (PDMS/DVB) fiber coating phases were tested, with the latter employing on-fiber derivatization for reactive carbonyl compounds, e.g., formaldehyde. Described herein are the theoretical and practical considerations for using the SPME device as a TWA sampler.","author":[{"dropping-particle":"","family":"Martos","given":"Perry A.","non-dropping-particle":"","parse-names":false,"suffix":""},{"dropping-particle":"","family":"Pawliszyn","given":"Janusz","non-dropping-particle":"","parse-names":false,"suffix":""}],"container-title":"Analytical Chemistry","id":"ITEM-9","issue":"8","issued":{"date-parts":[["1999"]]},"page":"1513-1520","title":"Time-weighted average sampling with solid-phase microextraction device: Implications for enhanced personal exposure monitoring to airborne pollutants","type":"article-journal","volume":"71"},"uris":["http://www.mendeley.com/documents/?uuid=ab7a3297-7255-47d4-be48-4b08fcd0dbcf"]},{"id":"ITEM-10","itemData":{"DOI":"10.3390/atmos8070130","ISSN":"2073-4433","author":[{"dropping-particle":"","family":"Baimatova","given":"Nassiba","non-dropping-particle":"","parse-names":false,"suffix":""},{"dropping-particle":"","family":"Koziel","given":"Jacek","non-dropping-particle":"","parse-names":false,"suffix":""},{"dropping-particle":"","family":"Kenessov","given":"Bulat","non-dropping-particle":"","parse-names":false,"suffix":""}],"container-title":"Atmosphere","id":"ITEM-10","issue":"7","issued":{"date-parts":[["2017","7"]]},"page":"130","title":"Passive Sampling and Analysis of Naphthalene in Internal Combustion Engine Exhaust with Retracted SPME Device and GC-MS","type":"article-journal","volume":"8"},"uris":["http://www.mendeley.com/documents/?uuid=01404ec6-0071-4fe6-88a7-e63e136fd8ed","http://www.mendeley.com/documents/?uuid=330cd364-ed8b-46d0-bd77-85ce77231b1c","http://www.mendeley.com/documents/?uuid=67d31e2f-ba40-4b40-848f-2ece10ca4263"]},{"id":"ITEM-11","itemData":{"author":[{"dropping-particle":"","family":"Koziel J.A., Noah J.","given":"Pawliszyn J.","non-dropping-particle":"","parse-names":false,"suffix":""}],"container-title":"Enviromental Science and Technology","id":"ITEM-11","issue":"35","issued":{"date-parts":[["2001"]]},"page":"1481-1486","title":"Field sampling and determination of formaldehyde in indoor air with solid phase microextraction and on-fiber derivatization","type":"article-journal"},"uris":["http://www.mendeley.com/documents/?uuid=a74aa187-0d02-4be6-8f12-38422cdc504f"]}],"mendeley":{"formattedCitation":"[53,54,59,61,62,64,79,82,148–150]","manualFormatting":"[53, p.457, 54,p.1515, 61, p.4, 62, p.554, 64, p.2008, 79, p.1482, 148–150]","plainTextFormattedCitation":"[53,54,59,61,62,64,79,82,148–150]","previouslyFormattedCitation":"[53,54,59,61,62,64,79,82,148–150]"},"properties":{"noteIndex":0},"schema":"https://github.com/citation-style-language/schema/raw/master/csl-citation.json"}</w:instrText>
      </w:r>
      <w:r w:rsidR="00FF370C" w:rsidRPr="00763302">
        <w:rPr>
          <w:rFonts w:ascii="Times New Roman" w:hAnsi="Times New Roman"/>
          <w:sz w:val="28"/>
          <w:szCs w:val="28"/>
        </w:rPr>
        <w:fldChar w:fldCharType="separate"/>
      </w:r>
      <w:r w:rsidR="002C6D32" w:rsidRPr="002C6D32">
        <w:rPr>
          <w:rFonts w:ascii="Times New Roman" w:hAnsi="Times New Roman"/>
          <w:noProof/>
          <w:sz w:val="28"/>
          <w:szCs w:val="28"/>
        </w:rPr>
        <w:t>[53,</w:t>
      </w:r>
      <w:r w:rsidR="00CB54BB">
        <w:rPr>
          <w:rFonts w:ascii="Times New Roman" w:hAnsi="Times New Roman"/>
          <w:noProof/>
          <w:sz w:val="28"/>
          <w:szCs w:val="28"/>
        </w:rPr>
        <w:t xml:space="preserve"> p.457, </w:t>
      </w:r>
      <w:r w:rsidR="002C6D32" w:rsidRPr="002C6D32">
        <w:rPr>
          <w:rFonts w:ascii="Times New Roman" w:hAnsi="Times New Roman"/>
          <w:noProof/>
          <w:sz w:val="28"/>
          <w:szCs w:val="28"/>
        </w:rPr>
        <w:t>54,</w:t>
      </w:r>
      <w:r w:rsidR="00CB54BB">
        <w:rPr>
          <w:rFonts w:ascii="Times New Roman" w:hAnsi="Times New Roman"/>
          <w:noProof/>
          <w:sz w:val="28"/>
          <w:szCs w:val="28"/>
        </w:rPr>
        <w:t xml:space="preserve">p.1515, </w:t>
      </w:r>
      <w:r w:rsidR="002C6D32" w:rsidRPr="002C6D32">
        <w:rPr>
          <w:rFonts w:ascii="Times New Roman" w:hAnsi="Times New Roman"/>
          <w:noProof/>
          <w:sz w:val="28"/>
          <w:szCs w:val="28"/>
        </w:rPr>
        <w:t>61,</w:t>
      </w:r>
      <w:r w:rsidR="000A37FE">
        <w:rPr>
          <w:rFonts w:ascii="Times New Roman" w:hAnsi="Times New Roman"/>
          <w:noProof/>
          <w:sz w:val="28"/>
          <w:szCs w:val="28"/>
        </w:rPr>
        <w:t xml:space="preserve"> p.4, </w:t>
      </w:r>
      <w:r w:rsidR="002C6D32" w:rsidRPr="002C6D32">
        <w:rPr>
          <w:rFonts w:ascii="Times New Roman" w:hAnsi="Times New Roman"/>
          <w:noProof/>
          <w:sz w:val="28"/>
          <w:szCs w:val="28"/>
        </w:rPr>
        <w:t>62,</w:t>
      </w:r>
      <w:r w:rsidR="00E36A9D">
        <w:rPr>
          <w:rFonts w:ascii="Times New Roman" w:hAnsi="Times New Roman"/>
          <w:noProof/>
          <w:sz w:val="28"/>
          <w:szCs w:val="28"/>
        </w:rPr>
        <w:t xml:space="preserve"> p.554, </w:t>
      </w:r>
      <w:r w:rsidR="002C6D32" w:rsidRPr="002C6D32">
        <w:rPr>
          <w:rFonts w:ascii="Times New Roman" w:hAnsi="Times New Roman"/>
          <w:noProof/>
          <w:sz w:val="28"/>
          <w:szCs w:val="28"/>
        </w:rPr>
        <w:t>64,</w:t>
      </w:r>
      <w:r w:rsidR="00E36A9D">
        <w:rPr>
          <w:rFonts w:ascii="Times New Roman" w:hAnsi="Times New Roman"/>
          <w:noProof/>
          <w:sz w:val="28"/>
          <w:szCs w:val="28"/>
        </w:rPr>
        <w:t xml:space="preserve"> p.2008, </w:t>
      </w:r>
      <w:r w:rsidR="002C6D32" w:rsidRPr="002C6D32">
        <w:rPr>
          <w:rFonts w:ascii="Times New Roman" w:hAnsi="Times New Roman"/>
          <w:noProof/>
          <w:sz w:val="28"/>
          <w:szCs w:val="28"/>
        </w:rPr>
        <w:t>79,</w:t>
      </w:r>
      <w:r w:rsidR="00BC7B47">
        <w:rPr>
          <w:rFonts w:ascii="Times New Roman" w:hAnsi="Times New Roman"/>
          <w:noProof/>
          <w:sz w:val="28"/>
          <w:szCs w:val="28"/>
        </w:rPr>
        <w:t xml:space="preserve"> p.1482, </w:t>
      </w:r>
      <w:r w:rsidR="002C6D32" w:rsidRPr="002C6D32">
        <w:rPr>
          <w:rFonts w:ascii="Times New Roman" w:hAnsi="Times New Roman"/>
          <w:noProof/>
          <w:sz w:val="28"/>
          <w:szCs w:val="28"/>
        </w:rPr>
        <w:t>148–150]</w:t>
      </w:r>
      <w:r w:rsidR="00FF370C" w:rsidRPr="00763302">
        <w:rPr>
          <w:rFonts w:ascii="Times New Roman" w:hAnsi="Times New Roman"/>
          <w:sz w:val="28"/>
          <w:szCs w:val="28"/>
        </w:rPr>
        <w:fldChar w:fldCharType="end"/>
      </w:r>
      <w:r w:rsidR="00FF370C" w:rsidRPr="00763302">
        <w:rPr>
          <w:rFonts w:ascii="Times New Roman" w:hAnsi="Times New Roman"/>
          <w:sz w:val="28"/>
          <w:szCs w:val="28"/>
        </w:rPr>
        <w:t>.</w:t>
      </w:r>
      <w:r w:rsidRPr="00763302">
        <w:rPr>
          <w:rFonts w:ascii="Times New Roman" w:hAnsi="Times New Roman"/>
          <w:sz w:val="28"/>
          <w:szCs w:val="28"/>
        </w:rPr>
        <w:t xml:space="preserve"> of</w:t>
      </w:r>
      <w:r w:rsidRPr="00D53550">
        <w:rPr>
          <w:rFonts w:ascii="Times New Roman" w:hAnsi="Times New Roman"/>
          <w:sz w:val="28"/>
          <w:szCs w:val="28"/>
        </w:rPr>
        <w:t xml:space="preserve"> VOCs in laboratory air, pyrolysis reactor air, engine exhaust and process air. Eq</w:t>
      </w:r>
      <w:r w:rsidR="006959D8">
        <w:rPr>
          <w:rFonts w:ascii="Times New Roman" w:hAnsi="Times New Roman"/>
          <w:sz w:val="28"/>
          <w:szCs w:val="28"/>
        </w:rPr>
        <w:t>uation</w:t>
      </w:r>
      <w:r w:rsidRPr="00D53550">
        <w:rPr>
          <w:rFonts w:ascii="Times New Roman" w:hAnsi="Times New Roman"/>
          <w:sz w:val="28"/>
          <w:szCs w:val="28"/>
        </w:rPr>
        <w:t xml:space="preserve"> (1) predicted measured gas concentrations with reasonable accuracy and precision. However, more evidence suggests that the discrepancies between the model and experimental data exist. Woolcock et al. </w:t>
      </w:r>
      <w:r w:rsidR="009D3197">
        <w:rPr>
          <w:rFonts w:ascii="Times New Roman" w:hAnsi="Times New Roman"/>
          <w:sz w:val="28"/>
          <w:szCs w:val="28"/>
        </w:rPr>
        <w:t>[149, p.2]</w:t>
      </w:r>
      <w:r w:rsidRPr="00D53550">
        <w:rPr>
          <w:rFonts w:ascii="Times New Roman" w:hAnsi="Times New Roman"/>
          <w:sz w:val="28"/>
          <w:szCs w:val="28"/>
        </w:rPr>
        <w:t xml:space="preserve"> reported significant departure from the zero-sink assumption and from Eq</w:t>
      </w:r>
      <w:r w:rsidR="00AC1DDA">
        <w:rPr>
          <w:rFonts w:ascii="Times New Roman" w:hAnsi="Times New Roman"/>
          <w:sz w:val="28"/>
          <w:szCs w:val="28"/>
        </w:rPr>
        <w:t>uation</w:t>
      </w:r>
      <w:r w:rsidRPr="00D53550">
        <w:rPr>
          <w:rFonts w:ascii="Times New Roman" w:hAnsi="Times New Roman"/>
          <w:sz w:val="28"/>
          <w:szCs w:val="28"/>
        </w:rPr>
        <w:t xml:space="preserve"> (1) suggesting ‘apparent’ diffusion coefficient (</w:t>
      </w:r>
      <w:r w:rsidRPr="00D53550">
        <w:rPr>
          <w:rFonts w:ascii="Times New Roman" w:hAnsi="Times New Roman"/>
          <w:i/>
          <w:sz w:val="28"/>
          <w:szCs w:val="28"/>
        </w:rPr>
        <w:t>D</w:t>
      </w:r>
      <w:r w:rsidRPr="00D53550">
        <w:rPr>
          <w:rFonts w:ascii="Times New Roman" w:hAnsi="Times New Roman"/>
          <w:sz w:val="28"/>
          <w:szCs w:val="28"/>
        </w:rPr>
        <w:t xml:space="preserve">) dependent </w:t>
      </w:r>
      <w:r w:rsidRPr="00106431">
        <w:rPr>
          <w:rFonts w:ascii="Times New Roman" w:hAnsi="Times New Roman"/>
          <w:sz w:val="28"/>
          <w:szCs w:val="28"/>
        </w:rPr>
        <w:t>on both sampling time (</w:t>
      </w:r>
      <w:r w:rsidRPr="00106431">
        <w:rPr>
          <w:rFonts w:ascii="Times New Roman" w:hAnsi="Times New Roman"/>
          <w:i/>
          <w:sz w:val="28"/>
          <w:szCs w:val="28"/>
        </w:rPr>
        <w:t>t</w:t>
      </w:r>
      <w:r w:rsidRPr="00106431">
        <w:rPr>
          <w:rFonts w:ascii="Times New Roman" w:hAnsi="Times New Roman"/>
          <w:sz w:val="28"/>
          <w:szCs w:val="28"/>
        </w:rPr>
        <w:t>) and retraction depth (</w:t>
      </w:r>
      <w:r w:rsidRPr="00106431">
        <w:rPr>
          <w:rFonts w:ascii="Times New Roman" w:hAnsi="Times New Roman"/>
          <w:i/>
          <w:sz w:val="28"/>
          <w:szCs w:val="28"/>
        </w:rPr>
        <w:t>Z</w:t>
      </w:r>
      <w:r w:rsidRPr="00106431">
        <w:rPr>
          <w:rFonts w:ascii="Times New Roman" w:hAnsi="Times New Roman"/>
          <w:sz w:val="28"/>
          <w:szCs w:val="28"/>
        </w:rPr>
        <w:t>). Baimatova et al.</w:t>
      </w:r>
      <w:r w:rsidR="00106431" w:rsidRPr="00106431">
        <w:rPr>
          <w:rFonts w:ascii="Times New Roman" w:hAnsi="Times New Roman"/>
          <w:sz w:val="28"/>
          <w:szCs w:val="28"/>
        </w:rPr>
        <w:t xml:space="preserve"> [61, p.7]</w:t>
      </w:r>
      <w:r w:rsidRPr="00106431">
        <w:rPr>
          <w:rFonts w:ascii="Times New Roman" w:hAnsi="Times New Roman"/>
          <w:sz w:val="28"/>
          <w:szCs w:val="28"/>
        </w:rPr>
        <w:t xml:space="preserve"> reported significant differences in extracted mass of naphthalene gas for different SP</w:t>
      </w:r>
      <w:r w:rsidRPr="00D53550">
        <w:rPr>
          <w:rFonts w:ascii="Times New Roman" w:hAnsi="Times New Roman"/>
          <w:sz w:val="28"/>
          <w:szCs w:val="28"/>
        </w:rPr>
        <w:t>ME coatings, i.e., that Eq</w:t>
      </w:r>
      <w:r w:rsidR="00AC1DDA">
        <w:rPr>
          <w:rFonts w:ascii="Times New Roman" w:hAnsi="Times New Roman"/>
          <w:sz w:val="28"/>
          <w:szCs w:val="28"/>
        </w:rPr>
        <w:t>uation</w:t>
      </w:r>
      <w:r w:rsidRPr="00D53550">
        <w:rPr>
          <w:rFonts w:ascii="Times New Roman" w:hAnsi="Times New Roman"/>
          <w:sz w:val="28"/>
          <w:szCs w:val="28"/>
        </w:rPr>
        <w:t xml:space="preserve"> (1) does not incorporate. Recent research by Tursumbayeva </w:t>
      </w:r>
      <w:r w:rsidRPr="00D53550">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{"citationItems":[{"id":"ITEM-1","itemData":{"author":[{"dropping-particle":"","family":"Tursumbayeva","given":"Madina","non-dropping-particle":"","parse-names":false,"suffix":""}],"id":"ITEM-1","issued":{"date-parts":[["2017"]]},"number-of-pages":"43","publisher":"Iowa State University","publisher-place":"Ames, Iowa, USA","title":"Simple and accurate quantification of odorous volatile organic compounds in air with solid phase microextraction and gas chromatography - mass spectrometry. M.S. thesis","type":"thesis"},"uris":["http://www.mendeley.com/documents/?uuid=56843244-b151-43e3-8e70-0ba8fb89469a"]}],"mendeley":{"formattedCitation":"[151]","plainTextFormattedCitation":"[151]","previouslyFormattedCitation":"[151]"},"properties":{"noteIndex":0},"schema":"https://github.com/citation-style-language/schema/raw/master/csl-citation.json"}</w:instrText>
      </w:r>
      <w:r w:rsidRPr="00D53550">
        <w:rPr>
          <w:rFonts w:ascii="Times New Roman" w:hAnsi="Times New Roman"/>
          <w:sz w:val="28"/>
          <w:szCs w:val="28"/>
        </w:rPr>
        <w:fldChar w:fldCharType="separate"/>
      </w:r>
      <w:r w:rsidR="002C6D32" w:rsidRPr="002C6D32">
        <w:rPr>
          <w:rFonts w:ascii="Times New Roman" w:hAnsi="Times New Roman"/>
          <w:noProof/>
          <w:sz w:val="28"/>
          <w:szCs w:val="28"/>
        </w:rPr>
        <w:t>[151]</w:t>
      </w:r>
      <w:r w:rsidRPr="00D53550">
        <w:rPr>
          <w:rFonts w:ascii="Times New Roman" w:hAnsi="Times New Roman"/>
          <w:sz w:val="28"/>
          <w:szCs w:val="28"/>
        </w:rPr>
        <w:fldChar w:fldCharType="end"/>
      </w:r>
      <w:r w:rsidRPr="00D53550">
        <w:rPr>
          <w:rFonts w:ascii="Times New Roman" w:hAnsi="Times New Roman"/>
          <w:sz w:val="28"/>
          <w:szCs w:val="28"/>
        </w:rPr>
        <w:t xml:space="preserve"> shows </w:t>
      </w:r>
      <w:r>
        <w:rPr>
          <w:rFonts w:ascii="Times New Roman" w:hAnsi="Times New Roman"/>
          <w:sz w:val="28"/>
          <w:szCs w:val="28"/>
        </w:rPr>
        <w:t>that the discrepancy between Equation</w:t>
      </w:r>
      <w:r w:rsidRPr="00D53550">
        <w:rPr>
          <w:rFonts w:ascii="Times New Roman" w:hAnsi="Times New Roman"/>
          <w:sz w:val="28"/>
          <w:szCs w:val="28"/>
        </w:rPr>
        <w:t xml:space="preserve"> (1) and experimental data are amplified when a wide-bore glass liner is used for passive sampling with SPME fiber retracted inside it. Work by Tursumbayeva suggests that not only the tip of the fiber coating (at the physical retraction depth </w:t>
      </w:r>
      <w:r w:rsidRPr="00D53550">
        <w:rPr>
          <w:rFonts w:ascii="Times New Roman" w:hAnsi="Times New Roman"/>
          <w:i/>
          <w:sz w:val="28"/>
          <w:szCs w:val="28"/>
        </w:rPr>
        <w:t>Z</w:t>
      </w:r>
      <w:r w:rsidRPr="00D53550">
        <w:rPr>
          <w:rFonts w:ascii="Times New Roman" w:hAnsi="Times New Roman"/>
          <w:sz w:val="28"/>
          <w:szCs w:val="28"/>
        </w:rPr>
        <w:t xml:space="preserve">) is involved in extraction, but the whole fiber coating surface with </w:t>
      </w:r>
      <w:r w:rsidRPr="00D53550">
        <w:rPr>
          <w:rFonts w:ascii="Times New Roman" w:hAnsi="Times New Roman"/>
          <w:sz w:val="28"/>
          <w:szCs w:val="28"/>
        </w:rPr>
        <w:lastRenderedPageBreak/>
        <w:t xml:space="preserve">an ‘apparent’ </w:t>
      </w:r>
      <w:r w:rsidRPr="00D53550">
        <w:rPr>
          <w:rFonts w:ascii="Times New Roman" w:hAnsi="Times New Roman"/>
          <w:i/>
          <w:sz w:val="28"/>
          <w:szCs w:val="28"/>
        </w:rPr>
        <w:t>Z</w:t>
      </w:r>
      <w:r w:rsidRPr="00D53550">
        <w:rPr>
          <w:rFonts w:ascii="Times New Roman" w:hAnsi="Times New Roman"/>
          <w:sz w:val="28"/>
          <w:szCs w:val="28"/>
        </w:rPr>
        <w:t xml:space="preserve"> that is ~55% longer. Apparent saturation sorption kinetics might also be involved </w:t>
      </w:r>
      <w:r>
        <w:rPr>
          <w:rFonts w:ascii="Times New Roman" w:hAnsi="Times New Roman"/>
          <w:sz w:val="28"/>
          <w:szCs w:val="28"/>
        </w:rPr>
        <w:t xml:space="preserve">as predicted by Semenov et al. </w:t>
      </w:r>
      <w:r w:rsidRPr="00D53550">
        <w:rPr>
          <w:rFonts w:ascii="Times New Roman" w:hAnsi="Times New Roman"/>
          <w:sz w:val="28"/>
          <w:szCs w:val="28"/>
        </w:rPr>
        <w:fldChar w:fldCharType="begin" w:fldLock="1"/>
      </w:r>
      <w:r w:rsidR="00D80E7C">
        <w:rPr>
          <w:rFonts w:ascii="Times New Roman" w:hAnsi="Times New Roman"/>
          <w:sz w:val="28"/>
          <w:szCs w:val="28"/>
        </w:rPr>
        <w:instrText xml:space="preserve">ADDIN CSL_CITATION {"citationItems":[{"id":"ITEM-1","itemData":{"DOI":"10.1016/S0021-9673(99)01338-2","ISBN":"0021-9673","ISSN":"00219673","PMID":"10757283","abstract":"The effects of sorbent saturation in thin adsorbent layers have been much overlooked in earlier research and should be taken into account in both the theory and practice of solid-phase extraction (SPE) and solid-phase microextraction (SPME). The adsorption kinetics of a single analyte into a thin adsorptive layer was modeled for several cases of agitation conditions in the analyzed volume. The extraction process in the adsorbent layer was modeled using a Langmuir isotherm approximated by the linear isotherm at low concentrations and by a saturation plateau at concentrations exceeding the critical saturation concentration. Laplace transformations were used to estimate the equilibration time and adsorbed analyte concentration profile for no agitation, practical and perfect agitation in the analyzed volume. The equilibration time may be significantly reduced at high degrees of oversaturation and/or agitation in the analyzed volume. The resulting models indicated that the adsorbent layer becomes saturated at some critical value of the oversaturation degree parameter. The critical value of the oversaturation parameter is affected by both the concentration of the analyte in the analyzed volume and the sorbent characteristics. It was also shown that the adsorption process is carried out via the propagation of the saturation adsorption boundary toward the inner boundary of the adsorbent layer. These new adsorption models should serve as </w:instrText>
      </w:r>
      <w:r w:rsidR="00D80E7C">
        <w:rPr>
          <w:rFonts w:ascii="Cambria Math" w:hAnsi="Cambria Math" w:cs="Cambria Math"/>
          <w:sz w:val="28"/>
          <w:szCs w:val="28"/>
        </w:rPr>
        <w:instrText>≴</w:instrText>
      </w:r>
      <w:r w:rsidR="00D80E7C">
        <w:rPr>
          <w:rFonts w:ascii="Times New Roman" w:hAnsi="Times New Roman"/>
          <w:sz w:val="28"/>
          <w:szCs w:val="28"/>
        </w:rPr>
        <w:instrText>stepping stones</w:instrText>
      </w:r>
      <w:r w:rsidR="00D80E7C">
        <w:rPr>
          <w:rFonts w:ascii="Cambria Math" w:hAnsi="Cambria Math" w:cs="Cambria Math"/>
          <w:sz w:val="28"/>
          <w:szCs w:val="28"/>
        </w:rPr>
        <w:instrText>≵</w:instrText>
      </w:r>
      <w:r w:rsidR="00D80E7C">
        <w:rPr>
          <w:rFonts w:ascii="Times New Roman" w:hAnsi="Times New Roman"/>
          <w:sz w:val="28"/>
          <w:szCs w:val="28"/>
        </w:rPr>
        <w:instrText xml:space="preserve"> for the development of competitive adsorption kinetic models for both SPE and SPME, particularly in cases where fast sampling is used. © 2000 Elsevier Science B.V.","author":[{"dropping-particle":"","family":"Semenov","given":"Semen N.","non-dropping-particle":"","parse-names":false,"suffix":""},{"dropping-particle":"","family":"Koziel","given":"Jacek A.","non-dropping-particle":"","parse-names":false,"suffix":""},{"dropping-particle":"","family":"Pawliszyn","given":"Janusz","non-dropping-particle":"","parse-names":false,"suffix":""}],"container-title":"Journal of Chromatography A","id":"ITEM-1","issue":"1","issued":{"date-parts":[["2000"]]},"page":"39-51","title":"Kinetics of solid-phase extraction and solid-phase microextraction in thin adsorbent layer with saturation sorption isotherm","type":"article-journal","volume":"873"},"uris":["http://www.mendeley.com/documents/?uuid=70f4cf6b-0726-4574-8185-78c06ef40a4d","http://www.mendeley.com/documents/?uuid=f2e2c744-cc75-4630-a827-1791d06cb984","http://www.mendeley.com/documents/?uuid=710950e6-4185-45f7-a7f9-ac7c88d1ec02"]}],"mendeley":{"formattedCitation":"[152]","plainTextFormattedCitation":"[152]","previouslyFormattedCitation":"[152]"},"properties":{"noteIndex":0},"schema":"https://github.com/citation-style-language/schema/raw/master/csl-citation.json"}</w:instrText>
      </w:r>
      <w:r w:rsidRPr="00D53550">
        <w:rPr>
          <w:rFonts w:ascii="Times New Roman" w:hAnsi="Times New Roman"/>
          <w:sz w:val="28"/>
          <w:szCs w:val="28"/>
        </w:rPr>
        <w:fldChar w:fldCharType="separate"/>
      </w:r>
      <w:r w:rsidR="002C6D32" w:rsidRPr="002C6D32">
        <w:rPr>
          <w:rFonts w:ascii="Times New Roman" w:hAnsi="Times New Roman"/>
          <w:noProof/>
          <w:sz w:val="28"/>
          <w:szCs w:val="28"/>
        </w:rPr>
        <w:t>[152]</w:t>
      </w:r>
      <w:r w:rsidRPr="00D53550">
        <w:rPr>
          <w:rFonts w:ascii="Times New Roman" w:hAnsi="Times New Roman"/>
          <w:sz w:val="28"/>
          <w:szCs w:val="28"/>
        </w:rPr>
        <w:fldChar w:fldCharType="end"/>
      </w:r>
      <w:r w:rsidRPr="00D53550">
        <w:rPr>
          <w:rFonts w:ascii="Times New Roman" w:hAnsi="Times New Roman"/>
          <w:sz w:val="28"/>
          <w:szCs w:val="28"/>
        </w:rPr>
        <w:t>. Thus, research is warranted to address apparent problems with the use of Eq</w:t>
      </w:r>
      <w:r>
        <w:rPr>
          <w:rFonts w:ascii="Times New Roman" w:hAnsi="Times New Roman"/>
          <w:sz w:val="28"/>
          <w:szCs w:val="28"/>
        </w:rPr>
        <w:t>uation</w:t>
      </w:r>
      <w:r w:rsidRPr="00D53550">
        <w:rPr>
          <w:rFonts w:ascii="Times New Roman" w:hAnsi="Times New Roman"/>
          <w:sz w:val="28"/>
          <w:szCs w:val="28"/>
        </w:rPr>
        <w:t xml:space="preserve"> (1).  </w:t>
      </w:r>
    </w:p>
    <w:p w14:paraId="6B386D3E" w14:textId="77777777" w:rsidR="003B62A9" w:rsidRPr="00D53550" w:rsidRDefault="003B62A9" w:rsidP="003B62A9">
      <w:pPr>
        <w:pStyle w:val="MDPI31text"/>
        <w:ind w:left="0" w:firstLine="567"/>
        <w:rPr>
          <w:rFonts w:ascii="Times New Roman" w:hAnsi="Times New Roman"/>
          <w:sz w:val="28"/>
          <w:szCs w:val="28"/>
        </w:rPr>
      </w:pPr>
      <w:r w:rsidRPr="00D53550">
        <w:rPr>
          <w:rFonts w:ascii="Times New Roman" w:hAnsi="Times New Roman"/>
          <w:sz w:val="28"/>
          <w:szCs w:val="28"/>
        </w:rPr>
        <w:t xml:space="preserve">Experimental optimization of the gas sampling process is very time-consuming, particularly at longer extraction times (&gt;24 h). Such experimental setups are quite complex, difficult to build and properly maintain in steady-state conditions (e.g., without leaks and with minimal impact of sorption onto the system itself). During experiments, the sensitivity of the analytical instrument can change leading to additional uncertainties. Uncertainties during experimental method optimization do not allow studying effects of parameters having potentially minor impacts on accuracy and precision. </w:t>
      </w:r>
    </w:p>
    <w:p w14:paraId="6EC3DC61" w14:textId="4068CCDB" w:rsidR="003B62A9" w:rsidRPr="00D53550" w:rsidRDefault="003B62A9" w:rsidP="003B62A9">
      <w:pPr>
        <w:pStyle w:val="MDPI31text"/>
        <w:ind w:left="0" w:firstLine="567"/>
        <w:rPr>
          <w:rFonts w:ascii="Times New Roman" w:hAnsi="Times New Roman"/>
          <w:sz w:val="28"/>
          <w:szCs w:val="28"/>
        </w:rPr>
      </w:pPr>
      <w:r w:rsidRPr="00D53550">
        <w:rPr>
          <w:rFonts w:ascii="Times New Roman" w:hAnsi="Times New Roman"/>
          <w:sz w:val="28"/>
          <w:szCs w:val="28"/>
        </w:rPr>
        <w:t xml:space="preserve">The numerical simulation could provide useful data at various sampling parameters in much faster and more accurate way. It could also allow modeling the sensitivity of </w:t>
      </w:r>
      <w:r>
        <w:rPr>
          <w:rFonts w:ascii="Times New Roman" w:hAnsi="Times New Roman"/>
          <w:sz w:val="28"/>
          <w:szCs w:val="28"/>
        </w:rPr>
        <w:t>Equation</w:t>
      </w:r>
      <w:r w:rsidRPr="00D53550">
        <w:rPr>
          <w:rFonts w:ascii="Times New Roman" w:hAnsi="Times New Roman"/>
          <w:sz w:val="28"/>
          <w:szCs w:val="28"/>
        </w:rPr>
        <w:t xml:space="preserve"> (1) to ranges of practical (user controlled) parameters for air sampling with retracted SPME. COMSOL Multiphysics allowed efficient numerical modeling of SPME process using finite element analysis-based model </w:t>
      </w:r>
      <w:r w:rsidRPr="00D53550">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{"citationItems":[{"id":"ITEM-1","itemData":{"ISBN":"9780494433942","author":[{"dropping-particle":"","family":"Zhao","given":"Wennan","non-dropping-particle":"","parse-names":false,"suffix":""}],"id":"ITEM-1","issued":{"date-parts":[["2008"]]},"title":"Solid Phase Microextraction in Aqueous Sample Analysis. PhD Thesis","type":"book"},"uris":["http://www.mendeley.com/documents/?uuid=b0203ee0-b6cf-42bc-ad8c-8fd51fa06268","http://www.mendeley.com/documents/?uuid=416bab9d-f229-4a1a-83c7-9c92d5d9aa6b","http://www.mendeley.com/documents/?uuid=eab40a95-29e0-450b-b340-d21bc7d0497e"]},{"id":"ITEM-2","itemData":{"DOI":"10.1021/acs.analchem.5b02239","ISSN":"15206882","PMID":"26367855","abstract":"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fiber coating thickness, and presence of a binding matrix component, are discussed. More interestingly, for the first time, shorter or longer equilibrium times in the presence of a binding matrix component were explained with the help of an asymptotic analysis. Parameters that contribute to the variation of the equilibrium times are discussed, with the assumption that one binding matrix component is present in a static sample. Numerical simulation results show that the proposed model captures the phenomena occurring in SPME, leading to a clearer understanding of this process. Therefore, the currently presented model can be used to identify optimum experimental parameters without the need to perform a large number of experiments in the laboratory\\nSolid-phase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fibe…","author":[{"dropping-particle":"","family":"Alam","given":"Md Nazmul","non-dropping-particle":"","parse-names":false,"suffix":""},{"dropping-particle":"","family":"Ricardez-Sandoval","given":"Luis","non-dropping-particle":"","parse-names":false,"suffix":""},{"dropping-particle":"","family":"Pawliszyn","given":"Janusz","non-dropping-particle":"","parse-names":false,"suffix":""}],"container-title":"Analytical Chemistry","id":"ITEM-2","issue":"19","issued":{"date-parts":[["2015"]]},"page":"9846-9854","title":"Numerical Modeling of Solid-Phase Microextraction: Binding Matrix Effect on Equilibrium Time","type":"article-journal","volume":"87"},"uris":["http://www.mendeley.com/documents/?uuid=eb184d64-12ab-4a16-a007-a90f01c850fe"]},{"id":"ITEM-3","itemData":{"DOI":"10.1021/acs.iecr.7b00131","ISSN":"0888-5885","abstract":"Despite the benefits of diffusion-based calibrant-free sampling based on solid-phase microextraction (SPME), this quantification approach is often underestimated due to an inadequate understanding of how extraction parameters influence the extracted amount and quantification of analytes. Currently, application of this approach for complex samples with binding matrix components is very limited. This study presents the development of a computational model that is used to identify the critical parameters for the diffusion-based sampling. Simulations are conducted under simultaneous variations in mass transfer and adsorptive surface binding constants and the presence of a binding matrix component in the sample. The simulation results correlate well with previously reported experimental data and improve the predictions when compared to previously introduced semiempirical models. This work enhanced basic understanding of physical processes involved in analyte quantification with SPME, which is of benefit when p...","author":[{"dropping-particle":"","family":"Alam","given":"Md. Nazmul","non-dropping-particle":"","parse-names":false,"suffix":""},{"dropping-particle":"","family":"Ricardez-Sandoval","given":"Luis","non-dropping-particle":"","parse-names":false,"suffix":""},{"dropping-particle":"","family":"Pawliszyn","given":"Janusz","non-dropping-particle":"","parse-names":false,"suffix":""}],"container-title":"Industrial &amp; Engineering Chemistry Research","id":"ITEM-3","issue":"13","issued":{"date-parts":[["2017"]]},"page":"3679-3686","title":"Calibrant Free Sampling and Enrichment with Solid-Phase Microextraction: Computational Simulation and Experimental Verification","type":"article-journal","volume":"56"},"uris":["http://www.mendeley.com/documents/?uuid=2e2bfbb9-ebd5-4312-a550-97dd7d51d61b","http://www.mendeley.com/documents/?uuid=5b57cc78-aa54-4dde-b375-2ca4dabde04c","http://www.mendeley.com/documents/?uuid=c67b404e-c924-4cfb-a29d-328253c950ea"]},{"id":"ITEM-4","itemData":{"DOI":"10.1021/acs.analchem.6b04442","ISSN":"0003-2700","abstract":"The currently presented research investigated the performance of matrix compatible PDMS-overcoated fibers (PDMS-DVB/PDMS) as compared to unmodified PDMS/DVB coatings using aqueous samples and employing a wide range of analyte polarities, molecular weights, and functionalities. In the first part of the work, a kinetic approach was taken to investigate the effect of the PDMS outer layer on the uptake rate of analytes during the mass transfer process. In short, the results can be simplified into two models: (1) the rate-limiting step is the diffusion through the coating and (2) the rate-limiting step is the diffusion through the aqueous diffusional boundary layer. For polar compounds, according to the theoretical discussion, the rate-limiting step is the diffusion through the coating; therefore, the outer PDMS layer influences the uptake rate into the matrix compatible coatings. On the other hand, for nonpolar compounds, the rate-limiting step of the uptake process is diffusion through the aqueous diffusiona...","author":[{"dropping-particle":"","family":"Souza-Silva","given":"Erica A.","non-dropping-particle":"","parse-names":false,"suffix":""},{"dropping-particle":"","family":"Gionfriddo","given":"Emanuela","non-dropping-particle":"","parse-names":false,"suffix":""},{"dropping-particle":"","family":"Alam","given":"Md. Nazmul","non-dropping-particle":"","parse-names":false,"suffix":""},{"dropping-particle":"","family":"Pawliszyn","given":"Janusz","non-dropping-particle":"","parse-names":false,"suffix":""}],"container-title":"Analytical Chemistry","id":"ITEM-4","issue":"5","issued":{"date-parts":[["2017"]]},"page":"2978-2985","title":"Insights into the Effect of the PDMS-layer on the Kinetics and Thermodynamics of Analyte Sorption onto the Matrix-Compatible SPME Coating","type":"article-journal","volume":"89"},"uris":["http://www.mendeley.com/documents/?uuid=0f2b3caa-c2cc-42b8-80d1-8e1b53ed2480","http://www.mendeley.com/documents/?uuid=4fbb28e2-5582-4058-a075-5f6b7b010535","http://www.mendeley.com/documents/?uuid=4ee1b6ec-0d6d-41d5-b34e-5260bfdf2716"]},{"id":"ITEM-5","itemData":{"DOI":"10.1021/acs.analchem.6b01802","ISSN":"15206882","abstract":"We present the kinetics of calibrant release and analyte uptake between the sample and calibrant-loaded extraction phase, CL-EP, with a finite-element analysis (FEA) using COMSOL Multiphysics software package. Effect of finite and infinite sample volume conditions, as well as various sample environment parameters such as fluid flow velocity, temperature, and presence of a binding matrix component were investigated in detail with the model in relation to the performance of the calibration. The simulation results supported by experimental data demonstrate the suitability of the CL-EP method for analysis of samples with variation of the sample environment parameters. The calibrant-loaded approach can provide both total and free concentrations from a single experiment based on whether the partition coefficient (Kes) value being used is measured in a matrix-matched sample or in a matrix-free sample, respectively. Total concentrations can also be obtained by utilizing CL-EP in combination with external matrix-m...","author":[{"dropping-particle":"","family":"Alam","given":"Md Nazmul","non-dropping-particle":"","parse-names":false,"suffix":""},{"dropping-particle":"","family":"Pawliszyn","given":"Janusz","non-dropping-particle":"","parse-names":false,"suffix":""}],"container-title":"Analytical Chemistry","id":"ITEM-5","issue":"17","issued":{"date-parts":[["2016"]]},"page":"8632-8639","title":"Numerical simulation and experimental validation of calibrant-loaded extraction phase standardization approach","type":"article-journal","volume":"88"},"uris":["http://www.mendeley.com/documents/?uuid=9defe72f-7ec5-424a-aa11-a931589ad717","http://www.mendeley.com/documents/?uuid=044f2aac-75c5-46d9-805d-35acfcbca403","http://www.mendeley.com/documents/?uuid=e16985d7-b974-492c-b15f-2f79478442fb"]}],"mendeley":{"formattedCitation":"[153–157]","plainTextFormattedCitation":"[153–157]","previouslyFormattedCitation":"[153–157]"},"properties":{"noteIndex":0},"schema":"https://github.com/citation-style-language/schema/raw/master/csl-citation.json"}</w:instrText>
      </w:r>
      <w:r w:rsidRPr="00D53550">
        <w:rPr>
          <w:rFonts w:ascii="Times New Roman" w:hAnsi="Times New Roman"/>
          <w:sz w:val="28"/>
          <w:szCs w:val="28"/>
        </w:rPr>
        <w:fldChar w:fldCharType="separate"/>
      </w:r>
      <w:r w:rsidR="002C6D32" w:rsidRPr="002C6D32">
        <w:rPr>
          <w:rFonts w:ascii="Times New Roman" w:hAnsi="Times New Roman"/>
          <w:noProof/>
          <w:sz w:val="28"/>
          <w:szCs w:val="28"/>
        </w:rPr>
        <w:t>[153–157]</w:t>
      </w:r>
      <w:r w:rsidRPr="00D53550">
        <w:rPr>
          <w:rFonts w:ascii="Times New Roman" w:hAnsi="Times New Roman"/>
          <w:sz w:val="28"/>
          <w:szCs w:val="28"/>
        </w:rPr>
        <w:fldChar w:fldCharType="end"/>
      </w:r>
      <w:r w:rsidRPr="00D53550">
        <w:rPr>
          <w:rFonts w:ascii="Times New Roman" w:hAnsi="Times New Roman"/>
          <w:sz w:val="28"/>
          <w:szCs w:val="28"/>
        </w:rPr>
        <w:t xml:space="preserve"> for liquid-phase extraction and absorption by SPME coating. Using this approach, it was possible to predict sampling profiles of analytes, which were consistent with experimental data.</w:t>
      </w:r>
    </w:p>
    <w:p w14:paraId="6AEA74FD" w14:textId="77777777" w:rsidR="003B62A9" w:rsidRPr="00D53550" w:rsidRDefault="003B62A9" w:rsidP="003B62A9">
      <w:pPr>
        <w:pStyle w:val="MDPI31text"/>
        <w:ind w:left="0" w:firstLine="567"/>
        <w:rPr>
          <w:rFonts w:ascii="Times New Roman" w:hAnsi="Times New Roman"/>
          <w:sz w:val="28"/>
          <w:szCs w:val="28"/>
        </w:rPr>
      </w:pPr>
      <w:r w:rsidRPr="00D53550">
        <w:rPr>
          <w:rFonts w:ascii="Times New Roman" w:hAnsi="Times New Roman"/>
          <w:sz w:val="28"/>
          <w:szCs w:val="28"/>
        </w:rPr>
        <w:t xml:space="preserve">The goal of this </w:t>
      </w:r>
      <w:r>
        <w:rPr>
          <w:rFonts w:ascii="Times New Roman" w:hAnsi="Times New Roman"/>
          <w:sz w:val="28"/>
          <w:szCs w:val="28"/>
        </w:rPr>
        <w:t>Section</w:t>
      </w:r>
      <w:r w:rsidRPr="00D53550">
        <w:rPr>
          <w:rFonts w:ascii="Times New Roman" w:hAnsi="Times New Roman"/>
          <w:sz w:val="28"/>
          <w:szCs w:val="28"/>
        </w:rPr>
        <w:t xml:space="preserve"> was to develop a model for TWA-SPME and optimize time-weighted average SPME sampling of ambient air with both absorptive and adsorptive retracted fibers using finite element analysis-based model (COMSOL Multiphysics). </w:t>
      </w:r>
    </w:p>
    <w:p w14:paraId="1F4A9433" w14:textId="77777777" w:rsidR="003B62A9" w:rsidRPr="00636324" w:rsidRDefault="003B62A9" w:rsidP="003B62A9">
      <w:pPr>
        <w:ind w:left="567" w:firstLine="0"/>
        <w:rPr>
          <w:lang w:val="en-US"/>
        </w:rPr>
      </w:pPr>
    </w:p>
    <w:p w14:paraId="7470369D" w14:textId="1F4116D0" w:rsidR="000C60A0" w:rsidRDefault="000C60A0" w:rsidP="000C60A0">
      <w:pPr>
        <w:pStyle w:val="3"/>
        <w:rPr>
          <w:lang w:val="en-US"/>
        </w:rPr>
      </w:pPr>
      <w:bookmarkStart w:id="80" w:name="_Toc126241106"/>
      <w:r>
        <w:rPr>
          <w:lang w:val="en-US"/>
        </w:rPr>
        <w:t>5</w:t>
      </w:r>
      <w:r w:rsidRPr="00183A0F">
        <w:rPr>
          <w:lang w:val="en-US"/>
        </w:rPr>
        <w:t>.</w:t>
      </w:r>
      <w:r>
        <w:rPr>
          <w:lang w:val="en-US"/>
        </w:rPr>
        <w:t>2</w:t>
      </w:r>
      <w:r w:rsidRPr="00183A0F">
        <w:rPr>
          <w:lang w:val="en-US"/>
        </w:rPr>
        <w:t xml:space="preserve"> </w:t>
      </w:r>
      <w:r>
        <w:rPr>
          <w:lang w:val="en-US"/>
        </w:rPr>
        <w:t>Materials and Methods</w:t>
      </w:r>
      <w:bookmarkEnd w:id="80"/>
    </w:p>
    <w:p w14:paraId="1FB59215" w14:textId="27B67F5F" w:rsidR="00AC1DDA" w:rsidRPr="0041412A" w:rsidRDefault="00AC1DDA" w:rsidP="00AC1DDA">
      <w:pPr>
        <w:pStyle w:val="4"/>
        <w:rPr>
          <w:i/>
          <w:lang w:val="en-US"/>
        </w:rPr>
      </w:pPr>
      <w:bookmarkStart w:id="81" w:name="_Toc126241107"/>
      <w:r>
        <w:rPr>
          <w:lang w:val="en-US"/>
        </w:rPr>
        <w:t>5</w:t>
      </w:r>
      <w:r w:rsidRPr="0041412A">
        <w:rPr>
          <w:lang w:val="en-US"/>
        </w:rPr>
        <w:t>.</w:t>
      </w:r>
      <w:r>
        <w:rPr>
          <w:lang w:val="en-US"/>
        </w:rPr>
        <w:t>2</w:t>
      </w:r>
      <w:r w:rsidRPr="0041412A">
        <w:rPr>
          <w:lang w:val="en-US"/>
        </w:rPr>
        <w:t>.1 General parameters of modeling</w:t>
      </w:r>
      <w:bookmarkEnd w:id="81"/>
    </w:p>
    <w:p w14:paraId="13B1E79A" w14:textId="77777777" w:rsidR="00AC1DDA" w:rsidRPr="0041412A" w:rsidRDefault="00AC1DDA" w:rsidP="00AC1DDA">
      <w:pPr>
        <w:rPr>
          <w:lang w:val="en-US"/>
        </w:rPr>
      </w:pPr>
      <w:r w:rsidRPr="0041412A">
        <w:rPr>
          <w:lang w:val="en-US"/>
        </w:rPr>
        <w:t>Simulations were completed using COMSOL Multiphysics 5.2a on a desktop computer equipped with quad-core Core i7 processor, 8 Gb of random access memory and 1 Tb hard drive. For modeling, “Chemical Species Transport” module (“Transport of diluted species” physics) was used in “Time-Dependent” mode in two dimensions (axisymmetric). Fick’s second law of diffusion was used by the module:</w:t>
      </w:r>
    </w:p>
    <w:p w14:paraId="2B0ECCB9" w14:textId="77777777" w:rsidR="00AC1DDA" w:rsidRPr="0041412A" w:rsidRDefault="00AC1DDA" w:rsidP="00AC1DDA">
      <w:pPr>
        <w:pStyle w:val="MDPI31text"/>
        <w:spacing w:line="240" w:lineRule="auto"/>
        <w:ind w:left="0" w:firstLine="567"/>
        <w:rPr>
          <w:rFonts w:ascii="Times New Roman" w:hAnsi="Times New Roman"/>
          <w:sz w:val="28"/>
          <w:szCs w:val="28"/>
        </w:rPr>
      </w:pPr>
    </w:p>
    <w:tbl>
      <w:tblPr>
        <w:tblStyle w:val="ac"/>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617"/>
      </w:tblGrid>
      <w:tr w:rsidR="00AC1DDA" w:rsidRPr="0041412A" w14:paraId="4D810EE1" w14:textId="77777777" w:rsidTr="006A68FB">
        <w:trPr>
          <w:trHeight w:val="638"/>
        </w:trPr>
        <w:tc>
          <w:tcPr>
            <w:tcW w:w="9072" w:type="dxa"/>
          </w:tcPr>
          <w:p w14:paraId="71D09D83" w14:textId="77777777" w:rsidR="00AC1DDA" w:rsidRPr="0041412A" w:rsidRDefault="00000000" w:rsidP="006A68FB">
            <w:pPr>
              <w:pStyle w:val="MDPI31text"/>
              <w:spacing w:line="240" w:lineRule="auto"/>
              <w:ind w:left="0" w:firstLine="567"/>
              <w:rPr>
                <w:rFonts w:ascii="Times New Roman" w:hAnsi="Times New Roman"/>
                <w:sz w:val="28"/>
                <w:szCs w:val="28"/>
              </w:rPr>
            </w:pPr>
            <m:oMathPara>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i</m:t>
                        </m:r>
                      </m:sub>
                    </m:sSub>
                  </m:num>
                  <m:den>
                    <m:r>
                      <w:rPr>
                        <w:rFonts w:ascii="Cambria Math" w:hAnsi="Cambria Math"/>
                        <w:sz w:val="28"/>
                        <w:szCs w:val="28"/>
                      </w:rPr>
                      <m:t>∂t</m:t>
                    </m:r>
                  </m:den>
                </m:f>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D</m:t>
                        </m:r>
                      </m:e>
                      <m:sub>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i</m:t>
                        </m:r>
                      </m:sub>
                    </m:sSub>
                  </m:e>
                </m:d>
              </m:oMath>
            </m:oMathPara>
          </w:p>
        </w:tc>
        <w:tc>
          <w:tcPr>
            <w:tcW w:w="617" w:type="dxa"/>
            <w:vAlign w:val="center"/>
          </w:tcPr>
          <w:p w14:paraId="6B378F4B" w14:textId="77777777" w:rsidR="00AC1DDA" w:rsidRPr="0041412A" w:rsidRDefault="00AC1DDA" w:rsidP="006A68FB">
            <w:pPr>
              <w:pStyle w:val="MDPI31text"/>
              <w:spacing w:line="240" w:lineRule="auto"/>
              <w:ind w:left="0" w:firstLine="0"/>
              <w:jc w:val="right"/>
              <w:rPr>
                <w:rFonts w:ascii="Times New Roman" w:hAnsi="Times New Roman"/>
                <w:sz w:val="28"/>
                <w:szCs w:val="28"/>
              </w:rPr>
            </w:pPr>
            <w:r w:rsidRPr="0041412A">
              <w:rPr>
                <w:rFonts w:ascii="Times New Roman" w:hAnsi="Times New Roman"/>
                <w:sz w:val="28"/>
                <w:szCs w:val="28"/>
              </w:rPr>
              <w:t>(4)</w:t>
            </w:r>
          </w:p>
        </w:tc>
      </w:tr>
    </w:tbl>
    <w:p w14:paraId="6B24B776" w14:textId="77777777" w:rsidR="00AC1DDA" w:rsidRPr="0041412A" w:rsidRDefault="00AC1DDA" w:rsidP="00AC1DDA">
      <w:pPr>
        <w:pStyle w:val="MDPI31text"/>
        <w:spacing w:line="240" w:lineRule="auto"/>
        <w:ind w:left="0" w:firstLine="567"/>
        <w:rPr>
          <w:rFonts w:ascii="Times New Roman" w:hAnsi="Times New Roman"/>
          <w:sz w:val="28"/>
          <w:szCs w:val="28"/>
        </w:rPr>
      </w:pPr>
    </w:p>
    <w:p w14:paraId="7A9F0F04" w14:textId="0F4F53F2" w:rsidR="00AC1DDA" w:rsidRPr="0018596A" w:rsidRDefault="00AC1DDA" w:rsidP="00AC1DDA">
      <w:pPr>
        <w:widowControl/>
        <w:shd w:val="clear" w:color="auto" w:fill="auto"/>
        <w:rPr>
          <w:szCs w:val="28"/>
          <w:lang w:val="en-US"/>
        </w:rPr>
      </w:pPr>
      <w:r w:rsidRPr="0041412A">
        <w:rPr>
          <w:szCs w:val="28"/>
          <w:lang w:val="en-US"/>
        </w:rPr>
        <w:t xml:space="preserve">Benzene, a ubiquitous air pollutant, was used as a model analyte for most initial calculations. Diffusion </w:t>
      </w:r>
      <w:r w:rsidRPr="00AA3F1F">
        <w:rPr>
          <w:szCs w:val="28"/>
          <w:lang w:val="en-US"/>
        </w:rPr>
        <w:t>coefficients of benzene in the air and PDMS coating were set to 8.8·10</w:t>
      </w:r>
      <w:r w:rsidRPr="00AA3F1F">
        <w:rPr>
          <w:szCs w:val="28"/>
          <w:vertAlign w:val="superscript"/>
          <w:lang w:val="en-US"/>
        </w:rPr>
        <w:t>-6</w:t>
      </w:r>
      <w:r w:rsidRPr="00AA3F1F">
        <w:rPr>
          <w:szCs w:val="28"/>
          <w:lang w:val="en-US"/>
        </w:rPr>
        <w:t xml:space="preserve"> and 10</w:t>
      </w:r>
      <w:r w:rsidRPr="00AA3F1F">
        <w:rPr>
          <w:szCs w:val="28"/>
          <w:vertAlign w:val="superscript"/>
          <w:lang w:val="en-US"/>
        </w:rPr>
        <w:t>-10</w:t>
      </w:r>
      <w:r w:rsidRPr="00AA3F1F">
        <w:rPr>
          <w:szCs w:val="28"/>
          <w:lang w:val="en-US"/>
        </w:rPr>
        <w:t xml:space="preserve"> m</w:t>
      </w:r>
      <w:r w:rsidRPr="00AA3F1F">
        <w:rPr>
          <w:szCs w:val="28"/>
          <w:vertAlign w:val="superscript"/>
          <w:lang w:val="en-US"/>
        </w:rPr>
        <w:t>2</w:t>
      </w:r>
      <w:r w:rsidRPr="00AA3F1F">
        <w:rPr>
          <w:szCs w:val="28"/>
          <w:lang w:val="en-US"/>
        </w:rPr>
        <w:t xml:space="preserve">/s, respectively </w:t>
      </w:r>
      <w:r w:rsidRPr="00AA3F1F">
        <w:rPr>
          <w:szCs w:val="28"/>
        </w:rPr>
        <w:fldChar w:fldCharType="begin" w:fldLock="1"/>
      </w:r>
      <w:r w:rsidR="00D80E7C" w:rsidRPr="00AA3F1F">
        <w:rPr>
          <w:szCs w:val="28"/>
          <w:lang w:val="en-US"/>
        </w:rPr>
        <w:instrText>ADDIN CSL_CITATION {"citationItems":[{"id":"ITEM-1","itemData":{"DOI":"10.1016/j.polymertesting.2011.04.004","ISBN":"0142-9418","ISSN":"01429418","abstract":"Polydimethylsiloixane (PDMS) is commonly used as the coated polymer in the solid phase microextraction (SPME) technique. Based on the principle of partitioning, PDMS/SPME can be a fast, economic and solvent-free sampling method to extract volatile organic compounds (VOCs) from gaseous or aqueous samples. This study experimentally investigated the adsorption of benzene and toluene onto PDMS/SPME, and estimated the effective diffusion coefficients of benzene and toluene in the PDMS coating. The results showed that the effective diffusion coefficients of these two compounds did not change with the concentrations of the gaseous or aqueous samples. The effective diffusion coefficients were found to linearly increase with the stirring speeds of the aqueous solution. The empirical model proposed in this study can be used to estimate the effective diffusion coefficients and extraction time at different stirring speeds, which will contribute to the practical applications of the SPME technique.","author":[{"dropping-particle":"","family":"Chao","given":"Keh-Ping","non-dropping-particle":"","parse-names":false,"suffix":""},{"dropping-particle":"","family":"Wang","given":"Ven-Shing","non-dropping-particle":"","parse-names":false,"suffix":""},{"dropping-particle":"","family":"Yang","given":"Hsiu-Wen","non-dropping-particle":"","parse-names":false,"suffix":""},{"dropping-particle":"","family":"Wang","given":"Chih-I.","non-dropping-particle":"","parse-names":false,"suffix":""}],"container-title":"Polymer Testing","id":"ITEM-1","issue":"5","issued":{"date-parts":[["2011"]]},"page":"501-508","title":"Estimation of effective diffusion coefficients for benzene and toluene in PDMS for direct solid phase microextraction","type":"article-journal","volume":"30"},"uris":["http://www.mendeley.com/documents/?uuid=d06fc32b-2181-4862-b8ac-561d1054229f"]}],"mendeley":{"formattedCitation":"[158]","plainTextFormattedCitation":"[158]","previouslyFormattedCitation":"[158]"},"properties":{"noteIndex":0},"schema":"https://github.com/citation-style-language/schema/raw/master/csl-citation.json"}</w:instrText>
      </w:r>
      <w:r w:rsidRPr="00AA3F1F">
        <w:rPr>
          <w:szCs w:val="28"/>
        </w:rPr>
        <w:fldChar w:fldCharType="separate"/>
      </w:r>
      <w:r w:rsidR="002C6D32" w:rsidRPr="00AA3F1F">
        <w:rPr>
          <w:noProof/>
          <w:szCs w:val="28"/>
          <w:lang w:val="en-US"/>
        </w:rPr>
        <w:t>[158]</w:t>
      </w:r>
      <w:r w:rsidRPr="00AA3F1F">
        <w:rPr>
          <w:szCs w:val="28"/>
        </w:rPr>
        <w:fldChar w:fldCharType="end"/>
      </w:r>
      <w:r w:rsidRPr="00AA3F1F">
        <w:rPr>
          <w:szCs w:val="28"/>
          <w:lang w:val="en-US"/>
        </w:rPr>
        <w:t>. Distribution constant (K</w:t>
      </w:r>
      <w:r w:rsidRPr="00AA3F1F">
        <w:rPr>
          <w:szCs w:val="28"/>
          <w:vertAlign w:val="subscript"/>
          <w:lang w:val="en-US"/>
        </w:rPr>
        <w:t>d</w:t>
      </w:r>
      <w:r w:rsidRPr="00AA3F1F">
        <w:rPr>
          <w:szCs w:val="28"/>
          <w:lang w:val="en-US"/>
        </w:rPr>
        <w:t xml:space="preserve">) for benzene and common SPME coatings was set to 150,000 (85 µm CAR/PDMS) </w:t>
      </w:r>
      <w:r w:rsidR="00AA3F1F" w:rsidRPr="00AA3F1F">
        <w:rPr>
          <w:szCs w:val="28"/>
          <w:lang w:val="en-US"/>
        </w:rPr>
        <w:t>[97, p.27]</w:t>
      </w:r>
      <w:r w:rsidRPr="00AA3F1F">
        <w:rPr>
          <w:szCs w:val="28"/>
          <w:lang w:val="en-US"/>
        </w:rPr>
        <w:t>, 8,300 (65 µm PDMS/DVB)</w:t>
      </w:r>
      <w:r w:rsidR="00AA3F1F" w:rsidRPr="00AA3F1F">
        <w:rPr>
          <w:szCs w:val="28"/>
          <w:lang w:val="en-US"/>
        </w:rPr>
        <w:t xml:space="preserve"> [97, p.27]</w:t>
      </w:r>
      <w:r w:rsidRPr="00AA3F1F">
        <w:rPr>
          <w:szCs w:val="28"/>
          <w:lang w:val="en-US"/>
        </w:rPr>
        <w:t>, and</w:t>
      </w:r>
      <w:r w:rsidRPr="0041412A">
        <w:rPr>
          <w:szCs w:val="28"/>
          <w:lang w:val="en-US"/>
        </w:rPr>
        <w:t xml:space="preserve"> 301 (</w:t>
      </w:r>
      <w:r w:rsidRPr="0018596A">
        <w:rPr>
          <w:szCs w:val="28"/>
          <w:lang w:val="en-US"/>
        </w:rPr>
        <w:t xml:space="preserve">PDMS) </w:t>
      </w:r>
      <w:r w:rsidR="0018596A">
        <w:rPr>
          <w:szCs w:val="28"/>
          <w:lang w:val="en-US"/>
        </w:rPr>
        <w:t>[72, p.258]</w:t>
      </w:r>
      <w:r w:rsidRPr="0018596A">
        <w:rPr>
          <w:szCs w:val="28"/>
          <w:lang w:val="en-US"/>
        </w:rPr>
        <w:t xml:space="preserve">. For </w:t>
      </w:r>
      <w:r w:rsidRPr="0018596A">
        <w:rPr>
          <w:rFonts w:eastAsiaTheme="minorHAnsi"/>
          <w:szCs w:val="28"/>
          <w:lang w:val="en-US" w:eastAsia="en-US"/>
        </w:rPr>
        <w:t>dichloromethane, acetone and toluene, distribution constants between 85 μm Car/PDMS coating and air were set to 72,000, 71,000 and 288,000, respectively</w:t>
      </w:r>
      <w:r w:rsidR="00AA3F1F" w:rsidRPr="0018596A">
        <w:rPr>
          <w:rFonts w:eastAsiaTheme="minorHAnsi"/>
          <w:szCs w:val="28"/>
          <w:lang w:val="en-US" w:eastAsia="en-US"/>
        </w:rPr>
        <w:t xml:space="preserve"> [97, p.27]</w:t>
      </w:r>
      <w:r w:rsidRPr="0018596A">
        <w:rPr>
          <w:szCs w:val="28"/>
          <w:lang w:val="en-US"/>
        </w:rPr>
        <w:t>.</w:t>
      </w:r>
    </w:p>
    <w:p w14:paraId="4310150C" w14:textId="0523C555" w:rsidR="00AC1DDA" w:rsidRPr="0041412A" w:rsidRDefault="00AC1DDA" w:rsidP="00AC1DDA">
      <w:pPr>
        <w:pStyle w:val="MDPI31text"/>
        <w:spacing w:line="240" w:lineRule="auto"/>
        <w:ind w:left="0" w:firstLine="567"/>
        <w:rPr>
          <w:rFonts w:ascii="Times New Roman" w:hAnsi="Times New Roman"/>
          <w:sz w:val="28"/>
          <w:szCs w:val="28"/>
        </w:rPr>
      </w:pPr>
      <w:r w:rsidRPr="0018596A">
        <w:rPr>
          <w:rFonts w:ascii="Times New Roman" w:hAnsi="Times New Roman"/>
          <w:sz w:val="28"/>
          <w:szCs w:val="28"/>
        </w:rPr>
        <w:t xml:space="preserve">The geometry of a fiber assembly was built in as inputs based on the data provided by Pawliszyn </w:t>
      </w:r>
      <w:r w:rsidR="0018596A" w:rsidRPr="0018596A">
        <w:rPr>
          <w:rFonts w:ascii="Times New Roman" w:hAnsi="Times New Roman"/>
          <w:sz w:val="28"/>
          <w:szCs w:val="28"/>
        </w:rPr>
        <w:t>[72, p.</w:t>
      </w:r>
      <w:r w:rsidR="00BF26B9">
        <w:rPr>
          <w:rFonts w:ascii="Times New Roman" w:hAnsi="Times New Roman"/>
          <w:sz w:val="28"/>
          <w:szCs w:val="28"/>
        </w:rPr>
        <w:t>100</w:t>
      </w:r>
      <w:r w:rsidR="0018596A" w:rsidRPr="0018596A">
        <w:rPr>
          <w:rFonts w:ascii="Times New Roman" w:hAnsi="Times New Roman"/>
          <w:sz w:val="28"/>
          <w:szCs w:val="28"/>
        </w:rPr>
        <w:t>]</w:t>
      </w:r>
      <w:r w:rsidRPr="0018596A">
        <w:rPr>
          <w:rFonts w:ascii="Times New Roman" w:hAnsi="Times New Roman"/>
          <w:sz w:val="28"/>
          <w:szCs w:val="28"/>
        </w:rPr>
        <w:t>. Simulations were conducted for Stableflex (Supelco, Bellefonte,</w:t>
      </w:r>
      <w:r w:rsidR="0018596A" w:rsidRPr="0018596A">
        <w:rPr>
          <w:rFonts w:ascii="Times New Roman" w:hAnsi="Times New Roman"/>
          <w:sz w:val="28"/>
          <w:szCs w:val="28"/>
        </w:rPr>
        <w:t xml:space="preserve"> </w:t>
      </w:r>
      <w:r w:rsidRPr="0018596A">
        <w:rPr>
          <w:rFonts w:ascii="Times New Roman" w:hAnsi="Times New Roman"/>
          <w:sz w:val="28"/>
          <w:szCs w:val="28"/>
        </w:rPr>
        <w:t>PA, USA) fibers with a core diameter of 130 µm. For</w:t>
      </w:r>
      <w:r w:rsidRPr="0041412A">
        <w:rPr>
          <w:rFonts w:ascii="Times New Roman" w:hAnsi="Times New Roman"/>
          <w:sz w:val="28"/>
          <w:szCs w:val="28"/>
        </w:rPr>
        <w:t xml:space="preserve"> 85 µm Car/PDMS </w:t>
      </w:r>
      <w:r w:rsidRPr="0041412A">
        <w:rPr>
          <w:rFonts w:ascii="Times New Roman" w:hAnsi="Times New Roman"/>
          <w:sz w:val="28"/>
          <w:szCs w:val="28"/>
        </w:rPr>
        <w:lastRenderedPageBreak/>
        <w:t>and 65 µm PDMS/DVB, total fiber diameters were set to 290 and 270 µm, respectively. Calculations were conducted for 24- and 23 ga coatings having internal diameter of 310 and 340 µm, respectively.</w:t>
      </w:r>
    </w:p>
    <w:p w14:paraId="5B044C4B" w14:textId="77777777" w:rsidR="00AC1DDA" w:rsidRPr="0041412A" w:rsidRDefault="00AC1DDA" w:rsidP="00AC1DDA">
      <w:pPr>
        <w:widowControl/>
        <w:shd w:val="clear" w:color="auto" w:fill="auto"/>
        <w:rPr>
          <w:rFonts w:eastAsiaTheme="minorHAnsi"/>
          <w:szCs w:val="28"/>
          <w:lang w:val="en-US" w:eastAsia="en-US"/>
        </w:rPr>
      </w:pPr>
      <w:r w:rsidRPr="0041412A">
        <w:rPr>
          <w:rFonts w:eastAsiaTheme="minorHAnsi"/>
          <w:szCs w:val="28"/>
          <w:lang w:val="en-US" w:eastAsia="en-US"/>
        </w:rPr>
        <w:t>The extra fine free triangular mesh was used for the modeling. To provide better meshing at the coating</w:t>
      </w:r>
      <w:r w:rsidRPr="0041412A">
        <w:rPr>
          <w:rFonts w:eastAsia="Times New Roman"/>
          <w:szCs w:val="28"/>
          <w:lang w:val="en-US" w:eastAsia="en-US"/>
        </w:rPr>
        <w:t>-</w:t>
      </w:r>
      <w:r w:rsidRPr="0041412A">
        <w:rPr>
          <w:rFonts w:eastAsiaTheme="minorHAnsi"/>
          <w:szCs w:val="28"/>
          <w:lang w:val="en-US" w:eastAsia="en-US"/>
        </w:rPr>
        <w:t>air interface, the resolution of narrow regions was increased to “2”. The computation was completed in the range between 0 and 100,000 s at the step of 1000 s. The concentration of an analyte at the tip of the protecting needle was set to 0.641 µmol/m</w:t>
      </w:r>
      <w:r w:rsidRPr="0041412A">
        <w:rPr>
          <w:rFonts w:eastAsiaTheme="minorHAnsi"/>
          <w:szCs w:val="28"/>
          <w:vertAlign w:val="superscript"/>
          <w:lang w:val="en-US" w:eastAsia="en-US"/>
        </w:rPr>
        <w:t>3</w:t>
      </w:r>
      <w:r w:rsidRPr="0041412A">
        <w:rPr>
          <w:rFonts w:eastAsiaTheme="minorHAnsi"/>
          <w:szCs w:val="28"/>
          <w:lang w:val="en-US" w:eastAsia="en-US"/>
        </w:rPr>
        <w:t>, which corresponds to 50 µg/m</w:t>
      </w:r>
      <w:r w:rsidRPr="0041412A">
        <w:rPr>
          <w:rFonts w:eastAsiaTheme="minorHAnsi"/>
          <w:szCs w:val="28"/>
          <w:vertAlign w:val="superscript"/>
          <w:lang w:val="en-US" w:eastAsia="en-US"/>
        </w:rPr>
        <w:t>3</w:t>
      </w:r>
      <w:r w:rsidRPr="0041412A">
        <w:rPr>
          <w:rFonts w:eastAsiaTheme="minorHAnsi"/>
          <w:szCs w:val="28"/>
          <w:lang w:val="en-US" w:eastAsia="en-US"/>
        </w:rPr>
        <w:t xml:space="preserve"> of benzene.</w:t>
      </w:r>
    </w:p>
    <w:p w14:paraId="4EEFB868" w14:textId="77777777" w:rsidR="00AC1DDA" w:rsidRPr="0041412A" w:rsidRDefault="00AC1DDA" w:rsidP="00AC1DDA">
      <w:pPr>
        <w:pStyle w:val="MDPI31text"/>
        <w:spacing w:line="240" w:lineRule="auto"/>
        <w:ind w:left="0" w:firstLine="567"/>
        <w:rPr>
          <w:rFonts w:ascii="Times New Roman" w:hAnsi="Times New Roman"/>
          <w:sz w:val="28"/>
          <w:szCs w:val="28"/>
        </w:rPr>
      </w:pPr>
    </w:p>
    <w:p w14:paraId="5D823B7B" w14:textId="27E48967" w:rsidR="00AC1DDA" w:rsidRPr="0041412A" w:rsidRDefault="00AC1DDA" w:rsidP="00AC1DDA">
      <w:pPr>
        <w:pStyle w:val="4"/>
        <w:rPr>
          <w:i/>
          <w:lang w:val="en-US"/>
        </w:rPr>
      </w:pPr>
      <w:bookmarkStart w:id="82" w:name="_Toc126241108"/>
      <w:r>
        <w:rPr>
          <w:lang w:val="en-US"/>
        </w:rPr>
        <w:t>5</w:t>
      </w:r>
      <w:r w:rsidRPr="0041412A">
        <w:rPr>
          <w:lang w:val="en-US"/>
        </w:rPr>
        <w:t>.</w:t>
      </w:r>
      <w:r>
        <w:rPr>
          <w:lang w:val="en-US"/>
        </w:rPr>
        <w:t>2</w:t>
      </w:r>
      <w:r w:rsidRPr="0041412A">
        <w:rPr>
          <w:lang w:val="en-US"/>
        </w:rPr>
        <w:t>.2 Sampling using absorptive coatings</w:t>
      </w:r>
      <w:bookmarkEnd w:id="82"/>
    </w:p>
    <w:p w14:paraId="6830C562" w14:textId="7C167FD7" w:rsidR="00AC1DDA" w:rsidRPr="0041412A" w:rsidRDefault="00AC1DDA" w:rsidP="00AC1DDA">
      <w:pPr>
        <w:rPr>
          <w:lang w:val="en-US"/>
        </w:rPr>
      </w:pPr>
      <w:r w:rsidRPr="0041412A">
        <w:rPr>
          <w:lang w:val="en-US"/>
        </w:rPr>
        <w:t>Inward (and outward) fluxes from (or backward to) air into an absorptive coating (</w:t>
      </w:r>
      <w:r w:rsidRPr="0041412A">
        <w:rPr>
          <w:i/>
          <w:lang w:val="en-US"/>
        </w:rPr>
        <w:t>Flux</w:t>
      </w:r>
      <w:r w:rsidRPr="0041412A">
        <w:rPr>
          <w:i/>
          <w:vertAlign w:val="subscript"/>
          <w:lang w:val="en-US"/>
        </w:rPr>
        <w:t>1</w:t>
      </w:r>
      <w:r w:rsidRPr="0041412A">
        <w:rPr>
          <w:lang w:val="en-US"/>
        </w:rPr>
        <w:t xml:space="preserve"> and </w:t>
      </w:r>
      <w:r w:rsidRPr="0041412A">
        <w:rPr>
          <w:i/>
          <w:lang w:val="en-US"/>
        </w:rPr>
        <w:t>Flux</w:t>
      </w:r>
      <w:r w:rsidRPr="0041412A">
        <w:rPr>
          <w:i/>
          <w:vertAlign w:val="subscript"/>
          <w:lang w:val="en-US"/>
        </w:rPr>
        <w:t>2</w:t>
      </w:r>
      <w:r w:rsidRPr="0041412A">
        <w:rPr>
          <w:lang w:val="en-US"/>
        </w:rPr>
        <w:t xml:space="preserve">, respectively) at the boundaries (marked by a red lines in Figure </w:t>
      </w:r>
      <w:r w:rsidR="00E250D7">
        <w:rPr>
          <w:lang w:val="en-US"/>
        </w:rPr>
        <w:t>21</w:t>
      </w:r>
      <w:r w:rsidRPr="0041412A">
        <w:rPr>
          <w:lang w:val="en-US"/>
        </w:rPr>
        <w:t xml:space="preserve">) were simulated using the equation, previously proposed by Mackay and Leinonen </w:t>
      </w:r>
      <w:r w:rsidRPr="0041412A">
        <w:fldChar w:fldCharType="begin" w:fldLock="1"/>
      </w:r>
      <w:r w:rsidR="00D80E7C">
        <w:rPr>
          <w:lang w:val="en-US"/>
        </w:rPr>
        <w:instrText>ADDIN CSL_CITATION {"citationItems":[{"id":"ITEM-1","itemData":{"DOI":"10.1021/es60111a012","ISBN":"0013-936X","ISSN":"0013-936X","PMID":"21717869","abstract":"The equations presented here can be used to predict the approximate rates of evaporative loss of low-solubility contaminants in an air-water system; however, it is very desirable to obtain specific mass transfer rates for that system, particularly the coefficient for the controlling phase","author":[{"dropping-particle":"","family":"Mackay","given":"Donald","non-dropping-particle":"","parse-names":false,"suffix":""},{"dropping-particle":"","family":"Leinonen","given":"Paul J","non-dropping-particle":"","parse-names":false,"suffix":""}],"container-title":"Environmental Science &amp; Technology","id":"ITEM-1","issue":"13","issued":{"date-parts":[["1975"]]},"page":"1178-1180","title":"Rate of evaporation of low-solubility contaminants from water bodies to atmosphere","type":"article-journal","volume":"9"},"uris":["http://www.mendeley.com/documents/?uuid=fa596e42-afe9-4233-a98b-ab1ac393411e","http://www.mendeley.com/documents/?uuid=62d5c40e-90df-4d06-adc9-713e0dc51480","http://www.mendeley.com/documents/?uuid=5c9d791d-6777-4077-82b6-81b9105378c3"]}],"mendeley":{"formattedCitation":"[159]","plainTextFormattedCitation":"[159]","previouslyFormattedCitation":"[159]"},"properties":{"noteIndex":0},"schema":"https://github.com/citation-style-language/schema/raw/master/csl-citation.json"}</w:instrText>
      </w:r>
      <w:r w:rsidRPr="0041412A">
        <w:fldChar w:fldCharType="separate"/>
      </w:r>
      <w:r w:rsidR="002C6D32" w:rsidRPr="002C6D32">
        <w:rPr>
          <w:noProof/>
          <w:lang w:val="en-US"/>
        </w:rPr>
        <w:t>[159]</w:t>
      </w:r>
      <w:r w:rsidRPr="0041412A">
        <w:fldChar w:fldCharType="end"/>
      </w:r>
      <w:r w:rsidRPr="0041412A">
        <w:rPr>
          <w:lang w:val="en-US"/>
        </w:rPr>
        <w:t xml:space="preserve"> for the water-air interface:</w:t>
      </w:r>
    </w:p>
    <w:p w14:paraId="3211296D" w14:textId="77777777" w:rsidR="00AC1DDA" w:rsidRPr="0041412A" w:rsidRDefault="00AC1DDA" w:rsidP="00AC1DDA">
      <w:pPr>
        <w:pStyle w:val="MDPI31text"/>
        <w:spacing w:line="240" w:lineRule="auto"/>
        <w:ind w:left="0" w:firstLine="567"/>
        <w:rPr>
          <w:rFonts w:ascii="Times New Roman" w:hAnsi="Times New Roman"/>
          <w:sz w:val="28"/>
          <w:szCs w:val="28"/>
        </w:rPr>
      </w:pPr>
    </w:p>
    <w:tbl>
      <w:tblPr>
        <w:tblStyle w:val="ac"/>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617"/>
      </w:tblGrid>
      <w:tr w:rsidR="00AC1DDA" w:rsidRPr="0041412A" w14:paraId="2E369DC1" w14:textId="77777777" w:rsidTr="006A68FB">
        <w:trPr>
          <w:trHeight w:val="638"/>
        </w:trPr>
        <w:tc>
          <w:tcPr>
            <w:tcW w:w="9072" w:type="dxa"/>
          </w:tcPr>
          <w:p w14:paraId="576F18DB" w14:textId="77777777" w:rsidR="00AC1DDA" w:rsidRPr="0041412A" w:rsidRDefault="00000000" w:rsidP="006A68FB">
            <w:pPr>
              <w:pStyle w:val="MDPI31text"/>
              <w:spacing w:line="240" w:lineRule="auto"/>
              <w:ind w:left="0" w:firstLine="567"/>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Flux</m:t>
                    </m:r>
                  </m:e>
                  <m:sub>
                    <m:r>
                      <w:rPr>
                        <w:rFonts w:ascii="Cambria Math" w:hAnsi="Cambria Math"/>
                        <w:sz w:val="28"/>
                        <w:szCs w:val="28"/>
                      </w:rPr>
                      <m:t>1</m:t>
                    </m:r>
                  </m:sub>
                </m:sSub>
                <m:r>
                  <w:rPr>
                    <w:rFonts w:ascii="Cambria Math" w:hAnsi="Cambria Math"/>
                    <w:sz w:val="28"/>
                    <w:szCs w:val="28"/>
                  </w:rPr>
                  <m:t>=k×</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r>
                      <w:rPr>
                        <w:rFonts w:ascii="Cambria Math" w:hAnsi="Cambria Math"/>
                        <w:sz w:val="28"/>
                        <w:szCs w:val="28"/>
                      </w:rPr>
                      <m:t>-</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en>
                    </m:f>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Flux</m:t>
                    </m:r>
                  </m:e>
                  <m:sub>
                    <m:r>
                      <w:rPr>
                        <w:rFonts w:ascii="Cambria Math" w:hAnsi="Cambria Math"/>
                        <w:sz w:val="28"/>
                        <w:szCs w:val="28"/>
                      </w:rPr>
                      <m:t>2</m:t>
                    </m:r>
                  </m:sub>
                </m:sSub>
                <m:r>
                  <w:rPr>
                    <w:rFonts w:ascii="Cambria Math" w:hAnsi="Cambria Math"/>
                    <w:sz w:val="28"/>
                    <w:szCs w:val="28"/>
                  </w:rPr>
                  <m:t>=k×</m:t>
                </m:r>
                <m:d>
                  <m:dPr>
                    <m:ctrlPr>
                      <w:rPr>
                        <w:rFonts w:ascii="Cambria Math" w:hAnsi="Cambria Math"/>
                        <w:i/>
                        <w:sz w:val="28"/>
                        <w:szCs w:val="28"/>
                      </w:rPr>
                    </m:ctrlPr>
                  </m:dPr>
                  <m:e>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e>
                </m:d>
              </m:oMath>
            </m:oMathPara>
          </w:p>
          <w:p w14:paraId="5C1976BA" w14:textId="77777777" w:rsidR="00AC1DDA" w:rsidRPr="0041412A" w:rsidRDefault="00AC1DDA" w:rsidP="006A68FB">
            <w:pPr>
              <w:pStyle w:val="MDPI31text"/>
              <w:spacing w:line="240" w:lineRule="auto"/>
              <w:ind w:left="0" w:firstLine="567"/>
              <w:rPr>
                <w:rFonts w:ascii="Times New Roman" w:hAnsi="Times New Roman"/>
                <w:sz w:val="28"/>
                <w:szCs w:val="28"/>
              </w:rPr>
            </w:pPr>
          </w:p>
        </w:tc>
        <w:tc>
          <w:tcPr>
            <w:tcW w:w="617" w:type="dxa"/>
            <w:vAlign w:val="center"/>
          </w:tcPr>
          <w:p w14:paraId="57ECB05C" w14:textId="77777777" w:rsidR="00AC1DDA" w:rsidRPr="0041412A" w:rsidRDefault="00AC1DDA" w:rsidP="006A68FB">
            <w:pPr>
              <w:pStyle w:val="MDPI31text"/>
              <w:spacing w:line="240" w:lineRule="auto"/>
              <w:ind w:left="0" w:firstLine="0"/>
              <w:jc w:val="right"/>
              <w:rPr>
                <w:rFonts w:ascii="Times New Roman" w:hAnsi="Times New Roman"/>
                <w:sz w:val="28"/>
                <w:szCs w:val="28"/>
              </w:rPr>
            </w:pPr>
            <w:r w:rsidRPr="0041412A">
              <w:rPr>
                <w:rFonts w:ascii="Times New Roman" w:hAnsi="Times New Roman"/>
                <w:sz w:val="28"/>
                <w:szCs w:val="28"/>
              </w:rPr>
              <w:t>(5)</w:t>
            </w:r>
          </w:p>
        </w:tc>
      </w:tr>
    </w:tbl>
    <w:p w14:paraId="41F85371" w14:textId="77777777" w:rsidR="00AC1DDA" w:rsidRPr="0041412A" w:rsidRDefault="00AC1DDA" w:rsidP="00AC1DDA">
      <w:pPr>
        <w:pStyle w:val="MDPI31text"/>
        <w:spacing w:line="240" w:lineRule="auto"/>
        <w:ind w:left="0" w:firstLine="567"/>
        <w:rPr>
          <w:rFonts w:ascii="Times New Roman" w:hAnsi="Times New Roman"/>
          <w:sz w:val="28"/>
          <w:szCs w:val="28"/>
        </w:rPr>
      </w:pPr>
    </w:p>
    <w:p w14:paraId="6EA5FC1A" w14:textId="77777777" w:rsidR="00AC1DDA" w:rsidRPr="0041412A" w:rsidRDefault="00AC1DDA" w:rsidP="00AC1DDA">
      <w:pPr>
        <w:pStyle w:val="MDPI31text"/>
        <w:spacing w:line="240" w:lineRule="auto"/>
        <w:ind w:left="0" w:firstLine="567"/>
        <w:rPr>
          <w:rFonts w:ascii="Times New Roman" w:hAnsi="Times New Roman"/>
          <w:sz w:val="28"/>
          <w:szCs w:val="28"/>
        </w:rPr>
      </w:pPr>
      <w:r w:rsidRPr="0041412A">
        <w:rPr>
          <w:rFonts w:ascii="Times New Roman" w:hAnsi="Times New Roman"/>
          <w:sz w:val="28"/>
          <w:szCs w:val="28"/>
        </w:rPr>
        <w:t xml:space="preserve">where: </w:t>
      </w:r>
    </w:p>
    <w:p w14:paraId="70C55A6B" w14:textId="77777777" w:rsidR="00AC1DDA" w:rsidRPr="0041412A" w:rsidRDefault="00AC1DDA" w:rsidP="00AC1DDA">
      <w:pPr>
        <w:pStyle w:val="MDPI31text"/>
        <w:spacing w:line="240" w:lineRule="auto"/>
        <w:ind w:left="0" w:firstLine="567"/>
        <w:rPr>
          <w:rFonts w:ascii="Times New Roman" w:hAnsi="Times New Roman"/>
          <w:sz w:val="28"/>
          <w:szCs w:val="28"/>
        </w:rPr>
      </w:pPr>
      <w:r w:rsidRPr="0041412A">
        <w:rPr>
          <w:rFonts w:ascii="Times New Roman" w:hAnsi="Times New Roman"/>
          <w:sz w:val="28"/>
          <w:szCs w:val="28"/>
        </w:rPr>
        <w:t xml:space="preserve">k – flux coefficient, m/s; </w:t>
      </w:r>
    </w:p>
    <w:p w14:paraId="5E2AA724" w14:textId="77777777" w:rsidR="00AC1DDA" w:rsidRPr="0041412A" w:rsidRDefault="00AC1DDA" w:rsidP="00AC1DDA">
      <w:pPr>
        <w:pStyle w:val="MDPI31text"/>
        <w:spacing w:line="240" w:lineRule="auto"/>
        <w:ind w:left="0" w:firstLine="567"/>
        <w:rPr>
          <w:rFonts w:ascii="Times New Roman" w:hAnsi="Times New Roman"/>
          <w:sz w:val="28"/>
          <w:szCs w:val="28"/>
        </w:rPr>
      </w:pPr>
      <w:r w:rsidRPr="0041412A">
        <w:rPr>
          <w:rFonts w:ascii="Times New Roman" w:hAnsi="Times New Roman"/>
          <w:i/>
          <w:sz w:val="28"/>
          <w:szCs w:val="28"/>
        </w:rPr>
        <w:t>C</w:t>
      </w:r>
      <w:r w:rsidRPr="0041412A">
        <w:rPr>
          <w:rFonts w:ascii="Times New Roman" w:hAnsi="Times New Roman"/>
          <w:i/>
          <w:sz w:val="28"/>
          <w:szCs w:val="28"/>
          <w:vertAlign w:val="subscript"/>
        </w:rPr>
        <w:t>a</w:t>
      </w:r>
      <w:r w:rsidRPr="0041412A">
        <w:rPr>
          <w:rFonts w:ascii="Times New Roman" w:hAnsi="Times New Roman"/>
          <w:sz w:val="28"/>
          <w:szCs w:val="28"/>
        </w:rPr>
        <w:t xml:space="preserve"> and </w:t>
      </w:r>
      <w:r w:rsidRPr="0041412A">
        <w:rPr>
          <w:rFonts w:ascii="Times New Roman" w:hAnsi="Times New Roman"/>
          <w:i/>
          <w:sz w:val="28"/>
          <w:szCs w:val="28"/>
        </w:rPr>
        <w:t>C</w:t>
      </w:r>
      <w:r w:rsidRPr="0041412A">
        <w:rPr>
          <w:rFonts w:ascii="Times New Roman" w:hAnsi="Times New Roman"/>
          <w:i/>
          <w:sz w:val="28"/>
          <w:szCs w:val="28"/>
          <w:vertAlign w:val="subscript"/>
        </w:rPr>
        <w:t>f</w:t>
      </w:r>
      <w:r w:rsidRPr="0041412A">
        <w:rPr>
          <w:rFonts w:ascii="Times New Roman" w:hAnsi="Times New Roman"/>
          <w:sz w:val="28"/>
          <w:szCs w:val="28"/>
        </w:rPr>
        <w:t xml:space="preserve"> – concentrations of an analyte in air and coating at the boundary layer, respectively, mol/m</w:t>
      </w:r>
      <w:r w:rsidRPr="0041412A">
        <w:rPr>
          <w:rFonts w:ascii="Times New Roman" w:hAnsi="Times New Roman"/>
          <w:sz w:val="28"/>
          <w:szCs w:val="28"/>
          <w:vertAlign w:val="superscript"/>
        </w:rPr>
        <w:t>3</w:t>
      </w:r>
      <w:r w:rsidRPr="0041412A">
        <w:rPr>
          <w:rFonts w:ascii="Times New Roman" w:hAnsi="Times New Roman"/>
          <w:sz w:val="28"/>
          <w:szCs w:val="28"/>
        </w:rPr>
        <w:t xml:space="preserve">; </w:t>
      </w:r>
    </w:p>
    <w:p w14:paraId="255AFC0D" w14:textId="08AA9220" w:rsidR="00AC1DDA" w:rsidRDefault="00AC1DDA" w:rsidP="00AC1DDA">
      <w:pPr>
        <w:pStyle w:val="MDPI31text"/>
        <w:spacing w:line="240" w:lineRule="auto"/>
        <w:ind w:left="0" w:firstLine="567"/>
        <w:rPr>
          <w:rFonts w:ascii="Times New Roman" w:hAnsi="Times New Roman"/>
          <w:sz w:val="28"/>
          <w:szCs w:val="28"/>
        </w:rPr>
      </w:pPr>
      <w:r w:rsidRPr="0041412A">
        <w:rPr>
          <w:rFonts w:ascii="Times New Roman" w:hAnsi="Times New Roman"/>
          <w:i/>
          <w:sz w:val="28"/>
          <w:szCs w:val="28"/>
        </w:rPr>
        <w:t>K</w:t>
      </w:r>
      <w:r w:rsidRPr="0041412A">
        <w:rPr>
          <w:rFonts w:ascii="Times New Roman" w:hAnsi="Times New Roman"/>
          <w:i/>
          <w:sz w:val="28"/>
          <w:szCs w:val="28"/>
          <w:vertAlign w:val="subscript"/>
        </w:rPr>
        <w:t>d</w:t>
      </w:r>
      <w:r w:rsidRPr="0041412A">
        <w:rPr>
          <w:rFonts w:ascii="Times New Roman" w:hAnsi="Times New Roman"/>
          <w:sz w:val="28"/>
          <w:szCs w:val="28"/>
        </w:rPr>
        <w:t xml:space="preserve"> – distribution constant for a VOC between SPME coating and air.</w:t>
      </w:r>
    </w:p>
    <w:p w14:paraId="12B48342" w14:textId="77777777" w:rsidR="00E023F0" w:rsidRPr="0041412A" w:rsidRDefault="00E023F0" w:rsidP="00AC1DDA">
      <w:pPr>
        <w:pStyle w:val="MDPI31text"/>
        <w:spacing w:line="240" w:lineRule="auto"/>
        <w:ind w:left="0" w:firstLine="567"/>
        <w:rPr>
          <w:rFonts w:ascii="Times New Roman" w:hAnsi="Times New Roman"/>
          <w:sz w:val="28"/>
          <w:szCs w:val="28"/>
        </w:rPr>
      </w:pPr>
    </w:p>
    <w:p w14:paraId="2E844EBF" w14:textId="77777777" w:rsidR="00AC1DDA" w:rsidRPr="0041412A" w:rsidRDefault="00AC1DDA" w:rsidP="00AC1DDA">
      <w:pPr>
        <w:pStyle w:val="MDPI31text"/>
        <w:spacing w:line="240" w:lineRule="auto"/>
        <w:ind w:left="0" w:firstLine="0"/>
        <w:jc w:val="center"/>
        <w:rPr>
          <w:rFonts w:ascii="Times New Roman" w:hAnsi="Times New Roman"/>
          <w:sz w:val="28"/>
          <w:szCs w:val="28"/>
        </w:rPr>
      </w:pPr>
      <w:r w:rsidRPr="0041412A">
        <w:rPr>
          <w:rFonts w:ascii="Times New Roman" w:hAnsi="Times New Roman"/>
          <w:noProof/>
          <w:sz w:val="28"/>
          <w:szCs w:val="28"/>
          <w:lang w:eastAsia="en-US" w:bidi="ar-SA"/>
        </w:rPr>
        <w:drawing>
          <wp:inline distT="0" distB="0" distL="0" distR="0" wp14:anchorId="39CAB83E" wp14:editId="25C7949D">
            <wp:extent cx="4943044" cy="1306830"/>
            <wp:effectExtent l="0" t="0" r="0" b="7620"/>
            <wp:docPr id="12" name="Рисунок 12" descr="C:\Users\Nassiba\Dropbox\Оля\PhD\Thesis\figures\fiber_mol_ex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siba\Dropbox\Оля\PhD\Thesis\figures\fiber_mol_exp.em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558" b="10523"/>
                    <a:stretch/>
                  </pic:blipFill>
                  <pic:spPr bwMode="auto">
                    <a:xfrm>
                      <a:off x="0" y="0"/>
                      <a:ext cx="4970419" cy="1314067"/>
                    </a:xfrm>
                    <a:prstGeom prst="rect">
                      <a:avLst/>
                    </a:prstGeom>
                    <a:noFill/>
                    <a:ln>
                      <a:noFill/>
                    </a:ln>
                    <a:extLst>
                      <a:ext uri="{53640926-AAD7-44D8-BBD7-CCE9431645EC}">
                        <a14:shadowObscured xmlns:a14="http://schemas.microsoft.com/office/drawing/2010/main"/>
                      </a:ext>
                    </a:extLst>
                  </pic:spPr>
                </pic:pic>
              </a:graphicData>
            </a:graphic>
          </wp:inline>
        </w:drawing>
      </w:r>
    </w:p>
    <w:p w14:paraId="24CDCEEE" w14:textId="77777777" w:rsidR="00AC1DDA" w:rsidRPr="0041412A" w:rsidRDefault="00AC1DDA" w:rsidP="00AC1DDA">
      <w:pPr>
        <w:pStyle w:val="MDPI31text"/>
        <w:spacing w:line="240" w:lineRule="auto"/>
        <w:ind w:left="0" w:firstLine="0"/>
        <w:jc w:val="center"/>
        <w:rPr>
          <w:rFonts w:ascii="Times New Roman" w:hAnsi="Times New Roman"/>
          <w:sz w:val="28"/>
          <w:szCs w:val="28"/>
        </w:rPr>
      </w:pPr>
    </w:p>
    <w:p w14:paraId="06883643" w14:textId="4423C7A8" w:rsidR="00AC1DDA" w:rsidRPr="0041412A" w:rsidRDefault="00AC1DDA" w:rsidP="00AC1DDA">
      <w:pPr>
        <w:pStyle w:val="MDPI31text"/>
        <w:spacing w:line="240" w:lineRule="auto"/>
        <w:ind w:left="0" w:firstLine="0"/>
        <w:jc w:val="center"/>
        <w:rPr>
          <w:rFonts w:ascii="Times New Roman" w:hAnsi="Times New Roman"/>
          <w:sz w:val="28"/>
          <w:szCs w:val="28"/>
        </w:rPr>
      </w:pPr>
      <w:r w:rsidRPr="0041412A">
        <w:rPr>
          <w:rFonts w:ascii="Times New Roman" w:hAnsi="Times New Roman"/>
          <w:bCs/>
          <w:sz w:val="28"/>
          <w:szCs w:val="28"/>
        </w:rPr>
        <w:t xml:space="preserve">Figure </w:t>
      </w:r>
      <w:r w:rsidR="00E250D7">
        <w:rPr>
          <w:rFonts w:ascii="Times New Roman" w:hAnsi="Times New Roman"/>
          <w:bCs/>
          <w:sz w:val="28"/>
          <w:szCs w:val="28"/>
        </w:rPr>
        <w:t>21</w:t>
      </w:r>
      <w:r w:rsidRPr="0041412A">
        <w:rPr>
          <w:rFonts w:ascii="Times New Roman" w:hAnsi="Times New Roman"/>
          <w:bCs/>
          <w:sz w:val="28"/>
          <w:szCs w:val="28"/>
        </w:rPr>
        <w:t xml:space="preserve"> –</w:t>
      </w:r>
      <w:r w:rsidRPr="0041412A">
        <w:rPr>
          <w:rFonts w:ascii="Times New Roman" w:hAnsi="Times New Roman"/>
          <w:sz w:val="28"/>
          <w:szCs w:val="28"/>
        </w:rPr>
        <w:t xml:space="preserve"> The geometry of SPME device (retracted inside a protective needle for TWA sampling) used for modeling. Note: red lines indicate the boundaries between air and coating</w:t>
      </w:r>
    </w:p>
    <w:p w14:paraId="32966BDA" w14:textId="77777777" w:rsidR="00AC1DDA" w:rsidRPr="0041412A" w:rsidRDefault="00AC1DDA" w:rsidP="00AC1DDA">
      <w:pPr>
        <w:pStyle w:val="MDPI31text"/>
        <w:spacing w:line="240" w:lineRule="auto"/>
        <w:ind w:left="0" w:firstLine="567"/>
        <w:rPr>
          <w:rFonts w:ascii="Times New Roman" w:hAnsi="Times New Roman"/>
          <w:sz w:val="28"/>
          <w:szCs w:val="28"/>
        </w:rPr>
      </w:pPr>
    </w:p>
    <w:p w14:paraId="4FB456EC" w14:textId="01BFEADE" w:rsidR="00AC1DDA" w:rsidRDefault="00AC1DDA" w:rsidP="00AC1DDA">
      <w:pPr>
        <w:pStyle w:val="MDPI31text"/>
        <w:spacing w:line="240" w:lineRule="auto"/>
        <w:ind w:left="0" w:firstLine="567"/>
        <w:rPr>
          <w:rFonts w:ascii="Times New Roman" w:hAnsi="Times New Roman"/>
          <w:sz w:val="28"/>
          <w:szCs w:val="28"/>
        </w:rPr>
      </w:pPr>
      <w:r w:rsidRPr="0041412A">
        <w:rPr>
          <w:rFonts w:ascii="Times New Roman" w:hAnsi="Times New Roman"/>
          <w:sz w:val="28"/>
          <w:szCs w:val="28"/>
        </w:rPr>
        <w:t>The true value of flux coefficients was unknown, but in this</w:t>
      </w:r>
      <w:r w:rsidRPr="00933201">
        <w:rPr>
          <w:rFonts w:ascii="Times New Roman" w:hAnsi="Times New Roman"/>
          <w:sz w:val="28"/>
          <w:szCs w:val="28"/>
        </w:rPr>
        <w:t xml:space="preserve"> research, </w:t>
      </w:r>
      <w:r>
        <w:rPr>
          <w:rFonts w:ascii="Times New Roman" w:hAnsi="Times New Roman"/>
          <w:sz w:val="28"/>
          <w:szCs w:val="28"/>
        </w:rPr>
        <w:t xml:space="preserve">it was </w:t>
      </w:r>
      <w:r w:rsidRPr="00933201">
        <w:rPr>
          <w:rFonts w:ascii="Times New Roman" w:hAnsi="Times New Roman"/>
          <w:sz w:val="28"/>
          <w:szCs w:val="28"/>
        </w:rPr>
        <w:t xml:space="preserve">assumed to </w:t>
      </w:r>
      <w:r w:rsidRPr="00BF26B9">
        <w:rPr>
          <w:rFonts w:ascii="Times New Roman" w:hAnsi="Times New Roman"/>
          <w:sz w:val="28"/>
          <w:szCs w:val="28"/>
        </w:rPr>
        <w:t xml:space="preserve">be sufficiently high for not affecting flux, as was recently proposed by Alam et al. </w:t>
      </w:r>
      <w:r w:rsidRPr="00BF26B9">
        <w:rPr>
          <w:rFonts w:ascii="Times New Roman" w:hAnsi="Times New Roman"/>
          <w:sz w:val="28"/>
          <w:szCs w:val="28"/>
        </w:rPr>
        <w:fldChar w:fldCharType="begin" w:fldLock="1"/>
      </w:r>
      <w:r w:rsidR="00D80E7C" w:rsidRPr="00BF26B9">
        <w:rPr>
          <w:rFonts w:ascii="Times New Roman" w:hAnsi="Times New Roman"/>
          <w:sz w:val="28"/>
          <w:szCs w:val="28"/>
        </w:rPr>
        <w:instrText>ADDIN CSL_CITATION {"citationItems":[{"id":"ITEM-1","itemData":{"DOI":"10.1021/acs.analchem.5b02239","ISSN":"15206882","PMID":"26367855","abstract":"Solid-phase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fiber coating thickness, and presence of a binding matrix component, are discussed. More interestingly, for the first time, shorter or longer equilibrium times in the presence of a binding matrix component were explained with the help of an asymptotic analysis. Parameters that contribute to the variation of the equilibrium times are discussed, with the assumption that one binding matrix component is present in a static sample. Numerical simulation results show that the proposed model captures the phenomena occurring in SPME, leading to a clearer understanding of this process. Therefore, the currently presented model can be used to identify optimum experimental parameters without the need to perform a large number of experiments in the laboratory\\nSolid-phase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fibe…","author":[{"dropping-particle":"","family":"Alam","given":"Md Nazmul","non-dropping-particle":"","parse-names":false,"suffix":""},{"dropping-particle":"","family":"Ricardez-Sandoval","given":"Luis","non-dropping-particle":"","parse-names":false,"suffix":""},{"dropping-particle":"","family":"Pawliszyn","given":"Janusz","non-dropping-particle":"","parse-names":false,"suffix":""}],"container-title":"Analytical Chemistry","id":"ITEM-1","issue":"19","issued":{"date-parts":[["2015"]]},"page":"9846-9854","title":"Numerical Modeling of Solid-Phase Microextraction: Binding Matrix Effect on Equilibrium Time","type":"article-journal","volume":"87"},"uris":["http://www.mendeley.com/documents/?uuid=eb184d64-12ab-4a16-a007-a90f01c850fe"]}],"mendeley":{"formattedCitation":"[154]","plainTextFormattedCitation":"[154]","previouslyFormattedCitation":"[154]"},"properties":{"noteIndex":0},"schema":"https://github.com/citation-style-language/schema/raw/master/csl-citation.json"}</w:instrText>
      </w:r>
      <w:r w:rsidRPr="00BF26B9">
        <w:rPr>
          <w:rFonts w:ascii="Times New Roman" w:hAnsi="Times New Roman"/>
          <w:sz w:val="28"/>
          <w:szCs w:val="28"/>
        </w:rPr>
        <w:fldChar w:fldCharType="separate"/>
      </w:r>
      <w:r w:rsidR="002C6D32" w:rsidRPr="00BF26B9">
        <w:rPr>
          <w:rFonts w:ascii="Times New Roman" w:hAnsi="Times New Roman"/>
          <w:noProof/>
          <w:sz w:val="28"/>
          <w:szCs w:val="28"/>
        </w:rPr>
        <w:t>[154]</w:t>
      </w:r>
      <w:r w:rsidRPr="00BF26B9">
        <w:rPr>
          <w:rFonts w:ascii="Times New Roman" w:hAnsi="Times New Roman"/>
          <w:sz w:val="28"/>
          <w:szCs w:val="28"/>
        </w:rPr>
        <w:fldChar w:fldCharType="end"/>
      </w:r>
      <w:r w:rsidRPr="00BF26B9">
        <w:rPr>
          <w:rFonts w:ascii="Times New Roman" w:hAnsi="Times New Roman"/>
          <w:sz w:val="28"/>
          <w:szCs w:val="28"/>
        </w:rPr>
        <w:t>. Thus, flux coefficient was set to 1000 m/s. A further increase of the flux coefficient did not affe</w:t>
      </w:r>
      <w:r>
        <w:rPr>
          <w:rFonts w:ascii="Times New Roman" w:hAnsi="Times New Roman"/>
          <w:sz w:val="28"/>
          <w:szCs w:val="28"/>
        </w:rPr>
        <w:t xml:space="preserve">ct the results of the modeling. </w:t>
      </w:r>
      <w:r w:rsidRPr="00933201">
        <w:rPr>
          <w:rFonts w:ascii="Times New Roman" w:hAnsi="Times New Roman"/>
          <w:sz w:val="28"/>
          <w:szCs w:val="28"/>
        </w:rPr>
        <w:t xml:space="preserve"> </w:t>
      </w:r>
    </w:p>
    <w:p w14:paraId="54777593" w14:textId="77777777" w:rsidR="00AC1DDA" w:rsidRPr="00933201" w:rsidRDefault="00AC1DDA" w:rsidP="00AC1DDA">
      <w:pPr>
        <w:pStyle w:val="MDPI31text"/>
        <w:spacing w:line="240" w:lineRule="auto"/>
        <w:ind w:left="0" w:firstLine="567"/>
        <w:rPr>
          <w:rFonts w:ascii="Times New Roman" w:hAnsi="Times New Roman"/>
          <w:sz w:val="28"/>
          <w:szCs w:val="28"/>
        </w:rPr>
      </w:pPr>
    </w:p>
    <w:p w14:paraId="05E65A14" w14:textId="6B9AA8BB" w:rsidR="00AC1DDA" w:rsidRPr="00C36C2F" w:rsidRDefault="00AC1DDA" w:rsidP="00AC1DDA">
      <w:pPr>
        <w:pStyle w:val="4"/>
        <w:rPr>
          <w:i/>
          <w:lang w:val="en-US"/>
        </w:rPr>
      </w:pPr>
      <w:bookmarkStart w:id="83" w:name="_Toc126241109"/>
      <w:r>
        <w:rPr>
          <w:lang w:val="en-US"/>
        </w:rPr>
        <w:t>5</w:t>
      </w:r>
      <w:r w:rsidRPr="00C36C2F">
        <w:rPr>
          <w:lang w:val="en-US"/>
        </w:rPr>
        <w:t>.</w:t>
      </w:r>
      <w:r>
        <w:rPr>
          <w:lang w:val="en-US"/>
        </w:rPr>
        <w:t>2</w:t>
      </w:r>
      <w:r w:rsidRPr="00C36C2F">
        <w:rPr>
          <w:lang w:val="en-US"/>
        </w:rPr>
        <w:t>.3 Sampling using adsorptive coatings</w:t>
      </w:r>
      <w:bookmarkEnd w:id="83"/>
    </w:p>
    <w:p w14:paraId="711A644A" w14:textId="1B962111" w:rsidR="00AC1DDA" w:rsidRPr="00933201" w:rsidRDefault="00AC1DDA" w:rsidP="00AC1DDA">
      <w:pPr>
        <w:pStyle w:val="MDPI31text"/>
        <w:spacing w:line="240" w:lineRule="auto"/>
        <w:ind w:left="0" w:firstLine="567"/>
        <w:rPr>
          <w:rFonts w:ascii="Times New Roman" w:hAnsi="Times New Roman"/>
          <w:sz w:val="28"/>
          <w:szCs w:val="28"/>
        </w:rPr>
      </w:pPr>
      <w:r w:rsidRPr="00933201">
        <w:rPr>
          <w:rFonts w:ascii="Times New Roman" w:hAnsi="Times New Roman"/>
          <w:sz w:val="28"/>
          <w:szCs w:val="28"/>
        </w:rPr>
        <w:t xml:space="preserve">For adsorptive coatings, </w:t>
      </w:r>
      <w:r>
        <w:rPr>
          <w:rFonts w:ascii="Times New Roman" w:hAnsi="Times New Roman"/>
          <w:sz w:val="28"/>
          <w:szCs w:val="28"/>
        </w:rPr>
        <w:t xml:space="preserve">the </w:t>
      </w:r>
      <w:r w:rsidRPr="00933201">
        <w:rPr>
          <w:rFonts w:ascii="Times New Roman" w:hAnsi="Times New Roman"/>
          <w:sz w:val="28"/>
          <w:szCs w:val="28"/>
        </w:rPr>
        <w:t xml:space="preserve">“Adsorption” mechanism was activated in the model. </w:t>
      </w:r>
      <w:r>
        <w:rPr>
          <w:rFonts w:ascii="Times New Roman" w:hAnsi="Times New Roman"/>
          <w:sz w:val="28"/>
          <w:szCs w:val="28"/>
        </w:rPr>
        <w:t>The i</w:t>
      </w:r>
      <w:r w:rsidRPr="00933201">
        <w:rPr>
          <w:rFonts w:ascii="Times New Roman" w:hAnsi="Times New Roman"/>
          <w:sz w:val="28"/>
          <w:szCs w:val="28"/>
        </w:rPr>
        <w:t xml:space="preserve">sotropic diffusion coefficient (in the air inside pores) was the same as for air (set </w:t>
      </w:r>
      <w:r w:rsidRPr="00933201">
        <w:rPr>
          <w:rFonts w:ascii="Times New Roman" w:hAnsi="Times New Roman"/>
          <w:sz w:val="28"/>
          <w:szCs w:val="28"/>
        </w:rPr>
        <w:lastRenderedPageBreak/>
        <w:t>to 8.8, 8.7, 12.4 and 10.1 mm</w:t>
      </w:r>
      <w:r w:rsidRPr="00933201">
        <w:rPr>
          <w:rFonts w:ascii="Times New Roman" w:hAnsi="Times New Roman"/>
          <w:sz w:val="28"/>
          <w:szCs w:val="28"/>
          <w:vertAlign w:val="superscript"/>
        </w:rPr>
        <w:t>2</w:t>
      </w:r>
      <w:r>
        <w:rPr>
          <w:rFonts w:ascii="Times New Roman" w:hAnsi="Times New Roman"/>
          <w:sz w:val="28"/>
          <w:szCs w:val="28"/>
        </w:rPr>
        <w:t>/</w:t>
      </w:r>
      <w:r w:rsidRPr="00933201">
        <w:rPr>
          <w:rFonts w:ascii="Times New Roman" w:hAnsi="Times New Roman"/>
          <w:sz w:val="28"/>
          <w:szCs w:val="28"/>
        </w:rPr>
        <w:t>s for benzene, toluene, acetone and dichloromethane, respectively).</w:t>
      </w:r>
      <w:r w:rsidR="004167C3">
        <w:rPr>
          <w:rFonts w:ascii="Times New Roman" w:hAnsi="Times New Roman"/>
          <w:sz w:val="28"/>
          <w:szCs w:val="28"/>
        </w:rPr>
        <w:t xml:space="preserve"> </w:t>
      </w:r>
      <w:r w:rsidRPr="00933201">
        <w:rPr>
          <w:rFonts w:ascii="Times New Roman" w:hAnsi="Times New Roman"/>
          <w:sz w:val="28"/>
          <w:szCs w:val="28"/>
        </w:rPr>
        <w:t xml:space="preserve">The approach proposed by Mocho and Desauziers </w:t>
      </w:r>
      <w:r w:rsidRPr="00933201">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{"citationItems":[{"id":"ITEM-1","itemData":{"DOI":"10.1007/s00216-011-4820-y","ISSN":"16182642","PMID":"21400078","abstract":"Solid-phase microextraction (SPME) is a powerful technique, easy to implement for on-site static sampling of indoor VOCs emitted by building materials. However, a major constraint lies in the establishment of calibration curves which requires complex generation of standard atmospheres. Thus, the purpose of this paper is to propose a model to predict adsorption kinetics (i.e., calibration curves) of four model VOCs. The model is based on Fick's laws for the gas phase and on the equilibrium or the solid diffusion model for the adsorptive phase. Two samplers (the FLEC® and a home-made cylindrical emission cell), coupled to SPME for static sampling of material emissions, were studied. A good agreement between modeling and experimental data is observed and results show the influence of sampling rate on mass transfer mode in function of sample volume. The equilibrium model is adapted to quite large volume sampler (cylindrical cell) while the solid diffusion model is dedicated to small volume sampler (FLEC®). The limiting steps of mass transfer are the diffusion in gas phase for the cylindrical cell and the pore surface diffusion for the FLEC®. In the future, this modeling approach could be a useful tool for time-saving development of SPME to study building material emission in static mode sampling.","author":[{"dropping-particle":"","family":"Mocho","given":"Pierre","non-dropping-particle":"","parse-names":false,"suffix":""},{"dropping-particle":"","family":"Desauziers","given":"Valérie","non-dropping-particle":"","parse-names":false,"suffix":""}],"container-title":"Analytical and Bioanalytical Chemistry","id":"ITEM-1","issue":"3","issued":{"date-parts":[["2011"]]},"page":"859-870","title":"Static SPME sampling of VOCs emitted from indoor building materials: Prediction of calibration curves of single compounds for two different emission cells","type":"article-journal","volume":"400"},"uris":["http://www.mendeley.com/documents/?uuid=89d0d009-e9a0-4746-9a87-9829265e90dd","http://www.mendeley.com/documents/?uuid=99f9ea78-f14c-4581-a660-c534788c682e","http://www.mendeley.com/documents/?uuid=d4a9e3a4-3f35-4fab-8839-63e9c4fe0496"]}],"mendeley":{"formattedCitation":"[160]","plainTextFormattedCitation":"[160]","previouslyFormattedCitation":"[160]"},"properties":{"noteIndex":0},"schema":"https://github.com/citation-style-language/schema/raw/master/csl-citation.json"}</w:instrText>
      </w:r>
      <w:r w:rsidRPr="00933201">
        <w:rPr>
          <w:rFonts w:ascii="Times New Roman" w:hAnsi="Times New Roman"/>
          <w:sz w:val="28"/>
          <w:szCs w:val="28"/>
        </w:rPr>
        <w:fldChar w:fldCharType="separate"/>
      </w:r>
      <w:r w:rsidR="002C6D32" w:rsidRPr="002C6D32">
        <w:rPr>
          <w:rFonts w:ascii="Times New Roman" w:hAnsi="Times New Roman"/>
          <w:noProof/>
          <w:sz w:val="28"/>
          <w:szCs w:val="28"/>
        </w:rPr>
        <w:t>[160]</w:t>
      </w:r>
      <w:r w:rsidRPr="00933201">
        <w:rPr>
          <w:rFonts w:ascii="Times New Roman" w:hAnsi="Times New Roman"/>
          <w:sz w:val="28"/>
          <w:szCs w:val="28"/>
        </w:rPr>
        <w:fldChar w:fldCharType="end"/>
      </w:r>
      <w:r w:rsidRPr="00933201">
        <w:rPr>
          <w:rFonts w:ascii="Times New Roman" w:hAnsi="Times New Roman"/>
          <w:sz w:val="28"/>
          <w:szCs w:val="28"/>
        </w:rPr>
        <w:t xml:space="preserve"> involving Knudsen diffusion in micro-pores was also tested. However, it was later rejected for model simplification because the diffusion of analytes inside coating is mainly driven by molecular diffusion inside macro-pores. The presence of PDMS binder was not considered in the model because: 1) it has much wea</w:t>
      </w:r>
      <w:r>
        <w:rPr>
          <w:rFonts w:ascii="Times New Roman" w:hAnsi="Times New Roman"/>
          <w:sz w:val="28"/>
          <w:szCs w:val="28"/>
        </w:rPr>
        <w:t>ker affinity to analytes than Carboxen</w:t>
      </w:r>
      <w:r w:rsidRPr="00933201">
        <w:rPr>
          <w:rFonts w:ascii="Times New Roman" w:hAnsi="Times New Roman"/>
          <w:sz w:val="28"/>
          <w:szCs w:val="28"/>
        </w:rPr>
        <w:t xml:space="preserve">; and 2) the layer of PDMS in the coating is very thin and should not affect the diffusion of analytes </w:t>
      </w:r>
      <w:r w:rsidR="00BF26B9">
        <w:rPr>
          <w:rFonts w:ascii="Times New Roman" w:hAnsi="Times New Roman"/>
          <w:sz w:val="28"/>
          <w:szCs w:val="28"/>
        </w:rPr>
        <w:t>[72</w:t>
      </w:r>
      <w:r w:rsidR="00BF26B9" w:rsidRPr="00363545">
        <w:rPr>
          <w:rFonts w:ascii="Times New Roman" w:hAnsi="Times New Roman"/>
          <w:sz w:val="28"/>
          <w:szCs w:val="28"/>
        </w:rPr>
        <w:t>, p.</w:t>
      </w:r>
      <w:r w:rsidR="00363545" w:rsidRPr="00363545">
        <w:rPr>
          <w:rFonts w:ascii="Times New Roman" w:hAnsi="Times New Roman"/>
          <w:sz w:val="28"/>
          <w:szCs w:val="28"/>
        </w:rPr>
        <w:t>50</w:t>
      </w:r>
      <w:r w:rsidR="00363545">
        <w:rPr>
          <w:rFonts w:ascii="Times New Roman" w:hAnsi="Times New Roman"/>
          <w:sz w:val="28"/>
          <w:szCs w:val="28"/>
        </w:rPr>
        <w:t>-51</w:t>
      </w:r>
      <w:r w:rsidR="00BF26B9">
        <w:rPr>
          <w:rFonts w:ascii="Times New Roman" w:hAnsi="Times New Roman"/>
          <w:sz w:val="28"/>
          <w:szCs w:val="28"/>
        </w:rPr>
        <w:t>]</w:t>
      </w:r>
      <w:r w:rsidRPr="00933201">
        <w:rPr>
          <w:rFonts w:ascii="Times New Roman" w:hAnsi="Times New Roman"/>
          <w:sz w:val="28"/>
          <w:szCs w:val="28"/>
        </w:rPr>
        <w:t>; 3) there is not enough published information about exact structure of the coating.</w:t>
      </w:r>
    </w:p>
    <w:p w14:paraId="1C865F79" w14:textId="2846C482" w:rsidR="00AC1DDA" w:rsidRPr="00166888" w:rsidRDefault="00AC1DDA" w:rsidP="00AC1DDA">
      <w:pPr>
        <w:pStyle w:val="MDPI31text"/>
        <w:spacing w:line="240" w:lineRule="auto"/>
        <w:ind w:left="0" w:firstLine="567"/>
        <w:rPr>
          <w:rFonts w:ascii="Times New Roman" w:hAnsi="Times New Roman"/>
          <w:sz w:val="28"/>
          <w:szCs w:val="28"/>
        </w:rPr>
      </w:pPr>
      <w:r w:rsidRPr="00933201">
        <w:rPr>
          <w:rFonts w:ascii="Times New Roman" w:hAnsi="Times New Roman"/>
          <w:sz w:val="28"/>
          <w:szCs w:val="28"/>
        </w:rPr>
        <w:t>Adsorption was set to “User defined” with a distribution constant (</w:t>
      </w:r>
      <w:r w:rsidRPr="00933201">
        <w:rPr>
          <w:rFonts w:ascii="Times New Roman" w:hAnsi="Times New Roman"/>
          <w:i/>
          <w:sz w:val="28"/>
          <w:szCs w:val="28"/>
        </w:rPr>
        <w:t>K</w:t>
      </w:r>
      <w:r w:rsidRPr="00933201">
        <w:rPr>
          <w:rFonts w:ascii="Times New Roman" w:hAnsi="Times New Roman"/>
          <w:i/>
          <w:sz w:val="28"/>
          <w:szCs w:val="28"/>
          <w:vertAlign w:val="subscript"/>
        </w:rPr>
        <w:t>p</w:t>
      </w:r>
      <w:r w:rsidRPr="00933201">
        <w:rPr>
          <w:rFonts w:ascii="Times New Roman" w:hAnsi="Times New Roman"/>
          <w:sz w:val="28"/>
          <w:szCs w:val="28"/>
        </w:rPr>
        <w:t>, m</w:t>
      </w:r>
      <w:r w:rsidRPr="00933201">
        <w:rPr>
          <w:rFonts w:ascii="Times New Roman" w:hAnsi="Times New Roman"/>
          <w:sz w:val="28"/>
          <w:szCs w:val="28"/>
          <w:vertAlign w:val="superscript"/>
        </w:rPr>
        <w:t>3</w:t>
      </w:r>
      <w:r>
        <w:rPr>
          <w:rFonts w:ascii="Times New Roman" w:hAnsi="Times New Roman"/>
          <w:sz w:val="28"/>
          <w:szCs w:val="28"/>
        </w:rPr>
        <w:t>/</w:t>
      </w:r>
      <w:r w:rsidRPr="00933201">
        <w:rPr>
          <w:rFonts w:ascii="Times New Roman" w:hAnsi="Times New Roman"/>
          <w:sz w:val="28"/>
          <w:szCs w:val="28"/>
        </w:rPr>
        <w:t>kg) calculated as a dimensionless distribution constant divided by a coating density (K</w:t>
      </w:r>
      <w:r w:rsidRPr="00933201">
        <w:rPr>
          <w:rFonts w:ascii="Times New Roman" w:hAnsi="Times New Roman"/>
          <w:sz w:val="28"/>
          <w:szCs w:val="28"/>
          <w:vertAlign w:val="subscript"/>
        </w:rPr>
        <w:t>d</w:t>
      </w:r>
      <w:r w:rsidRPr="00933201">
        <w:rPr>
          <w:rFonts w:ascii="Times New Roman" w:hAnsi="Times New Roman"/>
          <w:sz w:val="28"/>
          <w:szCs w:val="28"/>
        </w:rPr>
        <w:t xml:space="preserve">/ρ). </w:t>
      </w:r>
      <w:r>
        <w:rPr>
          <w:rFonts w:ascii="Times New Roman" w:hAnsi="Times New Roman"/>
          <w:sz w:val="28"/>
          <w:szCs w:val="28"/>
        </w:rPr>
        <w:t>Coating porosities</w:t>
      </w:r>
      <w:r w:rsidRPr="00933201">
        <w:rPr>
          <w:rFonts w:ascii="Times New Roman" w:hAnsi="Times New Roman"/>
          <w:sz w:val="28"/>
          <w:szCs w:val="28"/>
        </w:rPr>
        <w:t xml:space="preserve"> (</w:t>
      </w:r>
      <w:bookmarkStart w:id="84" w:name="_Hlk482448163"/>
      <w:r w:rsidRPr="00933201">
        <w:rPr>
          <w:rFonts w:ascii="Times New Roman" w:hAnsi="Times New Roman"/>
          <w:sz w:val="28"/>
          <w:szCs w:val="28"/>
        </w:rPr>
        <w:t xml:space="preserve">ε = </w:t>
      </w:r>
      <w:bookmarkEnd w:id="84"/>
      <w:r>
        <w:rPr>
          <w:rFonts w:ascii="Times New Roman" w:hAnsi="Times New Roman"/>
          <w:sz w:val="28"/>
          <w:szCs w:val="28"/>
        </w:rPr>
        <w:t>0.685 for Car/PDMS</w:t>
      </w:r>
      <w:r w:rsidRPr="00933201">
        <w:rPr>
          <w:rFonts w:ascii="Times New Roman" w:hAnsi="Times New Roman"/>
          <w:sz w:val="28"/>
          <w:szCs w:val="28"/>
        </w:rPr>
        <w:t>, and 0.</w:t>
      </w:r>
      <w:r>
        <w:rPr>
          <w:rFonts w:ascii="Times New Roman" w:hAnsi="Times New Roman"/>
          <w:sz w:val="28"/>
          <w:szCs w:val="28"/>
        </w:rPr>
        <w:t>77</w:t>
      </w:r>
      <w:r w:rsidRPr="00933201">
        <w:rPr>
          <w:rFonts w:ascii="Times New Roman" w:hAnsi="Times New Roman"/>
          <w:sz w:val="28"/>
          <w:szCs w:val="28"/>
        </w:rPr>
        <w:t xml:space="preserve">5 for </w:t>
      </w:r>
      <w:r>
        <w:rPr>
          <w:rFonts w:ascii="Times New Roman" w:hAnsi="Times New Roman"/>
          <w:sz w:val="28"/>
          <w:szCs w:val="28"/>
        </w:rPr>
        <w:t>PDMS/</w:t>
      </w:r>
      <w:r w:rsidRPr="00933201">
        <w:rPr>
          <w:rFonts w:ascii="Times New Roman" w:hAnsi="Times New Roman"/>
          <w:sz w:val="28"/>
          <w:szCs w:val="28"/>
        </w:rPr>
        <w:t xml:space="preserve">DVB) </w:t>
      </w:r>
      <w:r w:rsidRPr="00615C53">
        <w:rPr>
          <w:rFonts w:ascii="Times New Roman" w:hAnsi="Times New Roman"/>
          <w:sz w:val="28"/>
          <w:szCs w:val="28"/>
        </w:rPr>
        <w:t>were calculated using intra-particle porosities</w:t>
      </w:r>
      <w:r>
        <w:rPr>
          <w:rFonts w:ascii="Times New Roman" w:hAnsi="Times New Roman"/>
          <w:sz w:val="28"/>
          <w:szCs w:val="28"/>
        </w:rPr>
        <w:t xml:space="preserve"> </w:t>
      </w:r>
      <w:r w:rsidRPr="00615C53">
        <w:rPr>
          <w:rFonts w:ascii="Times New Roman" w:hAnsi="Times New Roman"/>
          <w:sz w:val="28"/>
          <w:szCs w:val="28"/>
        </w:rPr>
        <w:t xml:space="preserve">(0.37 for Car, and 0.55 for DVB </w:t>
      </w:r>
      <w:r w:rsidRPr="00933201">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{"citationItems":[{"id":"ITEM-1","itemData":{"DOI":"10.1093/chromsci/39.12.521","ISSN":"0021-9665","PMID":"11767240","abstract":"This work presents the usefulness of five different solid-phase microextraction fibers in the screening of volatile organic compound (VOC) traces in air samples. The performances of these fibers are compared by studying the sorption kinetics in an equimolar gaseous mixture of eleven VOCs. For each fiber, static and dynamic sampling are compared. It is shown that repeatability is better for the dynamic mode (less than 6% for dynamic sampling and 10% for static sampling). The equilibrium time and the sensitivity vary considerably from one fiber type to another. As an example, the classical polydimethylsiloxane (PDMS) coating presented the shortest equilibration time (5 min) but also the poorest sensitivity, whereas the PDMS-Carboxen showed the longest extraction time but the greatest sensitivity. The estimation of the quantity of VOCs fixed on the target fiber allows for the determination of the different affinities of the compounds with the involved sorbent and relates them with physicochemical properties of the molecules. Competitive sorption is observed for the fibers involved with the adsorption process (i.e., PDMS-divinylbenzene and PDMS-Carboxen fibers). These competitions can lead to SPME calibration problems and thus bad quantitative analysis.","author":[{"dropping-particle":"","family":"Tuduri","given":"Ludovic","non-dropping-particle":"","parse-names":false,"suffix":""},{"dropping-particle":"","family":"Desauziers","given":"Valérie","non-dropping-particle":"","parse-names":false,"suffix":""},{"dropping-particle":"","family":"Fanlo","given":"Jean Louis","non-dropping-particle":"","parse-names":false,"suffix":""}],"container-title":"Journal of Chromatographic Science","id":"ITEM-1","issue":"December","issued":{"date-parts":[["2001"]]},"page":"521-529","title":"Potential of Solid-Phase Microextraction Fibers for the Analysis of Volatile Organic Compounds in Air","type":"article-journal","volume":"39"},"uris":["http://www.mendeley.com/documents/?uuid=7d242540-2fd1-4f29-b7ed-962fedf68f7a"]}],"mendeley":{"formattedCitation":"[161]","plainTextFormattedCitation":"[161]","previouslyFormattedCitation":"[161]"},"properties":{"noteIndex":0},"schema":"https://github.com/citation-style-language/schema/raw/master/csl-citation.json"}</w:instrText>
      </w:r>
      <w:r w:rsidRPr="00933201">
        <w:rPr>
          <w:rFonts w:ascii="Times New Roman" w:hAnsi="Times New Roman"/>
          <w:sz w:val="28"/>
          <w:szCs w:val="28"/>
        </w:rPr>
        <w:fldChar w:fldCharType="separate"/>
      </w:r>
      <w:r w:rsidR="002C6D32" w:rsidRPr="002C6D32">
        <w:rPr>
          <w:rFonts w:ascii="Times New Roman" w:hAnsi="Times New Roman"/>
          <w:noProof/>
          <w:sz w:val="28"/>
          <w:szCs w:val="28"/>
        </w:rPr>
        <w:t>[161]</w:t>
      </w:r>
      <w:r w:rsidRPr="00933201">
        <w:rPr>
          <w:rFonts w:ascii="Times New Roman" w:hAnsi="Times New Roman"/>
          <w:sz w:val="28"/>
          <w:szCs w:val="28"/>
        </w:rPr>
        <w:fldChar w:fldCharType="end"/>
      </w:r>
      <w:r w:rsidRPr="00615C53">
        <w:rPr>
          <w:rFonts w:ascii="Times New Roman" w:hAnsi="Times New Roman"/>
          <w:sz w:val="28"/>
          <w:szCs w:val="28"/>
        </w:rPr>
        <w:t>) and inter-particle porosity</w:t>
      </w:r>
      <w:r>
        <w:rPr>
          <w:rFonts w:ascii="Times New Roman" w:hAnsi="Times New Roman"/>
          <w:sz w:val="28"/>
          <w:szCs w:val="28"/>
        </w:rPr>
        <w:t xml:space="preserve">. </w:t>
      </w:r>
      <w:r w:rsidRPr="00166888">
        <w:rPr>
          <w:rFonts w:ascii="Times New Roman" w:eastAsiaTheme="minorHAnsi" w:hAnsi="Times New Roman"/>
          <w:sz w:val="28"/>
          <w:szCs w:val="28"/>
          <w:lang w:eastAsia="en-US"/>
        </w:rPr>
        <w:t>The exact value of the latter is</w:t>
      </w:r>
      <w:r>
        <w:rPr>
          <w:rFonts w:ascii="Times New Roman" w:eastAsiaTheme="minorHAnsi" w:hAnsi="Times New Roman"/>
          <w:sz w:val="28"/>
          <w:szCs w:val="28"/>
          <w:lang w:eastAsia="en-US"/>
        </w:rPr>
        <w:t xml:space="preserve"> </w:t>
      </w:r>
      <w:r w:rsidRPr="000002D7">
        <w:rPr>
          <w:rFonts w:ascii="Times New Roman" w:eastAsiaTheme="minorHAnsi" w:hAnsi="Times New Roman"/>
          <w:sz w:val="28"/>
          <w:szCs w:val="28"/>
          <w:lang w:eastAsia="en-US"/>
        </w:rPr>
        <w:t>proprietary and not available in the open literature. Taking into account, the spherical shape of particles and available scanning electron microscope (SEM) photos, the inter-particle porosity of both coatings was set to the maximum possible value (0.50). A particle porosity (</w:t>
      </w:r>
      <w:r w:rsidRPr="000002D7">
        <w:rPr>
          <w:rFonts w:ascii="Times New Roman" w:hAnsi="Times New Roman"/>
          <w:sz w:val="28"/>
          <w:szCs w:val="28"/>
        </w:rPr>
        <w:t>ε</w:t>
      </w:r>
      <w:r w:rsidRPr="000002D7">
        <w:rPr>
          <w:rFonts w:ascii="Times New Roman" w:eastAsiaTheme="minorHAnsi" w:hAnsi="Times New Roman"/>
          <w:sz w:val="28"/>
          <w:szCs w:val="28"/>
          <w:lang w:eastAsia="en-US"/>
        </w:rPr>
        <w:t>) was calculated as the total volume of pores (0.78 mL for Car, and 1.54 mL for DVB) divided by the total volume of one gram of material (2.13 mL for Car, and 2.78 mL for DVB). Densities of the coatings were calculated using free fall den</w:t>
      </w:r>
      <w:r>
        <w:rPr>
          <w:rFonts w:ascii="Times New Roman" w:eastAsiaTheme="minorHAnsi" w:hAnsi="Times New Roman"/>
          <w:sz w:val="28"/>
          <w:szCs w:val="28"/>
          <w:lang w:eastAsia="en-US"/>
        </w:rPr>
        <w:t>sities of the particles (470 kg/</w:t>
      </w:r>
      <w:r w:rsidRPr="000002D7">
        <w:rPr>
          <w:rFonts w:ascii="Times New Roman" w:eastAsiaTheme="minorHAnsi" w:hAnsi="Times New Roman"/>
          <w:sz w:val="28"/>
          <w:szCs w:val="28"/>
          <w:lang w:eastAsia="en-US"/>
        </w:rPr>
        <w:t>m</w:t>
      </w:r>
      <w:r w:rsidRPr="000002D7">
        <w:rPr>
          <w:rFonts w:ascii="Times New Roman" w:eastAsiaTheme="minorHAnsi" w:hAnsi="Times New Roman"/>
          <w:sz w:val="28"/>
          <w:szCs w:val="28"/>
          <w:vertAlign w:val="superscript"/>
          <w:lang w:eastAsia="en-US"/>
        </w:rPr>
        <w:t>3</w:t>
      </w:r>
      <w:r>
        <w:rPr>
          <w:rFonts w:ascii="Times New Roman" w:eastAsiaTheme="minorHAnsi" w:hAnsi="Times New Roman"/>
          <w:sz w:val="28"/>
          <w:szCs w:val="28"/>
          <w:lang w:eastAsia="en-US"/>
        </w:rPr>
        <w:t xml:space="preserve"> for Car, and 360 kg/</w:t>
      </w:r>
      <w:r w:rsidRPr="000002D7">
        <w:rPr>
          <w:rFonts w:ascii="Times New Roman" w:eastAsiaTheme="minorHAnsi" w:hAnsi="Times New Roman"/>
          <w:sz w:val="28"/>
          <w:szCs w:val="28"/>
          <w:lang w:eastAsia="en-US"/>
        </w:rPr>
        <w:t>m</w:t>
      </w:r>
      <w:r w:rsidRPr="000002D7">
        <w:rPr>
          <w:rFonts w:ascii="Times New Roman" w:eastAsiaTheme="minorHAnsi" w:hAnsi="Times New Roman"/>
          <w:sz w:val="28"/>
          <w:szCs w:val="28"/>
          <w:vertAlign w:val="superscript"/>
          <w:lang w:eastAsia="en-US"/>
        </w:rPr>
        <w:t>3</w:t>
      </w:r>
      <w:r w:rsidRPr="000002D7">
        <w:rPr>
          <w:rFonts w:ascii="Times New Roman" w:eastAsiaTheme="minorHAnsi" w:hAnsi="Times New Roman"/>
          <w:sz w:val="28"/>
          <w:szCs w:val="28"/>
          <w:lang w:eastAsia="en-US"/>
        </w:rPr>
        <w:t xml:space="preserve"> for DVB) </w:t>
      </w:r>
      <w:r w:rsidRPr="000002D7">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{"citationItems":[{"id":"ITEM-1","itemData":{"DOI":"10.1093/chromsci/39.12.521","ISSN":"0021-9665","PMID":"11767240","abstract":"This work presents the usefulness of five different solid-phase microextraction fibers in the screening of volatile organic compound (VOC) traces in air samples. The performances of these fibers are compared by studying the sorption kinetics in an equimolar gaseous mixture of eleven VOCs. For each fiber, static and dynamic sampling are compared. It is shown that repeatability is better for the dynamic mode (less than 6% for dynamic sampling and 10% for static sampling). The equilibrium time and the sensitivity vary considerably from one fiber type to another. As an example, the classical polydimethylsiloxane (PDMS) coating presented the shortest equilibration time (5 min) but also the poorest sensitivity, whereas the PDMS-Carboxen showed the longest extraction time but the greatest sensitivity. The estimation of the quantity of VOCs fixed on the target fiber allows for the determination of the different affinities of the compounds with the involved sorbent and relates them with physicochemical properties of the molecules. Competitive sorption is observed for the fibers involved with the adsorption process (i.e., PDMS-divinylbenzene and PDMS-Carboxen fibers). These competitions can lead to SPME calibration problems and thus bad quantitative analysis.","author":[{"dropping-particle":"","family":"Tuduri","given":"Ludovic","non-dropping-particle":"","parse-names":false,"suffix":""},{"dropping-particle":"","family":"Desauziers","given":"Valérie","non-dropping-particle":"","parse-names":false,"suffix":""},{"dropping-particle":"","family":"Fanlo","given":"Jean Louis","non-dropping-particle":"","parse-names":false,"suffix":""}],"container-title":"Journal of Chromatographic Science","id":"ITEM-1","issue":"December","issued":{"date-parts":[["2001"]]},"page":"521-529","title":"Potential of Solid-Phase Microextraction Fibers for the Analysis of Volatile Organic Compounds in Air","type":"article-journal","volume":"39"},"uris":["http://www.mendeley.com/documents/?uuid=7d242540-2fd1-4f29-b7ed-962fedf68f7a"]}],"mendeley":{"formattedCitation":"[161]","plainTextFormattedCitation":"[161]","previouslyFormattedCitation":"[161]"},"properties":{"noteIndex":0},"schema":"https://github.com/citation-style-language/schema/raw/master/csl-citation.json"}</w:instrText>
      </w:r>
      <w:r w:rsidRPr="000002D7">
        <w:rPr>
          <w:rFonts w:ascii="Times New Roman" w:hAnsi="Times New Roman"/>
          <w:sz w:val="28"/>
          <w:szCs w:val="28"/>
        </w:rPr>
        <w:fldChar w:fldCharType="separate"/>
      </w:r>
      <w:r w:rsidR="002C6D32" w:rsidRPr="002C6D32">
        <w:rPr>
          <w:rFonts w:ascii="Times New Roman" w:hAnsi="Times New Roman"/>
          <w:noProof/>
          <w:sz w:val="28"/>
          <w:szCs w:val="28"/>
        </w:rPr>
        <w:t>[161]</w:t>
      </w:r>
      <w:r w:rsidRPr="000002D7">
        <w:rPr>
          <w:rFonts w:ascii="Times New Roman" w:hAnsi="Times New Roman"/>
          <w:sz w:val="28"/>
          <w:szCs w:val="28"/>
        </w:rPr>
        <w:fldChar w:fldCharType="end"/>
      </w:r>
      <w:r w:rsidRPr="000002D7">
        <w:rPr>
          <w:rFonts w:ascii="Times New Roman" w:eastAsiaTheme="minorHAnsi" w:hAnsi="Times New Roman"/>
          <w:sz w:val="28"/>
          <w:szCs w:val="28"/>
          <w:lang w:eastAsia="en-US"/>
        </w:rPr>
        <w:t xml:space="preserve"> and inter-particle porosity. Effective diffusion coefficients were calculated during the calculations by the COMSOL software using the Tortuosity model </w:t>
      </w:r>
      <w:r w:rsidR="004167C3" w:rsidRPr="00933201">
        <w:rPr>
          <w:rFonts w:ascii="Times New Roman" w:hAnsi="Times New Roman"/>
          <w:sz w:val="28"/>
          <w:szCs w:val="28"/>
        </w:rPr>
        <w:t>proposed by Mocho and Desauziers</w:t>
      </w:r>
      <w:r w:rsidRPr="000002D7">
        <w:rPr>
          <w:rFonts w:ascii="Times New Roman" w:eastAsiaTheme="minorHAnsi" w:hAnsi="Times New Roman"/>
          <w:sz w:val="28"/>
          <w:szCs w:val="28"/>
          <w:lang w:eastAsia="en-US"/>
        </w:rPr>
        <w:t>:</w:t>
      </w:r>
    </w:p>
    <w:p w14:paraId="6A0970B5" w14:textId="77777777" w:rsidR="00AC1DDA" w:rsidRPr="00933201" w:rsidRDefault="00AC1DDA" w:rsidP="00AC1DDA">
      <w:pPr>
        <w:pStyle w:val="MDPI31text"/>
        <w:spacing w:line="240" w:lineRule="auto"/>
        <w:ind w:left="0" w:firstLine="567"/>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10"/>
      </w:tblGrid>
      <w:tr w:rsidR="00AC1DDA" w:rsidRPr="002C6D32" w14:paraId="79852F76" w14:textId="77777777" w:rsidTr="006A68FB">
        <w:trPr>
          <w:trHeight w:val="537"/>
        </w:trPr>
        <w:tc>
          <w:tcPr>
            <w:tcW w:w="8505" w:type="dxa"/>
          </w:tcPr>
          <w:p w14:paraId="0735C219" w14:textId="77777777" w:rsidR="00AC1DDA" w:rsidRPr="00933201" w:rsidRDefault="00000000" w:rsidP="006A68FB">
            <w:pPr>
              <w:pStyle w:val="MDPI31text"/>
              <w:spacing w:line="240" w:lineRule="auto"/>
              <w:ind w:left="0" w:firstLine="567"/>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e</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ε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p</m:t>
                        </m:r>
                      </m:sub>
                    </m:sSub>
                  </m:num>
                  <m:den>
                    <m:r>
                      <w:rPr>
                        <w:rFonts w:ascii="Cambria Math" w:hAnsi="Cambria Math"/>
                        <w:sz w:val="28"/>
                        <w:szCs w:val="28"/>
                      </w:rPr>
                      <m:t>τ</m:t>
                    </m:r>
                  </m:den>
                </m:f>
              </m:oMath>
            </m:oMathPara>
          </w:p>
        </w:tc>
        <w:tc>
          <w:tcPr>
            <w:tcW w:w="1110" w:type="dxa"/>
          </w:tcPr>
          <w:p w14:paraId="3463F39A" w14:textId="77777777" w:rsidR="00AC1DDA" w:rsidRPr="00933201" w:rsidRDefault="00AC1DDA" w:rsidP="006A68FB">
            <w:pPr>
              <w:pStyle w:val="MDPI31text"/>
              <w:spacing w:line="240" w:lineRule="auto"/>
              <w:ind w:left="0" w:firstLine="0"/>
              <w:jc w:val="right"/>
              <w:rPr>
                <w:rFonts w:ascii="Times New Roman" w:hAnsi="Times New Roman"/>
                <w:sz w:val="28"/>
                <w:szCs w:val="28"/>
              </w:rPr>
            </w:pPr>
            <w:r w:rsidRPr="00933201">
              <w:rPr>
                <w:rFonts w:ascii="Times New Roman" w:hAnsi="Times New Roman"/>
                <w:sz w:val="28"/>
                <w:szCs w:val="28"/>
              </w:rPr>
              <w:t>(</w:t>
            </w:r>
            <w:r>
              <w:rPr>
                <w:rFonts w:ascii="Times New Roman" w:hAnsi="Times New Roman"/>
                <w:sz w:val="28"/>
                <w:szCs w:val="28"/>
              </w:rPr>
              <w:t>6</w:t>
            </w:r>
            <w:r w:rsidRPr="00933201">
              <w:rPr>
                <w:rFonts w:ascii="Times New Roman" w:hAnsi="Times New Roman"/>
                <w:sz w:val="28"/>
                <w:szCs w:val="28"/>
              </w:rPr>
              <w:t>)</w:t>
            </w:r>
          </w:p>
        </w:tc>
      </w:tr>
    </w:tbl>
    <w:p w14:paraId="057ABDE1" w14:textId="77777777" w:rsidR="00AC1DDA" w:rsidRPr="00933201" w:rsidRDefault="00AC1DDA" w:rsidP="00AC1DDA">
      <w:pPr>
        <w:pStyle w:val="MDPI31text"/>
        <w:spacing w:line="240" w:lineRule="auto"/>
        <w:ind w:left="0" w:firstLine="567"/>
        <w:rPr>
          <w:rFonts w:ascii="Times New Roman" w:hAnsi="Times New Roman"/>
          <w:sz w:val="28"/>
          <w:szCs w:val="28"/>
        </w:rPr>
      </w:pPr>
    </w:p>
    <w:p w14:paraId="50D30587" w14:textId="77777777" w:rsidR="00AC1DDA" w:rsidRDefault="00AC1DDA" w:rsidP="00AC1DDA">
      <w:pPr>
        <w:pStyle w:val="MDPI31text"/>
        <w:spacing w:line="240" w:lineRule="auto"/>
        <w:ind w:left="0" w:firstLine="0"/>
        <w:rPr>
          <w:rFonts w:ascii="Times New Roman" w:hAnsi="Times New Roman"/>
          <w:sz w:val="28"/>
          <w:szCs w:val="28"/>
        </w:rPr>
      </w:pPr>
      <w:r w:rsidRPr="00933201">
        <w:rPr>
          <w:rFonts w:ascii="Times New Roman" w:hAnsi="Times New Roman"/>
          <w:sz w:val="28"/>
          <w:szCs w:val="28"/>
        </w:rPr>
        <w:t xml:space="preserve">where: </w:t>
      </w:r>
    </w:p>
    <w:p w14:paraId="4A87ED00" w14:textId="77777777" w:rsidR="00AC1DDA" w:rsidRDefault="00AC1DDA" w:rsidP="00AC1DDA">
      <w:pPr>
        <w:pStyle w:val="MDPI31text"/>
        <w:spacing w:line="240" w:lineRule="auto"/>
        <w:ind w:left="0" w:firstLine="0"/>
        <w:rPr>
          <w:rFonts w:ascii="Times New Roman" w:hAnsi="Times New Roman"/>
          <w:sz w:val="28"/>
          <w:szCs w:val="28"/>
        </w:rPr>
      </w:pPr>
      <w:r w:rsidRPr="00933201">
        <w:rPr>
          <w:rFonts w:ascii="Times New Roman" w:hAnsi="Times New Roman"/>
          <w:sz w:val="28"/>
          <w:szCs w:val="28"/>
        </w:rPr>
        <w:t xml:space="preserve">ε – porosity; </w:t>
      </w:r>
    </w:p>
    <w:p w14:paraId="5B9BF47C" w14:textId="130AB03E" w:rsidR="00AC1DDA" w:rsidRPr="00933201" w:rsidRDefault="00AC1DDA" w:rsidP="00AC1DDA">
      <w:pPr>
        <w:pStyle w:val="MDPI31text"/>
        <w:spacing w:line="240" w:lineRule="auto"/>
        <w:ind w:left="0" w:firstLine="0"/>
        <w:rPr>
          <w:rFonts w:ascii="Times New Roman" w:hAnsi="Times New Roman"/>
          <w:sz w:val="28"/>
          <w:szCs w:val="28"/>
        </w:rPr>
      </w:pPr>
      <w:r w:rsidRPr="00933201">
        <w:rPr>
          <w:rFonts w:ascii="Times New Roman" w:hAnsi="Times New Roman"/>
          <w:sz w:val="28"/>
          <w:szCs w:val="28"/>
        </w:rPr>
        <w:t xml:space="preserve">τ – tortuosity factor calculated from the porosity </w:t>
      </w:r>
      <w:r w:rsidRPr="00933201">
        <w:rPr>
          <w:rFonts w:ascii="Times New Roman" w:hAnsi="Times New Roman"/>
          <w:sz w:val="28"/>
          <w:szCs w:val="28"/>
        </w:rPr>
        <w:fldChar w:fldCharType="begin" w:fldLock="1"/>
      </w:r>
      <w:r w:rsidR="00D80E7C">
        <w:rPr>
          <w:rFonts w:ascii="Times New Roman" w:hAnsi="Times New Roman"/>
          <w:sz w:val="28"/>
          <w:szCs w:val="28"/>
        </w:rPr>
        <w:instrText>ADDIN CSL_CITATION {"citationItems":[{"id":"ITEM-1","itemData":{"DOI":"10.1007/s00216-011-4820-y","ISSN":"16182642","PMID":"21400078","abstract":"Solid-phase microextraction (SPME) is a powerful technique, easy to implement for on-site static sampling of indoor VOCs emitted by building materials. However, a major constraint lies in the establishment of calibration curves which requires complex generation of standard atmospheres. Thus, the purpose of this paper is to propose a model to predict adsorption kinetics (i.e., calibration curves) of four model VOCs. The model is based on Fick's laws for the gas phase and on the equilibrium or the solid diffusion model for the adsorptive phase. Two samplers (the FLEC® and a home-made cylindrical emission cell), coupled to SPME for static sampling of material emissions, were studied. A good agreement between modeling and experimental data is observed and results show the influence of sampling rate on mass transfer mode in function of sample volume. The equilibrium model is adapted to quite large volume sampler (cylindrical cell) while the solid diffusion model is dedicated to small volume sampler (FLEC®). The limiting steps of mass transfer are the diffusion in gas phase for the cylindrical cell and the pore surface diffusion for the FLEC®. In the future, this modeling approach could be a useful tool for time-saving development of SPME to study building material emission in static mode sampling.","author":[{"dropping-particle":"","family":"Mocho","given":"Pierre","non-dropping-particle":"","parse-names":false,"suffix":""},{"dropping-particle":"","family":"Desauziers","given":"Valérie","non-dropping-particle":"","parse-names":false,"suffix":""}],"container-title":"Analytical and Bioanalytical Chemistry","id":"ITEM-1","issue":"3","issued":{"date-parts":[["2011"]]},"page":"859-870","title":"Static SPME sampling of VOCs emitted from indoor building materials: Prediction of calibration curves of single compounds for two different emission cells","type":"article-journal","volume":"400"},"uris":["http://www.mendeley.com/documents/?uuid=d4a9e3a4-3f35-4fab-8839-63e9c4fe0496","http://www.mendeley.com/documents/?uuid=99f9ea78-f14c-4581-a660-c534788c682e","http://www.mendeley.com/documents/?uuid=89d0d009-e9a0-4746-9a87-9829265e90dd"]}],"mendeley":{"formattedCitation":"[160]","plainTextFormattedCitation":"[160]","previouslyFormattedCitation":"[160]"},"properties":{"noteIndex":0},"schema":"https://github.com/citation-style-language/schema/raw/master/csl-citation.json"}</w:instrText>
      </w:r>
      <w:r w:rsidRPr="00933201">
        <w:rPr>
          <w:rFonts w:ascii="Times New Roman" w:hAnsi="Times New Roman"/>
          <w:sz w:val="28"/>
          <w:szCs w:val="28"/>
        </w:rPr>
        <w:fldChar w:fldCharType="separate"/>
      </w:r>
      <w:r w:rsidR="002C6D32" w:rsidRPr="002C6D32">
        <w:rPr>
          <w:rFonts w:ascii="Times New Roman" w:hAnsi="Times New Roman"/>
          <w:noProof/>
          <w:sz w:val="28"/>
          <w:szCs w:val="28"/>
        </w:rPr>
        <w:t>[160]</w:t>
      </w:r>
      <w:r w:rsidRPr="00933201">
        <w:rPr>
          <w:rFonts w:ascii="Times New Roman" w:hAnsi="Times New Roman"/>
          <w:sz w:val="28"/>
          <w:szCs w:val="28"/>
        </w:rPr>
        <w:fldChar w:fldCharType="end"/>
      </w:r>
      <w:r w:rsidRPr="00933201">
        <w:rPr>
          <w:rFonts w:ascii="Times New Roman" w:hAnsi="Times New Roman"/>
          <w:sz w:val="28"/>
          <w:szCs w:val="28"/>
        </w:rPr>
        <w:t>:</w:t>
      </w:r>
    </w:p>
    <w:p w14:paraId="08FF30F0" w14:textId="77777777" w:rsidR="00AC1DDA" w:rsidRPr="00933201" w:rsidRDefault="00AC1DDA" w:rsidP="00AC1DDA">
      <w:pPr>
        <w:pStyle w:val="MDPI31text"/>
        <w:spacing w:line="240" w:lineRule="auto"/>
        <w:ind w:left="0" w:firstLine="567"/>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10"/>
      </w:tblGrid>
      <w:tr w:rsidR="00AC1DDA" w:rsidRPr="00933201" w14:paraId="298C9358" w14:textId="77777777" w:rsidTr="006A68FB">
        <w:trPr>
          <w:trHeight w:val="437"/>
        </w:trPr>
        <w:tc>
          <w:tcPr>
            <w:tcW w:w="8505" w:type="dxa"/>
          </w:tcPr>
          <w:p w14:paraId="41050C47" w14:textId="77777777" w:rsidR="00AC1DDA" w:rsidRPr="00933201" w:rsidRDefault="00AC1DDA" w:rsidP="006A68FB">
            <w:pPr>
              <w:pStyle w:val="MDPI31text"/>
              <w:spacing w:line="240" w:lineRule="auto"/>
              <w:ind w:left="0" w:firstLine="567"/>
              <w:jc w:val="center"/>
              <w:rPr>
                <w:rFonts w:ascii="Times New Roman" w:hAnsi="Times New Roman"/>
                <w:sz w:val="28"/>
                <w:szCs w:val="28"/>
              </w:rPr>
            </w:pPr>
            <m:oMathPara>
              <m:oMath>
                <m:r>
                  <w:rPr>
                    <w:rFonts w:ascii="Cambria Math" w:hAnsi="Cambria Math"/>
                    <w:sz w:val="28"/>
                    <w:szCs w:val="28"/>
                  </w:rPr>
                  <m:t>τ=ε+1.5</m:t>
                </m:r>
                <m:d>
                  <m:dPr>
                    <m:ctrlPr>
                      <w:rPr>
                        <w:rFonts w:ascii="Cambria Math" w:hAnsi="Cambria Math"/>
                        <w:i/>
                        <w:sz w:val="28"/>
                        <w:szCs w:val="28"/>
                      </w:rPr>
                    </m:ctrlPr>
                  </m:dPr>
                  <m:e>
                    <m:r>
                      <w:rPr>
                        <w:rFonts w:ascii="Cambria Math" w:hAnsi="Cambria Math"/>
                        <w:sz w:val="28"/>
                        <w:szCs w:val="28"/>
                      </w:rPr>
                      <m:t>1-ε</m:t>
                    </m:r>
                  </m:e>
                </m:d>
              </m:oMath>
            </m:oMathPara>
          </w:p>
        </w:tc>
        <w:tc>
          <w:tcPr>
            <w:tcW w:w="1110" w:type="dxa"/>
          </w:tcPr>
          <w:p w14:paraId="79B4D642" w14:textId="77777777" w:rsidR="00AC1DDA" w:rsidRPr="00933201" w:rsidRDefault="00AC1DDA" w:rsidP="006A68FB">
            <w:pPr>
              <w:pStyle w:val="MDPI31text"/>
              <w:spacing w:line="240" w:lineRule="auto"/>
              <w:ind w:left="0" w:firstLine="567"/>
              <w:rPr>
                <w:rFonts w:ascii="Times New Roman" w:hAnsi="Times New Roman"/>
                <w:sz w:val="28"/>
                <w:szCs w:val="28"/>
              </w:rPr>
            </w:pPr>
            <w:r w:rsidRPr="00933201">
              <w:rPr>
                <w:rFonts w:ascii="Times New Roman" w:hAnsi="Times New Roman"/>
                <w:sz w:val="28"/>
                <w:szCs w:val="28"/>
              </w:rPr>
              <w:t>(</w:t>
            </w:r>
            <w:r>
              <w:rPr>
                <w:rFonts w:ascii="Times New Roman" w:hAnsi="Times New Roman"/>
                <w:sz w:val="28"/>
                <w:szCs w:val="28"/>
                <w:lang w:val="ru-RU"/>
              </w:rPr>
              <w:t>7</w:t>
            </w:r>
            <w:r w:rsidRPr="00933201">
              <w:rPr>
                <w:rFonts w:ascii="Times New Roman" w:hAnsi="Times New Roman"/>
                <w:sz w:val="28"/>
                <w:szCs w:val="28"/>
              </w:rPr>
              <w:t>)</w:t>
            </w:r>
          </w:p>
        </w:tc>
      </w:tr>
    </w:tbl>
    <w:p w14:paraId="10FD6A11" w14:textId="77777777" w:rsidR="00AC1DDA" w:rsidRDefault="00AC1DDA" w:rsidP="00AC1DDA">
      <w:pPr>
        <w:pStyle w:val="MDPI31text"/>
        <w:spacing w:line="240" w:lineRule="auto"/>
        <w:ind w:left="0" w:firstLine="567"/>
        <w:rPr>
          <w:rFonts w:ascii="Times New Roman" w:hAnsi="Times New Roman"/>
          <w:sz w:val="28"/>
          <w:szCs w:val="28"/>
        </w:rPr>
      </w:pPr>
    </w:p>
    <w:p w14:paraId="64DAD282" w14:textId="77777777" w:rsidR="00AC1DDA" w:rsidRPr="00933201" w:rsidRDefault="00AC1DDA" w:rsidP="00AC1DDA">
      <w:pPr>
        <w:pStyle w:val="MDPI31text"/>
        <w:spacing w:line="240" w:lineRule="auto"/>
        <w:ind w:left="0" w:firstLine="567"/>
        <w:rPr>
          <w:rFonts w:ascii="Times New Roman" w:hAnsi="Times New Roman"/>
          <w:sz w:val="28"/>
          <w:szCs w:val="28"/>
        </w:rPr>
      </w:pPr>
      <w:r>
        <w:rPr>
          <w:rFonts w:ascii="Times New Roman" w:hAnsi="Times New Roman"/>
          <w:sz w:val="28"/>
          <w:szCs w:val="28"/>
        </w:rPr>
        <w:t>For Car/</w:t>
      </w:r>
      <w:r w:rsidRPr="00933201">
        <w:rPr>
          <w:rFonts w:ascii="Times New Roman" w:hAnsi="Times New Roman"/>
          <w:sz w:val="28"/>
          <w:szCs w:val="28"/>
        </w:rPr>
        <w:t>PDMS and PDMS/DVB coatings</w:t>
      </w:r>
      <w:r>
        <w:rPr>
          <w:rFonts w:ascii="Times New Roman" w:hAnsi="Times New Roman"/>
          <w:sz w:val="28"/>
          <w:szCs w:val="28"/>
        </w:rPr>
        <w:t>, tortuosity was set to 1.16</w:t>
      </w:r>
      <w:r w:rsidRPr="00933201">
        <w:rPr>
          <w:rFonts w:ascii="Times New Roman" w:hAnsi="Times New Roman"/>
          <w:sz w:val="28"/>
          <w:szCs w:val="28"/>
        </w:rPr>
        <w:t xml:space="preserve"> and 1.</w:t>
      </w:r>
      <w:r>
        <w:rPr>
          <w:rFonts w:ascii="Times New Roman" w:hAnsi="Times New Roman"/>
          <w:sz w:val="28"/>
          <w:szCs w:val="28"/>
        </w:rPr>
        <w:t>11</w:t>
      </w:r>
      <w:r w:rsidRPr="00933201">
        <w:rPr>
          <w:rFonts w:ascii="Times New Roman" w:hAnsi="Times New Roman"/>
          <w:sz w:val="28"/>
          <w:szCs w:val="28"/>
        </w:rPr>
        <w:t>25, respectively.</w:t>
      </w:r>
    </w:p>
    <w:p w14:paraId="785F1B5F" w14:textId="77777777" w:rsidR="00BD4B4C" w:rsidRPr="00636324" w:rsidRDefault="00BD4B4C" w:rsidP="00BD4B4C">
      <w:pPr>
        <w:ind w:left="567" w:firstLine="0"/>
        <w:rPr>
          <w:lang w:val="en-US"/>
        </w:rPr>
      </w:pPr>
    </w:p>
    <w:p w14:paraId="6F6D015C" w14:textId="635CC0D8" w:rsidR="000C60A0" w:rsidRDefault="000C60A0" w:rsidP="000C60A0">
      <w:pPr>
        <w:pStyle w:val="3"/>
        <w:rPr>
          <w:rFonts w:eastAsia="Times New Roman"/>
          <w:szCs w:val="28"/>
          <w:lang w:val="en-US" w:eastAsia="en-US"/>
        </w:rPr>
      </w:pPr>
      <w:bookmarkStart w:id="85" w:name="_Toc126241110"/>
      <w:r>
        <w:rPr>
          <w:lang w:val="en-US"/>
        </w:rPr>
        <w:t>5</w:t>
      </w:r>
      <w:r w:rsidRPr="00183A0F">
        <w:rPr>
          <w:lang w:val="en-US"/>
        </w:rPr>
        <w:t>.</w:t>
      </w:r>
      <w:r>
        <w:rPr>
          <w:lang w:val="en-US"/>
        </w:rPr>
        <w:t>3</w:t>
      </w:r>
      <w:r w:rsidRPr="00183A0F">
        <w:rPr>
          <w:lang w:val="en-US"/>
        </w:rPr>
        <w:t xml:space="preserve"> </w:t>
      </w:r>
      <w:r>
        <w:rPr>
          <w:lang w:val="en-US"/>
        </w:rPr>
        <w:t>Results and Discussion</w:t>
      </w:r>
      <w:bookmarkEnd w:id="85"/>
    </w:p>
    <w:p w14:paraId="08F1DB93" w14:textId="754AB7BF" w:rsidR="00A25807" w:rsidRPr="00DD752B" w:rsidRDefault="00A25807" w:rsidP="00A25807">
      <w:pPr>
        <w:pStyle w:val="4"/>
        <w:rPr>
          <w:i/>
          <w:lang w:val="en-US"/>
        </w:rPr>
      </w:pPr>
      <w:bookmarkStart w:id="86" w:name="_Toc126241111"/>
      <w:r>
        <w:rPr>
          <w:lang w:val="en-US"/>
        </w:rPr>
        <w:t>5</w:t>
      </w:r>
      <w:r w:rsidRPr="00DD752B">
        <w:rPr>
          <w:lang w:val="en-US"/>
        </w:rPr>
        <w:t>.</w:t>
      </w:r>
      <w:r>
        <w:rPr>
          <w:lang w:val="en-US"/>
        </w:rPr>
        <w:t>3</w:t>
      </w:r>
      <w:r w:rsidRPr="00DD752B">
        <w:rPr>
          <w:lang w:val="en-US"/>
        </w:rPr>
        <w:t>.1 T</w:t>
      </w:r>
      <w:r>
        <w:rPr>
          <w:lang w:val="en-US"/>
        </w:rPr>
        <w:t>ime-weighted average</w:t>
      </w:r>
      <w:r w:rsidRPr="00DD752B">
        <w:rPr>
          <w:lang w:val="en-US"/>
        </w:rPr>
        <w:t xml:space="preserve"> sampling profiles of benzene from air using different coatings</w:t>
      </w:r>
      <w:bookmarkEnd w:id="86"/>
    </w:p>
    <w:p w14:paraId="4181429C" w14:textId="21B4C2F2" w:rsidR="00A25807" w:rsidRPr="00C51782" w:rsidRDefault="00A25807" w:rsidP="00A25807">
      <w:pPr>
        <w:rPr>
          <w:lang w:val="en-US"/>
        </w:rPr>
      </w:pPr>
      <w:r w:rsidRPr="00DD752B">
        <w:rPr>
          <w:lang w:val="en-US"/>
        </w:rPr>
        <w:t>A sampling of VOCs from the air via retracted SPME has been described using a simplified form of the Fick’s first law of diffusion (Eq</w:t>
      </w:r>
      <w:r>
        <w:rPr>
          <w:lang w:val="en-US"/>
        </w:rPr>
        <w:t>uation</w:t>
      </w:r>
      <w:r w:rsidRPr="00DD752B">
        <w:rPr>
          <w:lang w:val="en-US"/>
        </w:rPr>
        <w:t xml:space="preserve"> 1). However, </w:t>
      </w:r>
      <w:bookmarkStart w:id="87" w:name="_Hlk127533941"/>
      <w:r w:rsidRPr="00DD752B">
        <w:rPr>
          <w:lang w:val="en-US"/>
        </w:rPr>
        <w:t>this equation works only when a SPME fiber acts as a “zero sink” sorbent.</w:t>
      </w:r>
      <w:bookmarkEnd w:id="87"/>
      <w:r w:rsidRPr="00DD752B">
        <w:rPr>
          <w:lang w:val="en-US"/>
        </w:rPr>
        <w:t xml:space="preserve"> Modeling using COMSOL software allowed </w:t>
      </w:r>
      <w:r w:rsidRPr="00C51782">
        <w:rPr>
          <w:lang w:val="en-US"/>
        </w:rPr>
        <w:t>obtaining sampling profiles for benzene (Figure 2</w:t>
      </w:r>
      <w:r w:rsidR="00E250D7">
        <w:rPr>
          <w:lang w:val="en-US"/>
        </w:rPr>
        <w:t>2</w:t>
      </w:r>
      <w:r w:rsidRPr="00C51782">
        <w:rPr>
          <w:lang w:val="en-US"/>
        </w:rPr>
        <w:t>).</w:t>
      </w:r>
    </w:p>
    <w:p w14:paraId="16E53AF5" w14:textId="77777777" w:rsidR="00A25807" w:rsidRPr="00C51782" w:rsidRDefault="00A25807" w:rsidP="00A25807">
      <w:pPr>
        <w:rPr>
          <w:noProof/>
          <w:lang w:val="en-US"/>
        </w:rPr>
      </w:pPr>
    </w:p>
    <w:p w14:paraId="73138C23" w14:textId="77777777" w:rsidR="00A25807" w:rsidRPr="00C51782" w:rsidRDefault="00A25807" w:rsidP="00A25807">
      <w:pPr>
        <w:ind w:firstLine="0"/>
        <w:jc w:val="center"/>
        <w:rPr>
          <w:noProof/>
        </w:rPr>
      </w:pPr>
      <w:r w:rsidRPr="00C51782">
        <w:rPr>
          <w:noProof/>
          <w:lang w:val="en-US" w:eastAsia="en-US"/>
        </w:rPr>
        <w:lastRenderedPageBreak/>
        <w:drawing>
          <wp:inline distT="0" distB="0" distL="0" distR="0" wp14:anchorId="27C45A49" wp14:editId="22702C40">
            <wp:extent cx="3223260" cy="2214073"/>
            <wp:effectExtent l="0" t="0" r="0" b="0"/>
            <wp:docPr id="24" name="Рисунок 24" descr="C:\Users\Nassiba\Desktop\Новая папка (2)\fig2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ssiba\Desktop\Новая папка (2)\fig2i.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5653" cy="2222586"/>
                    </a:xfrm>
                    <a:prstGeom prst="rect">
                      <a:avLst/>
                    </a:prstGeom>
                    <a:noFill/>
                    <a:ln>
                      <a:noFill/>
                    </a:ln>
                  </pic:spPr>
                </pic:pic>
              </a:graphicData>
            </a:graphic>
          </wp:inline>
        </w:drawing>
      </w:r>
    </w:p>
    <w:p w14:paraId="4FF41153" w14:textId="77777777" w:rsidR="00A25807" w:rsidRPr="00C51782" w:rsidRDefault="00A25807" w:rsidP="00A25807">
      <w:pPr>
        <w:ind w:firstLine="0"/>
        <w:jc w:val="center"/>
        <w:rPr>
          <w:noProof/>
        </w:rPr>
      </w:pPr>
    </w:p>
    <w:p w14:paraId="61498BAB" w14:textId="68E0F90F" w:rsidR="00A25807" w:rsidRPr="00C51782" w:rsidRDefault="00A25807" w:rsidP="00A25807">
      <w:pPr>
        <w:ind w:firstLine="0"/>
        <w:jc w:val="center"/>
        <w:rPr>
          <w:noProof/>
          <w:lang w:val="en-US"/>
        </w:rPr>
      </w:pPr>
      <w:r w:rsidRPr="00C51782">
        <w:rPr>
          <w:noProof/>
          <w:lang w:val="en-US"/>
        </w:rPr>
        <w:t>Figure 2</w:t>
      </w:r>
      <w:r w:rsidR="00E250D7">
        <w:rPr>
          <w:noProof/>
          <w:lang w:val="en-US"/>
        </w:rPr>
        <w:t>2</w:t>
      </w:r>
      <w:r w:rsidRPr="00C51782">
        <w:rPr>
          <w:noProof/>
          <w:lang w:val="en-US"/>
        </w:rPr>
        <w:t xml:space="preserve"> – Benzene sampling profiles from ambient air (T = 298 K, Z = 10 mm, 24 ga needle, </w:t>
      </w:r>
      <w:r w:rsidRPr="00C51782">
        <w:rPr>
          <w:i/>
          <w:noProof/>
          <w:lang w:val="en-US"/>
        </w:rPr>
        <w:t>p</w:t>
      </w:r>
      <w:r w:rsidRPr="00C51782">
        <w:rPr>
          <w:noProof/>
          <w:lang w:val="en-US"/>
        </w:rPr>
        <w:t xml:space="preserve"> = 1 atm, C</w:t>
      </w:r>
      <w:r w:rsidRPr="00C51782">
        <w:rPr>
          <w:i/>
          <w:noProof/>
          <w:vertAlign w:val="subscript"/>
          <w:lang w:val="en-US"/>
        </w:rPr>
        <w:t>benzene</w:t>
      </w:r>
      <w:r w:rsidRPr="00C51782">
        <w:rPr>
          <w:noProof/>
          <w:lang w:val="en-US"/>
        </w:rPr>
        <w:t xml:space="preserve"> = 0.641 µmol/m</w:t>
      </w:r>
      <w:r w:rsidRPr="00C51782">
        <w:rPr>
          <w:noProof/>
          <w:vertAlign w:val="superscript"/>
          <w:lang w:val="en-US"/>
        </w:rPr>
        <w:t>3</w:t>
      </w:r>
      <w:r w:rsidRPr="00C51782">
        <w:rPr>
          <w:noProof/>
          <w:lang w:val="en-US"/>
        </w:rPr>
        <w:t>) obtained using different fiber coatings. The ideal case pertains to Equation (1)</w:t>
      </w:r>
    </w:p>
    <w:p w14:paraId="5D801C40" w14:textId="77777777" w:rsidR="00A25807" w:rsidRPr="00C51782" w:rsidRDefault="00A25807" w:rsidP="00A25807">
      <w:pPr>
        <w:rPr>
          <w:noProof/>
          <w:lang w:val="en-US"/>
        </w:rPr>
      </w:pPr>
    </w:p>
    <w:p w14:paraId="16C8AA21" w14:textId="7E23C5FF" w:rsidR="00A25807" w:rsidRPr="00C51782" w:rsidRDefault="00A25807" w:rsidP="00A25807">
      <w:pPr>
        <w:rPr>
          <w:noProof/>
          <w:lang w:val="en-US"/>
        </w:rPr>
      </w:pPr>
      <w:r w:rsidRPr="00C51782">
        <w:rPr>
          <w:lang w:val="en-US"/>
        </w:rPr>
        <w:t xml:space="preserve">Closer inspection of Figure </w:t>
      </w:r>
      <w:r w:rsidR="00AB5E02">
        <w:rPr>
          <w:lang w:val="en-US"/>
        </w:rPr>
        <w:t>22</w:t>
      </w:r>
      <w:r w:rsidRPr="00C51782">
        <w:rPr>
          <w:lang w:val="en-US"/>
        </w:rPr>
        <w:t xml:space="preserve"> illustrates that </w:t>
      </w:r>
      <w:bookmarkStart w:id="88" w:name="_Hlk127537413"/>
      <w:r w:rsidRPr="00C51782">
        <w:rPr>
          <w:lang w:val="en-US"/>
        </w:rPr>
        <w:t xml:space="preserve">none of the studied coatings behave as “zero sink” sorbent adhering to Equation (1), an effect amplified by extended sampling time. </w:t>
      </w:r>
      <w:bookmarkEnd w:id="88"/>
      <w:r w:rsidRPr="00C51782">
        <w:rPr>
          <w:lang w:val="en-US"/>
        </w:rPr>
        <w:t xml:space="preserve">After 100,000 s of sampling, Car/PDMS, PDMS/DVB and PDMS extracted </w:t>
      </w:r>
      <w:r w:rsidRPr="00C51782">
        <w:rPr>
          <w:noProof/>
          <w:lang w:val="en-US"/>
        </w:rPr>
        <w:t xml:space="preserve">77, 38 and 2.7%, respectively, of the theoretically required for a passive sampling technique. Even if sampling time is decreased to 10,000 s, recoveries for these three SPME fiber coatings were 91, 69 and 12.6%, respectively. At sampling time 1000 s, recoveries were 97, 88 and 32% for </w:t>
      </w:r>
      <w:r w:rsidRPr="00C51782">
        <w:rPr>
          <w:lang w:val="en-US"/>
        </w:rPr>
        <w:t>Car/PDMS, PDMS/DVB and PDMS</w:t>
      </w:r>
      <w:r w:rsidRPr="00C51782">
        <w:rPr>
          <w:noProof/>
          <w:lang w:val="en-US"/>
        </w:rPr>
        <w:t>, respectively.</w:t>
      </w:r>
    </w:p>
    <w:p w14:paraId="7056D7E8" w14:textId="241364A3" w:rsidR="00A25807" w:rsidRPr="00C51782" w:rsidRDefault="00A25807" w:rsidP="00A25807">
      <w:r w:rsidRPr="00C51782">
        <w:rPr>
          <w:noProof/>
          <w:lang w:val="en-US"/>
        </w:rPr>
        <w:t xml:space="preserve">One possible explanation for the departure from </w:t>
      </w:r>
      <w:r w:rsidRPr="00C51782">
        <w:rPr>
          <w:szCs w:val="28"/>
          <w:lang w:val="en-US"/>
        </w:rPr>
        <w:t>Equation</w:t>
      </w:r>
      <w:r w:rsidRPr="00C51782">
        <w:rPr>
          <w:noProof/>
          <w:lang w:val="en-US"/>
        </w:rPr>
        <w:t xml:space="preserve"> (1) is that </w:t>
      </w:r>
      <w:bookmarkStart w:id="89" w:name="_Hlk127537571"/>
      <w:r w:rsidRPr="00C51782">
        <w:rPr>
          <w:noProof/>
          <w:lang w:val="en-US"/>
        </w:rPr>
        <w:t xml:space="preserve">it can be caused by the increase of the analyte concentration in the air near the fiber tip </w:t>
      </w:r>
      <w:bookmarkEnd w:id="89"/>
      <w:r w:rsidRPr="00C51782">
        <w:rPr>
          <w:noProof/>
          <w:lang w:val="en-US"/>
        </w:rPr>
        <w:t xml:space="preserve">(Figure </w:t>
      </w:r>
      <w:r w:rsidR="00AB5E02">
        <w:rPr>
          <w:noProof/>
          <w:lang w:val="en-US"/>
        </w:rPr>
        <w:t>23</w:t>
      </w:r>
      <w:r w:rsidRPr="00C51782">
        <w:rPr>
          <w:noProof/>
          <w:lang w:val="en-US"/>
        </w:rPr>
        <w:t xml:space="preserve">a), which is directly proportional to the analyte concentration in the fiber tip continuously increasing during the sampling. </w:t>
      </w:r>
      <w:bookmarkStart w:id="90" w:name="_Hlk127537538"/>
      <w:r w:rsidRPr="00C51782">
        <w:rPr>
          <w:noProof/>
          <w:lang w:val="en-US"/>
        </w:rPr>
        <w:t>The increase of analyte concentration in the air near the fiber tip results in the decrease of the analyte flux (i.e., the number of moles of analyte entering protecting needle per cross-sectional area and time) from the sampled air with time. This affects the sampling rate (</w:t>
      </w:r>
      <w:r w:rsidRPr="00C51782">
        <w:rPr>
          <w:rFonts w:eastAsiaTheme="minorHAnsi"/>
          <w:lang w:val="en-US" w:eastAsia="en-US"/>
        </w:rPr>
        <w:t xml:space="preserve">i.e., </w:t>
      </w:r>
      <w:r w:rsidRPr="00EE6604">
        <w:rPr>
          <w:rFonts w:eastAsiaTheme="minorHAnsi"/>
          <w:lang w:val="en-US" w:eastAsia="en-US"/>
        </w:rPr>
        <w:t>number of moles of an analyte extracted by a coating per unit of time</w:t>
      </w:r>
      <w:r w:rsidRPr="00EE6604">
        <w:rPr>
          <w:noProof/>
          <w:lang w:val="en-US"/>
        </w:rPr>
        <w:t xml:space="preserve">), which was previously assumed to be constant </w:t>
      </w:r>
      <w:bookmarkEnd w:id="90"/>
      <w:r w:rsidR="00290384" w:rsidRPr="00EE6604">
        <w:rPr>
          <w:szCs w:val="28"/>
        </w:rPr>
        <w:fldChar w:fldCharType="begin" w:fldLock="1"/>
      </w:r>
      <w:r w:rsidR="00EE6604">
        <w:rPr>
          <w:szCs w:val="28"/>
          <w:lang w:val="en-US"/>
        </w:rPr>
        <w:instrText>ADDIN CSL_CITATION {"citationItems":[{"id":"ITEM-1","itemData":{"DOI":"10.1016/S0003-2670(99)00614-5","ISBN":"0003-2670","ISSN":"00032670","abstract":"Solid-phase microextraction (SPME) devices were used for a wide scope of air-monitoring including field sampling and analysis of volatile organic compounds (VOCs), formaldehyde, and particulate matter (PM) in air. Grab (instantaneous) and time-weighted average (TWA) sampling were accomplished using exposed and retracted SPME fibers, respectively. Sampling time varied from 1 to 75min, followed by analysis with a gas chromatograph (GC). A portable GC equipped with unique, in-series detectors: photoionization (PID), flame ionization (FID), and dry electrolytic conductivity (DELCD), provided almost real-time analysis and speciation for common VOCs during an indoor air quality surveys. Indoor air samples collected with SPME devices were compared with those collected using conventional National Institute for Occupational Safety and Health (NIOSH) methods. Air concentrations measured with the SPME device were as low as 700 parts-per-trillion (ppt) for semi-volatile organic compounds. SPME methodology proved to be more sensitive than conventional methods, and provided a simple approach for fast, cost-effective sampling and analysis of common VOCs in indoor air. SPME technology combined with fast portable GC reduced the sampling and analysis time to less than 15min. The configuration offered the conveniences of immediate on-site monitoring and decision making, that are not possible with conventional methods. In addition, SPME fibers were applied to sampling of particulate matter in diesel engine exhaust. Linear uptake and particulate build-up on the fiber were observed. Preliminary research suggests that SPME fibers could also be applied to sampling of airborne particulate matter. Copyright (C) 1999 Elsevier Science B.V.","author":[{"dropping-particle":"","family":"Koziel","given":"Jacek","non-dropping-particle":"","parse-names":false,"suffix":""},{"dropping-particle":"","family":"Jia","given":"Mingyu","non-dropping-particle":"","parse-names":false,"suffix":""},{"dropping-particle":"","family":"Khaled","given":"Abir","non-dropping-particle":"","parse-names":false,"suffix":""},{"dropping-particle":"","family":"Noah","given":"Japheth","non-dropping-particle":"","parse-names":false,"suffix":""},{"dropping-particle":"","family":"Pawliszyn","given":"Janusz","non-dropping-particle":"","parse-names":false,"suffix":""}],"container-title":"Analytica Chimica Acta","id":"ITEM-1","issue":"June","issued":{"date-parts":[["1999"]]},"page":"153-162","title":"Field air analysis with SPME device","type":"article-journal","volume":"400"},"uris":["http://www.mendeley.com/documents/?uuid=213cb851-b284-4eeb-8378-6f88e994a941"]},{"id":"ITEM-2","itemData":{"DOI":"10.1021/ac026315+","ISBN":"0003-2700","ISSN":"00032700","PMID":"12720333","abstract":"A modified Solid-Phase Microextraction (SPME) device has been used as a passive sampler to determine the time-weighted average (TWA) concentration of volatile organic compounds (VOCs) in air. Unlike conventional sampling with SPME, in which the fiber is extended outside its needle housing, during TWA passive sampling, the fiber is retracted a known distance into its needle housing. The SPME passive sampler collects the VOCs by the mechanism of molecular diffusion and sorption on to a coated fiber as collection medium. This process has been shown to be described by Fick's first law of diffusion, whereby determination of the amounts of analytes accumulated over time enable measurement of the TWA concentration to which the sampler was exposed. A series of fibers, 100-microm poly(dimethylsiloxane), 65-microm poly(dimethylsiloxane)/divinylbenzene, and 75-microm Carboxen/poly(dimethylsiloxane), were tested for their \"zero sink\", face velocity, and response time behavior. Of the fibers tested, that coated with 75-microm Carboxen/poly(dimethylsiloxane) was found to be an excellent passive sampler for VOCs. TWA passive sampling with a SPME device was shown to be almost independent of face velocity and to be more tolerant of high and low analyte concentrations and long and short sampling times, because of the ease with which the diffusion path length could be changed. It was found that environmental conditions, e.g., temperature, pressure, relative humidity, and ozone, have little or no effect on sampling. The 75-microm Carboxen/poly(dimethylsiloxane) fiber can retain VOCs for up to two weeks without significant loss. When the SPME device was tested in the field and the results were compared with those from National Institute of Occupational Health and Safety method 1501, good agreement was obtained.","author":[{"dropping-particle":"","family":"Chen","given":"Yong","non-dropping-particle":"","parse-names":false,"suffix":""},{"dropping-particle":"","family":"Pawliszyn","given":"Janusz","non-dropping-particle":"","parse-names":false,"suffix":""}],"container-title":"Analytical Chemistry","id":"ITEM-2","issue":"9","issued":{"date-parts":[["2003"]]},"page":"2004-2010","title":"Time-weighted average passive sampling with a Solid-Phase Microextraction device","type":"article-journal","volume":"75"},"uris":["http://www.mendeley.com/documents/?uuid=3d865c7c-cb3e-481a-97ba-1c0ea2809bce"]},{"id":"ITEM-3","itemData":{"DOI":"10.1021/ac0490806","ISSN":"0003-2700","PMID":"15538811","abstract":"To facilitate the use of solid-phase microextraction (SPME) for field sampling, a new field sampler was designed and tested. The sampler was versatile and user-friendly. The SPME fiber can be positioned precisely inside the needle for time-weighted average sampling or exposed completely outside the needle for grab sampling. The needle is protected within a shield at all times, hereby eliminating the risk of operator injury and fiber damage. A replaceable Teflon cap is used to seal the needle to preserve sample integrity. Factors that affect the preservation of sample integrity (sorbent efficiency, temperature, sealing materials) were studied. The use of a highly efficient sorbent for the fiber is recommended as the first choice for the preservation of sample integrity. Teflon was a good material for sealing the fiber needle, had little memory effect, and could be used repeatedly. To address adsorption of high boiling point compounds on fiber needles, several kinds of deactivated needles were evaluated. RSC-2 fiber needles were the more effective. A preliminary field sampling investigation demonstrated the validity of the new SPME device for field applications.","author":[{"dropping-particle":"","family":"Chen","given":"Yong","non-dropping-particle":"","parse-names":false,"suffix":""},{"dropping-particle":"","family":"Pawliszyn","given":"Janusz","non-dropping-particle":"","parse-names":false,"suffix":""}],"container-title":"Analytical chemistry","id":"ITEM-3","issue":"22","issued":{"date-parts":[["2004","11"]]},"page":"6823-8","title":"Solid-phase microextraction field sampler.","type":"article-journal","volume":"76"},"uris":["http://www.mendeley.com/documents/?uuid=00fce6db-f796-4feb-8782-f87783c69d72"]},{"id":"ITEM-4","itemData":{"DOI":"10.1016/j.chroma.2013.01.036","ISSN":"00219673","PMID":"23398991","abstract":"Time-weighted average (TWA) passive sampling using solid-phase microextraction (SPME) and gas chromatography was investigated as a new method of collecting, identifying and quantifying contaminants in process gas streams. Unlike previous TWA-SPME techniques using the retracted fiber configuration (fiber within needle) to monitor ambient conditions or relatively stagnant gases, this method was developed for fast-moving process gas streams at temperatures approaching 300°C. The goal was to develop a consistent and reliable method of analyzing low concentrations of contaminants in hot gas streams without performing time-consuming exhaustive extraction with a slipstream. This work in particular aims to quantify trace tar compounds found in a syngas stream generated from biomass gasification. This paper evaluates the concept of retracted SPME at high temperatures by testing the three essential requirements for TWA passive sampling: (1) zero-sink assumption, (2) consistent and reliable response by the sampling device to changing concentrations, and (3) equal concentrations in the bulk gas stream relative to the face of the fiber syringe opening. Results indicated the method can accurately predict gas stream concentrations at elevated temperatures. Evidence was also discovered to validate the existence of a second boundary layer within the fiber during the adsorption/absorption process. This limits the technique to operating within reasonable mass loadings and loading rates, established by appropriate sampling depths and times for concentrations of interest. A limit of quantification for the benzene model tar system was estimated at 0.02gm-3 (8ppm) with a limit of detection of 0.5mgm-3 (200ppb). Using the appropriate conditions, the technique was applied to a pilot-scale fluidized-bed gasifier to verify its feasibility. Results from this test were in good agreement with literature and prior pilot plant operation, indicating the new method can measure low concentrations of tar in gasification streams. © 2013 Elsevier B.V.","author":[{"dropping-particle":"","family":"Woolcock","given":"Patrick J.","non-dropping-particle":"","parse-names":false,"suffix":""},{"dropping-particle":"","family":"Koziel","given":"Jacek A.","non-dropping-particle":"","parse-names":false,"suffix":""},{"dropping-particle":"","family":"Cai","given":"Lingshuang","non-dropping-particle":"","parse-names":false,"suffix":""},{"dropping-particle":"","family":"Johnston","given":"Patrick A.","non-dropping-particle":"","parse-names":false,"suffix":""},{"dropping-particle":"","family":"Brown","given":"Robert C.","non-dropping-particle":"","parse-names":false,"suffix":""}],"container-title":"Journal of Chromatography A","id":"ITEM-4","issued":{"date-parts":[["2013","3"]]},"page":"1-8","publisher":"Elsevier B.V.","title":"Analysis of trace contaminants in hot gas streams using time-weighted average solid-phase microextraction: Proof of concept","type":"article-journal","volume":"1281"},"uris":["http://www.mendeley.com/documents/?uuid=3c5cac34-08d9-481a-b0de-950dc1ce1138"]},{"id":"ITEM-5","itemData":{"DOI":"10.1016/j.fuel.2015.02.101","ISSN":"00162361","abstract":"A new method was developed for collecting, identifying and quantifying contaminants in hot process gas streams using time-weighted average (TWA) passive sampling with retracted solid-phase microextraction (SPME) and gas chromatography. The previous lab scale proof-of-concept with benzene was expanded to include the remaining major tar compounds of interest in syngas: toluene, styrene, indene, and naphthalene. The new method was tested on high T (≥100 °C) process gas from a pilot-scale fluidized bed gasifier feeding switchgrass and compared side-by-side with conventional impingers-based method. Fourteen additional compounds were identified, representing 40-60% improvement over the conventional method's detection capacity. Differences between the two methods were 1-20% and as much as 40-100% depending on the sampling location. Compared to the inconsistent conventional method, the SPME-TWA offered a simplified, solvent-free approach capable of drastically reducing sampling and sample preparation time and improving analytical reliability. The improved sensitivity of the new method enabled identification and quantification of VOCs beyond the capability of the conventional approaches, reaching concentrations in the ppb range (low mg/m3). RSDs associated with the TWA-SPME were &lt;10%, with most lab-based trials yielding &lt;2%. Calibrations were performed down to the lowest expected values of tar concentrations in ppb ranges (low mg/N m3, with successful measurement of tar concentrations at times &gt;4000 ppm (up to 10 g/N m3). The new method can be a valid alternative to the conventional method for light tar quantification under certain conditions. The opportunity also exists to exploit TWA-SPME for process gas streams analysis e.g., pyrolysis vapors and combustion exhaust.","author":[{"dropping-particle":"","family":"Woolcock","given":"Patrick J.","non-dropping-particle":"","parse-names":false,"suffix":""},{"dropping-particle":"","family":"Koziel","given":"Jacek A.","non-dropping-particle":"","parse-names":false,"suffix":""},{"dropping-particle":"","family":"Johnston","given":"Patrick A.","non-dropping-particle":"","parse-names":false,"suffix":""},{"dropping-particle":"","family":"Brown","given":"Robert C.","non-dropping-particle":"","parse-names":false,"suffix":""},{"dropping-particle":"","family":"Broer","given":"Karl M.","non-dropping-particle":"","parse-names":false,"suffix":""}],"container-title":"Fuel","id":"ITEM-5","issued":{"date-parts":[["2015","8"]]},"page":"552-558","publisher":"Elsevier Ltd","title":"Analysis of trace contaminants in hot gas streams using time-weighted average solid-phase microextraction: Pilot-scale validation","type":"article-journal","volume":"153"},"uris":["http://www.mendeley.com/documents/?uuid=17df04fb-b1c3-46f6-b870-3515f1c49041"]},{"id":"ITEM-6","itemData":{"DOI":"10.1016/j.aca.2015.02.062","ISSN":"00032670","author":[{"dropping-particle":"","family":"Baimatova","given":"Nassiba","non-dropping-particle":"","parse-names":false,"suffix":""},{"dropping-particle":"","family":"Koziel","given":"Jacek","non-dropping-particle":"","parse-names":false,"suffix":""},{"dropping-particle":"","family":"Kenessov","given":"Bulat","non-dropping-particle":"","parse-names":false,"suffix":""}],"container-title":"Analytica Chimica Acta","id":"ITEM-6","issued":{"date-parts":[["2015"]]},"page":"1-13","title":"Quantification of benzene, toluene, ethylbenzene and o-xylene in internal combustion engine exhaust with time-weighted average solid phase microextraction and gas chromatography mass spectrometry","type":"article-journal"},"uris":["http://www.mendeley.com/documents/?uuid=e82d84ac-250c-4da1-b32e-198ac3075ec4"]},{"id":"ITEM-7","itemData":{"DOI":"10.1016/j.foodchem.2017.04.062","ISSN":"18737072","abstract":"A passive sampling method, using retracted solid-phase microextraction (SPME) – gas chromatography–mass spectrometry and time-weighted averaging, was developed and validated for tracking marker volatile organic compounds (VOCs) emitted during aerobic digestion of biohazardous animal tissue. The retracted SPME configuration protects the fragile fiber from buffeting by the process gas stream, and it requires less equipment and is potentially more biosecure than conventional active sampling methods. VOC concentrations predicted via a model based on Fick's first law of diffusion were within 6.6–12.3% of experimentally controlled values after accounting for VOC adsorption to the SPME fiber housing. Method detection limits for five marker VOCs ranged from 0.70 to 8.44 ppbv and were statistically equivalent (p &gt; 0.05) to those for active sorbent-tube-based sampling. The sampling time of 30 min and fiber retraction of 5 mm were found to be optimal for the tissue digestion process.","author":[{"dropping-particle":"","family":"Koziel","given":"Jacek A.","non-dropping-particle":"","parse-names":false,"suffix":""},{"dropping-particle":"","family":"Nguyen","given":"Lam T.","non-dropping-particle":"","parse-names":false,"suffix":""},{"dropping-particle":"","family":"Glanville","given":"Thomas D.","non-dropping-particle":"","parse-names":false,"suffix":""},{"dropping-particle":"","family":"Ahn","given":"Heekwon","non-dropping-particle":"","parse-names":false,"suffix":""},{"dropping-particle":"","family":"Frana","given":"Timothy S.","non-dropping-particle":"","parse-names":false,"suffix":""},{"dropping-particle":"","family":"(Hans) van Leeuwen","given":"J.","non-dropping-particle":"","parse-names":false,"suffix":""}],"container-title":"Food Chemistry","id":"ITEM-7","issued":{"date-parts":[["2017"]]},"page":"799-807","title":"Method for sampling and analysis of volatile biomarkers in process gas from aerobic digestion of poultry carcasses using time-weighted average SPME and GC–MS","type":"article-journal","volume":"232"},"uris":["http://www.mendeley.com/documents/?uuid=ab9cbe23-efa3-45b7-a71e-8f6db7161a0f"]},{"id":"ITEM-8","itemData":{"DOI":"10.1016/S0021-9673(00)00295-8","ISBN":"0021-9673","ISSN":"00219673","PMID":"11045504","abstract":"The ultimate goal of the chemist is to perform sample preparation, and analysis, if possible at the place where a sample is located rather than moving the sample to laboratory, as is common practice in many cases at the present time. This approach eliminates errors and time associated with sample transport and storage and therefore it would result in more accurate, precise and faster analytical data. In addition to portability, two other important features of ideal field sample preparation technique are elimination of solvent use and integration with a sampling step. A method is developed which addresses these requirements for the determination of time-weighted average concentration of gas phase compounds using a solid-phase microextraction device. Quantification of target analytes in air using this method can be carried out without external calibration. The volatile and semi-volatile organic compounds in air diffuse into the fiber coating which is retracted a known distance into its needle housing during the sampling period. The coatings used are poly(dimethylsiloxane) and poly(dimethylsiloxane)-divinylbenzene. The sampling rate at which gas phase analytes load onto the fiber is determined for a wide range of hydrocarbons. There is a good agreement between the theoretical and experimental sampling rates. Sampling time ranges from 1 min to 24 h depending on the coating used and its retraction distance. Effect of the flow-rate on the uptake rate by the fiber is studied. The method is tested in the field and compared with National Institute of Occupational Health and Safety Method 1550. Good agreement between the results is obtained. (C) 2000 Elsevier Science B.V.","author":[{"dropping-particle":"","family":"Khaled","given":"Abir","non-dropping-particle":"","parse-names":false,"suffix":""},{"dropping-particle":"","family":"Pawliszyn","given":"Janusz","non-dropping-particle":"","parse-names":false,"suffix":""}],"container-title":"Journal of Chromatography A","id":"ITEM-8","issue":"1-2","issued":{"date-parts":[["2000"]]},"page":"455-467","title":"Time-weighted average sampling of volatile and semi-volatile airborne organic compounds by the solid-phase microextraction device","type":"article-journal","volume":"892"},"uris":["http://www.mendeley.com/documents/?uuid=888d6852-2e90-40d0-8530-7adbbd3483d1"]},{"id":"ITEM-9","itemData":{"DOI":"10.1021/ac981028k","ISSN":"00032700","PMID":"10221072","abstract":"The solid-phase microextraction (SPME) device is used as a time-weighted average (TWA) sampler for gas-phase analytes by retracting the coated fiber a known distance into its needle housing during the sampling period. Unlike in conventional spot sampling with SPME, the TWA sampling approach does not allow the analytes to reach equilibrium with the fiber coating, but rather they diffuse through the opening in the needle to the location of the sorbent. The amount of analytes accumulated over time gives the measurement of the average concentration to which the device was exposed to. Depending on the sorbent used as the sink, TWA sampling for various analytes is possible with times ranging from 15 min to at least 16 h. Both the poly(dimethylsiloxane) (PDMS) and poly(dimethylsiloxane)/divinylbenzene (PDMS/DVB) fiber coating phases were tested, with the latter employing on-fiber derivatization for reactive carbonyl compounds, e.g., formaldehyde. Described herein are the theoretical and practical considerations for using the SPME device as a TWA sampler.","author":[{"dropping-particle":"","family":"Martos","given":"Perry A.","non-dropping-particle":"","parse-names":false,"suffix":""},{"dropping-particle":"","family":"Pawliszyn","given":"Janusz","non-dropping-particle":"","parse-names":false,"suffix":""}],"container-title":"Analytical Chemistry","id":"ITEM-9","issue":"8","issued":{"date-parts":[["1999"]]},"page":"1513-1520","title":"Time-weighted average sampling with solid-phase microextraction device: Implications for enhanced personal exposure monitoring to airborne pollutants","type":"article-journal","volume":"71"},"uris":["http://www.mendeley.com/documents/?uuid=ab7a3297-7255-47d4-be48-4b08fcd0dbcf"]},{"id":"ITEM-10","itemData":{"DOI":"10.3390/atmos8070130","ISSN":"2073-4433","author":[{"dropping-particle":"","family":"Baimatova","given":"Nassiba","non-dropping-particle":"","parse-names":false,"suffix":""},{"dropping-particle":"","family":"Koziel","given":"Jacek","non-dropping-particle":"","parse-names":false,"suffix":""},{"dropping-particle":"","family":"Kenessov","given":"Bulat","non-dropping-particle":"","parse-names":false,"suffix":""}],"container-title":"Atmosphere","id":"ITEM-10","issue":"7","issued":{"date-parts":[["2017","7"]]},"page":"130","title":"Passive Sampling and Analysis of Naphthalene in Internal Combustion Engine Exhaust with Retracted SPME Device and GC-MS","type":"article-journal","volume":"8"},"uris":["http://www.mendeley.com/documents/?uuid=01404ec6-0071-4fe6-88a7-e63e136fd8ed","http://www.mendeley.com/documents/?uuid=330cd364-ed8b-46d0-bd77-85ce77231b1c","http://www.mendeley.com/documents/?uuid=67d31e2f-ba40-4b40-848f-2ece10ca4263"]},{"id":"ITEM-11","itemData":{"author":[{"dropping-particle":"","family":"Koziel J.A., Noah J.","given":"Pawliszyn J.","non-dropping-particle":"","parse-names":false,"suffix":""}],"container-title":"Enviromental Science and Technology","id":"ITEM-11","issue":"35","issued":{"date-parts":[["2001"]]},"page":"1481-1486","title":"Field sampling and determination of formaldehyde in indoor air with solid phase microextraction and on-fiber derivatization","type":"article-journal"},"uris":["http://www.mendeley.com/documents/?uuid=a74aa187-0d02-4be6-8f12-38422cdc504f"]}],"mendeley":{"formattedCitation":"[53,54,59,61,62,64,79,82,148–150]","manualFormatting":"[53, p.457, 54,p.1515, 61, p.4, 62, p.554, 64, p.2008, 79, p.1482, 148, p.801, 149, p.554, 150, p.3]","plainTextFormattedCitation":"[53,54,59,61,62,64,79,82,148–150]","previouslyFormattedCitation":"[53,54,59,61,62,64,79,82,148–150]"},"properties":{"noteIndex":0},"schema":"https://github.com/citation-style-language/schema/raw/master/csl-citation.json"}</w:instrText>
      </w:r>
      <w:r w:rsidR="00290384" w:rsidRPr="00EE6604">
        <w:rPr>
          <w:szCs w:val="28"/>
        </w:rPr>
        <w:fldChar w:fldCharType="separate"/>
      </w:r>
      <w:r w:rsidR="00290384" w:rsidRPr="00EE6604">
        <w:rPr>
          <w:noProof/>
          <w:szCs w:val="28"/>
          <w:lang w:val="en-US"/>
        </w:rPr>
        <w:t>[53, p.457, 54,p.1515, 61, p.4, 62, p.554, 64, p.2008, 79, p.1482, 148</w:t>
      </w:r>
      <w:r w:rsidR="00EE6604" w:rsidRPr="00EE6604">
        <w:rPr>
          <w:noProof/>
          <w:szCs w:val="28"/>
          <w:lang w:val="en-US"/>
        </w:rPr>
        <w:t>, p.801, 149, p.</w:t>
      </w:r>
      <w:r w:rsidR="00EE6604">
        <w:rPr>
          <w:noProof/>
          <w:szCs w:val="28"/>
          <w:lang w:val="en-US"/>
        </w:rPr>
        <w:t>554</w:t>
      </w:r>
      <w:r w:rsidR="00EE6604" w:rsidRPr="00EE6604">
        <w:rPr>
          <w:noProof/>
          <w:szCs w:val="28"/>
          <w:lang w:val="en-US"/>
        </w:rPr>
        <w:t xml:space="preserve">, </w:t>
      </w:r>
      <w:r w:rsidR="00290384" w:rsidRPr="00EE6604">
        <w:rPr>
          <w:noProof/>
          <w:szCs w:val="28"/>
          <w:lang w:val="en-US"/>
        </w:rPr>
        <w:t>150</w:t>
      </w:r>
      <w:r w:rsidR="00EE6604" w:rsidRPr="00EE6604">
        <w:rPr>
          <w:noProof/>
          <w:szCs w:val="28"/>
          <w:lang w:val="en-US"/>
        </w:rPr>
        <w:t>, p.</w:t>
      </w:r>
      <w:r w:rsidR="00EE6604">
        <w:rPr>
          <w:noProof/>
          <w:szCs w:val="28"/>
          <w:lang w:val="en-US"/>
        </w:rPr>
        <w:t>3</w:t>
      </w:r>
      <w:r w:rsidR="00290384" w:rsidRPr="00EE6604">
        <w:rPr>
          <w:noProof/>
          <w:szCs w:val="28"/>
          <w:lang w:val="en-US"/>
        </w:rPr>
        <w:t>]</w:t>
      </w:r>
      <w:r w:rsidR="00290384" w:rsidRPr="00EE6604">
        <w:rPr>
          <w:szCs w:val="28"/>
        </w:rPr>
        <w:fldChar w:fldCharType="end"/>
      </w:r>
      <w:r w:rsidR="00FF370C" w:rsidRPr="00EE6604">
        <w:rPr>
          <w:lang w:val="en-US"/>
        </w:rPr>
        <w:t>.</w:t>
      </w:r>
      <w:r w:rsidR="00290384" w:rsidRPr="00EE6604">
        <w:rPr>
          <w:lang w:val="en-US"/>
        </w:rPr>
        <w:t xml:space="preserve"> </w:t>
      </w:r>
      <w:r w:rsidRPr="00EE6604">
        <w:rPr>
          <w:lang w:val="en-US"/>
        </w:rPr>
        <w:t xml:space="preserve">SPME fiber coating can affect the apparent rate of sampling. This was previously assumed to be negligible. </w:t>
      </w:r>
      <w:bookmarkStart w:id="91" w:name="_Hlk127537691"/>
      <w:r w:rsidRPr="00EE6604">
        <w:rPr>
          <w:lang w:val="en-US"/>
        </w:rPr>
        <w:t>According to the Figure 2</w:t>
      </w:r>
      <w:r w:rsidR="00E250D7" w:rsidRPr="00EE6604">
        <w:rPr>
          <w:lang w:val="en-US"/>
        </w:rPr>
        <w:t>3</w:t>
      </w:r>
      <w:r w:rsidRPr="00EE6604">
        <w:rPr>
          <w:lang w:val="en-US"/>
        </w:rPr>
        <w:t>, Car/PDMS is</w:t>
      </w:r>
      <w:r w:rsidRPr="00C51782">
        <w:rPr>
          <w:lang w:val="en-US"/>
        </w:rPr>
        <w:t xml:space="preserve"> the most efficient coating for TWA sampling of benzene because it provides highest benzene extraction effectiveness indicated by the highest distribution constant. However, sampling by this coating is limited by the slow diffusion of an analyte via pores of the adsorbent. At sampling time 100,000 s, the closest 1 mm of the Car/PDMS coating to the needle opening contains 41% of the total extracted analyte. Benzene concentration in the fiber tip is about 500 times higher than in its other end (furthest from the needle opening). For PDMS/DVB coating, the concentration in the tip is about 24% higher. Slower diffusion of benzene via pores of Car/PDMS fiber is caused by the higher affinity of benzene to the surface of the solid phase (higher distribution </w:t>
      </w:r>
      <w:r w:rsidRPr="00C51782">
        <w:rPr>
          <w:lang w:val="en-US"/>
        </w:rPr>
        <w:lastRenderedPageBreak/>
        <w:t xml:space="preserve">constant), and lower porosity. Such non-uniform distribution of analytes in the Car/PDMS may be the reason of their slow desorption after TWA sampling and highly tailing peaks, particularly for most volatile analytes, which cannot be cold-trapped and refocused in a column front without cryogens. </w:t>
      </w:r>
      <w:r w:rsidRPr="00C51782">
        <w:t>This problem also decreases the accuracy of the method.</w:t>
      </w:r>
    </w:p>
    <w:bookmarkEnd w:id="91"/>
    <w:p w14:paraId="4EA5C855" w14:textId="77777777" w:rsidR="00A25807" w:rsidRPr="00C51782" w:rsidRDefault="00A25807" w:rsidP="00A25807"/>
    <w:p w14:paraId="490331D4" w14:textId="77777777" w:rsidR="00A25807" w:rsidRPr="00C51782" w:rsidRDefault="00A25807" w:rsidP="00A25807">
      <w:pPr>
        <w:ind w:firstLine="0"/>
        <w:jc w:val="center"/>
      </w:pPr>
      <w:r w:rsidRPr="00C51782">
        <w:rPr>
          <w:noProof/>
          <w:lang w:val="en-US" w:eastAsia="en-US"/>
        </w:rPr>
        <w:drawing>
          <wp:inline distT="0" distB="0" distL="0" distR="0" wp14:anchorId="4B91FE0F" wp14:editId="0CF1D4D3">
            <wp:extent cx="4305300" cy="202359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0687" cy="2044929"/>
                    </a:xfrm>
                    <a:prstGeom prst="rect">
                      <a:avLst/>
                    </a:prstGeom>
                    <a:noFill/>
                    <a:ln>
                      <a:noFill/>
                    </a:ln>
                  </pic:spPr>
                </pic:pic>
              </a:graphicData>
            </a:graphic>
          </wp:inline>
        </w:drawing>
      </w:r>
    </w:p>
    <w:p w14:paraId="1A9B80C3" w14:textId="77777777" w:rsidR="00A25807" w:rsidRPr="00C51782" w:rsidRDefault="00A25807" w:rsidP="00A25807">
      <w:pPr>
        <w:ind w:firstLine="0"/>
        <w:jc w:val="center"/>
      </w:pPr>
    </w:p>
    <w:p w14:paraId="5AA77E26" w14:textId="31067B74" w:rsidR="00A25807" w:rsidRPr="00C51782" w:rsidRDefault="00A25807" w:rsidP="00A25807">
      <w:pPr>
        <w:ind w:firstLine="0"/>
        <w:jc w:val="center"/>
        <w:rPr>
          <w:lang w:val="en-US"/>
        </w:rPr>
      </w:pPr>
      <w:r w:rsidRPr="00C51782">
        <w:rPr>
          <w:lang w:val="en-US"/>
        </w:rPr>
        <w:t>Figure 2</w:t>
      </w:r>
      <w:r w:rsidR="00E250D7">
        <w:rPr>
          <w:lang w:val="en-US"/>
        </w:rPr>
        <w:t>3</w:t>
      </w:r>
      <w:r w:rsidRPr="00C51782">
        <w:rPr>
          <w:lang w:val="en-US"/>
        </w:rPr>
        <w:t xml:space="preserve"> – Concentrations of benzene in diffusion path air (a) and coating (b) of the retracted SPME device after 100,000 s of TWA air sampling at Z = 10 mm</w:t>
      </w:r>
    </w:p>
    <w:p w14:paraId="669F5251" w14:textId="77777777" w:rsidR="00A25807" w:rsidRPr="00C51782" w:rsidRDefault="00A25807" w:rsidP="00A25807">
      <w:pPr>
        <w:rPr>
          <w:lang w:val="en-US"/>
        </w:rPr>
      </w:pPr>
    </w:p>
    <w:p w14:paraId="0925D774" w14:textId="4B34A30D" w:rsidR="00A25807" w:rsidRPr="00C51782" w:rsidRDefault="00A25807" w:rsidP="00A25807">
      <w:pPr>
        <w:rPr>
          <w:rFonts w:eastAsiaTheme="minorHAnsi"/>
          <w:lang w:val="en-US" w:eastAsia="en-US"/>
        </w:rPr>
      </w:pPr>
      <w:r w:rsidRPr="00C51782">
        <w:rPr>
          <w:lang w:val="en-US"/>
        </w:rPr>
        <w:t>The accuracy of the model was validated by increasing the pore diffusion coefficient of benzene inside Car/PDMS coating by three orders of magnitude. In this case</w:t>
      </w:r>
      <w:r w:rsidR="00E53B16">
        <w:rPr>
          <w:lang w:val="en-US"/>
        </w:rPr>
        <w:t>, t</w:t>
      </w:r>
      <w:r w:rsidRPr="00C51782">
        <w:rPr>
          <w:lang w:val="en-US"/>
        </w:rPr>
        <w:t xml:space="preserve">he benzene sampling profile was </w:t>
      </w:r>
      <w:r w:rsidRPr="00C51782">
        <w:rPr>
          <w:rFonts w:eastAsiaTheme="minorHAnsi"/>
          <w:lang w:val="en-US" w:eastAsia="en-US"/>
        </w:rPr>
        <w:t>the same as predicted by Equation (1). This also confirms that an analyte diffusion coefficient inside a coating affects sampling profile and the accuracy of its quantification using TWA SPME. The model has also been validated in the 3D mode of COMSOL software, which is much slower compared to 2D. The difference between the results of 2D and 3D modeling were below 2%, which confirms the accuracy of the 2D model.</w:t>
      </w:r>
    </w:p>
    <w:p w14:paraId="0BC73172" w14:textId="77777777" w:rsidR="00A25807" w:rsidRPr="00C51782" w:rsidRDefault="00A25807" w:rsidP="00A25807">
      <w:pPr>
        <w:rPr>
          <w:rFonts w:eastAsiaTheme="minorHAnsi"/>
          <w:lang w:val="en-US" w:eastAsia="en-US"/>
        </w:rPr>
      </w:pPr>
    </w:p>
    <w:p w14:paraId="73C08DA5" w14:textId="32655B2E" w:rsidR="00A25807" w:rsidRPr="00C51782" w:rsidRDefault="00A25807" w:rsidP="00A25807">
      <w:pPr>
        <w:pStyle w:val="4"/>
        <w:rPr>
          <w:i/>
          <w:lang w:val="en-US"/>
        </w:rPr>
      </w:pPr>
      <w:bookmarkStart w:id="92" w:name="_Toc126241112"/>
      <w:r>
        <w:rPr>
          <w:lang w:val="en-US"/>
        </w:rPr>
        <w:t>5</w:t>
      </w:r>
      <w:r w:rsidRPr="00C51782">
        <w:rPr>
          <w:lang w:val="en-US"/>
        </w:rPr>
        <w:t>.</w:t>
      </w:r>
      <w:r>
        <w:rPr>
          <w:lang w:val="en-US"/>
        </w:rPr>
        <w:t>3</w:t>
      </w:r>
      <w:r w:rsidRPr="00C51782">
        <w:rPr>
          <w:lang w:val="en-US"/>
        </w:rPr>
        <w:t>.2 Effect of diffusion coefficient and distribution constant on sampling of analytes by 85-µm Car/PDMS coating</w:t>
      </w:r>
      <w:bookmarkEnd w:id="92"/>
      <w:r w:rsidRPr="00C51782">
        <w:rPr>
          <w:lang w:val="en-US"/>
        </w:rPr>
        <w:t xml:space="preserve"> </w:t>
      </w:r>
    </w:p>
    <w:p w14:paraId="3D06EBBA" w14:textId="085F812E" w:rsidR="00A25807" w:rsidRPr="00C51782" w:rsidRDefault="00A25807" w:rsidP="00A25807">
      <w:pPr>
        <w:rPr>
          <w:lang w:val="en-US"/>
        </w:rPr>
      </w:pPr>
      <w:r w:rsidRPr="00C51782">
        <w:rPr>
          <w:lang w:val="en-US"/>
        </w:rPr>
        <w:t xml:space="preserve">The Car/PDMS coating </w:t>
      </w:r>
      <w:r w:rsidRPr="00C51782">
        <w:rPr>
          <w:noProof/>
          <w:lang w:val="en-US"/>
        </w:rPr>
        <w:t>was used</w:t>
      </w:r>
      <w:r w:rsidRPr="00C51782">
        <w:rPr>
          <w:lang w:val="en-US"/>
        </w:rPr>
        <w:t xml:space="preserve"> for simulating extraction of other common VOCs associated with a wide range of diffusion coefficients and distribution constants. </w:t>
      </w:r>
      <w:bookmarkStart w:id="93" w:name="_Hlk127538334"/>
      <w:r w:rsidRPr="00C51782">
        <w:rPr>
          <w:lang w:val="en-US"/>
        </w:rPr>
        <w:t>During 100,000 s, 3.3, 3.9, 3.5 and 3.3 pmol of dichloromethane, acetone, toluene, and benzene, respectively, were extracted, which corresponds to 68, 65, 82 and 77% of the theoretical values predicted by Equation (1) (Figure 2</w:t>
      </w:r>
      <w:r w:rsidR="00E250D7">
        <w:rPr>
          <w:lang w:val="en-US"/>
        </w:rPr>
        <w:t>4</w:t>
      </w:r>
      <w:r w:rsidRPr="00C51782">
        <w:rPr>
          <w:lang w:val="en-US"/>
        </w:rPr>
        <w:t xml:space="preserve">). The lowest value </w:t>
      </w:r>
      <w:r w:rsidRPr="00C51782">
        <w:rPr>
          <w:noProof/>
          <w:lang w:val="en-US"/>
        </w:rPr>
        <w:t>was observed</w:t>
      </w:r>
      <w:r w:rsidRPr="00C51782">
        <w:rPr>
          <w:lang w:val="en-US"/>
        </w:rPr>
        <w:t xml:space="preserve"> for acetone having a distribution constant close to dichloromethane, and the highest diffusion coefficient among studied compounds. Highest recovery </w:t>
      </w:r>
      <w:r w:rsidRPr="00C51782">
        <w:rPr>
          <w:noProof/>
          <w:lang w:val="en-US"/>
        </w:rPr>
        <w:t>was observed</w:t>
      </w:r>
      <w:r w:rsidRPr="00C51782">
        <w:rPr>
          <w:lang w:val="en-US"/>
        </w:rPr>
        <w:t xml:space="preserve"> for toluene having the lowest diffusion coefficient and the highest distribution constant. Thus, both diffusion coefficient and distribution constant affect the recovery of sampled analytes. Highest recovery can </w:t>
      </w:r>
      <w:r w:rsidRPr="00C51782">
        <w:rPr>
          <w:noProof/>
          <w:lang w:val="en-US"/>
        </w:rPr>
        <w:t>be achieved</w:t>
      </w:r>
      <w:r w:rsidRPr="00C51782">
        <w:rPr>
          <w:lang w:val="en-US"/>
        </w:rPr>
        <w:t xml:space="preserve"> at the lowest diffusion coefficient and highest distribution constant. At sampling times 1000 and 10,000 s, recoveries are greater (95-98 and 85-93%, respectively) and less affected by the analyte’s properties.</w:t>
      </w:r>
    </w:p>
    <w:bookmarkEnd w:id="93"/>
    <w:p w14:paraId="5E2BD2BF" w14:textId="77777777" w:rsidR="00A25807" w:rsidRPr="00C51782" w:rsidRDefault="00A25807" w:rsidP="00A25807">
      <w:pPr>
        <w:ind w:firstLine="0"/>
        <w:jc w:val="center"/>
      </w:pPr>
      <w:r w:rsidRPr="00C51782">
        <w:rPr>
          <w:noProof/>
          <w:lang w:val="en-US" w:eastAsia="en-US"/>
        </w:rPr>
        <w:lastRenderedPageBreak/>
        <w:drawing>
          <wp:inline distT="0" distB="0" distL="0" distR="0" wp14:anchorId="4B626339" wp14:editId="6C6913AA">
            <wp:extent cx="3337560" cy="2257161"/>
            <wp:effectExtent l="0" t="0" r="0" b="0"/>
            <wp:docPr id="20" name="Рисунок 20" descr="C:\Users\Насиба\1223\Dropbox\косячники\comsol\2018\Figs\Fig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иба\1223\Dropbox\косячники\comsol\2018\Figs\Fig4.e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8868" cy="2271571"/>
                    </a:xfrm>
                    <a:prstGeom prst="rect">
                      <a:avLst/>
                    </a:prstGeom>
                    <a:noFill/>
                    <a:ln>
                      <a:noFill/>
                    </a:ln>
                  </pic:spPr>
                </pic:pic>
              </a:graphicData>
            </a:graphic>
          </wp:inline>
        </w:drawing>
      </w:r>
    </w:p>
    <w:p w14:paraId="5240DF40" w14:textId="77777777" w:rsidR="00A25807" w:rsidRPr="00C51782" w:rsidRDefault="00A25807" w:rsidP="00A25807">
      <w:pPr>
        <w:ind w:firstLine="0"/>
        <w:jc w:val="center"/>
      </w:pPr>
    </w:p>
    <w:p w14:paraId="1DC16960" w14:textId="2E3DA123" w:rsidR="00A25807" w:rsidRPr="00C51782" w:rsidRDefault="00A25807" w:rsidP="00A25807">
      <w:pPr>
        <w:ind w:firstLine="0"/>
        <w:jc w:val="center"/>
        <w:rPr>
          <w:rFonts w:ascii="PalatinoLinotype" w:eastAsiaTheme="minorHAnsi" w:hAnsi="PalatinoLinotype" w:cs="PalatinoLinotype"/>
          <w:sz w:val="18"/>
          <w:szCs w:val="18"/>
          <w:lang w:val="en-US" w:eastAsia="en-US"/>
        </w:rPr>
      </w:pPr>
      <w:r w:rsidRPr="00C51782">
        <w:rPr>
          <w:lang w:val="en-US"/>
        </w:rPr>
        <w:t>Figure 2</w:t>
      </w:r>
      <w:r w:rsidR="00E250D7">
        <w:rPr>
          <w:lang w:val="en-US"/>
        </w:rPr>
        <w:t>4</w:t>
      </w:r>
      <w:r w:rsidRPr="00C51782">
        <w:rPr>
          <w:lang w:val="en-US"/>
        </w:rPr>
        <w:t xml:space="preserve"> – </w:t>
      </w:r>
      <w:r w:rsidRPr="00C51782">
        <w:rPr>
          <w:rFonts w:eastAsiaTheme="minorHAnsi"/>
          <w:lang w:val="en-US" w:eastAsia="en-US"/>
        </w:rPr>
        <w:t>Effect of sampling time of TWA recoveries of analytes having different diffusion coefficients and distribution constants using 85-μm Car/PDMS fiber (</w:t>
      </w:r>
      <w:r w:rsidRPr="00C51782">
        <w:rPr>
          <w:rFonts w:eastAsiaTheme="minorHAnsi"/>
          <w:i/>
          <w:iCs/>
          <w:lang w:val="en-US" w:eastAsia="en-US"/>
        </w:rPr>
        <w:t xml:space="preserve">T </w:t>
      </w:r>
      <w:r w:rsidRPr="00C51782">
        <w:rPr>
          <w:rFonts w:eastAsiaTheme="minorHAnsi"/>
          <w:lang w:val="en-US" w:eastAsia="en-US"/>
        </w:rPr>
        <w:t xml:space="preserve">= 298 K, </w:t>
      </w:r>
      <w:r w:rsidRPr="00C51782">
        <w:rPr>
          <w:rFonts w:eastAsiaTheme="minorHAnsi"/>
          <w:i/>
          <w:iCs/>
          <w:lang w:val="en-US" w:eastAsia="en-US"/>
        </w:rPr>
        <w:t xml:space="preserve">Z </w:t>
      </w:r>
      <w:r w:rsidRPr="00C51782">
        <w:rPr>
          <w:rFonts w:eastAsiaTheme="minorHAnsi"/>
          <w:lang w:val="en-US" w:eastAsia="en-US"/>
        </w:rPr>
        <w:t xml:space="preserve">= 10 mm, 24 ga needle, </w:t>
      </w:r>
      <w:r w:rsidRPr="00C51782">
        <w:rPr>
          <w:rFonts w:eastAsiaTheme="minorHAnsi"/>
          <w:i/>
          <w:iCs/>
          <w:lang w:val="en-US" w:eastAsia="en-US"/>
        </w:rPr>
        <w:t xml:space="preserve">p </w:t>
      </w:r>
      <w:r w:rsidRPr="00C51782">
        <w:rPr>
          <w:rFonts w:eastAsiaTheme="minorHAnsi"/>
          <w:lang w:val="en-US" w:eastAsia="en-US"/>
        </w:rPr>
        <w:t xml:space="preserve">= 1 atm, </w:t>
      </w:r>
      <w:r w:rsidRPr="00C51782">
        <w:rPr>
          <w:rFonts w:eastAsiaTheme="minorHAnsi"/>
          <w:i/>
          <w:iCs/>
          <w:lang w:val="en-US" w:eastAsia="en-US"/>
        </w:rPr>
        <w:t xml:space="preserve">C </w:t>
      </w:r>
      <w:r w:rsidRPr="00C51782">
        <w:rPr>
          <w:rFonts w:eastAsiaTheme="minorHAnsi"/>
          <w:lang w:val="en-US" w:eastAsia="en-US"/>
        </w:rPr>
        <w:t>= 0.641 μmol/m</w:t>
      </w:r>
      <w:r w:rsidRPr="00C51782">
        <w:rPr>
          <w:rFonts w:eastAsiaTheme="minorHAnsi"/>
          <w:vertAlign w:val="superscript"/>
          <w:lang w:val="en-US" w:eastAsia="en-US"/>
        </w:rPr>
        <w:t>3</w:t>
      </w:r>
      <w:r w:rsidRPr="00C51782">
        <w:rPr>
          <w:rFonts w:eastAsiaTheme="minorHAnsi"/>
          <w:lang w:val="en-US" w:eastAsia="en-US"/>
        </w:rPr>
        <w:t>)</w:t>
      </w:r>
    </w:p>
    <w:p w14:paraId="1FF45A86" w14:textId="77777777" w:rsidR="00A25807" w:rsidRPr="00C51782" w:rsidRDefault="00A25807" w:rsidP="00A25807">
      <w:pPr>
        <w:rPr>
          <w:lang w:val="en-US"/>
        </w:rPr>
      </w:pPr>
    </w:p>
    <w:p w14:paraId="7C418790" w14:textId="185E2D83" w:rsidR="00A25807" w:rsidRPr="00C51782" w:rsidRDefault="00A25807" w:rsidP="00A25807">
      <w:pPr>
        <w:pStyle w:val="4"/>
        <w:rPr>
          <w:i/>
          <w:lang w:val="en-US"/>
        </w:rPr>
      </w:pPr>
      <w:bookmarkStart w:id="94" w:name="_Toc126241113"/>
      <w:r>
        <w:rPr>
          <w:lang w:val="en-US"/>
        </w:rPr>
        <w:t>5</w:t>
      </w:r>
      <w:r w:rsidRPr="00C51782">
        <w:rPr>
          <w:lang w:val="en-US"/>
        </w:rPr>
        <w:t>.</w:t>
      </w:r>
      <w:r>
        <w:rPr>
          <w:lang w:val="en-US"/>
        </w:rPr>
        <w:t>3</w:t>
      </w:r>
      <w:r w:rsidRPr="00C51782">
        <w:rPr>
          <w:lang w:val="en-US"/>
        </w:rPr>
        <w:t>.3 Effect of a protecting needle gauge size</w:t>
      </w:r>
      <w:bookmarkEnd w:id="94"/>
    </w:p>
    <w:p w14:paraId="78FAAB0D" w14:textId="77777777" w:rsidR="00A25807" w:rsidRPr="00C51782" w:rsidRDefault="00A25807" w:rsidP="00A25807">
      <w:pPr>
        <w:rPr>
          <w:rFonts w:ascii="PalatinoLinotype" w:eastAsiaTheme="minorHAnsi" w:hAnsi="PalatinoLinotype" w:cs="PalatinoLinotype"/>
          <w:sz w:val="20"/>
          <w:szCs w:val="20"/>
          <w:lang w:val="en-US" w:eastAsia="en-US"/>
        </w:rPr>
      </w:pPr>
      <w:r w:rsidRPr="00C51782">
        <w:rPr>
          <w:lang w:val="en-US"/>
        </w:rPr>
        <w:t xml:space="preserve">Commercial SPME fiber assemblies are available with two different sizes of a protecting needle 24 and 23 ga having an internal diameter (i.d.) 310 and 340 </w:t>
      </w:r>
      <w:r w:rsidRPr="00C51782">
        <w:t>μ</w:t>
      </w:r>
      <w:r w:rsidRPr="00C51782">
        <w:rPr>
          <w:lang w:val="en-US"/>
        </w:rPr>
        <w:t xml:space="preserve">m, respectively. A cross-section area of the 23 ga needle is 20.3% greater than that of 24 ga needle, which (according to </w:t>
      </w:r>
      <w:r w:rsidRPr="00C51782">
        <w:rPr>
          <w:szCs w:val="28"/>
          <w:lang w:val="en-US"/>
        </w:rPr>
        <w:t>Equation</w:t>
      </w:r>
      <w:r w:rsidRPr="00C51782">
        <w:rPr>
          <w:lang w:val="en-US"/>
        </w:rPr>
        <w:t xml:space="preserve"> 1) should result in the proportionally greater amount of an analyte extracted by a 23 ga SPME assembly. However, as shown above, faster extraction rates result in a faster saturation of the coating and lower recovery at longer sampling times. According to the results of COMSOL simulations, </w:t>
      </w:r>
      <w:r w:rsidRPr="00C51782">
        <w:rPr>
          <w:rFonts w:eastAsiaTheme="minorHAnsi"/>
          <w:lang w:val="en-US" w:eastAsia="en-US"/>
        </w:rPr>
        <w:t>despite ~19% greater amounts of extracted analytes compared to a 24 ga assembly, sampling with a 23 ga assembly provided similar recoveries of analytes.</w:t>
      </w:r>
    </w:p>
    <w:p w14:paraId="438108C9" w14:textId="1EA22809" w:rsidR="00A25807" w:rsidRPr="00C51782" w:rsidRDefault="00A25807" w:rsidP="00A25807">
      <w:pPr>
        <w:rPr>
          <w:lang w:val="en-US"/>
        </w:rPr>
      </w:pPr>
      <w:r w:rsidRPr="00C51782">
        <w:rPr>
          <w:lang w:val="en-US"/>
        </w:rPr>
        <w:t xml:space="preserve">Such results can be explained by considering the effect of a greater space between the coating and the internal wall of the protecting needle allowing faster diffusion of analytes to the side and rear sides of a coating (Figure </w:t>
      </w:r>
      <w:r w:rsidR="00E250D7">
        <w:rPr>
          <w:lang w:val="en-US"/>
        </w:rPr>
        <w:t>25</w:t>
      </w:r>
      <w:r w:rsidRPr="00C51782">
        <w:rPr>
          <w:lang w:val="en-US"/>
        </w:rPr>
        <w:t xml:space="preserve">). </w:t>
      </w:r>
    </w:p>
    <w:p w14:paraId="483AD29F" w14:textId="77777777" w:rsidR="00A25807" w:rsidRPr="00C51782" w:rsidRDefault="00A25807" w:rsidP="00A25807">
      <w:pPr>
        <w:rPr>
          <w:lang w:val="en-US"/>
        </w:rPr>
      </w:pPr>
    </w:p>
    <w:p w14:paraId="13AF022B" w14:textId="77777777" w:rsidR="00A25807" w:rsidRPr="00C51782" w:rsidRDefault="00A25807" w:rsidP="00A25807">
      <w:pPr>
        <w:ind w:firstLine="0"/>
        <w:jc w:val="center"/>
      </w:pPr>
      <w:r w:rsidRPr="00C51782">
        <w:rPr>
          <w:noProof/>
          <w:lang w:val="en-US" w:eastAsia="en-US"/>
        </w:rPr>
        <w:drawing>
          <wp:inline distT="0" distB="0" distL="0" distR="0" wp14:anchorId="4D0D92F0" wp14:editId="362D44C0">
            <wp:extent cx="3398520" cy="2324194"/>
            <wp:effectExtent l="0" t="0" r="0" b="0"/>
            <wp:docPr id="43" name="Рисунок 43" descr="C:\Users\Nassiba\Dropbox\Оля\PhD\Thesis\figures\Fig19_mo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ssiba\Dropbox\Оля\PhD\Thesis\figures\Fig19_mol.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7888" cy="2337440"/>
                    </a:xfrm>
                    <a:prstGeom prst="rect">
                      <a:avLst/>
                    </a:prstGeom>
                    <a:noFill/>
                    <a:ln>
                      <a:noFill/>
                    </a:ln>
                  </pic:spPr>
                </pic:pic>
              </a:graphicData>
            </a:graphic>
          </wp:inline>
        </w:drawing>
      </w:r>
    </w:p>
    <w:p w14:paraId="3BF2EE62" w14:textId="77777777" w:rsidR="00A25807" w:rsidRPr="00C51782" w:rsidRDefault="00A25807" w:rsidP="00A25807">
      <w:pPr>
        <w:ind w:firstLine="0"/>
        <w:jc w:val="center"/>
      </w:pPr>
    </w:p>
    <w:p w14:paraId="71AFF95E" w14:textId="4E7A6C0C" w:rsidR="00A25807" w:rsidRPr="00C51782" w:rsidRDefault="00A25807" w:rsidP="00A25807">
      <w:pPr>
        <w:ind w:firstLine="0"/>
        <w:jc w:val="center"/>
        <w:rPr>
          <w:rFonts w:eastAsiaTheme="minorHAnsi"/>
          <w:lang w:val="en-US" w:eastAsia="en-US"/>
        </w:rPr>
      </w:pPr>
      <w:r w:rsidRPr="00C51782">
        <w:rPr>
          <w:lang w:val="en-US"/>
        </w:rPr>
        <w:t xml:space="preserve">Figure </w:t>
      </w:r>
      <w:r w:rsidR="00E250D7">
        <w:rPr>
          <w:lang w:val="en-US"/>
        </w:rPr>
        <w:t>25</w:t>
      </w:r>
      <w:r w:rsidRPr="00C51782">
        <w:rPr>
          <w:lang w:val="en-US"/>
        </w:rPr>
        <w:t xml:space="preserve"> – Effect of protecting needle gauge size </w:t>
      </w:r>
      <w:r w:rsidRPr="00C51782">
        <w:rPr>
          <w:rFonts w:eastAsiaTheme="minorHAnsi"/>
          <w:lang w:val="en-US" w:eastAsia="en-US"/>
        </w:rPr>
        <w:t>concentration profile of benzene in the Car/PDMS coating after 100,000 s sampling</w:t>
      </w:r>
    </w:p>
    <w:p w14:paraId="01B35A7D" w14:textId="1A45F7E0" w:rsidR="00E023F0" w:rsidRPr="00C51782" w:rsidRDefault="00E023F0" w:rsidP="00E023F0">
      <w:pPr>
        <w:rPr>
          <w:lang w:val="en-US"/>
        </w:rPr>
      </w:pPr>
      <w:r w:rsidRPr="00C51782">
        <w:rPr>
          <w:lang w:val="en-US"/>
        </w:rPr>
        <w:lastRenderedPageBreak/>
        <w:t xml:space="preserve">This is consistent with recent experimental observations where straight glass GC liners were used (actual measured I.D. is ~0.84 mm compared </w:t>
      </w:r>
      <w:r w:rsidRPr="00F31584">
        <w:rPr>
          <w:lang w:val="en-US"/>
        </w:rPr>
        <w:t xml:space="preserve">with the nominal 0.75 mm I.D.) instead of SPME needle for sampling with retracted fiber </w:t>
      </w:r>
      <w:r w:rsidR="00F31584">
        <w:rPr>
          <w:lang w:val="en-US"/>
        </w:rPr>
        <w:t>[151, p.9]</w:t>
      </w:r>
      <w:r w:rsidRPr="00F31584">
        <w:rPr>
          <w:lang w:val="en-US"/>
        </w:rPr>
        <w:t>. Thus</w:t>
      </w:r>
      <w:r w:rsidRPr="00C51782">
        <w:rPr>
          <w:lang w:val="en-US"/>
        </w:rPr>
        <w:t>, TWA sampling using 23 ga SPME assembly is recommended over 24 ga for achieving lower detection limits without negative impact on the accuracy. All further modeling was conducted using a 23 ga SPME device.</w:t>
      </w:r>
    </w:p>
    <w:p w14:paraId="06FE8E34" w14:textId="77777777" w:rsidR="00A25807" w:rsidRPr="00C51782" w:rsidRDefault="00A25807" w:rsidP="00A25807">
      <w:pPr>
        <w:rPr>
          <w:lang w:val="en-US"/>
        </w:rPr>
      </w:pPr>
    </w:p>
    <w:p w14:paraId="6EA20886" w14:textId="31699CC6" w:rsidR="00A25807" w:rsidRPr="00C51782" w:rsidRDefault="00A25807" w:rsidP="00A25807">
      <w:pPr>
        <w:pStyle w:val="4"/>
        <w:rPr>
          <w:i/>
          <w:lang w:val="en-US"/>
        </w:rPr>
      </w:pPr>
      <w:bookmarkStart w:id="95" w:name="_Toc126241114"/>
      <w:r>
        <w:rPr>
          <w:lang w:val="en-US"/>
        </w:rPr>
        <w:t>5</w:t>
      </w:r>
      <w:r w:rsidRPr="00C51782">
        <w:rPr>
          <w:lang w:val="en-US"/>
        </w:rPr>
        <w:t>.</w:t>
      </w:r>
      <w:r>
        <w:rPr>
          <w:lang w:val="en-US"/>
        </w:rPr>
        <w:t>3</w:t>
      </w:r>
      <w:r w:rsidRPr="00C51782">
        <w:rPr>
          <w:lang w:val="en-US"/>
        </w:rPr>
        <w:t>.4 Effect of diffusion path (Z) at constant analyte concentration in sampled air</w:t>
      </w:r>
      <w:bookmarkEnd w:id="95"/>
    </w:p>
    <w:p w14:paraId="592E0041" w14:textId="3A6900B5" w:rsidR="00A25807" w:rsidRPr="00DD752B" w:rsidRDefault="00A25807" w:rsidP="00A25807">
      <w:pPr>
        <w:rPr>
          <w:lang w:val="en-US"/>
        </w:rPr>
      </w:pPr>
      <w:bookmarkStart w:id="96" w:name="_Hlk127539216"/>
      <w:r w:rsidRPr="00C51782">
        <w:rPr>
          <w:lang w:val="en-US"/>
        </w:rPr>
        <w:t xml:space="preserve">Diffusion path length is one of the two parameters that can easily be adjusted by users for achieving the optimal sampling conditions (the other one being sampling time). The increase of Z decreases the rate of sampling. It slows down the saturation of the fiber tip and increases recoveries of analytes (Figure </w:t>
      </w:r>
      <w:r w:rsidR="00E250D7">
        <w:rPr>
          <w:lang w:val="en-US"/>
        </w:rPr>
        <w:t>26</w:t>
      </w:r>
      <w:r w:rsidRPr="00C51782">
        <w:rPr>
          <w:lang w:val="en-US"/>
        </w:rPr>
        <w:t xml:space="preserve">) at longer sampling times. For all studied analytes, at t = 100,000 s and Z = 40 mm, recovery was 86-93 % compared to 66-82% at Z = 10 mm (Figure </w:t>
      </w:r>
      <w:r w:rsidR="00E250D7">
        <w:rPr>
          <w:lang w:val="en-US"/>
        </w:rPr>
        <w:t>26</w:t>
      </w:r>
      <w:r w:rsidRPr="00C51782">
        <w:rPr>
          <w:lang w:val="en-US"/>
        </w:rPr>
        <w:t>).</w:t>
      </w:r>
      <w:r w:rsidRPr="00DD752B">
        <w:rPr>
          <w:lang w:val="en-US"/>
        </w:rPr>
        <w:t xml:space="preserve"> </w:t>
      </w:r>
    </w:p>
    <w:bookmarkEnd w:id="96"/>
    <w:p w14:paraId="54CC95F4" w14:textId="77777777" w:rsidR="00A25807" w:rsidRPr="00DD752B" w:rsidRDefault="00A25807" w:rsidP="00A25807">
      <w:pPr>
        <w:rPr>
          <w:lang w:val="en-US"/>
        </w:rPr>
      </w:pPr>
    </w:p>
    <w:p w14:paraId="47A19166" w14:textId="77777777" w:rsidR="00A25807" w:rsidRDefault="00A25807" w:rsidP="00A25807">
      <w:pPr>
        <w:ind w:firstLine="0"/>
        <w:jc w:val="center"/>
      </w:pPr>
      <w:r w:rsidRPr="00370053">
        <w:rPr>
          <w:noProof/>
          <w:lang w:val="en-US" w:eastAsia="en-US"/>
        </w:rPr>
        <w:drawing>
          <wp:inline distT="0" distB="0" distL="0" distR="0" wp14:anchorId="2FBCB0A3" wp14:editId="74D11A34">
            <wp:extent cx="3323645" cy="2269554"/>
            <wp:effectExtent l="0" t="0" r="0" b="0"/>
            <wp:docPr id="38" name="Рисунок 38" descr="C:\Users\Nassiba\Dropbox\Оля\PhD\Thesis\figures\Fig20_mo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ssiba\Dropbox\Оля\PhD\Thesis\figures\Fig20_mol.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5466" cy="2277626"/>
                    </a:xfrm>
                    <a:prstGeom prst="rect">
                      <a:avLst/>
                    </a:prstGeom>
                    <a:noFill/>
                    <a:ln>
                      <a:noFill/>
                    </a:ln>
                  </pic:spPr>
                </pic:pic>
              </a:graphicData>
            </a:graphic>
          </wp:inline>
        </w:drawing>
      </w:r>
    </w:p>
    <w:p w14:paraId="1C53D524" w14:textId="77777777" w:rsidR="00A25807" w:rsidRPr="000A07E3" w:rsidRDefault="00A25807" w:rsidP="00A25807">
      <w:pPr>
        <w:ind w:firstLine="0"/>
        <w:jc w:val="center"/>
      </w:pPr>
    </w:p>
    <w:p w14:paraId="57248CCF" w14:textId="3FA0F525" w:rsidR="00A25807" w:rsidRPr="00DD752B" w:rsidRDefault="00A25807" w:rsidP="00A25807">
      <w:pPr>
        <w:ind w:firstLine="0"/>
        <w:jc w:val="center"/>
        <w:rPr>
          <w:lang w:val="en-US"/>
        </w:rPr>
      </w:pPr>
      <w:r w:rsidRPr="00DD752B">
        <w:rPr>
          <w:lang w:val="en-US"/>
        </w:rPr>
        <w:t xml:space="preserve">Figure </w:t>
      </w:r>
      <w:r w:rsidR="00E250D7">
        <w:rPr>
          <w:lang w:val="en-US"/>
        </w:rPr>
        <w:t>26</w:t>
      </w:r>
      <w:r w:rsidRPr="00DD752B">
        <w:rPr>
          <w:lang w:val="en-US"/>
        </w:rPr>
        <w:t xml:space="preserve"> – Effect of diffusion path length on recoveries of four analytes (C = 0.641 µmol</w:t>
      </w:r>
      <w:r>
        <w:rPr>
          <w:lang w:val="en-US"/>
        </w:rPr>
        <w:t>/</w:t>
      </w:r>
      <w:r w:rsidRPr="00DD752B">
        <w:rPr>
          <w:lang w:val="en-US"/>
        </w:rPr>
        <w:t>m</w:t>
      </w:r>
      <w:r w:rsidRPr="00DD752B">
        <w:rPr>
          <w:vertAlign w:val="superscript"/>
          <w:lang w:val="en-US"/>
        </w:rPr>
        <w:t>3</w:t>
      </w:r>
      <w:r w:rsidRPr="00DD752B">
        <w:rPr>
          <w:lang w:val="en-US"/>
        </w:rPr>
        <w:t>) after sampling for 100,000 s using 23 ga Car/PDMS fiber assembly</w:t>
      </w:r>
    </w:p>
    <w:p w14:paraId="303ACD06" w14:textId="77777777" w:rsidR="00A25807" w:rsidRPr="00DD752B" w:rsidRDefault="00A25807" w:rsidP="00A25807">
      <w:pPr>
        <w:rPr>
          <w:lang w:val="en-US"/>
        </w:rPr>
      </w:pPr>
    </w:p>
    <w:p w14:paraId="5AD82144" w14:textId="0B2C824B" w:rsidR="00A25807" w:rsidRPr="00DD752B" w:rsidRDefault="00A25807" w:rsidP="00A25807">
      <w:pPr>
        <w:rPr>
          <w:lang w:val="en-US"/>
        </w:rPr>
      </w:pPr>
      <w:r w:rsidRPr="00C51782">
        <w:rPr>
          <w:lang w:val="en-US"/>
        </w:rPr>
        <w:t>The only major drawback of the increase of Z is the decrease of an analyte amount extracted by a coating and a lower analytical signal, which result in the increased detection limits. At Z = 40 mm, C = 50 µg/m</w:t>
      </w:r>
      <w:r w:rsidRPr="00C51782">
        <w:rPr>
          <w:vertAlign w:val="superscript"/>
          <w:lang w:val="en-US"/>
        </w:rPr>
        <w:t>3</w:t>
      </w:r>
      <w:r w:rsidRPr="00C51782">
        <w:rPr>
          <w:lang w:val="en-US"/>
        </w:rPr>
        <w:t xml:space="preserve"> (C = 0.641 µmol/m</w:t>
      </w:r>
      <w:r w:rsidRPr="00C51782">
        <w:rPr>
          <w:vertAlign w:val="superscript"/>
          <w:lang w:val="en-US"/>
        </w:rPr>
        <w:t>3</w:t>
      </w:r>
      <w:r w:rsidRPr="00C51782">
        <w:rPr>
          <w:lang w:val="en-US"/>
        </w:rPr>
        <w:t>) and t = 100,000 s, 23 ga Car/PDMS assembly extracts</w:t>
      </w:r>
      <w:r w:rsidRPr="00DD752B">
        <w:rPr>
          <w:lang w:val="en-US"/>
        </w:rPr>
        <w:t xml:space="preserve"> ~100 pg of benzene. For GC-MS, the detection limit of benzene is less than 2 pg </w:t>
      </w:r>
      <w:r w:rsidR="007065B8">
        <w:rPr>
          <w:lang w:val="en-US"/>
        </w:rPr>
        <w:t>[56, p.49]</w:t>
      </w:r>
      <w:r w:rsidRPr="00DD752B">
        <w:rPr>
          <w:lang w:val="en-US"/>
        </w:rPr>
        <w:t xml:space="preserve"> meaning that the detection limit will be ~1 µg</w:t>
      </w:r>
      <w:r w:rsidR="00B37BCC">
        <w:rPr>
          <w:lang w:val="en-US"/>
        </w:rPr>
        <w:t>/</w:t>
      </w:r>
      <w:r w:rsidRPr="00DD752B">
        <w:rPr>
          <w:lang w:val="en-US"/>
        </w:rPr>
        <w:t>m</w:t>
      </w:r>
      <w:r w:rsidRPr="00DD752B">
        <w:rPr>
          <w:vertAlign w:val="superscript"/>
          <w:lang w:val="en-US"/>
        </w:rPr>
        <w:t>3</w:t>
      </w:r>
      <w:r w:rsidRPr="00DD752B">
        <w:rPr>
          <w:lang w:val="en-US"/>
        </w:rPr>
        <w:t xml:space="preserve">, which is five times lower than the maximum permissible annual average concentration of benzene in ambient </w:t>
      </w:r>
      <w:r>
        <w:rPr>
          <w:lang w:val="en-US"/>
        </w:rPr>
        <w:t>air in the European Union (5 µg/</w:t>
      </w:r>
      <w:r w:rsidRPr="00DD752B">
        <w:rPr>
          <w:lang w:val="en-US"/>
        </w:rPr>
        <w:t>m</w:t>
      </w:r>
      <w:r w:rsidRPr="00DD752B">
        <w:rPr>
          <w:vertAlign w:val="superscript"/>
          <w:lang w:val="en-US"/>
        </w:rPr>
        <w:t>3</w:t>
      </w:r>
      <w:r w:rsidRPr="00DD752B">
        <w:rPr>
          <w:lang w:val="en-US"/>
        </w:rPr>
        <w:t>). In other countries, permissible concentrations are even higher.</w:t>
      </w:r>
    </w:p>
    <w:p w14:paraId="30810F7C" w14:textId="77777777" w:rsidR="00A25807" w:rsidRPr="00DD752B" w:rsidRDefault="00A25807" w:rsidP="00A25807">
      <w:pPr>
        <w:rPr>
          <w:lang w:val="en-US"/>
        </w:rPr>
      </w:pPr>
    </w:p>
    <w:p w14:paraId="623BE375" w14:textId="2DACB18A" w:rsidR="00A25807" w:rsidRPr="00DD752B" w:rsidRDefault="00A25807" w:rsidP="00A25807">
      <w:pPr>
        <w:pStyle w:val="4"/>
        <w:rPr>
          <w:i/>
          <w:lang w:val="en-US"/>
        </w:rPr>
      </w:pPr>
      <w:bookmarkStart w:id="97" w:name="_Toc126241115"/>
      <w:r>
        <w:rPr>
          <w:lang w:val="en-US"/>
        </w:rPr>
        <w:t>5</w:t>
      </w:r>
      <w:r w:rsidRPr="00DD752B">
        <w:rPr>
          <w:lang w:val="en-US"/>
        </w:rPr>
        <w:t>.</w:t>
      </w:r>
      <w:r>
        <w:rPr>
          <w:lang w:val="en-US"/>
        </w:rPr>
        <w:t>3</w:t>
      </w:r>
      <w:r w:rsidRPr="00DD752B">
        <w:rPr>
          <w:lang w:val="en-US"/>
        </w:rPr>
        <w:t>.5 Effect of diffusion path (Z) at variable analyte concentration in sampled air (worst-case scenario)</w:t>
      </w:r>
      <w:bookmarkEnd w:id="97"/>
    </w:p>
    <w:p w14:paraId="2E91F06C" w14:textId="77777777" w:rsidR="00A25807" w:rsidRPr="00DD752B" w:rsidRDefault="00A25807" w:rsidP="00A25807">
      <w:pPr>
        <w:rPr>
          <w:lang w:val="en-US"/>
        </w:rPr>
      </w:pPr>
      <w:bookmarkStart w:id="98" w:name="_Hlk127539299"/>
      <w:r w:rsidRPr="00DD752B">
        <w:rPr>
          <w:lang w:val="en-US"/>
        </w:rPr>
        <w:t xml:space="preserve">Time-weighted average sampling is conducted during long time periods (e.g., 24 h), during which concentrations of analytes in the sampled air can vary significantly. The apparent worst-case scenario can be when in the first half of sampling, </w:t>
      </w:r>
      <w:r w:rsidRPr="00DD752B">
        <w:rPr>
          <w:lang w:val="en-US"/>
        </w:rPr>
        <w:lastRenderedPageBreak/>
        <w:t xml:space="preserve">concentration is much higher than during the second half. When the concentration of an analyte in the sampled air becomes close to or lower than the concentration near the fiber tip, the flux of analytes inside protecting needle can go to a reverse direction resulting in desorption of analytes from a coating. However, this violates the main principle of TWA sampling: the rate of sampling should depend only on the concentration of an analyte in a sampled air. It means that if an analyte concentration in sampled air is zero, a rate of extraction should also be equal to zero. Thus, the aim of this part of the work was to model such a case and estimate the highest possible uncertainty of the TWA SPME sampling approach. </w:t>
      </w:r>
    </w:p>
    <w:bookmarkEnd w:id="98"/>
    <w:p w14:paraId="2FC12ECF" w14:textId="79A0C23D" w:rsidR="00A25807" w:rsidRPr="00DD752B" w:rsidRDefault="00A25807" w:rsidP="00A25807">
      <w:pPr>
        <w:rPr>
          <w:lang w:val="en-US"/>
        </w:rPr>
      </w:pPr>
      <w:r w:rsidRPr="00DD752B">
        <w:rPr>
          <w:lang w:val="en-US"/>
        </w:rPr>
        <w:t xml:space="preserve">As was assumed, desorption of dichloromethane, acetone, and benzene from a fiber started after concentrations of analytes dropped from 1.176 to 0.1176 </w:t>
      </w:r>
      <w:r w:rsidRPr="000A07E3">
        <w:t>μ</w:t>
      </w:r>
      <w:r>
        <w:rPr>
          <w:lang w:val="en-US"/>
        </w:rPr>
        <w:t>mol/</w:t>
      </w:r>
      <w:r w:rsidRPr="00DD752B">
        <w:rPr>
          <w:lang w:val="en-US"/>
        </w:rPr>
        <w:t>m</w:t>
      </w:r>
      <w:r w:rsidRPr="00DD752B">
        <w:rPr>
          <w:vertAlign w:val="superscript"/>
          <w:lang w:val="en-US"/>
        </w:rPr>
        <w:t xml:space="preserve">3 </w:t>
      </w:r>
      <w:r w:rsidRPr="00DD752B">
        <w:rPr>
          <w:lang w:val="en-US"/>
        </w:rPr>
        <w:t xml:space="preserve">in the middle of extraction process (Figure </w:t>
      </w:r>
      <w:r w:rsidR="00E250D7">
        <w:rPr>
          <w:lang w:val="en-US"/>
        </w:rPr>
        <w:t>27</w:t>
      </w:r>
      <w:r w:rsidRPr="00DD752B">
        <w:rPr>
          <w:lang w:val="en-US"/>
        </w:rPr>
        <w:t xml:space="preserve">). </w:t>
      </w:r>
    </w:p>
    <w:p w14:paraId="212D914B" w14:textId="77777777" w:rsidR="00A25807" w:rsidRDefault="00A25807" w:rsidP="00A25807">
      <w:pPr>
        <w:rPr>
          <w:lang w:val="en-US"/>
        </w:rPr>
      </w:pPr>
    </w:p>
    <w:p w14:paraId="6C2BB8C5" w14:textId="77777777" w:rsidR="00A25807" w:rsidRDefault="00A25807" w:rsidP="00A25807">
      <w:pPr>
        <w:ind w:firstLine="0"/>
        <w:jc w:val="center"/>
        <w:rPr>
          <w:lang w:val="en-US"/>
        </w:rPr>
      </w:pPr>
      <w:r w:rsidRPr="00111828">
        <w:rPr>
          <w:noProof/>
          <w:lang w:val="en-US" w:eastAsia="en-US"/>
        </w:rPr>
        <w:drawing>
          <wp:inline distT="0" distB="0" distL="0" distR="0" wp14:anchorId="14E7378D" wp14:editId="054ADD0A">
            <wp:extent cx="4981268" cy="1895475"/>
            <wp:effectExtent l="0" t="0" r="0" b="0"/>
            <wp:docPr id="40" name="Рисунок 40" descr="C:\Users\Nassiba\Dropbox\Оля\PhD\Thesis\figures\Fig21_molecul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ssiba\Dropbox\Оля\PhD\Thesis\figures\Fig21_molecules.em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771"/>
                    <a:stretch/>
                  </pic:blipFill>
                  <pic:spPr bwMode="auto">
                    <a:xfrm>
                      <a:off x="0" y="0"/>
                      <a:ext cx="4992618" cy="1899794"/>
                    </a:xfrm>
                    <a:prstGeom prst="rect">
                      <a:avLst/>
                    </a:prstGeom>
                    <a:noFill/>
                    <a:ln>
                      <a:noFill/>
                    </a:ln>
                    <a:extLst>
                      <a:ext uri="{53640926-AAD7-44D8-BBD7-CCE9431645EC}">
                        <a14:shadowObscured xmlns:a14="http://schemas.microsoft.com/office/drawing/2010/main"/>
                      </a:ext>
                    </a:extLst>
                  </pic:spPr>
                </pic:pic>
              </a:graphicData>
            </a:graphic>
          </wp:inline>
        </w:drawing>
      </w:r>
    </w:p>
    <w:p w14:paraId="645C4531" w14:textId="77777777" w:rsidR="00A25807" w:rsidRPr="00DD752B" w:rsidRDefault="00A25807" w:rsidP="00A25807">
      <w:pPr>
        <w:ind w:firstLine="0"/>
        <w:jc w:val="center"/>
        <w:rPr>
          <w:lang w:val="en-US"/>
        </w:rPr>
      </w:pPr>
    </w:p>
    <w:p w14:paraId="42D74ABB" w14:textId="3B33650F" w:rsidR="00A25807" w:rsidRPr="00691527" w:rsidRDefault="00A25807" w:rsidP="00A25807">
      <w:pPr>
        <w:ind w:firstLine="0"/>
        <w:jc w:val="center"/>
        <w:rPr>
          <w:lang w:val="en-US"/>
        </w:rPr>
      </w:pPr>
      <w:r w:rsidRPr="00691527">
        <w:rPr>
          <w:lang w:val="en-US"/>
        </w:rPr>
        <w:t xml:space="preserve">Figure </w:t>
      </w:r>
      <w:r w:rsidR="00E250D7">
        <w:rPr>
          <w:lang w:val="en-US"/>
        </w:rPr>
        <w:t>27</w:t>
      </w:r>
      <w:r w:rsidRPr="00691527">
        <w:rPr>
          <w:lang w:val="en-US"/>
        </w:rPr>
        <w:t xml:space="preserve"> – Sampling (Z = 10 mm) profiles (a) of four analytes from air having their varying concentrations (C</w:t>
      </w:r>
      <w:r w:rsidRPr="00691527">
        <w:rPr>
          <w:vertAlign w:val="subscript"/>
          <w:lang w:val="en-US"/>
        </w:rPr>
        <w:t>0-49,000s</w:t>
      </w:r>
      <w:r w:rsidRPr="00691527">
        <w:rPr>
          <w:lang w:val="en-US"/>
        </w:rPr>
        <w:t xml:space="preserve"> = 1.176 </w:t>
      </w:r>
      <w:r w:rsidRPr="000A07E3">
        <w:t>μ</w:t>
      </w:r>
      <w:r>
        <w:rPr>
          <w:lang w:val="en-US"/>
        </w:rPr>
        <w:t>mol/</w:t>
      </w:r>
      <w:r w:rsidRPr="00691527">
        <w:rPr>
          <w:lang w:val="en-US"/>
        </w:rPr>
        <w:t>m</w:t>
      </w:r>
      <w:r w:rsidRPr="00691527">
        <w:rPr>
          <w:vertAlign w:val="superscript"/>
          <w:lang w:val="en-US"/>
        </w:rPr>
        <w:t>3</w:t>
      </w:r>
      <w:r w:rsidRPr="00691527">
        <w:rPr>
          <w:lang w:val="en-US"/>
        </w:rPr>
        <w:t>, C</w:t>
      </w:r>
      <w:r w:rsidRPr="00691527">
        <w:rPr>
          <w:vertAlign w:val="subscript"/>
          <w:lang w:val="en-US"/>
        </w:rPr>
        <w:t>49,000–51,000s</w:t>
      </w:r>
      <w:r w:rsidRPr="00691527">
        <w:rPr>
          <w:lang w:val="en-US"/>
        </w:rPr>
        <w:t xml:space="preserve"> = 1.176 – 0.1176 </w:t>
      </w:r>
      <w:r w:rsidRPr="000A07E3">
        <w:t>μ</w:t>
      </w:r>
      <w:r w:rsidRPr="00691527">
        <w:rPr>
          <w:lang w:val="en-US"/>
        </w:rPr>
        <w:t>mol</w:t>
      </w:r>
      <w:r>
        <w:rPr>
          <w:lang w:val="en-US"/>
        </w:rPr>
        <w:t>/</w:t>
      </w:r>
      <w:r w:rsidRPr="00691527">
        <w:rPr>
          <w:lang w:val="en-US"/>
        </w:rPr>
        <w:t>m</w:t>
      </w:r>
      <w:r w:rsidRPr="00691527">
        <w:rPr>
          <w:vertAlign w:val="superscript"/>
          <w:lang w:val="en-US"/>
        </w:rPr>
        <w:t>3</w:t>
      </w:r>
      <w:r w:rsidRPr="00691527">
        <w:rPr>
          <w:lang w:val="en-US"/>
        </w:rPr>
        <w:t>, C</w:t>
      </w:r>
      <w:r w:rsidRPr="00691527">
        <w:rPr>
          <w:vertAlign w:val="subscript"/>
          <w:lang w:val="en-US"/>
        </w:rPr>
        <w:t>49,000–100,000s</w:t>
      </w:r>
      <w:r w:rsidRPr="00691527">
        <w:rPr>
          <w:lang w:val="en-US"/>
        </w:rPr>
        <w:t xml:space="preserve"> = 0.1176 </w:t>
      </w:r>
      <w:r w:rsidRPr="000A07E3">
        <w:t>μ</w:t>
      </w:r>
      <w:r>
        <w:rPr>
          <w:lang w:val="en-US"/>
        </w:rPr>
        <w:t>mol/</w:t>
      </w:r>
      <w:r w:rsidRPr="00691527">
        <w:rPr>
          <w:lang w:val="en-US"/>
        </w:rPr>
        <w:t>m</w:t>
      </w:r>
      <w:r w:rsidRPr="00691527">
        <w:rPr>
          <w:vertAlign w:val="superscript"/>
          <w:lang w:val="en-US"/>
        </w:rPr>
        <w:t>3</w:t>
      </w:r>
      <w:r w:rsidRPr="00691527">
        <w:rPr>
          <w:lang w:val="en-US"/>
        </w:rPr>
        <w:t>) and recoveries of analytes (b) at t = 100,000 s and different Z</w:t>
      </w:r>
    </w:p>
    <w:p w14:paraId="585AD148" w14:textId="77777777" w:rsidR="00A25807" w:rsidRPr="00691527" w:rsidRDefault="00A25807" w:rsidP="00A25807">
      <w:pPr>
        <w:rPr>
          <w:lang w:val="en-US"/>
        </w:rPr>
      </w:pPr>
    </w:p>
    <w:p w14:paraId="2F1B9FD5" w14:textId="28DD6D24" w:rsidR="00A25807" w:rsidRPr="00DD752B" w:rsidRDefault="00A25807" w:rsidP="00A25807">
      <w:pPr>
        <w:rPr>
          <w:lang w:val="en-US"/>
        </w:rPr>
      </w:pPr>
      <w:r w:rsidRPr="00DD752B">
        <w:rPr>
          <w:lang w:val="en-US"/>
        </w:rPr>
        <w:t xml:space="preserve">Desorption of toluene was not observed because it has the highest distribution constant among all studied analytes. However, the toluene sampling rate after the drop of its concentration in sampled air was lower than theoretical. Recoveries of analytes at Z = 10 mm dropped from 65-82 to 52-70%, at Z = 20 mm from 78-90 to 67-79%, at Z = 30 mm from 85-93 to 73-82, at Z = 40 mm from 86-93 to 75-82 % (Figure </w:t>
      </w:r>
      <w:r w:rsidR="00E250D7">
        <w:rPr>
          <w:lang w:val="en-US"/>
        </w:rPr>
        <w:t>27</w:t>
      </w:r>
      <w:r w:rsidRPr="00DD752B">
        <w:rPr>
          <w:lang w:val="en-US"/>
        </w:rPr>
        <w:t xml:space="preserve">). Only at Z = 40 mm, it was possible to keep recovery of all analytes above 75%. </w:t>
      </w:r>
      <w:bookmarkStart w:id="99" w:name="_Hlk127539345"/>
      <w:r w:rsidRPr="00DD752B">
        <w:rPr>
          <w:lang w:val="en-US"/>
        </w:rPr>
        <w:t>Thus, if possible, for greater accuracy, sampling must be arranged so that no significant drop in concentration takes place. Such a drop can be observed, e.g., if the end of sampling is planned for the night when VOCs concentrations in ambient air are typically lower due to much lower road traffic and other human activities. Also, using shorter sampling times can minimize the risk of the reverse diffusion when ambient concentrations are predicted to drop significantly.</w:t>
      </w:r>
      <w:bookmarkEnd w:id="99"/>
    </w:p>
    <w:p w14:paraId="51CF7EB4" w14:textId="77777777" w:rsidR="00A25807" w:rsidRPr="00DD752B" w:rsidRDefault="00A25807" w:rsidP="00A25807">
      <w:pPr>
        <w:rPr>
          <w:lang w:val="en-US"/>
        </w:rPr>
      </w:pPr>
    </w:p>
    <w:p w14:paraId="203C8E71" w14:textId="6F320170" w:rsidR="00A25807" w:rsidRPr="00DD752B" w:rsidRDefault="00A25807" w:rsidP="00A25807">
      <w:pPr>
        <w:pStyle w:val="4"/>
        <w:rPr>
          <w:i/>
          <w:lang w:val="en-US"/>
        </w:rPr>
      </w:pPr>
      <w:bookmarkStart w:id="100" w:name="_Toc126241116"/>
      <w:r>
        <w:rPr>
          <w:lang w:val="en-US"/>
        </w:rPr>
        <w:t>5</w:t>
      </w:r>
      <w:r w:rsidRPr="00DD752B">
        <w:rPr>
          <w:lang w:val="en-US"/>
        </w:rPr>
        <w:t>.</w:t>
      </w:r>
      <w:r>
        <w:rPr>
          <w:lang w:val="en-US"/>
        </w:rPr>
        <w:t>3</w:t>
      </w:r>
      <w:r w:rsidRPr="00DD752B">
        <w:rPr>
          <w:lang w:val="en-US"/>
        </w:rPr>
        <w:t xml:space="preserve">.6 Alternative geometries for </w:t>
      </w:r>
      <w:r>
        <w:rPr>
          <w:lang w:val="en-US"/>
        </w:rPr>
        <w:t xml:space="preserve">time-weighted average solid-phase microextraction </w:t>
      </w:r>
      <w:r w:rsidRPr="00DD752B">
        <w:rPr>
          <w:lang w:val="en-US"/>
        </w:rPr>
        <w:t>sampling</w:t>
      </w:r>
      <w:bookmarkEnd w:id="100"/>
    </w:p>
    <w:p w14:paraId="4E3150BA" w14:textId="77777777" w:rsidR="00A25807" w:rsidRPr="00C51782" w:rsidRDefault="00A25807" w:rsidP="00A25807">
      <w:pPr>
        <w:rPr>
          <w:lang w:val="en-US"/>
        </w:rPr>
      </w:pPr>
      <w:r w:rsidRPr="00C51782">
        <w:rPr>
          <w:lang w:val="en-US"/>
        </w:rPr>
        <w:t xml:space="preserve">As was shown above, recoveries of analytes can be increased by increasing the </w:t>
      </w:r>
      <w:r w:rsidRPr="00C51782">
        <w:rPr>
          <w:lang w:val="en-US"/>
        </w:rPr>
        <w:lastRenderedPageBreak/>
        <w:t>internal diameter of a protecting needle because analytes can faster diffuse around and to the side of the fiber coating than inside it. It decreases the controlling role of the fiber coating and should lead to a more accurate and reproducible results.</w:t>
      </w:r>
    </w:p>
    <w:p w14:paraId="54F2DAF1" w14:textId="0A6DC776" w:rsidR="00A25807" w:rsidRPr="00C51782" w:rsidRDefault="00A25807" w:rsidP="00A25807">
      <w:pPr>
        <w:rPr>
          <w:lang w:val="en-US"/>
        </w:rPr>
      </w:pPr>
      <w:bookmarkStart w:id="101" w:name="_Hlk127539477"/>
      <w:r w:rsidRPr="00C51782">
        <w:rPr>
          <w:lang w:val="en-US"/>
        </w:rPr>
        <w:t>Tursumbayeva</w:t>
      </w:r>
      <w:r w:rsidR="007065B8">
        <w:rPr>
          <w:lang w:val="en-US"/>
        </w:rPr>
        <w:t xml:space="preserve"> [151, p.12]</w:t>
      </w:r>
      <w:r w:rsidRPr="00C51782">
        <w:rPr>
          <w:lang w:val="en-US"/>
        </w:rPr>
        <w:t xml:space="preserve"> proposed using SPME liner for TWA SPME to avoid sorption of analytes onto metallic walls of a protecting needle. The same approach can be used to avoid equilibration of analytes between the fiber tip and surrounding space after sampling over longer time periods. At variable concentrations of analytes (as simulated in the previous section), calculated recoveries for VOCs using Z = 67 mm (Figure </w:t>
      </w:r>
      <w:r w:rsidR="00E250D7">
        <w:rPr>
          <w:lang w:val="en-US"/>
        </w:rPr>
        <w:t>28</w:t>
      </w:r>
      <w:r w:rsidRPr="00C51782">
        <w:rPr>
          <w:lang w:val="en-US"/>
        </w:rPr>
        <w:t xml:space="preserve">a) are 73-84%, which is close to the values obtained using retracted fiber at </w:t>
      </w:r>
      <w:r w:rsidRPr="00C51782">
        <w:rPr>
          <w:i/>
          <w:lang w:val="en-US"/>
        </w:rPr>
        <w:t>Z</w:t>
      </w:r>
      <w:r w:rsidRPr="00C51782">
        <w:rPr>
          <w:lang w:val="en-US"/>
        </w:rPr>
        <w:t xml:space="preserve"> = 40 mm. </w:t>
      </w:r>
    </w:p>
    <w:bookmarkEnd w:id="101"/>
    <w:p w14:paraId="03C6348F" w14:textId="77777777" w:rsidR="00A25807" w:rsidRPr="00C51782" w:rsidRDefault="00A25807" w:rsidP="00A25807">
      <w:pPr>
        <w:rPr>
          <w:lang w:val="en-US"/>
        </w:rPr>
      </w:pPr>
    </w:p>
    <w:p w14:paraId="65DAFFBA" w14:textId="77777777" w:rsidR="00A25807" w:rsidRPr="00C51782" w:rsidRDefault="00A25807" w:rsidP="00A25807">
      <w:pPr>
        <w:ind w:firstLine="0"/>
        <w:jc w:val="center"/>
      </w:pPr>
      <w:r w:rsidRPr="00C51782">
        <w:rPr>
          <w:noProof/>
          <w:lang w:val="en-US" w:eastAsia="en-US"/>
        </w:rPr>
        <w:drawing>
          <wp:inline distT="0" distB="0" distL="0" distR="0" wp14:anchorId="240E80AE" wp14:editId="6EF12CBB">
            <wp:extent cx="4013454" cy="302514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34581" cy="3041065"/>
                    </a:xfrm>
                    <a:prstGeom prst="rect">
                      <a:avLst/>
                    </a:prstGeom>
                    <a:noFill/>
                    <a:ln>
                      <a:noFill/>
                    </a:ln>
                  </pic:spPr>
                </pic:pic>
              </a:graphicData>
            </a:graphic>
          </wp:inline>
        </w:drawing>
      </w:r>
    </w:p>
    <w:p w14:paraId="1D91821A" w14:textId="77777777" w:rsidR="00A25807" w:rsidRPr="00C51782" w:rsidRDefault="00A25807" w:rsidP="00A25807">
      <w:pPr>
        <w:ind w:firstLine="0"/>
        <w:jc w:val="center"/>
      </w:pPr>
    </w:p>
    <w:p w14:paraId="7238D8C3" w14:textId="62ABDFC5" w:rsidR="00A25807" w:rsidRDefault="00A25807" w:rsidP="00A25807">
      <w:pPr>
        <w:ind w:firstLine="0"/>
        <w:jc w:val="center"/>
        <w:rPr>
          <w:lang w:val="en-US"/>
        </w:rPr>
      </w:pPr>
      <w:r w:rsidRPr="00C51782">
        <w:rPr>
          <w:lang w:val="en-US"/>
        </w:rPr>
        <w:t xml:space="preserve">Figure </w:t>
      </w:r>
      <w:r w:rsidR="00E250D7">
        <w:rPr>
          <w:lang w:val="en-US"/>
        </w:rPr>
        <w:t>28</w:t>
      </w:r>
      <w:r w:rsidRPr="00C51782">
        <w:rPr>
          <w:lang w:val="en-US"/>
        </w:rPr>
        <w:t xml:space="preserve"> – Alternative geometries for TWA SPME sampling: (a) used by Tursumbayeva </w:t>
      </w:r>
      <w:r w:rsidRPr="00C51782">
        <w:fldChar w:fldCharType="begin" w:fldLock="1"/>
      </w:r>
      <w:r w:rsidR="00D80E7C">
        <w:rPr>
          <w:lang w:val="en-US"/>
        </w:rPr>
        <w:instrText>ADDIN CSL_CITATION {"citationItems":[{"id":"ITEM-1","itemData":{"author":[{"dropping-particle":"","family":"Tursumbayeva","given":"Madina","non-dropping-particle":"","parse-names":false,"suffix":""}],"id":"ITEM-1","issued":{"date-parts":[["2017"]]},"number-of-pages":"43","publisher":"Iowa State University","publisher-place":"Ames, Iowa, USA","title":"Simple and accurate quantification of odorous volatile organic compounds in air with solid phase microextraction and gas chromatography - mass spectrometry. M.S. thesis","type":"thesis"},"uris":["http://www.mendeley.com/documents/?uuid=56843244-b151-43e3-8e70-0ba8fb89469a"]}],"mendeley":{"formattedCitation":"[151]","plainTextFormattedCitation":"[151]","previouslyFormattedCitation":"[151]"},"properties":{"noteIndex":0},"schema":"https://github.com/citation-style-language/schema/raw/master/csl-citation.json"}</w:instrText>
      </w:r>
      <w:r w:rsidRPr="00C51782">
        <w:fldChar w:fldCharType="separate"/>
      </w:r>
      <w:r w:rsidR="002C6D32" w:rsidRPr="002C6D32">
        <w:rPr>
          <w:noProof/>
          <w:lang w:val="en-US"/>
        </w:rPr>
        <w:t>[151]</w:t>
      </w:r>
      <w:r w:rsidRPr="00C51782">
        <w:fldChar w:fldCharType="end"/>
      </w:r>
      <w:r w:rsidRPr="00C51782">
        <w:rPr>
          <w:lang w:val="en-US"/>
        </w:rPr>
        <w:t>, and (b) proposed in this research to minimize sources of deviation from Fick’s law of diffusion calibration</w:t>
      </w:r>
    </w:p>
    <w:p w14:paraId="402FDA2D" w14:textId="06D1BD3A" w:rsidR="00B11246" w:rsidRDefault="00B11246" w:rsidP="00A25807">
      <w:pPr>
        <w:ind w:firstLine="0"/>
        <w:jc w:val="center"/>
        <w:rPr>
          <w:lang w:val="en-US"/>
        </w:rPr>
      </w:pPr>
    </w:p>
    <w:p w14:paraId="570C2D7A" w14:textId="0AE8DF28" w:rsidR="00B11246" w:rsidRDefault="00B11246" w:rsidP="00B11246">
      <w:pPr>
        <w:rPr>
          <w:lang w:val="en-US"/>
        </w:rPr>
      </w:pPr>
      <w:bookmarkStart w:id="102" w:name="_Hlk127539497"/>
      <w:r w:rsidRPr="00C51782">
        <w:rPr>
          <w:lang w:val="en-US"/>
        </w:rPr>
        <w:t xml:space="preserve">No improvement was observed because 0.75 mm i.d. SPME liner has 4.9 times greater cross-sectional area than 23 ga protecting needle, which results in </w:t>
      </w:r>
      <w:r w:rsidRPr="00C51782">
        <w:rPr>
          <w:noProof/>
          <w:lang w:val="en-US"/>
        </w:rPr>
        <w:t>a 2.9 times</w:t>
      </w:r>
      <w:r w:rsidRPr="00C51782">
        <w:rPr>
          <w:lang w:val="en-US"/>
        </w:rPr>
        <w:t xml:space="preserve"> greater theoretical flux of analytes from sampled air to the coating under the set </w:t>
      </w:r>
      <w:r w:rsidRPr="00C51782">
        <w:rPr>
          <w:i/>
          <w:lang w:val="en-US"/>
        </w:rPr>
        <w:t>Z</w:t>
      </w:r>
      <w:r w:rsidRPr="00C51782">
        <w:rPr>
          <w:lang w:val="en-US"/>
        </w:rPr>
        <w:t xml:space="preserve"> (67 and 40 mm, respectively). </w:t>
      </w:r>
      <w:r w:rsidRPr="00C51782">
        <w:rPr>
          <w:noProof/>
          <w:lang w:val="en-US"/>
        </w:rPr>
        <w:t>To decrease flux of analytes</w:t>
      </w:r>
      <w:r w:rsidRPr="00C51782">
        <w:rPr>
          <w:lang w:val="en-US"/>
        </w:rPr>
        <w:t xml:space="preserve">, the liner can </w:t>
      </w:r>
      <w:r w:rsidRPr="00C51782">
        <w:rPr>
          <w:noProof/>
          <w:lang w:val="en-US"/>
        </w:rPr>
        <w:t>be modified</w:t>
      </w:r>
      <w:r w:rsidRPr="00C51782">
        <w:rPr>
          <w:lang w:val="en-US"/>
        </w:rPr>
        <w:t xml:space="preserve"> to a lower i.d. (e.g., 0.34 mm as for 23 ga needle) </w:t>
      </w:r>
      <w:r w:rsidRPr="00C51782">
        <w:rPr>
          <w:noProof/>
          <w:lang w:val="en-US"/>
        </w:rPr>
        <w:t>from</w:t>
      </w:r>
      <w:r w:rsidRPr="00C51782">
        <w:rPr>
          <w:lang w:val="en-US"/>
        </w:rPr>
        <w:t xml:space="preserve"> the sampling side almost to the expected location of the fiber as shown in Figure </w:t>
      </w:r>
      <w:r>
        <w:rPr>
          <w:lang w:val="en-US"/>
        </w:rPr>
        <w:t>28</w:t>
      </w:r>
      <w:r w:rsidRPr="00C51782">
        <w:rPr>
          <w:lang w:val="en-US"/>
        </w:rPr>
        <w:t xml:space="preserve">b. Under these conditions, recoveries increased to 88-91% (Figure </w:t>
      </w:r>
      <w:r>
        <w:rPr>
          <w:lang w:val="en-US"/>
        </w:rPr>
        <w:t>29</w:t>
      </w:r>
      <w:r w:rsidRPr="00C51782">
        <w:rPr>
          <w:lang w:val="en-US"/>
        </w:rPr>
        <w:t xml:space="preserve">). </w:t>
      </w:r>
    </w:p>
    <w:p w14:paraId="17CBE7BC" w14:textId="4413004D" w:rsidR="00B11246" w:rsidRPr="00DD752B" w:rsidRDefault="00B11246" w:rsidP="00B11246">
      <w:pPr>
        <w:rPr>
          <w:lang w:val="en-US"/>
        </w:rPr>
      </w:pPr>
      <w:r w:rsidRPr="00C51782">
        <w:rPr>
          <w:lang w:val="en-US"/>
        </w:rPr>
        <w:t>The use of these alternative geometries (Figure 3</w:t>
      </w:r>
      <w:r>
        <w:rPr>
          <w:lang w:val="en-US"/>
        </w:rPr>
        <w:t>0</w:t>
      </w:r>
      <w:r w:rsidRPr="00C51782">
        <w:rPr>
          <w:lang w:val="en-US"/>
        </w:rPr>
        <w:t xml:space="preserve">) resulted in a more uniform distribution of the analytes in a coating; for 0.75 mm i.d. SPME liner concentrations of analytes near the fiber tip were only 1.1-2.7 times greater than at another side of the coating. This should </w:t>
      </w:r>
      <w:r w:rsidRPr="004A40FB">
        <w:rPr>
          <w:lang w:val="en-US"/>
        </w:rPr>
        <w:t>result in a faster desorption of analytes, less pronounced peak tailing and greater accuracy of the method. A similar effect is achieved when using Radiello</w:t>
      </w:r>
      <w:r w:rsidRPr="004A40FB">
        <w:rPr>
          <w:vertAlign w:val="superscript"/>
          <w:lang w:val="en-US"/>
        </w:rPr>
        <w:t>®</w:t>
      </w:r>
      <w:r w:rsidRPr="004A40FB">
        <w:rPr>
          <w:lang w:val="en-US"/>
        </w:rPr>
        <w:t xml:space="preserve"> passive air sampler </w:t>
      </w:r>
      <w:r w:rsidRPr="004A40FB">
        <w:fldChar w:fldCharType="begin" w:fldLock="1"/>
      </w:r>
      <w:r w:rsidR="004A40FB">
        <w:rPr>
          <w:lang w:val="en-US"/>
        </w:rPr>
        <w:instrText>ADDIN CSL_CITATION {"citationItems":[{"id":"ITEM-1","itemData":{"author":[{"dropping-particle":"V.","family":"Boaretto C., Sacco P.","given":"Cocheo","non-dropping-particle":"","parse-names":false,"suffix":""}],"container-title":"Industrial Hygiene Association","id":"ITEM-1","issued":{"date-parts":[["1996"]]},"page":"897-904","title":"High Uptake Rate Radial Diffusive Sampler Suitable for Both Solvent and Thermal Desorption","type":"article-journal","volume":"57"},"uris":["http://www.mendeley.com/documents/?uuid=200a9623-b3e7-4f3d-8dfa-c1d3b098f783"]}],"mendeley":{"formattedCitation":"[41]","manualFormatting":"[41, p.899]","plainTextFormattedCitation":"[41]","previouslyFormattedCitation":"[41]"},"properties":{"noteIndex":0},"schema":"https://github.com/citation-style-language/schema/raw/master/csl-citation.json"}</w:instrText>
      </w:r>
      <w:r w:rsidRPr="004A40FB">
        <w:fldChar w:fldCharType="separate"/>
      </w:r>
      <w:r w:rsidR="00334E66" w:rsidRPr="004A40FB">
        <w:rPr>
          <w:noProof/>
          <w:lang w:val="en-US"/>
        </w:rPr>
        <w:t>[41</w:t>
      </w:r>
      <w:r w:rsidR="004A40FB" w:rsidRPr="004A40FB">
        <w:rPr>
          <w:noProof/>
          <w:lang w:val="en-US"/>
        </w:rPr>
        <w:t>, p.899</w:t>
      </w:r>
      <w:r w:rsidR="00334E66" w:rsidRPr="004A40FB">
        <w:rPr>
          <w:noProof/>
          <w:lang w:val="en-US"/>
        </w:rPr>
        <w:t>]</w:t>
      </w:r>
      <w:r w:rsidRPr="004A40FB">
        <w:fldChar w:fldCharType="end"/>
      </w:r>
      <w:r w:rsidRPr="004A40FB">
        <w:rPr>
          <w:lang w:val="en-US"/>
        </w:rPr>
        <w:t>,</w:t>
      </w:r>
      <w:r w:rsidRPr="00C51782">
        <w:rPr>
          <w:lang w:val="en-US"/>
        </w:rPr>
        <w:t xml:space="preserve"> which provide a greater surface area of an </w:t>
      </w:r>
      <w:r w:rsidRPr="00C51782">
        <w:rPr>
          <w:lang w:val="en-US"/>
        </w:rPr>
        <w:lastRenderedPageBreak/>
        <w:t>adsorbent available for the diffusive air sampling.</w:t>
      </w:r>
      <w:r w:rsidRPr="00DD752B">
        <w:rPr>
          <w:lang w:val="en-US"/>
        </w:rPr>
        <w:t xml:space="preserve">   </w:t>
      </w:r>
    </w:p>
    <w:bookmarkEnd w:id="102"/>
    <w:p w14:paraId="37551B7C" w14:textId="77777777" w:rsidR="00B11246" w:rsidRPr="00C51782" w:rsidRDefault="00B11246" w:rsidP="00A25807">
      <w:pPr>
        <w:ind w:firstLine="0"/>
        <w:jc w:val="center"/>
        <w:rPr>
          <w:lang w:val="en-US"/>
        </w:rPr>
      </w:pPr>
    </w:p>
    <w:p w14:paraId="0BB2A7A5" w14:textId="77777777" w:rsidR="00A25807" w:rsidRPr="00C51782" w:rsidRDefault="00A25807" w:rsidP="00A25807">
      <w:pPr>
        <w:ind w:firstLine="0"/>
        <w:jc w:val="center"/>
        <w:rPr>
          <w:i/>
        </w:rPr>
      </w:pPr>
      <w:r w:rsidRPr="00C51782">
        <w:rPr>
          <w:noProof/>
          <w:lang w:val="en-US" w:eastAsia="en-US"/>
        </w:rPr>
        <w:drawing>
          <wp:inline distT="0" distB="0" distL="0" distR="0" wp14:anchorId="427FE630" wp14:editId="4B77E247">
            <wp:extent cx="3512234" cy="21844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4762"/>
                    <a:stretch/>
                  </pic:blipFill>
                  <pic:spPr bwMode="auto">
                    <a:xfrm>
                      <a:off x="0" y="0"/>
                      <a:ext cx="3543048" cy="2203565"/>
                    </a:xfrm>
                    <a:prstGeom prst="rect">
                      <a:avLst/>
                    </a:prstGeom>
                    <a:noFill/>
                    <a:ln>
                      <a:noFill/>
                    </a:ln>
                    <a:extLst>
                      <a:ext uri="{53640926-AAD7-44D8-BBD7-CCE9431645EC}">
                        <a14:shadowObscured xmlns:a14="http://schemas.microsoft.com/office/drawing/2010/main"/>
                      </a:ext>
                    </a:extLst>
                  </pic:spPr>
                </pic:pic>
              </a:graphicData>
            </a:graphic>
          </wp:inline>
        </w:drawing>
      </w:r>
    </w:p>
    <w:p w14:paraId="5FD62A06" w14:textId="77777777" w:rsidR="00A25807" w:rsidRPr="00C51782" w:rsidRDefault="00A25807" w:rsidP="00A25807">
      <w:pPr>
        <w:ind w:firstLine="0"/>
        <w:jc w:val="center"/>
        <w:rPr>
          <w:i/>
        </w:rPr>
      </w:pPr>
    </w:p>
    <w:p w14:paraId="36171427" w14:textId="37A1EFE6" w:rsidR="00A25807" w:rsidRPr="00C51782" w:rsidRDefault="00A25807" w:rsidP="00A25807">
      <w:pPr>
        <w:ind w:firstLine="0"/>
        <w:jc w:val="center"/>
        <w:rPr>
          <w:lang w:val="en-US"/>
        </w:rPr>
      </w:pPr>
      <w:r w:rsidRPr="00C51782">
        <w:rPr>
          <w:lang w:val="en-US"/>
        </w:rPr>
        <w:t xml:space="preserve">Figure </w:t>
      </w:r>
      <w:r w:rsidR="00E250D7">
        <w:rPr>
          <w:lang w:val="en-US"/>
        </w:rPr>
        <w:t>29</w:t>
      </w:r>
      <w:r w:rsidRPr="00C51782">
        <w:rPr>
          <w:lang w:val="en-US"/>
        </w:rPr>
        <w:t xml:space="preserve"> – Effect of TWA SPME sampling geometry on recoveries (t = 100,000 s, C</w:t>
      </w:r>
      <w:r w:rsidRPr="00C51782">
        <w:rPr>
          <w:vertAlign w:val="subscript"/>
          <w:lang w:val="en-US"/>
        </w:rPr>
        <w:t>0-49,000s</w:t>
      </w:r>
      <w:r w:rsidRPr="00C51782">
        <w:rPr>
          <w:lang w:val="en-US"/>
        </w:rPr>
        <w:t xml:space="preserve"> = 1.176 </w:t>
      </w:r>
      <w:r w:rsidRPr="00C51782">
        <w:t>μ</w:t>
      </w:r>
      <w:r w:rsidRPr="00C51782">
        <w:rPr>
          <w:lang w:val="en-US"/>
        </w:rPr>
        <w:t>mol/m</w:t>
      </w:r>
      <w:r w:rsidRPr="00C51782">
        <w:rPr>
          <w:vertAlign w:val="superscript"/>
          <w:lang w:val="en-US"/>
        </w:rPr>
        <w:t>3</w:t>
      </w:r>
      <w:r w:rsidRPr="00C51782">
        <w:rPr>
          <w:lang w:val="en-US"/>
        </w:rPr>
        <w:t>, C</w:t>
      </w:r>
      <w:r w:rsidRPr="00C51782">
        <w:rPr>
          <w:vertAlign w:val="subscript"/>
          <w:lang w:val="en-US"/>
        </w:rPr>
        <w:t>49,000–51,000s</w:t>
      </w:r>
      <w:r w:rsidRPr="00C51782">
        <w:rPr>
          <w:lang w:val="en-US"/>
        </w:rPr>
        <w:t xml:space="preserve"> = 1.176 – 0.1176 </w:t>
      </w:r>
      <w:r w:rsidRPr="00C51782">
        <w:t>μ</w:t>
      </w:r>
      <w:r w:rsidRPr="00C51782">
        <w:rPr>
          <w:lang w:val="en-US"/>
        </w:rPr>
        <w:t>mol/m</w:t>
      </w:r>
      <w:r w:rsidRPr="00C51782">
        <w:rPr>
          <w:vertAlign w:val="superscript"/>
          <w:lang w:val="en-US"/>
        </w:rPr>
        <w:t>3</w:t>
      </w:r>
      <w:r w:rsidRPr="00C51782">
        <w:rPr>
          <w:lang w:val="en-US"/>
        </w:rPr>
        <w:t>, C</w:t>
      </w:r>
      <w:r w:rsidRPr="00C51782">
        <w:rPr>
          <w:vertAlign w:val="subscript"/>
          <w:lang w:val="en-US"/>
        </w:rPr>
        <w:t>49,000–100,000s</w:t>
      </w:r>
      <w:r w:rsidRPr="00C51782">
        <w:rPr>
          <w:lang w:val="en-US"/>
        </w:rPr>
        <w:t xml:space="preserve"> = 0.1176 </w:t>
      </w:r>
      <w:r w:rsidRPr="00C51782">
        <w:t>μ</w:t>
      </w:r>
      <w:r w:rsidRPr="00C51782">
        <w:rPr>
          <w:lang w:val="en-US"/>
        </w:rPr>
        <w:t>mol/m</w:t>
      </w:r>
      <w:r w:rsidRPr="00C51782">
        <w:rPr>
          <w:vertAlign w:val="superscript"/>
          <w:lang w:val="en-US"/>
        </w:rPr>
        <w:t>3</w:t>
      </w:r>
      <w:r w:rsidRPr="00C51782">
        <w:rPr>
          <w:lang w:val="en-US"/>
        </w:rPr>
        <w:t>)</w:t>
      </w:r>
    </w:p>
    <w:p w14:paraId="2E6CEC31" w14:textId="77777777" w:rsidR="00A25807" w:rsidRPr="00C51782" w:rsidRDefault="00A25807" w:rsidP="00A25807">
      <w:pPr>
        <w:rPr>
          <w:lang w:val="en-US"/>
        </w:rPr>
      </w:pPr>
    </w:p>
    <w:p w14:paraId="0A188F15" w14:textId="77777777" w:rsidR="00A25807" w:rsidRDefault="00A25807" w:rsidP="00A25807">
      <w:pPr>
        <w:ind w:firstLine="0"/>
        <w:jc w:val="center"/>
      </w:pPr>
      <w:r w:rsidRPr="0090095E">
        <w:rPr>
          <w:noProof/>
          <w:lang w:val="en-US" w:eastAsia="en-US"/>
        </w:rPr>
        <w:drawing>
          <wp:inline distT="0" distB="0" distL="0" distR="0" wp14:anchorId="29EA3711" wp14:editId="654BF57C">
            <wp:extent cx="3665220" cy="239440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93757" cy="2413046"/>
                    </a:xfrm>
                    <a:prstGeom prst="rect">
                      <a:avLst/>
                    </a:prstGeom>
                    <a:noFill/>
                    <a:ln>
                      <a:noFill/>
                    </a:ln>
                  </pic:spPr>
                </pic:pic>
              </a:graphicData>
            </a:graphic>
          </wp:inline>
        </w:drawing>
      </w:r>
    </w:p>
    <w:p w14:paraId="6B35BEFD" w14:textId="77777777" w:rsidR="00A25807" w:rsidRPr="000A07E3" w:rsidRDefault="00A25807" w:rsidP="00A25807">
      <w:pPr>
        <w:ind w:firstLine="0"/>
        <w:jc w:val="center"/>
      </w:pPr>
    </w:p>
    <w:p w14:paraId="07ECF01E" w14:textId="4984103F" w:rsidR="00A25807" w:rsidRPr="00691527" w:rsidRDefault="00A25807" w:rsidP="00A25807">
      <w:pPr>
        <w:ind w:firstLine="0"/>
        <w:jc w:val="center"/>
        <w:rPr>
          <w:lang w:val="en-US"/>
        </w:rPr>
      </w:pPr>
      <w:r w:rsidRPr="00691527">
        <w:rPr>
          <w:lang w:val="en-US"/>
        </w:rPr>
        <w:t xml:space="preserve">Figure </w:t>
      </w:r>
      <w:r>
        <w:rPr>
          <w:lang w:val="en-US"/>
        </w:rPr>
        <w:t>3</w:t>
      </w:r>
      <w:r w:rsidR="00E250D7">
        <w:rPr>
          <w:lang w:val="en-US"/>
        </w:rPr>
        <w:t>0</w:t>
      </w:r>
      <w:r w:rsidRPr="00691527">
        <w:rPr>
          <w:lang w:val="en-US"/>
        </w:rPr>
        <w:t xml:space="preserve"> – Profiles of analyte concentration in the Car/PDMS coating after sampling ambient air (C</w:t>
      </w:r>
      <w:r w:rsidRPr="00691527">
        <w:rPr>
          <w:vertAlign w:val="subscript"/>
          <w:lang w:val="en-US"/>
        </w:rPr>
        <w:t>0-49,000s</w:t>
      </w:r>
      <w:r w:rsidRPr="00691527">
        <w:rPr>
          <w:lang w:val="en-US"/>
        </w:rPr>
        <w:t xml:space="preserve"> = 1.176 </w:t>
      </w:r>
      <w:r w:rsidRPr="000A07E3">
        <w:t>μ</w:t>
      </w:r>
      <w:r>
        <w:rPr>
          <w:lang w:val="en-US"/>
        </w:rPr>
        <w:t>mol/</w:t>
      </w:r>
      <w:r w:rsidRPr="00691527">
        <w:rPr>
          <w:lang w:val="en-US"/>
        </w:rPr>
        <w:t>m</w:t>
      </w:r>
      <w:r w:rsidRPr="00691527">
        <w:rPr>
          <w:vertAlign w:val="superscript"/>
          <w:lang w:val="en-US"/>
        </w:rPr>
        <w:t>3</w:t>
      </w:r>
      <w:r w:rsidRPr="00691527">
        <w:rPr>
          <w:lang w:val="en-US"/>
        </w:rPr>
        <w:t>, C</w:t>
      </w:r>
      <w:r w:rsidRPr="00691527">
        <w:rPr>
          <w:vertAlign w:val="subscript"/>
          <w:lang w:val="en-US"/>
        </w:rPr>
        <w:t>49,000–51,000s</w:t>
      </w:r>
      <w:r w:rsidRPr="00691527">
        <w:rPr>
          <w:lang w:val="en-US"/>
        </w:rPr>
        <w:t xml:space="preserve"> = 1.176 – 0.1176 </w:t>
      </w:r>
      <w:r w:rsidRPr="000A07E3">
        <w:t>μ</w:t>
      </w:r>
      <w:r>
        <w:rPr>
          <w:lang w:val="en-US"/>
        </w:rPr>
        <w:t>mol/</w:t>
      </w:r>
      <w:r w:rsidRPr="00691527">
        <w:rPr>
          <w:lang w:val="en-US"/>
        </w:rPr>
        <w:t>m</w:t>
      </w:r>
      <w:r w:rsidRPr="00691527">
        <w:rPr>
          <w:vertAlign w:val="superscript"/>
          <w:lang w:val="en-US"/>
        </w:rPr>
        <w:t>3</w:t>
      </w:r>
      <w:r w:rsidRPr="00691527">
        <w:rPr>
          <w:lang w:val="en-US"/>
        </w:rPr>
        <w:t>, C</w:t>
      </w:r>
      <w:r w:rsidRPr="00691527">
        <w:rPr>
          <w:vertAlign w:val="subscript"/>
          <w:lang w:val="en-US"/>
        </w:rPr>
        <w:t>49,000–100,000s</w:t>
      </w:r>
      <w:r w:rsidRPr="00691527">
        <w:rPr>
          <w:lang w:val="en-US"/>
        </w:rPr>
        <w:t xml:space="preserve"> = 0.1176 </w:t>
      </w:r>
      <w:r w:rsidRPr="000A07E3">
        <w:t>μ</w:t>
      </w:r>
      <w:r>
        <w:rPr>
          <w:lang w:val="en-US"/>
        </w:rPr>
        <w:t>mol/</w:t>
      </w:r>
      <w:r w:rsidRPr="00691527">
        <w:rPr>
          <w:lang w:val="en-US"/>
        </w:rPr>
        <w:t>m</w:t>
      </w:r>
      <w:r w:rsidRPr="00691527">
        <w:rPr>
          <w:vertAlign w:val="superscript"/>
          <w:lang w:val="en-US"/>
        </w:rPr>
        <w:t>3</w:t>
      </w:r>
      <w:r w:rsidRPr="00691527">
        <w:rPr>
          <w:lang w:val="en-US"/>
        </w:rPr>
        <w:t xml:space="preserve">) for 100,000 s using the geometry presented in Figure </w:t>
      </w:r>
      <w:r w:rsidR="00E250D7">
        <w:rPr>
          <w:lang w:val="en-US"/>
        </w:rPr>
        <w:t>28</w:t>
      </w:r>
      <w:r w:rsidRPr="00691527">
        <w:rPr>
          <w:lang w:val="en-US"/>
        </w:rPr>
        <w:t>a</w:t>
      </w:r>
    </w:p>
    <w:p w14:paraId="6F782694" w14:textId="7F9CA757" w:rsidR="000C60A0" w:rsidRDefault="000C60A0" w:rsidP="00B11246">
      <w:pPr>
        <w:widowControl/>
        <w:shd w:val="clear" w:color="auto" w:fill="auto"/>
        <w:autoSpaceDE/>
        <w:autoSpaceDN/>
        <w:adjustRightInd/>
        <w:contextualSpacing/>
        <w:jc w:val="left"/>
        <w:rPr>
          <w:rFonts w:eastAsia="Times New Roman"/>
          <w:szCs w:val="28"/>
          <w:lang w:val="en-US" w:eastAsia="en-US"/>
        </w:rPr>
      </w:pPr>
    </w:p>
    <w:p w14:paraId="4024FED8" w14:textId="4EB8D175" w:rsidR="00726D8E" w:rsidRDefault="00726D8E" w:rsidP="00B11246">
      <w:pPr>
        <w:pStyle w:val="3"/>
        <w:rPr>
          <w:rFonts w:eastAsia="Times New Roman"/>
          <w:szCs w:val="28"/>
          <w:lang w:val="en-US" w:eastAsia="en-US"/>
        </w:rPr>
      </w:pPr>
      <w:bookmarkStart w:id="103" w:name="_Toc126241117"/>
      <w:r>
        <w:rPr>
          <w:lang w:val="en-US"/>
        </w:rPr>
        <w:t>5</w:t>
      </w:r>
      <w:r w:rsidRPr="00183A0F">
        <w:rPr>
          <w:lang w:val="en-US"/>
        </w:rPr>
        <w:t>.</w:t>
      </w:r>
      <w:r>
        <w:rPr>
          <w:lang w:val="en-US"/>
        </w:rPr>
        <w:t>4</w:t>
      </w:r>
      <w:r w:rsidRPr="00183A0F">
        <w:rPr>
          <w:lang w:val="en-US"/>
        </w:rPr>
        <w:t xml:space="preserve"> </w:t>
      </w:r>
      <w:r>
        <w:rPr>
          <w:lang w:val="en-US"/>
        </w:rPr>
        <w:t>Section conclusion</w:t>
      </w:r>
      <w:bookmarkEnd w:id="103"/>
    </w:p>
    <w:p w14:paraId="02929C2A" w14:textId="77777777" w:rsidR="00A25807" w:rsidRDefault="00A25807" w:rsidP="00A25807">
      <w:pPr>
        <w:widowControl/>
        <w:shd w:val="clear" w:color="auto" w:fill="auto"/>
        <w:autoSpaceDE/>
        <w:autoSpaceDN/>
        <w:adjustRightInd/>
        <w:rPr>
          <w:rFonts w:eastAsia="Times New Roman"/>
          <w:lang w:val="en-US" w:eastAsia="en-US"/>
        </w:rPr>
      </w:pPr>
      <w:r w:rsidRPr="000E4823">
        <w:rPr>
          <w:rFonts w:eastAsia="Times New Roman"/>
          <w:lang w:val="en-US" w:eastAsia="en-US"/>
        </w:rPr>
        <w:t xml:space="preserve">A finite element analysis-based model (based on </w:t>
      </w:r>
      <w:bookmarkStart w:id="104" w:name="_Hlk125032397"/>
      <w:r w:rsidRPr="000E4823">
        <w:rPr>
          <w:rFonts w:eastAsia="Times New Roman"/>
          <w:lang w:val="en-US" w:eastAsia="en-US"/>
        </w:rPr>
        <w:t>COMSOL Multiphysics</w:t>
      </w:r>
      <w:bookmarkEnd w:id="104"/>
      <w:r w:rsidRPr="000E4823">
        <w:rPr>
          <w:rFonts w:eastAsia="Times New Roman"/>
          <w:lang w:val="en-US" w:eastAsia="en-US"/>
        </w:rPr>
        <w:t xml:space="preserve"> software) allowed</w:t>
      </w:r>
      <w:r>
        <w:rPr>
          <w:rFonts w:eastAsia="Times New Roman"/>
          <w:lang w:val="en-US" w:eastAsia="en-US"/>
        </w:rPr>
        <w:t xml:space="preserve"> </w:t>
      </w:r>
      <w:r w:rsidRPr="000E4823">
        <w:rPr>
          <w:rFonts w:eastAsia="Times New Roman"/>
          <w:lang w:val="en-US" w:eastAsia="en-US"/>
        </w:rPr>
        <w:t xml:space="preserve">efficient simulation of TWA air sampling of VOCs using retracted SPME fibers. It was possible to model the effects of sampling time, coating type (including adsorptive coatings for the first time) and composition, diffusion coefficient, the distribution constant, the internal diameter of a protecting needle and diffusion path on the recovery of analytes, their concentration profiles in the air inside protecting needle, and the coating. The advantages of such a simulation compared to an experiment are: (1) time and cost savings; (2) lower uncertainty and the possibility to </w:t>
      </w:r>
      <w:r w:rsidRPr="000E4823">
        <w:rPr>
          <w:rFonts w:eastAsia="Times New Roman"/>
          <w:lang w:val="en-US" w:eastAsia="en-US"/>
        </w:rPr>
        <w:lastRenderedPageBreak/>
        <w:t>discover minor impacts of sampling parameters on its performance; and (3) the possibility to understand and optimize a sampling process in greater detail. The results of this research allowed disclosing potential sources of the apparent departure from Fick’s law of a diffusion-based model used for quantification of VOCs with retracted SPME.</w:t>
      </w:r>
    </w:p>
    <w:p w14:paraId="4D7DBAFE" w14:textId="77777777" w:rsidR="00A25807" w:rsidRDefault="00A25807" w:rsidP="00A25807">
      <w:pPr>
        <w:widowControl/>
        <w:shd w:val="clear" w:color="auto" w:fill="auto"/>
        <w:autoSpaceDE/>
        <w:autoSpaceDN/>
        <w:adjustRightInd/>
        <w:rPr>
          <w:rFonts w:eastAsia="Times New Roman"/>
          <w:lang w:val="en-US" w:eastAsia="en-US"/>
        </w:rPr>
      </w:pPr>
      <w:r w:rsidRPr="000E4823">
        <w:rPr>
          <w:rFonts w:eastAsia="Times New Roman"/>
          <w:lang w:val="en-US" w:eastAsia="en-US"/>
        </w:rPr>
        <w:t>It was established that sampling by porous coatings with high affinity to the analyte (Car/PDMS)</w:t>
      </w:r>
      <w:r>
        <w:rPr>
          <w:rFonts w:eastAsia="Times New Roman"/>
          <w:lang w:val="en-US" w:eastAsia="en-US"/>
        </w:rPr>
        <w:t xml:space="preserve"> </w:t>
      </w:r>
      <w:r w:rsidRPr="000E4823">
        <w:rPr>
          <w:rFonts w:eastAsia="Times New Roman"/>
          <w:lang w:val="en-US" w:eastAsia="en-US"/>
        </w:rPr>
        <w:t>is affected by the saturation of the fiber tip and slow diffusion of analytes in the coating. Highest recoveries are achieved for analytes having lowest diffusion coefficients and highest affinities to a coating. The increase of an internal diameter of a protecting needle from 24 to 23 ga allows proportionally greater responses to be obtained at similar recoveries.</w:t>
      </w:r>
    </w:p>
    <w:p w14:paraId="6B7B83E8" w14:textId="77777777" w:rsidR="00A25807" w:rsidRDefault="00A25807" w:rsidP="00A25807">
      <w:pPr>
        <w:widowControl/>
        <w:shd w:val="clear" w:color="auto" w:fill="auto"/>
        <w:autoSpaceDE/>
        <w:autoSpaceDN/>
        <w:adjustRightInd/>
        <w:rPr>
          <w:rFonts w:eastAsia="Times New Roman"/>
          <w:lang w:val="en-US" w:eastAsia="en-US"/>
        </w:rPr>
      </w:pPr>
      <w:r w:rsidRPr="000E4823">
        <w:rPr>
          <w:rFonts w:eastAsia="Times New Roman"/>
          <w:lang w:val="en-US" w:eastAsia="en-US"/>
        </w:rPr>
        <w:t>The most important parameter of a sampling process that users can control is a retraction depth.</w:t>
      </w:r>
      <w:r>
        <w:rPr>
          <w:rFonts w:eastAsia="Times New Roman"/>
          <w:lang w:val="en-US" w:eastAsia="en-US"/>
        </w:rPr>
        <w:t xml:space="preserve"> </w:t>
      </w:r>
      <w:r w:rsidRPr="000E4823">
        <w:rPr>
          <w:rFonts w:eastAsia="Times New Roman"/>
          <w:lang w:val="en-US" w:eastAsia="en-US"/>
        </w:rPr>
        <w:t>The increase of Z allows slowing down the sampling and achieving higher recoveries of analytes. In this study, at Z = 40 mm and constant analyte concentration in a sampled air, recoveries of studied analytes reached 86–93% compared to 65–82% at Z = 10 mm. The developed model allowed simulation of the worst sampling case when analyte concentrations significantly drop in the middle of sampling. For the first time, it has been proven that at such sampling conditions and Z = 40 mm, recoveries of analytes can drop by ~10%, while at Z = 10 mm by ~15%.</w:t>
      </w:r>
    </w:p>
    <w:p w14:paraId="7C803FC2" w14:textId="77777777" w:rsidR="00A25807" w:rsidRDefault="00A25807" w:rsidP="00A25807">
      <w:pPr>
        <w:widowControl/>
        <w:shd w:val="clear" w:color="auto" w:fill="auto"/>
        <w:autoSpaceDE/>
        <w:autoSpaceDN/>
        <w:adjustRightInd/>
        <w:rPr>
          <w:rFonts w:eastAsia="Times New Roman"/>
          <w:lang w:val="en-US" w:eastAsia="en-US"/>
        </w:rPr>
      </w:pPr>
      <w:r w:rsidRPr="000E4823">
        <w:rPr>
          <w:rFonts w:eastAsia="Times New Roman"/>
          <w:lang w:val="en-US" w:eastAsia="en-US"/>
        </w:rPr>
        <w:t>According to the results of the simulation, it is optimal to conduct sampling of studied VOCs</w:t>
      </w:r>
      <w:r>
        <w:rPr>
          <w:rFonts w:eastAsia="Times New Roman"/>
          <w:lang w:val="en-US" w:eastAsia="en-US"/>
        </w:rPr>
        <w:t xml:space="preserve"> </w:t>
      </w:r>
      <w:r w:rsidRPr="000E4823">
        <w:rPr>
          <w:rFonts w:eastAsia="Times New Roman"/>
          <w:lang w:val="en-US" w:eastAsia="en-US"/>
        </w:rPr>
        <w:t xml:space="preserve">using a 23 ga Car/PDMS assembly at Z = 40 mm. Expected detection limits at </w:t>
      </w:r>
      <w:r>
        <w:rPr>
          <w:rFonts w:eastAsia="Times New Roman"/>
          <w:lang w:val="en-US" w:eastAsia="en-US"/>
        </w:rPr>
        <w:t>these parameters are about 1 µg/m</w:t>
      </w:r>
      <w:r w:rsidRPr="000E4823">
        <w:rPr>
          <w:rFonts w:eastAsia="Times New Roman"/>
          <w:vertAlign w:val="superscript"/>
          <w:lang w:val="en-US" w:eastAsia="en-US"/>
        </w:rPr>
        <w:t>3</w:t>
      </w:r>
      <w:r w:rsidRPr="000E4823">
        <w:rPr>
          <w:rFonts w:eastAsia="Times New Roman"/>
          <w:lang w:val="en-US" w:eastAsia="en-US"/>
        </w:rPr>
        <w:t>.</w:t>
      </w:r>
    </w:p>
    <w:p w14:paraId="5F1AE5A5" w14:textId="77777777" w:rsidR="00A25807" w:rsidRDefault="00A25807" w:rsidP="00A25807">
      <w:pPr>
        <w:widowControl/>
        <w:shd w:val="clear" w:color="auto" w:fill="auto"/>
        <w:autoSpaceDE/>
        <w:autoSpaceDN/>
        <w:adjustRightInd/>
        <w:rPr>
          <w:rFonts w:eastAsia="Times New Roman"/>
          <w:lang w:val="en-US" w:eastAsia="en-US"/>
        </w:rPr>
      </w:pPr>
      <w:r w:rsidRPr="000E4823">
        <w:rPr>
          <w:rFonts w:eastAsia="Times New Roman"/>
          <w:lang w:val="en-US" w:eastAsia="en-US"/>
        </w:rPr>
        <w:t>Alternative geometries of a protective TWA SPME sampling devices could be used to increase</w:t>
      </w:r>
      <w:r>
        <w:rPr>
          <w:rFonts w:eastAsia="Times New Roman"/>
          <w:lang w:val="en-US" w:eastAsia="en-US"/>
        </w:rPr>
        <w:t xml:space="preserve"> </w:t>
      </w:r>
      <w:r w:rsidRPr="000E4823">
        <w:rPr>
          <w:rFonts w:eastAsia="Times New Roman"/>
          <w:lang w:val="en-US" w:eastAsia="en-US"/>
        </w:rPr>
        <w:t>recoveries of analytes. Sampling using 0.75-mm I.D. SPME GC liner at Z = 67 mm provides similar recoveries compared to sampling using a protecting needle at Z = 40 mm, but it provides greater amounts of analytes extracted and lower detection limits. To achieve greater recovery, part of the liner should have narrower I.D. (e.g., 0.34 mm). The increase of the diameter of the extraction zone where the coating is located results in a more uniform distribution of analytes, which should lead to faster desorption, less pronounced peak tailing and greater accuracy. Specific sampler parameters should be selected for particular sampling time and environmental conditions (temperature and atmospheric pressure) using the developed model. The methodology used in this study could also be used for more accurate and simpler calibration</w:t>
      </w:r>
      <w:r>
        <w:rPr>
          <w:rFonts w:eastAsia="Times New Roman"/>
          <w:lang w:val="en-US" w:eastAsia="en-US"/>
        </w:rPr>
        <w:t xml:space="preserve"> </w:t>
      </w:r>
      <w:r w:rsidRPr="000E4823">
        <w:rPr>
          <w:rFonts w:eastAsia="Times New Roman"/>
          <w:lang w:val="en-US" w:eastAsia="en-US"/>
        </w:rPr>
        <w:t>of the method. It can be used to model the sampling of other environments (process gases, water) by retracted SPME fibers. Further modification of this model could allow simulation of soil and soil gas sampling.</w:t>
      </w:r>
    </w:p>
    <w:p w14:paraId="37CCA00E" w14:textId="6DE14FA6" w:rsidR="00726D8E" w:rsidRDefault="00726D8E" w:rsidP="00FF338E">
      <w:pPr>
        <w:widowControl/>
        <w:shd w:val="clear" w:color="auto" w:fill="auto"/>
        <w:autoSpaceDE/>
        <w:autoSpaceDN/>
        <w:adjustRightInd/>
        <w:spacing w:after="160" w:line="259" w:lineRule="auto"/>
        <w:jc w:val="left"/>
        <w:rPr>
          <w:rFonts w:eastAsia="Times New Roman"/>
          <w:szCs w:val="28"/>
          <w:lang w:val="en-US" w:eastAsia="en-US"/>
        </w:rPr>
      </w:pPr>
    </w:p>
    <w:p w14:paraId="77B97755" w14:textId="2123E49A" w:rsidR="00B11246" w:rsidRDefault="00B11246" w:rsidP="00FF338E">
      <w:pPr>
        <w:widowControl/>
        <w:shd w:val="clear" w:color="auto" w:fill="auto"/>
        <w:autoSpaceDE/>
        <w:autoSpaceDN/>
        <w:adjustRightInd/>
        <w:spacing w:after="160" w:line="259" w:lineRule="auto"/>
        <w:jc w:val="left"/>
        <w:rPr>
          <w:rFonts w:eastAsia="Times New Roman"/>
          <w:szCs w:val="28"/>
          <w:lang w:val="en-US" w:eastAsia="en-US"/>
        </w:rPr>
      </w:pPr>
    </w:p>
    <w:p w14:paraId="7905B0FF" w14:textId="446FC3EC" w:rsidR="00B11246" w:rsidRDefault="00B11246" w:rsidP="00FF338E">
      <w:pPr>
        <w:widowControl/>
        <w:shd w:val="clear" w:color="auto" w:fill="auto"/>
        <w:autoSpaceDE/>
        <w:autoSpaceDN/>
        <w:adjustRightInd/>
        <w:spacing w:after="160" w:line="259" w:lineRule="auto"/>
        <w:jc w:val="left"/>
        <w:rPr>
          <w:rFonts w:eastAsia="Times New Roman"/>
          <w:szCs w:val="28"/>
          <w:lang w:val="en-US" w:eastAsia="en-US"/>
        </w:rPr>
      </w:pPr>
    </w:p>
    <w:p w14:paraId="33AD5D49" w14:textId="77777777" w:rsidR="0027110C" w:rsidRDefault="0027110C" w:rsidP="00FF338E">
      <w:pPr>
        <w:widowControl/>
        <w:shd w:val="clear" w:color="auto" w:fill="auto"/>
        <w:autoSpaceDE/>
        <w:autoSpaceDN/>
        <w:adjustRightInd/>
        <w:spacing w:after="160" w:line="259" w:lineRule="auto"/>
        <w:jc w:val="left"/>
        <w:rPr>
          <w:rFonts w:eastAsia="Times New Roman"/>
          <w:szCs w:val="28"/>
          <w:lang w:val="en-US" w:eastAsia="en-US"/>
        </w:rPr>
      </w:pPr>
    </w:p>
    <w:p w14:paraId="0EBC0D87" w14:textId="77777777" w:rsidR="00B11246" w:rsidRDefault="00B11246" w:rsidP="00FF338E">
      <w:pPr>
        <w:widowControl/>
        <w:shd w:val="clear" w:color="auto" w:fill="auto"/>
        <w:autoSpaceDE/>
        <w:autoSpaceDN/>
        <w:adjustRightInd/>
        <w:spacing w:after="160" w:line="259" w:lineRule="auto"/>
        <w:jc w:val="left"/>
        <w:rPr>
          <w:rFonts w:eastAsia="Times New Roman"/>
          <w:szCs w:val="28"/>
          <w:lang w:val="en-US" w:eastAsia="en-US"/>
        </w:rPr>
      </w:pPr>
    </w:p>
    <w:p w14:paraId="14D69D01" w14:textId="32191B96" w:rsidR="00EF20B4" w:rsidRPr="00EF20B4" w:rsidRDefault="00EF20B4" w:rsidP="00EF20B4">
      <w:pPr>
        <w:pStyle w:val="3"/>
        <w:tabs>
          <w:tab w:val="left" w:pos="851"/>
        </w:tabs>
        <w:rPr>
          <w:lang w:val="en-US"/>
        </w:rPr>
      </w:pPr>
      <w:bookmarkStart w:id="105" w:name="_Toc126241118"/>
      <w:r>
        <w:rPr>
          <w:lang w:val="en-US"/>
        </w:rPr>
        <w:lastRenderedPageBreak/>
        <w:t>6</w:t>
      </w:r>
      <w:r w:rsidRPr="00E0201F">
        <w:rPr>
          <w:lang w:val="en-US"/>
        </w:rPr>
        <w:t xml:space="preserve"> </w:t>
      </w:r>
      <w:r>
        <w:rPr>
          <w:lang w:val="en-US"/>
        </w:rPr>
        <w:t xml:space="preserve">DEVELOPMENT OF </w:t>
      </w:r>
      <w:r w:rsidR="00941580">
        <w:rPr>
          <w:lang w:val="en-US"/>
        </w:rPr>
        <w:t xml:space="preserve">THE </w:t>
      </w:r>
      <w:r>
        <w:rPr>
          <w:lang w:val="en-US"/>
        </w:rPr>
        <w:t xml:space="preserve">METHOD FOR </w:t>
      </w:r>
      <w:r w:rsidR="00507FF4">
        <w:rPr>
          <w:lang w:val="en-US"/>
        </w:rPr>
        <w:t xml:space="preserve">THE </w:t>
      </w:r>
      <w:r>
        <w:rPr>
          <w:lang w:val="en-US"/>
        </w:rPr>
        <w:t xml:space="preserve">DETERMINATION </w:t>
      </w:r>
      <w:r w:rsidRPr="00E42306">
        <w:rPr>
          <w:lang w:val="en-US"/>
        </w:rPr>
        <w:t>OF TIME-WEIGHTED AVERAGE</w:t>
      </w:r>
      <w:r>
        <w:rPr>
          <w:lang w:val="en-US"/>
        </w:rPr>
        <w:t xml:space="preserve"> CONCENTRATIONS OF VOLATILE ORGANIC POLLUTANTS </w:t>
      </w:r>
      <w:r w:rsidR="00507FF4">
        <w:rPr>
          <w:lang w:val="en-US"/>
        </w:rPr>
        <w:t xml:space="preserve">IN THE AIR </w:t>
      </w:r>
      <w:r>
        <w:rPr>
          <w:lang w:val="en-US"/>
        </w:rPr>
        <w:t xml:space="preserve">BASED ON </w:t>
      </w:r>
      <w:r w:rsidR="00507FF4">
        <w:rPr>
          <w:lang w:val="en-US"/>
        </w:rPr>
        <w:t xml:space="preserve">A </w:t>
      </w:r>
      <w:r>
        <w:rPr>
          <w:lang w:val="en-US"/>
        </w:rPr>
        <w:t xml:space="preserve">MODIFIED SAMPLER WITH </w:t>
      </w:r>
      <w:r w:rsidR="00941580">
        <w:rPr>
          <w:lang w:val="en-US"/>
        </w:rPr>
        <w:t xml:space="preserve">AN </w:t>
      </w:r>
      <w:r>
        <w:rPr>
          <w:lang w:val="en-US"/>
        </w:rPr>
        <w:t xml:space="preserve">ALTERNATIVE GEOMETRY AND </w:t>
      </w:r>
      <w:r w:rsidRPr="00E42306">
        <w:rPr>
          <w:lang w:val="en-US"/>
        </w:rPr>
        <w:t xml:space="preserve">SOLID-PHASE MICROEXTRACTION </w:t>
      </w:r>
      <w:bookmarkEnd w:id="105"/>
    </w:p>
    <w:p w14:paraId="6F4B2C1D" w14:textId="77777777" w:rsidR="00FF338E" w:rsidRPr="00183A0F" w:rsidRDefault="00FF338E" w:rsidP="00FF338E">
      <w:pPr>
        <w:widowControl/>
        <w:shd w:val="clear" w:color="auto" w:fill="auto"/>
        <w:autoSpaceDE/>
        <w:autoSpaceDN/>
        <w:snapToGrid w:val="0"/>
        <w:spacing w:line="260" w:lineRule="atLeast"/>
        <w:rPr>
          <w:rFonts w:eastAsia="Times New Roman"/>
          <w:b/>
          <w:szCs w:val="28"/>
          <w:lang w:val="en-US" w:eastAsia="en-US"/>
        </w:rPr>
      </w:pPr>
    </w:p>
    <w:p w14:paraId="37E7C939" w14:textId="04643554" w:rsidR="00C10F63" w:rsidRDefault="00C10F63" w:rsidP="00C10F63">
      <w:pPr>
        <w:rPr>
          <w:rFonts w:eastAsia="Times New Roman"/>
          <w:lang w:val="en-US" w:eastAsia="en-US"/>
        </w:rPr>
      </w:pPr>
      <w:r>
        <w:rPr>
          <w:rFonts w:eastAsia="Times New Roman"/>
          <w:lang w:val="en-US" w:eastAsia="en-US"/>
        </w:rPr>
        <w:t>In Section 5</w:t>
      </w:r>
      <w:r w:rsidR="00941580">
        <w:rPr>
          <w:rFonts w:eastAsia="Times New Roman"/>
          <w:lang w:val="en-US" w:eastAsia="en-US"/>
        </w:rPr>
        <w:t>,</w:t>
      </w:r>
      <w:r>
        <w:rPr>
          <w:rFonts w:eastAsia="Times New Roman"/>
          <w:lang w:val="en-US" w:eastAsia="en-US"/>
        </w:rPr>
        <w:t xml:space="preserve"> </w:t>
      </w:r>
      <w:r w:rsidR="00941580">
        <w:rPr>
          <w:rFonts w:eastAsia="Times New Roman"/>
          <w:lang w:val="en-US" w:eastAsia="en-US"/>
        </w:rPr>
        <w:t>an</w:t>
      </w:r>
      <w:r>
        <w:rPr>
          <w:rFonts w:eastAsia="Times New Roman"/>
          <w:lang w:val="en-US" w:eastAsia="en-US"/>
        </w:rPr>
        <w:t xml:space="preserve"> a</w:t>
      </w:r>
      <w:r w:rsidRPr="000E4823">
        <w:rPr>
          <w:rFonts w:eastAsia="Times New Roman"/>
          <w:lang w:val="en-US" w:eastAsia="en-US"/>
        </w:rPr>
        <w:t>lternative geometr</w:t>
      </w:r>
      <w:r>
        <w:rPr>
          <w:rFonts w:eastAsia="Times New Roman"/>
          <w:lang w:val="en-US" w:eastAsia="en-US"/>
        </w:rPr>
        <w:t>y</w:t>
      </w:r>
      <w:r w:rsidRPr="000E4823">
        <w:rPr>
          <w:rFonts w:eastAsia="Times New Roman"/>
          <w:lang w:val="en-US" w:eastAsia="en-US"/>
        </w:rPr>
        <w:t xml:space="preserve"> of a protective TWA SPME </w:t>
      </w:r>
      <w:r>
        <w:rPr>
          <w:rFonts w:eastAsia="Times New Roman"/>
          <w:lang w:val="en-US" w:eastAsia="en-US"/>
        </w:rPr>
        <w:t xml:space="preserve">sampler was proposed. It was suggested that the narrow inner diameter (0.34 mm) of </w:t>
      </w:r>
      <w:r w:rsidR="00941580">
        <w:rPr>
          <w:rFonts w:eastAsia="Times New Roman"/>
          <w:lang w:val="en-US" w:eastAsia="en-US"/>
        </w:rPr>
        <w:t xml:space="preserve">the </w:t>
      </w:r>
      <w:r>
        <w:rPr>
          <w:rFonts w:eastAsia="Times New Roman"/>
          <w:lang w:val="en-US" w:eastAsia="en-US"/>
        </w:rPr>
        <w:t xml:space="preserve">glass liner during </w:t>
      </w:r>
      <w:r w:rsidR="00941580">
        <w:rPr>
          <w:rFonts w:eastAsia="Times New Roman"/>
          <w:lang w:val="en-US" w:eastAsia="en-US"/>
        </w:rPr>
        <w:t xml:space="preserve">the </w:t>
      </w:r>
      <w:r>
        <w:rPr>
          <w:rFonts w:eastAsia="Times New Roman"/>
          <w:lang w:val="en-US" w:eastAsia="en-US"/>
        </w:rPr>
        <w:t xml:space="preserve">diffusion path and the wider diameter (0.75 mm) in </w:t>
      </w:r>
      <w:r w:rsidR="00941580">
        <w:rPr>
          <w:rFonts w:eastAsia="Times New Roman"/>
          <w:lang w:val="en-US" w:eastAsia="en-US"/>
        </w:rPr>
        <w:t xml:space="preserve">the </w:t>
      </w:r>
      <w:r>
        <w:rPr>
          <w:rFonts w:eastAsia="Times New Roman"/>
          <w:lang w:val="en-US" w:eastAsia="en-US"/>
        </w:rPr>
        <w:t xml:space="preserve">extraction zone would provide higher recoveries of </w:t>
      </w:r>
      <w:r w:rsidR="00941580">
        <w:rPr>
          <w:rFonts w:eastAsia="Times New Roman"/>
          <w:lang w:val="en-US" w:eastAsia="en-US"/>
        </w:rPr>
        <w:t xml:space="preserve">the </w:t>
      </w:r>
      <w:r>
        <w:rPr>
          <w:rFonts w:eastAsia="Times New Roman"/>
          <w:lang w:val="en-US" w:eastAsia="en-US"/>
        </w:rPr>
        <w:t xml:space="preserve">TWA concentrations of VOCs. </w:t>
      </w:r>
      <w:r w:rsidRPr="003C3D28">
        <w:rPr>
          <w:rFonts w:eastAsia="Times New Roman"/>
          <w:lang w:val="en-US" w:eastAsia="en-US"/>
        </w:rPr>
        <w:t>Experimental optimization is required to confirm the developed model based on numerical modeling using COMSOL Multiphysics</w:t>
      </w:r>
      <w:r>
        <w:rPr>
          <w:rFonts w:eastAsia="Times New Roman"/>
          <w:lang w:val="en-US" w:eastAsia="en-US"/>
        </w:rPr>
        <w:t xml:space="preserve">. This Section aims to </w:t>
      </w:r>
      <w:r w:rsidR="00941580">
        <w:rPr>
          <w:rFonts w:eastAsia="Times New Roman"/>
          <w:lang w:val="en-US" w:eastAsia="en-US"/>
        </w:rPr>
        <w:t xml:space="preserve">the </w:t>
      </w:r>
      <w:r>
        <w:rPr>
          <w:rFonts w:eastAsia="Times New Roman"/>
          <w:lang w:val="en-US" w:eastAsia="en-US"/>
        </w:rPr>
        <w:t>develop</w:t>
      </w:r>
      <w:r w:rsidR="00941580">
        <w:rPr>
          <w:rFonts w:eastAsia="Times New Roman"/>
          <w:lang w:val="en-US" w:eastAsia="en-US"/>
        </w:rPr>
        <w:t>ment of</w:t>
      </w:r>
      <w:r>
        <w:rPr>
          <w:rFonts w:eastAsia="Times New Roman"/>
          <w:lang w:val="en-US" w:eastAsia="en-US"/>
        </w:rPr>
        <w:t xml:space="preserve"> </w:t>
      </w:r>
      <w:r w:rsidR="00941580">
        <w:rPr>
          <w:rFonts w:eastAsia="Times New Roman"/>
          <w:lang w:val="en-US" w:eastAsia="en-US"/>
        </w:rPr>
        <w:t xml:space="preserve">a </w:t>
      </w:r>
      <w:r>
        <w:rPr>
          <w:rFonts w:eastAsia="Times New Roman"/>
          <w:lang w:val="en-US" w:eastAsia="en-US"/>
        </w:rPr>
        <w:t xml:space="preserve">modified sampler with </w:t>
      </w:r>
      <w:r w:rsidR="00941580">
        <w:rPr>
          <w:rFonts w:eastAsia="Times New Roman"/>
          <w:lang w:val="en-US" w:eastAsia="en-US"/>
        </w:rPr>
        <w:t xml:space="preserve">an </w:t>
      </w:r>
      <w:r>
        <w:rPr>
          <w:rFonts w:eastAsia="Times New Roman"/>
          <w:lang w:val="en-US" w:eastAsia="en-US"/>
        </w:rPr>
        <w:t xml:space="preserve">alternative geometry and method for </w:t>
      </w:r>
      <w:r w:rsidR="00941580">
        <w:rPr>
          <w:rFonts w:eastAsia="Times New Roman"/>
          <w:lang w:val="en-US" w:eastAsia="en-US"/>
        </w:rPr>
        <w:t xml:space="preserve">the </w:t>
      </w:r>
      <w:r>
        <w:rPr>
          <w:rFonts w:eastAsia="Times New Roman"/>
          <w:lang w:val="en-US" w:eastAsia="en-US"/>
        </w:rPr>
        <w:t xml:space="preserve">determination of TWA concentrations of VOCs in ambient air using SPME. </w:t>
      </w:r>
    </w:p>
    <w:p w14:paraId="4FB1B02A" w14:textId="6EC0128C" w:rsidR="00C10F63" w:rsidRDefault="00C10F63" w:rsidP="00C10F63">
      <w:pPr>
        <w:rPr>
          <w:rFonts w:eastAsia="Times New Roman"/>
          <w:lang w:val="en-US" w:eastAsia="en-US"/>
        </w:rPr>
      </w:pPr>
    </w:p>
    <w:p w14:paraId="2FE18632" w14:textId="1EA7B613" w:rsidR="00C10F63" w:rsidRDefault="00C10F63" w:rsidP="00C10F63">
      <w:pPr>
        <w:pStyle w:val="3"/>
        <w:rPr>
          <w:rFonts w:eastAsia="Times New Roman"/>
          <w:szCs w:val="28"/>
          <w:lang w:val="en-US" w:eastAsia="en-US"/>
        </w:rPr>
      </w:pPr>
      <w:bookmarkStart w:id="106" w:name="_Toc126241119"/>
      <w:r>
        <w:rPr>
          <w:lang w:val="en-US"/>
        </w:rPr>
        <w:t>6</w:t>
      </w:r>
      <w:r w:rsidRPr="00183A0F">
        <w:rPr>
          <w:lang w:val="en-US"/>
        </w:rPr>
        <w:t xml:space="preserve">.1 </w:t>
      </w:r>
      <w:r>
        <w:rPr>
          <w:lang w:val="en-US"/>
        </w:rPr>
        <w:t>Experimental part</w:t>
      </w:r>
      <w:bookmarkEnd w:id="106"/>
    </w:p>
    <w:p w14:paraId="5976954A" w14:textId="33CE334D" w:rsidR="00043A0A" w:rsidRDefault="00043A0A" w:rsidP="00043A0A">
      <w:pPr>
        <w:pStyle w:val="4"/>
        <w:rPr>
          <w:rFonts w:eastAsia="Times New Roman"/>
          <w:lang w:val="en-US" w:eastAsia="en-US"/>
        </w:rPr>
      </w:pPr>
      <w:bookmarkStart w:id="107" w:name="_Toc126241120"/>
      <w:r>
        <w:rPr>
          <w:rFonts w:eastAsia="Times New Roman"/>
          <w:lang w:val="en-US" w:eastAsia="en-US"/>
        </w:rPr>
        <w:t>6.1.1 Reagents and materials</w:t>
      </w:r>
      <w:bookmarkEnd w:id="107"/>
    </w:p>
    <w:p w14:paraId="0E1A3EC4" w14:textId="135E8766" w:rsidR="00690EFD" w:rsidRDefault="00690EFD" w:rsidP="00690EFD">
      <w:pPr>
        <w:widowControl/>
        <w:shd w:val="clear" w:color="auto" w:fill="auto"/>
        <w:autoSpaceDE/>
        <w:autoSpaceDN/>
        <w:adjustRightInd/>
        <w:rPr>
          <w:szCs w:val="28"/>
          <w:lang w:val="en-US"/>
        </w:rPr>
      </w:pPr>
      <w:r w:rsidRPr="00636324">
        <w:rPr>
          <w:szCs w:val="28"/>
          <w:lang w:val="en-US"/>
        </w:rPr>
        <w:t>A wide range of VOCs w</w:t>
      </w:r>
      <w:r w:rsidR="00941580">
        <w:rPr>
          <w:szCs w:val="28"/>
          <w:lang w:val="en-US"/>
        </w:rPr>
        <w:t>as</w:t>
      </w:r>
      <w:r w:rsidRPr="00636324">
        <w:rPr>
          <w:szCs w:val="28"/>
          <w:lang w:val="en-US"/>
        </w:rPr>
        <w:t xml:space="preserve"> used in this study (Table </w:t>
      </w:r>
      <w:r w:rsidR="0040010C">
        <w:rPr>
          <w:szCs w:val="28"/>
          <w:lang w:val="en-US"/>
        </w:rPr>
        <w:t>22</w:t>
      </w:r>
      <w:r w:rsidRPr="00636324">
        <w:rPr>
          <w:szCs w:val="28"/>
          <w:lang w:val="en-US"/>
        </w:rPr>
        <w:t>).</w:t>
      </w:r>
      <w:r w:rsidRPr="00636324">
        <w:rPr>
          <w:szCs w:val="28"/>
          <w:lang w:val="en-US" w:eastAsia="en-US"/>
        </w:rPr>
        <w:t xml:space="preserve"> </w:t>
      </w:r>
      <w:r w:rsidRPr="00636324">
        <w:rPr>
          <w:szCs w:val="28"/>
          <w:lang w:val="en-US"/>
        </w:rPr>
        <w:t xml:space="preserve">All </w:t>
      </w:r>
      <w:r w:rsidR="00941580">
        <w:rPr>
          <w:szCs w:val="28"/>
          <w:lang w:val="en-US"/>
        </w:rPr>
        <w:t xml:space="preserve">standard </w:t>
      </w:r>
      <w:r w:rsidRPr="00636324">
        <w:rPr>
          <w:szCs w:val="28"/>
          <w:lang w:val="en-US"/>
        </w:rPr>
        <w:t xml:space="preserve">solutions for experiments were prepared in methanol (purity ≥ 99.9%) that was obtained from Sigma-Aldrich (St. Louis, MO, USA). </w:t>
      </w:r>
      <w:r w:rsidRPr="00162E6F">
        <w:rPr>
          <w:szCs w:val="28"/>
          <w:lang w:val="en-US"/>
        </w:rPr>
        <w:t>Helium</w:t>
      </w:r>
      <w:r w:rsidRPr="00F53472">
        <w:rPr>
          <w:szCs w:val="28"/>
          <w:lang w:val="en-US"/>
        </w:rPr>
        <w:t xml:space="preserve"> (purity &gt; 99.995%) for GC-MS analysis was obtained from “Orenburg-Tehgas” (Orenburg, Russia). Nitrogen (99.5%) was obtained from Ihsan Technogaz (Almaty, Kazakhstan) for </w:t>
      </w:r>
      <w:r>
        <w:rPr>
          <w:szCs w:val="28"/>
          <w:lang w:val="en-US"/>
        </w:rPr>
        <w:t xml:space="preserve">the </w:t>
      </w:r>
      <w:r w:rsidRPr="00F53472">
        <w:rPr>
          <w:szCs w:val="28"/>
          <w:lang w:val="en-US"/>
        </w:rPr>
        <w:t>gas generation system.</w:t>
      </w:r>
    </w:p>
    <w:p w14:paraId="6E09C88F" w14:textId="77777777" w:rsidR="00690EFD" w:rsidRDefault="00690EFD" w:rsidP="00690EFD">
      <w:pPr>
        <w:pStyle w:val="MDPI31text"/>
        <w:spacing w:line="240" w:lineRule="auto"/>
        <w:ind w:left="0" w:firstLine="567"/>
        <w:rPr>
          <w:rFonts w:ascii="Times New Roman" w:hAnsi="Times New Roman"/>
          <w:sz w:val="28"/>
          <w:szCs w:val="28"/>
        </w:rPr>
      </w:pPr>
    </w:p>
    <w:p w14:paraId="0860187A" w14:textId="20EC1274" w:rsidR="00690EFD" w:rsidRDefault="00690EFD" w:rsidP="00690EFD">
      <w:pPr>
        <w:pStyle w:val="MDPI41tablecaption"/>
        <w:spacing w:before="0" w:after="0" w:line="240" w:lineRule="auto"/>
        <w:ind w:left="0" w:right="0"/>
        <w:rPr>
          <w:rFonts w:ascii="Times New Roman" w:hAnsi="Times New Roman"/>
          <w:bCs/>
          <w:sz w:val="28"/>
          <w:szCs w:val="28"/>
        </w:rPr>
      </w:pPr>
      <w:r>
        <w:rPr>
          <w:rFonts w:ascii="Times New Roman" w:hAnsi="Times New Roman"/>
          <w:bCs/>
          <w:sz w:val="28"/>
          <w:szCs w:val="28"/>
        </w:rPr>
        <w:t xml:space="preserve">Table </w:t>
      </w:r>
      <w:r w:rsidR="0040010C">
        <w:rPr>
          <w:rFonts w:ascii="Times New Roman" w:hAnsi="Times New Roman"/>
          <w:bCs/>
          <w:sz w:val="28"/>
          <w:szCs w:val="28"/>
        </w:rPr>
        <w:t>22</w:t>
      </w:r>
      <w:r w:rsidRPr="00DD23E0">
        <w:rPr>
          <w:rFonts w:ascii="Times New Roman" w:hAnsi="Times New Roman"/>
          <w:bCs/>
          <w:sz w:val="28"/>
          <w:szCs w:val="28"/>
        </w:rPr>
        <w:t xml:space="preserve"> – The list of VOCs and </w:t>
      </w:r>
      <w:r>
        <w:rPr>
          <w:rFonts w:ascii="Times New Roman" w:hAnsi="Times New Roman"/>
          <w:bCs/>
          <w:sz w:val="28"/>
          <w:szCs w:val="28"/>
        </w:rPr>
        <w:t>their</w:t>
      </w:r>
      <w:r w:rsidRPr="00DD23E0">
        <w:rPr>
          <w:rFonts w:ascii="Times New Roman" w:hAnsi="Times New Roman"/>
          <w:bCs/>
          <w:sz w:val="28"/>
          <w:szCs w:val="28"/>
        </w:rPr>
        <w:t xml:space="preserve"> physical </w:t>
      </w:r>
      <w:r>
        <w:rPr>
          <w:rFonts w:ascii="Times New Roman" w:hAnsi="Times New Roman"/>
          <w:bCs/>
          <w:sz w:val="28"/>
          <w:szCs w:val="28"/>
        </w:rPr>
        <w:t>properties</w:t>
      </w:r>
    </w:p>
    <w:p w14:paraId="6997C3FA" w14:textId="77777777" w:rsidR="00690EFD" w:rsidRPr="00DD23E0" w:rsidRDefault="00690EFD" w:rsidP="00690EFD">
      <w:pPr>
        <w:pStyle w:val="MDPI41tablecaption"/>
        <w:spacing w:before="0" w:after="0" w:line="240" w:lineRule="auto"/>
        <w:ind w:left="0" w:right="0"/>
        <w:rPr>
          <w:rFonts w:ascii="Times New Roman" w:hAnsi="Times New Roman"/>
          <w:bCs/>
          <w:sz w:val="28"/>
          <w:szCs w:val="28"/>
        </w:rPr>
      </w:pP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4"/>
        <w:gridCol w:w="3143"/>
        <w:gridCol w:w="1144"/>
        <w:gridCol w:w="1074"/>
        <w:gridCol w:w="877"/>
      </w:tblGrid>
      <w:tr w:rsidR="00690EFD" w:rsidRPr="00C4348F" w14:paraId="512188D9" w14:textId="77777777" w:rsidTr="006A68FB">
        <w:tc>
          <w:tcPr>
            <w:tcW w:w="2689" w:type="dxa"/>
            <w:vAlign w:val="center"/>
          </w:tcPr>
          <w:p w14:paraId="7E464ED8" w14:textId="77777777" w:rsidR="00690EFD" w:rsidRPr="00C4348F" w:rsidRDefault="00690EFD" w:rsidP="006A68FB">
            <w:pPr>
              <w:pStyle w:val="MDPI31text"/>
              <w:spacing w:line="240" w:lineRule="auto"/>
              <w:ind w:left="0" w:firstLine="0"/>
              <w:jc w:val="center"/>
              <w:rPr>
                <w:rFonts w:ascii="Times New Roman" w:hAnsi="Times New Roman"/>
                <w:bCs/>
                <w:sz w:val="22"/>
              </w:rPr>
            </w:pPr>
            <w:r w:rsidRPr="00C4348F">
              <w:rPr>
                <w:rFonts w:ascii="Times New Roman" w:hAnsi="Times New Roman"/>
                <w:bCs/>
                <w:sz w:val="22"/>
              </w:rPr>
              <w:t>Compound</w:t>
            </w:r>
          </w:p>
        </w:tc>
        <w:tc>
          <w:tcPr>
            <w:tcW w:w="754" w:type="dxa"/>
            <w:vAlign w:val="center"/>
          </w:tcPr>
          <w:p w14:paraId="6A4BAC6D" w14:textId="77777777" w:rsidR="00690EFD" w:rsidRPr="00C4348F" w:rsidRDefault="00690EFD" w:rsidP="006A68FB">
            <w:pPr>
              <w:pStyle w:val="MDPI31text"/>
              <w:spacing w:line="240" w:lineRule="auto"/>
              <w:ind w:left="0" w:firstLine="0"/>
              <w:jc w:val="center"/>
              <w:rPr>
                <w:rFonts w:ascii="Times New Roman" w:hAnsi="Times New Roman"/>
                <w:bCs/>
                <w:sz w:val="22"/>
              </w:rPr>
            </w:pPr>
            <w:r w:rsidRPr="00C4348F">
              <w:rPr>
                <w:rFonts w:ascii="Times New Roman" w:hAnsi="Times New Roman"/>
                <w:bCs/>
                <w:sz w:val="22"/>
              </w:rPr>
              <w:t>Purity (%)</w:t>
            </w:r>
          </w:p>
        </w:tc>
        <w:tc>
          <w:tcPr>
            <w:tcW w:w="3143" w:type="dxa"/>
            <w:vAlign w:val="center"/>
          </w:tcPr>
          <w:p w14:paraId="7422CA74" w14:textId="77777777" w:rsidR="00690EFD" w:rsidRPr="00C4348F" w:rsidRDefault="00690EFD" w:rsidP="006A68FB">
            <w:pPr>
              <w:pStyle w:val="MDPI31text"/>
              <w:spacing w:line="240" w:lineRule="auto"/>
              <w:ind w:left="0" w:firstLine="0"/>
              <w:jc w:val="center"/>
              <w:rPr>
                <w:rFonts w:ascii="Times New Roman" w:hAnsi="Times New Roman"/>
                <w:bCs/>
                <w:sz w:val="22"/>
              </w:rPr>
            </w:pPr>
            <w:r w:rsidRPr="00C4348F">
              <w:rPr>
                <w:rFonts w:ascii="Times New Roman" w:hAnsi="Times New Roman"/>
                <w:bCs/>
                <w:sz w:val="22"/>
              </w:rPr>
              <w:t>Origin</w:t>
            </w:r>
          </w:p>
        </w:tc>
        <w:tc>
          <w:tcPr>
            <w:tcW w:w="1144" w:type="dxa"/>
            <w:vAlign w:val="center"/>
          </w:tcPr>
          <w:p w14:paraId="75BDC3D1" w14:textId="77777777" w:rsidR="00690EFD" w:rsidRPr="00C4348F" w:rsidRDefault="00690EFD" w:rsidP="006A68FB">
            <w:pPr>
              <w:pStyle w:val="MDPI31text"/>
              <w:spacing w:line="240" w:lineRule="auto"/>
              <w:ind w:left="0" w:firstLine="0"/>
              <w:jc w:val="center"/>
              <w:rPr>
                <w:rFonts w:ascii="Times New Roman" w:hAnsi="Times New Roman"/>
                <w:bCs/>
                <w:sz w:val="22"/>
              </w:rPr>
            </w:pPr>
            <w:r w:rsidRPr="00C4348F">
              <w:rPr>
                <w:rFonts w:ascii="Times New Roman" w:hAnsi="Times New Roman"/>
                <w:bCs/>
                <w:sz w:val="22"/>
              </w:rPr>
              <w:t>CAS No.</w:t>
            </w:r>
          </w:p>
        </w:tc>
        <w:tc>
          <w:tcPr>
            <w:tcW w:w="1074" w:type="dxa"/>
            <w:vAlign w:val="center"/>
          </w:tcPr>
          <w:p w14:paraId="0C0E168D" w14:textId="77777777" w:rsidR="00690EFD" w:rsidRPr="00C4348F" w:rsidRDefault="00690EFD" w:rsidP="006A68FB">
            <w:pPr>
              <w:pStyle w:val="MDPI31text"/>
              <w:spacing w:line="240" w:lineRule="auto"/>
              <w:ind w:left="0" w:firstLine="0"/>
              <w:jc w:val="center"/>
              <w:rPr>
                <w:rFonts w:ascii="Times New Roman" w:hAnsi="Times New Roman"/>
                <w:bCs/>
                <w:sz w:val="22"/>
              </w:rPr>
            </w:pPr>
            <w:r w:rsidRPr="00C4348F">
              <w:rPr>
                <w:rFonts w:ascii="Times New Roman" w:hAnsi="Times New Roman"/>
                <w:bCs/>
                <w:sz w:val="22"/>
              </w:rPr>
              <w:t>Molar mass</w:t>
            </w:r>
          </w:p>
          <w:p w14:paraId="1383C8D0" w14:textId="77777777" w:rsidR="00690EFD" w:rsidRPr="00C4348F" w:rsidRDefault="00690EFD" w:rsidP="006A68FB">
            <w:pPr>
              <w:pStyle w:val="MDPI31text"/>
              <w:spacing w:line="240" w:lineRule="auto"/>
              <w:ind w:left="0" w:firstLine="0"/>
              <w:jc w:val="center"/>
              <w:rPr>
                <w:rFonts w:ascii="Times New Roman" w:hAnsi="Times New Roman"/>
                <w:bCs/>
                <w:sz w:val="22"/>
              </w:rPr>
            </w:pPr>
            <w:r w:rsidRPr="00C4348F">
              <w:rPr>
                <w:rFonts w:ascii="Times New Roman" w:hAnsi="Times New Roman"/>
                <w:bCs/>
                <w:sz w:val="22"/>
              </w:rPr>
              <w:t>(g</w:t>
            </w:r>
            <w:r>
              <w:rPr>
                <w:rFonts w:ascii="Times New Roman" w:hAnsi="Times New Roman"/>
                <w:bCs/>
                <w:sz w:val="22"/>
              </w:rPr>
              <w:t>/</w:t>
            </w:r>
            <w:r w:rsidRPr="00C4348F">
              <w:rPr>
                <w:rFonts w:ascii="Times New Roman" w:hAnsi="Times New Roman"/>
                <w:bCs/>
                <w:sz w:val="22"/>
              </w:rPr>
              <w:t>mol)</w:t>
            </w:r>
          </w:p>
        </w:tc>
        <w:tc>
          <w:tcPr>
            <w:tcW w:w="877" w:type="dxa"/>
            <w:vAlign w:val="center"/>
          </w:tcPr>
          <w:p w14:paraId="41BB7FC5" w14:textId="77777777" w:rsidR="00690EFD" w:rsidRPr="00C4348F" w:rsidRDefault="00690EFD" w:rsidP="006A68FB">
            <w:pPr>
              <w:pStyle w:val="MDPI31text"/>
              <w:spacing w:line="240" w:lineRule="auto"/>
              <w:ind w:left="0" w:firstLine="0"/>
              <w:jc w:val="center"/>
              <w:rPr>
                <w:rFonts w:ascii="Times New Roman" w:hAnsi="Times New Roman"/>
                <w:bCs/>
                <w:sz w:val="22"/>
              </w:rPr>
            </w:pPr>
            <w:r w:rsidRPr="00C4348F">
              <w:rPr>
                <w:rFonts w:ascii="Times New Roman" w:hAnsi="Times New Roman"/>
                <w:bCs/>
                <w:sz w:val="22"/>
              </w:rPr>
              <w:t>Boiling Point (°C)</w:t>
            </w:r>
          </w:p>
        </w:tc>
      </w:tr>
      <w:tr w:rsidR="00690EFD" w:rsidRPr="00C4348F" w14:paraId="35375D57" w14:textId="77777777" w:rsidTr="006A68FB">
        <w:tc>
          <w:tcPr>
            <w:tcW w:w="2689" w:type="dxa"/>
            <w:vAlign w:val="center"/>
          </w:tcPr>
          <w:p w14:paraId="0A5ACC62" w14:textId="77777777" w:rsidR="00690EFD" w:rsidRPr="00C4348F" w:rsidRDefault="00690EFD" w:rsidP="006A68FB">
            <w:pPr>
              <w:pStyle w:val="MDPI31text"/>
              <w:spacing w:line="240" w:lineRule="auto"/>
              <w:ind w:left="0" w:firstLine="0"/>
              <w:jc w:val="left"/>
              <w:rPr>
                <w:rFonts w:ascii="Times New Roman" w:hAnsi="Times New Roman"/>
                <w:sz w:val="22"/>
              </w:rPr>
            </w:pPr>
            <w:r w:rsidRPr="00BB5A9E">
              <w:rPr>
                <w:rFonts w:ascii="Times New Roman" w:hAnsi="Times New Roman"/>
                <w:bCs/>
                <w:i/>
                <w:iCs/>
                <w:sz w:val="22"/>
                <w:lang w:val="ru-RU"/>
              </w:rPr>
              <w:t>n</w:t>
            </w:r>
            <w:r w:rsidRPr="00BB5A9E">
              <w:rPr>
                <w:rFonts w:ascii="Times New Roman" w:hAnsi="Times New Roman"/>
                <w:bCs/>
                <w:sz w:val="22"/>
                <w:lang w:val="ru-RU"/>
              </w:rPr>
              <w:t>-Dodecane</w:t>
            </w:r>
          </w:p>
        </w:tc>
        <w:tc>
          <w:tcPr>
            <w:tcW w:w="754" w:type="dxa"/>
            <w:vMerge w:val="restart"/>
            <w:vAlign w:val="center"/>
          </w:tcPr>
          <w:p w14:paraId="585F85D2" w14:textId="77777777" w:rsidR="00690EFD" w:rsidRPr="00C4348F" w:rsidRDefault="00690EFD" w:rsidP="006A68FB">
            <w:pPr>
              <w:pStyle w:val="MDPI31text"/>
              <w:spacing w:line="240" w:lineRule="auto"/>
              <w:ind w:left="0" w:firstLine="0"/>
              <w:rPr>
                <w:rFonts w:ascii="Times New Roman" w:hAnsi="Times New Roman"/>
                <w:sz w:val="22"/>
              </w:rPr>
            </w:pPr>
            <w:r w:rsidRPr="00C4348F">
              <w:rPr>
                <w:rFonts w:ascii="Times New Roman" w:hAnsi="Times New Roman"/>
                <w:sz w:val="22"/>
              </w:rPr>
              <w:t>≥99.0</w:t>
            </w:r>
          </w:p>
        </w:tc>
        <w:tc>
          <w:tcPr>
            <w:tcW w:w="3143" w:type="dxa"/>
            <w:vMerge w:val="restart"/>
            <w:vAlign w:val="center"/>
          </w:tcPr>
          <w:p w14:paraId="639DA84C"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Sigma-Aldrich</w:t>
            </w:r>
          </w:p>
          <w:p w14:paraId="324E51BD" w14:textId="77777777" w:rsidR="00690EFD" w:rsidRPr="003A0657"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(St. Louis, MO, USA)</w:t>
            </w:r>
          </w:p>
          <w:p w14:paraId="01A2893E" w14:textId="77777777" w:rsidR="00690EFD" w:rsidRPr="00C4348F" w:rsidRDefault="00690EFD" w:rsidP="006A68FB">
            <w:pPr>
              <w:pStyle w:val="MDPI31text"/>
              <w:spacing w:line="240" w:lineRule="auto"/>
              <w:ind w:left="0"/>
              <w:jc w:val="center"/>
              <w:rPr>
                <w:rFonts w:ascii="Times New Roman" w:hAnsi="Times New Roman"/>
                <w:sz w:val="22"/>
              </w:rPr>
            </w:pPr>
          </w:p>
        </w:tc>
        <w:tc>
          <w:tcPr>
            <w:tcW w:w="1144" w:type="dxa"/>
            <w:vAlign w:val="center"/>
          </w:tcPr>
          <w:p w14:paraId="5377D13C" w14:textId="77777777" w:rsidR="00690EFD" w:rsidRPr="00C4348F" w:rsidRDefault="00690EFD" w:rsidP="006A68FB">
            <w:pPr>
              <w:pStyle w:val="MDPI31text"/>
              <w:spacing w:line="240" w:lineRule="auto"/>
              <w:ind w:left="0" w:firstLine="0"/>
              <w:jc w:val="center"/>
              <w:rPr>
                <w:rFonts w:ascii="Times New Roman" w:hAnsi="Times New Roman"/>
                <w:sz w:val="22"/>
              </w:rPr>
            </w:pPr>
            <w:r>
              <w:rPr>
                <w:rFonts w:ascii="Times New Roman" w:hAnsi="Times New Roman"/>
                <w:bCs/>
                <w:sz w:val="22"/>
              </w:rPr>
              <w:t>112-40-3</w:t>
            </w:r>
          </w:p>
        </w:tc>
        <w:tc>
          <w:tcPr>
            <w:tcW w:w="1074" w:type="dxa"/>
            <w:vAlign w:val="center"/>
          </w:tcPr>
          <w:p w14:paraId="36A2D01A" w14:textId="77777777" w:rsidR="00690EFD" w:rsidRPr="00C4348F" w:rsidRDefault="00690EFD" w:rsidP="006A68FB">
            <w:pPr>
              <w:pStyle w:val="MDPI31text"/>
              <w:spacing w:line="240" w:lineRule="auto"/>
              <w:ind w:left="0" w:firstLine="0"/>
              <w:jc w:val="center"/>
              <w:rPr>
                <w:rFonts w:ascii="Times New Roman" w:hAnsi="Times New Roman"/>
                <w:sz w:val="22"/>
              </w:rPr>
            </w:pPr>
            <w:r>
              <w:rPr>
                <w:rFonts w:ascii="Times New Roman" w:hAnsi="Times New Roman"/>
                <w:bCs/>
                <w:sz w:val="22"/>
              </w:rPr>
              <w:t>170.3</w:t>
            </w:r>
          </w:p>
        </w:tc>
        <w:tc>
          <w:tcPr>
            <w:tcW w:w="877" w:type="dxa"/>
            <w:vAlign w:val="center"/>
          </w:tcPr>
          <w:p w14:paraId="1F164A91" w14:textId="77777777" w:rsidR="00690EFD" w:rsidRPr="00C4348F" w:rsidRDefault="00690EFD" w:rsidP="006A68FB">
            <w:pPr>
              <w:pStyle w:val="MDPI31text"/>
              <w:spacing w:line="240" w:lineRule="auto"/>
              <w:ind w:left="0" w:firstLine="0"/>
              <w:jc w:val="center"/>
              <w:rPr>
                <w:rFonts w:ascii="Times New Roman" w:hAnsi="Times New Roman"/>
                <w:sz w:val="22"/>
              </w:rPr>
            </w:pPr>
            <w:r>
              <w:rPr>
                <w:rFonts w:ascii="Times New Roman" w:hAnsi="Times New Roman"/>
                <w:bCs/>
                <w:sz w:val="22"/>
              </w:rPr>
              <w:t>216.3</w:t>
            </w:r>
          </w:p>
        </w:tc>
      </w:tr>
      <w:tr w:rsidR="00690EFD" w:rsidRPr="00C4348F" w14:paraId="367CAC12" w14:textId="77777777" w:rsidTr="006A68FB">
        <w:tc>
          <w:tcPr>
            <w:tcW w:w="2689" w:type="dxa"/>
            <w:vAlign w:val="center"/>
          </w:tcPr>
          <w:p w14:paraId="2804A315" w14:textId="77777777" w:rsidR="00690EFD" w:rsidRPr="00BB5A9E" w:rsidRDefault="00690EFD" w:rsidP="006A68FB">
            <w:pPr>
              <w:pStyle w:val="MDPI31text"/>
              <w:spacing w:line="240" w:lineRule="auto"/>
              <w:ind w:left="0" w:firstLine="0"/>
              <w:jc w:val="left"/>
              <w:rPr>
                <w:rFonts w:ascii="Times New Roman" w:hAnsi="Times New Roman"/>
                <w:bCs/>
                <w:i/>
                <w:iCs/>
                <w:sz w:val="22"/>
                <w:lang w:val="ru-RU"/>
              </w:rPr>
            </w:pPr>
            <w:r w:rsidRPr="00C83602">
              <w:rPr>
                <w:rFonts w:ascii="Times New Roman" w:hAnsi="Times New Roman"/>
                <w:sz w:val="22"/>
              </w:rPr>
              <w:t>Tetrachloroeth</w:t>
            </w:r>
            <w:r>
              <w:rPr>
                <w:rFonts w:ascii="Times New Roman" w:hAnsi="Times New Roman"/>
                <w:sz w:val="22"/>
              </w:rPr>
              <w:t>ane</w:t>
            </w:r>
          </w:p>
        </w:tc>
        <w:tc>
          <w:tcPr>
            <w:tcW w:w="754" w:type="dxa"/>
            <w:vMerge/>
            <w:vAlign w:val="center"/>
          </w:tcPr>
          <w:p w14:paraId="54F11340" w14:textId="77777777" w:rsidR="00690EFD" w:rsidRPr="00C4348F" w:rsidRDefault="00690EFD" w:rsidP="006A68FB">
            <w:pPr>
              <w:pStyle w:val="MDPI31text"/>
              <w:spacing w:line="240" w:lineRule="auto"/>
              <w:ind w:left="0" w:firstLine="0"/>
              <w:rPr>
                <w:rFonts w:ascii="Times New Roman" w:hAnsi="Times New Roman"/>
                <w:sz w:val="22"/>
              </w:rPr>
            </w:pPr>
          </w:p>
        </w:tc>
        <w:tc>
          <w:tcPr>
            <w:tcW w:w="3143" w:type="dxa"/>
            <w:vMerge/>
            <w:vAlign w:val="center"/>
          </w:tcPr>
          <w:p w14:paraId="3F7C680D" w14:textId="77777777" w:rsidR="00690EFD" w:rsidRPr="00C4348F" w:rsidRDefault="00690EFD" w:rsidP="006A68FB">
            <w:pPr>
              <w:pStyle w:val="MDPI31text"/>
              <w:spacing w:line="240" w:lineRule="auto"/>
              <w:ind w:left="0" w:firstLine="0"/>
              <w:jc w:val="center"/>
              <w:rPr>
                <w:rFonts w:ascii="Times New Roman" w:hAnsi="Times New Roman"/>
                <w:sz w:val="22"/>
              </w:rPr>
            </w:pPr>
          </w:p>
        </w:tc>
        <w:tc>
          <w:tcPr>
            <w:tcW w:w="1144" w:type="dxa"/>
            <w:vAlign w:val="center"/>
          </w:tcPr>
          <w:p w14:paraId="22B0807C" w14:textId="77777777" w:rsidR="00690EFD" w:rsidRDefault="00690EFD" w:rsidP="006A68FB">
            <w:pPr>
              <w:pStyle w:val="MDPI31text"/>
              <w:spacing w:line="240" w:lineRule="auto"/>
              <w:ind w:left="0" w:firstLine="0"/>
              <w:jc w:val="center"/>
              <w:rPr>
                <w:rFonts w:ascii="Times New Roman" w:hAnsi="Times New Roman"/>
                <w:bCs/>
                <w:sz w:val="22"/>
              </w:rPr>
            </w:pPr>
            <w:r>
              <w:rPr>
                <w:rFonts w:ascii="Times New Roman" w:hAnsi="Times New Roman"/>
                <w:bCs/>
                <w:sz w:val="22"/>
              </w:rPr>
              <w:t>79-34-5</w:t>
            </w:r>
          </w:p>
        </w:tc>
        <w:tc>
          <w:tcPr>
            <w:tcW w:w="1074" w:type="dxa"/>
            <w:vAlign w:val="center"/>
          </w:tcPr>
          <w:p w14:paraId="683DCCA4" w14:textId="77777777" w:rsidR="00690EFD" w:rsidRDefault="00690EFD" w:rsidP="006A68FB">
            <w:pPr>
              <w:pStyle w:val="MDPI31text"/>
              <w:spacing w:line="240" w:lineRule="auto"/>
              <w:ind w:left="0" w:firstLine="0"/>
              <w:jc w:val="center"/>
              <w:rPr>
                <w:rFonts w:ascii="Times New Roman" w:hAnsi="Times New Roman"/>
                <w:bCs/>
                <w:sz w:val="22"/>
              </w:rPr>
            </w:pPr>
            <w:r>
              <w:rPr>
                <w:rFonts w:ascii="Times New Roman" w:hAnsi="Times New Roman"/>
                <w:bCs/>
                <w:sz w:val="22"/>
              </w:rPr>
              <w:t>167.8</w:t>
            </w:r>
          </w:p>
        </w:tc>
        <w:tc>
          <w:tcPr>
            <w:tcW w:w="877" w:type="dxa"/>
            <w:vAlign w:val="center"/>
          </w:tcPr>
          <w:p w14:paraId="25E0A73E" w14:textId="77777777" w:rsidR="00690EFD" w:rsidRDefault="00690EFD" w:rsidP="006A68FB">
            <w:pPr>
              <w:pStyle w:val="MDPI31text"/>
              <w:spacing w:line="240" w:lineRule="auto"/>
              <w:ind w:left="0" w:firstLine="0"/>
              <w:jc w:val="center"/>
              <w:rPr>
                <w:rFonts w:ascii="Times New Roman" w:hAnsi="Times New Roman"/>
                <w:bCs/>
                <w:sz w:val="22"/>
              </w:rPr>
            </w:pPr>
            <w:r>
              <w:rPr>
                <w:rFonts w:ascii="Times New Roman" w:hAnsi="Times New Roman"/>
                <w:bCs/>
                <w:sz w:val="22"/>
              </w:rPr>
              <w:t>146</w:t>
            </w:r>
          </w:p>
        </w:tc>
      </w:tr>
      <w:tr w:rsidR="00690EFD" w:rsidRPr="00C4348F" w14:paraId="4FD69C20" w14:textId="77777777" w:rsidTr="006A68FB">
        <w:tc>
          <w:tcPr>
            <w:tcW w:w="2689" w:type="dxa"/>
            <w:vAlign w:val="center"/>
          </w:tcPr>
          <w:p w14:paraId="67E2115E" w14:textId="77777777" w:rsidR="00690EFD" w:rsidRPr="00C4348F" w:rsidRDefault="00690EFD" w:rsidP="006A68FB">
            <w:pPr>
              <w:pStyle w:val="MDPI31text"/>
              <w:spacing w:line="240" w:lineRule="auto"/>
              <w:ind w:left="0" w:firstLine="0"/>
              <w:jc w:val="left"/>
              <w:rPr>
                <w:rFonts w:ascii="Times New Roman" w:hAnsi="Times New Roman"/>
                <w:sz w:val="22"/>
                <w:lang w:val="ru-RU"/>
              </w:rPr>
            </w:pPr>
            <w:r w:rsidRPr="00C4348F">
              <w:rPr>
                <w:rFonts w:ascii="Times New Roman" w:hAnsi="Times New Roman"/>
                <w:sz w:val="22"/>
              </w:rPr>
              <w:t>Ethylbenzene</w:t>
            </w:r>
          </w:p>
        </w:tc>
        <w:tc>
          <w:tcPr>
            <w:tcW w:w="754" w:type="dxa"/>
            <w:vMerge/>
            <w:vAlign w:val="center"/>
          </w:tcPr>
          <w:p w14:paraId="66C13364" w14:textId="77777777" w:rsidR="00690EFD" w:rsidRPr="00C4348F" w:rsidRDefault="00690EFD" w:rsidP="006A68FB">
            <w:pPr>
              <w:pStyle w:val="MDPI31text"/>
              <w:spacing w:line="240" w:lineRule="auto"/>
              <w:ind w:left="0" w:firstLine="0"/>
              <w:rPr>
                <w:rFonts w:ascii="Times New Roman" w:hAnsi="Times New Roman"/>
                <w:sz w:val="22"/>
              </w:rPr>
            </w:pPr>
          </w:p>
        </w:tc>
        <w:tc>
          <w:tcPr>
            <w:tcW w:w="3143" w:type="dxa"/>
            <w:vMerge/>
            <w:vAlign w:val="center"/>
          </w:tcPr>
          <w:p w14:paraId="1CDD60EB" w14:textId="77777777" w:rsidR="00690EFD" w:rsidRPr="00C4348F" w:rsidRDefault="00690EFD" w:rsidP="006A68FB">
            <w:pPr>
              <w:pStyle w:val="MDPI31text"/>
              <w:spacing w:line="240" w:lineRule="auto"/>
              <w:ind w:left="0"/>
              <w:jc w:val="center"/>
              <w:rPr>
                <w:rFonts w:ascii="Times New Roman" w:hAnsi="Times New Roman"/>
                <w:sz w:val="22"/>
              </w:rPr>
            </w:pPr>
          </w:p>
        </w:tc>
        <w:tc>
          <w:tcPr>
            <w:tcW w:w="1144" w:type="dxa"/>
            <w:vAlign w:val="center"/>
          </w:tcPr>
          <w:p w14:paraId="73DBC5D3"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100-41-4</w:t>
            </w:r>
          </w:p>
        </w:tc>
        <w:tc>
          <w:tcPr>
            <w:tcW w:w="1074" w:type="dxa"/>
            <w:vAlign w:val="center"/>
          </w:tcPr>
          <w:p w14:paraId="5141212B"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106.2</w:t>
            </w:r>
          </w:p>
        </w:tc>
        <w:tc>
          <w:tcPr>
            <w:tcW w:w="877" w:type="dxa"/>
            <w:vAlign w:val="center"/>
          </w:tcPr>
          <w:p w14:paraId="4AA24FA7"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136</w:t>
            </w:r>
          </w:p>
        </w:tc>
      </w:tr>
      <w:tr w:rsidR="00690EFD" w:rsidRPr="00C4348F" w14:paraId="691CF318" w14:textId="77777777" w:rsidTr="006A68FB">
        <w:tc>
          <w:tcPr>
            <w:tcW w:w="2689" w:type="dxa"/>
            <w:vAlign w:val="center"/>
          </w:tcPr>
          <w:p w14:paraId="77304506" w14:textId="77777777" w:rsidR="00690EFD" w:rsidRPr="00C4348F" w:rsidRDefault="00690EFD" w:rsidP="006A68FB">
            <w:pPr>
              <w:pStyle w:val="MDPI31text"/>
              <w:spacing w:line="240" w:lineRule="auto"/>
              <w:ind w:left="0" w:firstLine="0"/>
              <w:jc w:val="left"/>
              <w:rPr>
                <w:rFonts w:ascii="Times New Roman" w:hAnsi="Times New Roman"/>
                <w:sz w:val="22"/>
                <w:lang w:val="ru-RU"/>
              </w:rPr>
            </w:pPr>
            <w:r w:rsidRPr="00C4348F">
              <w:rPr>
                <w:rFonts w:ascii="Times New Roman" w:hAnsi="Times New Roman"/>
                <w:i/>
                <w:sz w:val="22"/>
              </w:rPr>
              <w:t>m</w:t>
            </w:r>
            <w:r w:rsidRPr="00C4348F">
              <w:rPr>
                <w:rFonts w:ascii="Times New Roman" w:hAnsi="Times New Roman"/>
                <w:sz w:val="22"/>
              </w:rPr>
              <w:t>-Xylene</w:t>
            </w:r>
          </w:p>
        </w:tc>
        <w:tc>
          <w:tcPr>
            <w:tcW w:w="754" w:type="dxa"/>
            <w:vMerge/>
            <w:vAlign w:val="center"/>
          </w:tcPr>
          <w:p w14:paraId="11D4E960" w14:textId="77777777" w:rsidR="00690EFD" w:rsidRPr="00C4348F" w:rsidRDefault="00690EFD" w:rsidP="006A68FB">
            <w:pPr>
              <w:pStyle w:val="MDPI31text"/>
              <w:spacing w:line="240" w:lineRule="auto"/>
              <w:ind w:left="0" w:firstLine="0"/>
              <w:rPr>
                <w:rFonts w:ascii="Times New Roman" w:hAnsi="Times New Roman"/>
                <w:sz w:val="22"/>
              </w:rPr>
            </w:pPr>
          </w:p>
        </w:tc>
        <w:tc>
          <w:tcPr>
            <w:tcW w:w="3143" w:type="dxa"/>
            <w:vMerge/>
            <w:vAlign w:val="center"/>
          </w:tcPr>
          <w:p w14:paraId="3009B475" w14:textId="77777777" w:rsidR="00690EFD" w:rsidRPr="00C4348F" w:rsidRDefault="00690EFD" w:rsidP="006A68FB">
            <w:pPr>
              <w:pStyle w:val="MDPI31text"/>
              <w:spacing w:line="240" w:lineRule="auto"/>
              <w:ind w:left="0"/>
              <w:jc w:val="center"/>
              <w:rPr>
                <w:rFonts w:ascii="Times New Roman" w:hAnsi="Times New Roman"/>
                <w:sz w:val="22"/>
              </w:rPr>
            </w:pPr>
          </w:p>
        </w:tc>
        <w:tc>
          <w:tcPr>
            <w:tcW w:w="1144" w:type="dxa"/>
            <w:vAlign w:val="center"/>
          </w:tcPr>
          <w:p w14:paraId="7F5CC943"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108-38-3</w:t>
            </w:r>
          </w:p>
        </w:tc>
        <w:tc>
          <w:tcPr>
            <w:tcW w:w="1074" w:type="dxa"/>
            <w:vAlign w:val="center"/>
          </w:tcPr>
          <w:p w14:paraId="25A20A99"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106.2</w:t>
            </w:r>
          </w:p>
        </w:tc>
        <w:tc>
          <w:tcPr>
            <w:tcW w:w="877" w:type="dxa"/>
            <w:vAlign w:val="center"/>
          </w:tcPr>
          <w:p w14:paraId="547D61C7"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139</w:t>
            </w:r>
          </w:p>
        </w:tc>
      </w:tr>
      <w:tr w:rsidR="00690EFD" w:rsidRPr="00C4348F" w14:paraId="6765A1F7" w14:textId="77777777" w:rsidTr="006A68FB">
        <w:tc>
          <w:tcPr>
            <w:tcW w:w="2689" w:type="dxa"/>
            <w:vAlign w:val="center"/>
          </w:tcPr>
          <w:p w14:paraId="16A6DDD3" w14:textId="77777777" w:rsidR="00690EFD" w:rsidRPr="00C4348F" w:rsidRDefault="00690EFD" w:rsidP="006A68FB">
            <w:pPr>
              <w:pStyle w:val="MDPI31text"/>
              <w:spacing w:line="240" w:lineRule="auto"/>
              <w:ind w:left="0" w:firstLine="0"/>
              <w:jc w:val="left"/>
              <w:rPr>
                <w:rFonts w:ascii="Times New Roman" w:hAnsi="Times New Roman"/>
                <w:sz w:val="22"/>
                <w:lang w:val="ru-RU"/>
              </w:rPr>
            </w:pPr>
            <w:r w:rsidRPr="00C4348F">
              <w:rPr>
                <w:rFonts w:ascii="Times New Roman" w:hAnsi="Times New Roman"/>
                <w:i/>
                <w:sz w:val="22"/>
              </w:rPr>
              <w:t>p</w:t>
            </w:r>
            <w:r w:rsidRPr="00C4348F">
              <w:rPr>
                <w:rFonts w:ascii="Times New Roman" w:hAnsi="Times New Roman"/>
                <w:sz w:val="22"/>
              </w:rPr>
              <w:t>-Xylene</w:t>
            </w:r>
          </w:p>
        </w:tc>
        <w:tc>
          <w:tcPr>
            <w:tcW w:w="754" w:type="dxa"/>
            <w:vMerge/>
            <w:vAlign w:val="center"/>
          </w:tcPr>
          <w:p w14:paraId="1A98B608" w14:textId="77777777" w:rsidR="00690EFD" w:rsidRPr="00C4348F" w:rsidRDefault="00690EFD" w:rsidP="006A68FB">
            <w:pPr>
              <w:pStyle w:val="MDPI31text"/>
              <w:spacing w:line="240" w:lineRule="auto"/>
              <w:ind w:left="0" w:firstLine="0"/>
              <w:rPr>
                <w:rFonts w:ascii="Times New Roman" w:hAnsi="Times New Roman"/>
                <w:sz w:val="22"/>
              </w:rPr>
            </w:pPr>
          </w:p>
        </w:tc>
        <w:tc>
          <w:tcPr>
            <w:tcW w:w="3143" w:type="dxa"/>
            <w:vMerge/>
            <w:vAlign w:val="center"/>
          </w:tcPr>
          <w:p w14:paraId="6F8C043B" w14:textId="77777777" w:rsidR="00690EFD" w:rsidRPr="00C4348F" w:rsidRDefault="00690EFD" w:rsidP="006A68FB">
            <w:pPr>
              <w:pStyle w:val="MDPI31text"/>
              <w:spacing w:line="240" w:lineRule="auto"/>
              <w:ind w:left="0"/>
              <w:jc w:val="center"/>
              <w:rPr>
                <w:rFonts w:ascii="Times New Roman" w:hAnsi="Times New Roman"/>
                <w:sz w:val="22"/>
              </w:rPr>
            </w:pPr>
          </w:p>
        </w:tc>
        <w:tc>
          <w:tcPr>
            <w:tcW w:w="1144" w:type="dxa"/>
            <w:vAlign w:val="center"/>
          </w:tcPr>
          <w:p w14:paraId="698B3588"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106-42-3</w:t>
            </w:r>
          </w:p>
        </w:tc>
        <w:tc>
          <w:tcPr>
            <w:tcW w:w="1074" w:type="dxa"/>
            <w:vAlign w:val="center"/>
          </w:tcPr>
          <w:p w14:paraId="1C91840A"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106.2</w:t>
            </w:r>
          </w:p>
        </w:tc>
        <w:tc>
          <w:tcPr>
            <w:tcW w:w="877" w:type="dxa"/>
            <w:vAlign w:val="center"/>
          </w:tcPr>
          <w:p w14:paraId="1583411D"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138</w:t>
            </w:r>
          </w:p>
        </w:tc>
      </w:tr>
      <w:tr w:rsidR="00690EFD" w:rsidRPr="00C4348F" w14:paraId="24A2D10D" w14:textId="77777777" w:rsidTr="006A68FB">
        <w:tc>
          <w:tcPr>
            <w:tcW w:w="2689" w:type="dxa"/>
            <w:vAlign w:val="center"/>
          </w:tcPr>
          <w:p w14:paraId="410375EB" w14:textId="77777777" w:rsidR="00690EFD" w:rsidRPr="00C4348F" w:rsidRDefault="00690EFD" w:rsidP="006A68FB">
            <w:pPr>
              <w:pStyle w:val="MDPI31text"/>
              <w:spacing w:line="240" w:lineRule="auto"/>
              <w:ind w:left="0" w:firstLine="0"/>
              <w:jc w:val="left"/>
              <w:rPr>
                <w:rFonts w:ascii="Times New Roman" w:hAnsi="Times New Roman"/>
                <w:i/>
                <w:sz w:val="22"/>
              </w:rPr>
            </w:pPr>
            <w:r w:rsidRPr="00C4348F">
              <w:rPr>
                <w:rFonts w:ascii="Times New Roman" w:hAnsi="Times New Roman"/>
                <w:i/>
                <w:sz w:val="22"/>
              </w:rPr>
              <w:t>o</w:t>
            </w:r>
            <w:r w:rsidRPr="00C4348F">
              <w:rPr>
                <w:rFonts w:ascii="Times New Roman" w:hAnsi="Times New Roman"/>
                <w:sz w:val="22"/>
              </w:rPr>
              <w:t>-Xylene</w:t>
            </w:r>
          </w:p>
        </w:tc>
        <w:tc>
          <w:tcPr>
            <w:tcW w:w="754" w:type="dxa"/>
            <w:vMerge/>
            <w:vAlign w:val="center"/>
          </w:tcPr>
          <w:p w14:paraId="3CCF9582" w14:textId="77777777" w:rsidR="00690EFD" w:rsidRPr="00C4348F" w:rsidRDefault="00690EFD" w:rsidP="006A68FB">
            <w:pPr>
              <w:pStyle w:val="MDPI31text"/>
              <w:spacing w:line="240" w:lineRule="auto"/>
              <w:ind w:left="0" w:firstLine="0"/>
              <w:rPr>
                <w:rFonts w:ascii="Times New Roman" w:hAnsi="Times New Roman"/>
                <w:sz w:val="22"/>
              </w:rPr>
            </w:pPr>
          </w:p>
        </w:tc>
        <w:tc>
          <w:tcPr>
            <w:tcW w:w="3143" w:type="dxa"/>
            <w:vMerge/>
            <w:vAlign w:val="center"/>
          </w:tcPr>
          <w:p w14:paraId="02A76D9A" w14:textId="77777777" w:rsidR="00690EFD" w:rsidRPr="00C4348F" w:rsidRDefault="00690EFD" w:rsidP="006A68FB">
            <w:pPr>
              <w:pStyle w:val="MDPI31text"/>
              <w:spacing w:line="240" w:lineRule="auto"/>
              <w:ind w:left="0"/>
              <w:jc w:val="center"/>
              <w:rPr>
                <w:rFonts w:ascii="Times New Roman" w:hAnsi="Times New Roman"/>
                <w:sz w:val="22"/>
              </w:rPr>
            </w:pPr>
          </w:p>
        </w:tc>
        <w:tc>
          <w:tcPr>
            <w:tcW w:w="1144" w:type="dxa"/>
            <w:vAlign w:val="center"/>
          </w:tcPr>
          <w:p w14:paraId="6C246A76"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95-47-6</w:t>
            </w:r>
          </w:p>
        </w:tc>
        <w:tc>
          <w:tcPr>
            <w:tcW w:w="1074" w:type="dxa"/>
            <w:vAlign w:val="center"/>
          </w:tcPr>
          <w:p w14:paraId="4C150F94"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106.2</w:t>
            </w:r>
          </w:p>
        </w:tc>
        <w:tc>
          <w:tcPr>
            <w:tcW w:w="877" w:type="dxa"/>
            <w:vAlign w:val="center"/>
          </w:tcPr>
          <w:p w14:paraId="5F038219"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144</w:t>
            </w:r>
          </w:p>
        </w:tc>
      </w:tr>
      <w:tr w:rsidR="00690EFD" w:rsidRPr="00C4348F" w14:paraId="3EAE0B4E" w14:textId="77777777" w:rsidTr="006A68FB">
        <w:tc>
          <w:tcPr>
            <w:tcW w:w="2689" w:type="dxa"/>
            <w:vAlign w:val="center"/>
          </w:tcPr>
          <w:p w14:paraId="450CC094" w14:textId="77777777" w:rsidR="00690EFD" w:rsidRPr="00C4348F" w:rsidRDefault="00690EFD" w:rsidP="006A68FB">
            <w:pPr>
              <w:pStyle w:val="MDPI31text"/>
              <w:spacing w:line="240" w:lineRule="auto"/>
              <w:ind w:left="0" w:firstLine="0"/>
              <w:jc w:val="left"/>
              <w:rPr>
                <w:rFonts w:ascii="Times New Roman" w:hAnsi="Times New Roman"/>
                <w:i/>
                <w:sz w:val="22"/>
              </w:rPr>
            </w:pPr>
            <w:r w:rsidRPr="00C4348F">
              <w:rPr>
                <w:rFonts w:ascii="Times New Roman" w:hAnsi="Times New Roman"/>
                <w:sz w:val="22"/>
              </w:rPr>
              <w:t>Naphthalene</w:t>
            </w:r>
          </w:p>
        </w:tc>
        <w:tc>
          <w:tcPr>
            <w:tcW w:w="754" w:type="dxa"/>
            <w:vMerge/>
            <w:vAlign w:val="center"/>
          </w:tcPr>
          <w:p w14:paraId="1544B88C" w14:textId="77777777" w:rsidR="00690EFD" w:rsidRPr="00C4348F" w:rsidRDefault="00690EFD" w:rsidP="006A68FB">
            <w:pPr>
              <w:pStyle w:val="MDPI31text"/>
              <w:spacing w:line="240" w:lineRule="auto"/>
              <w:ind w:left="0" w:firstLine="0"/>
              <w:rPr>
                <w:rFonts w:ascii="Times New Roman" w:hAnsi="Times New Roman"/>
                <w:sz w:val="22"/>
              </w:rPr>
            </w:pPr>
          </w:p>
        </w:tc>
        <w:tc>
          <w:tcPr>
            <w:tcW w:w="3143" w:type="dxa"/>
            <w:vMerge/>
            <w:vAlign w:val="center"/>
          </w:tcPr>
          <w:p w14:paraId="086890FB" w14:textId="77777777" w:rsidR="00690EFD" w:rsidRPr="00C4348F" w:rsidRDefault="00690EFD" w:rsidP="006A68FB">
            <w:pPr>
              <w:pStyle w:val="MDPI31text"/>
              <w:spacing w:line="240" w:lineRule="auto"/>
              <w:ind w:left="0"/>
              <w:jc w:val="center"/>
              <w:rPr>
                <w:rFonts w:ascii="Times New Roman" w:hAnsi="Times New Roman"/>
                <w:sz w:val="22"/>
              </w:rPr>
            </w:pPr>
          </w:p>
        </w:tc>
        <w:tc>
          <w:tcPr>
            <w:tcW w:w="1144" w:type="dxa"/>
            <w:vAlign w:val="center"/>
          </w:tcPr>
          <w:p w14:paraId="2E8E908D"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91-20-3</w:t>
            </w:r>
          </w:p>
        </w:tc>
        <w:tc>
          <w:tcPr>
            <w:tcW w:w="1074" w:type="dxa"/>
            <w:vAlign w:val="center"/>
          </w:tcPr>
          <w:p w14:paraId="2E4C40DF"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128.2</w:t>
            </w:r>
          </w:p>
        </w:tc>
        <w:tc>
          <w:tcPr>
            <w:tcW w:w="877" w:type="dxa"/>
            <w:vAlign w:val="center"/>
          </w:tcPr>
          <w:p w14:paraId="3E618813"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218</w:t>
            </w:r>
          </w:p>
        </w:tc>
      </w:tr>
      <w:tr w:rsidR="00690EFD" w:rsidRPr="00C4348F" w14:paraId="4627AB9F" w14:textId="77777777" w:rsidTr="006A68FB">
        <w:trPr>
          <w:trHeight w:val="244"/>
        </w:trPr>
        <w:tc>
          <w:tcPr>
            <w:tcW w:w="2689" w:type="dxa"/>
            <w:vAlign w:val="center"/>
          </w:tcPr>
          <w:p w14:paraId="1D78AB6E" w14:textId="77777777" w:rsidR="00690EFD" w:rsidRPr="00C4348F" w:rsidRDefault="00690EFD" w:rsidP="006A68FB">
            <w:pPr>
              <w:pStyle w:val="MDPI31text"/>
              <w:spacing w:line="240" w:lineRule="auto"/>
              <w:ind w:left="0" w:firstLine="0"/>
              <w:jc w:val="left"/>
              <w:rPr>
                <w:rFonts w:ascii="Times New Roman" w:hAnsi="Times New Roman"/>
                <w:sz w:val="22"/>
              </w:rPr>
            </w:pPr>
            <w:r w:rsidRPr="00C4348F">
              <w:rPr>
                <w:rFonts w:ascii="Times New Roman" w:hAnsi="Times New Roman"/>
                <w:sz w:val="22"/>
              </w:rPr>
              <w:t>Benzene</w:t>
            </w:r>
          </w:p>
        </w:tc>
        <w:tc>
          <w:tcPr>
            <w:tcW w:w="754" w:type="dxa"/>
            <w:vMerge w:val="restart"/>
            <w:vAlign w:val="center"/>
          </w:tcPr>
          <w:p w14:paraId="39554BBD" w14:textId="77777777" w:rsidR="00690EFD" w:rsidRPr="00C4348F" w:rsidRDefault="00690EFD" w:rsidP="006A68FB">
            <w:pPr>
              <w:pStyle w:val="MDPI31text"/>
              <w:spacing w:line="240" w:lineRule="auto"/>
              <w:ind w:left="0" w:firstLine="0"/>
              <w:rPr>
                <w:rFonts w:ascii="Times New Roman" w:hAnsi="Times New Roman"/>
                <w:sz w:val="22"/>
              </w:rPr>
            </w:pPr>
            <w:r w:rsidRPr="00C4348F">
              <w:rPr>
                <w:rFonts w:ascii="Times New Roman" w:hAnsi="Times New Roman"/>
                <w:sz w:val="22"/>
              </w:rPr>
              <w:t>≥99.8</w:t>
            </w:r>
          </w:p>
        </w:tc>
        <w:tc>
          <w:tcPr>
            <w:tcW w:w="3143" w:type="dxa"/>
            <w:vMerge w:val="restart"/>
            <w:vAlign w:val="center"/>
          </w:tcPr>
          <w:p w14:paraId="18477505"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EKOS-1 LLP</w:t>
            </w:r>
          </w:p>
          <w:p w14:paraId="0860EEC0"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(Moscow, Russia)</w:t>
            </w:r>
          </w:p>
        </w:tc>
        <w:tc>
          <w:tcPr>
            <w:tcW w:w="1144" w:type="dxa"/>
            <w:vAlign w:val="center"/>
          </w:tcPr>
          <w:p w14:paraId="09B3FC7E"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71-43-2</w:t>
            </w:r>
          </w:p>
        </w:tc>
        <w:tc>
          <w:tcPr>
            <w:tcW w:w="1074" w:type="dxa"/>
            <w:vAlign w:val="center"/>
          </w:tcPr>
          <w:p w14:paraId="58EA1EDA"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lang w:val="ru-RU"/>
              </w:rPr>
              <w:t>78</w:t>
            </w:r>
            <w:r w:rsidRPr="00C4348F">
              <w:rPr>
                <w:rFonts w:ascii="Times New Roman" w:hAnsi="Times New Roman"/>
                <w:sz w:val="22"/>
              </w:rPr>
              <w:t>.11</w:t>
            </w:r>
          </w:p>
        </w:tc>
        <w:tc>
          <w:tcPr>
            <w:tcW w:w="877" w:type="dxa"/>
            <w:vAlign w:val="center"/>
          </w:tcPr>
          <w:p w14:paraId="28AE6A10"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80</w:t>
            </w:r>
          </w:p>
        </w:tc>
      </w:tr>
      <w:tr w:rsidR="00690EFD" w:rsidRPr="00C4348F" w14:paraId="21A58CBC" w14:textId="77777777" w:rsidTr="006A68FB">
        <w:trPr>
          <w:trHeight w:val="244"/>
        </w:trPr>
        <w:tc>
          <w:tcPr>
            <w:tcW w:w="2689" w:type="dxa"/>
            <w:vAlign w:val="center"/>
          </w:tcPr>
          <w:p w14:paraId="7AEFDB5C" w14:textId="77777777" w:rsidR="00690EFD" w:rsidRPr="00C4348F" w:rsidRDefault="00690EFD" w:rsidP="006A68FB">
            <w:pPr>
              <w:pStyle w:val="MDPI31text"/>
              <w:spacing w:line="240" w:lineRule="auto"/>
              <w:ind w:left="0" w:firstLine="0"/>
              <w:jc w:val="left"/>
              <w:rPr>
                <w:rFonts w:ascii="Times New Roman" w:hAnsi="Times New Roman"/>
                <w:sz w:val="22"/>
              </w:rPr>
            </w:pPr>
            <w:r w:rsidRPr="00C4348F">
              <w:rPr>
                <w:rFonts w:ascii="Times New Roman" w:hAnsi="Times New Roman"/>
                <w:sz w:val="22"/>
              </w:rPr>
              <w:t>Toluene</w:t>
            </w:r>
          </w:p>
        </w:tc>
        <w:tc>
          <w:tcPr>
            <w:tcW w:w="754" w:type="dxa"/>
            <w:vMerge/>
            <w:vAlign w:val="center"/>
          </w:tcPr>
          <w:p w14:paraId="5EBF4823" w14:textId="77777777" w:rsidR="00690EFD" w:rsidRPr="00C4348F" w:rsidRDefault="00690EFD" w:rsidP="006A68FB">
            <w:pPr>
              <w:pStyle w:val="MDPI31text"/>
              <w:spacing w:line="240" w:lineRule="auto"/>
              <w:ind w:left="0" w:firstLine="0"/>
              <w:rPr>
                <w:rFonts w:ascii="Times New Roman" w:hAnsi="Times New Roman"/>
                <w:sz w:val="22"/>
              </w:rPr>
            </w:pPr>
          </w:p>
        </w:tc>
        <w:tc>
          <w:tcPr>
            <w:tcW w:w="3143" w:type="dxa"/>
            <w:vMerge/>
            <w:vAlign w:val="center"/>
          </w:tcPr>
          <w:p w14:paraId="6B3F6052" w14:textId="77777777" w:rsidR="00690EFD" w:rsidRPr="00C4348F" w:rsidRDefault="00690EFD" w:rsidP="006A68FB">
            <w:pPr>
              <w:pStyle w:val="MDPI31text"/>
              <w:spacing w:line="240" w:lineRule="auto"/>
              <w:ind w:left="0" w:firstLine="0"/>
              <w:jc w:val="center"/>
              <w:rPr>
                <w:rFonts w:ascii="Times New Roman" w:hAnsi="Times New Roman"/>
                <w:sz w:val="22"/>
              </w:rPr>
            </w:pPr>
          </w:p>
        </w:tc>
        <w:tc>
          <w:tcPr>
            <w:tcW w:w="1144" w:type="dxa"/>
            <w:vAlign w:val="center"/>
          </w:tcPr>
          <w:p w14:paraId="795F226C"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108-88-3</w:t>
            </w:r>
          </w:p>
        </w:tc>
        <w:tc>
          <w:tcPr>
            <w:tcW w:w="1074" w:type="dxa"/>
            <w:vAlign w:val="center"/>
          </w:tcPr>
          <w:p w14:paraId="51B87428" w14:textId="77777777" w:rsidR="00690EFD" w:rsidRPr="00C4348F" w:rsidRDefault="00690EFD" w:rsidP="006A68FB">
            <w:pPr>
              <w:pStyle w:val="MDPI31text"/>
              <w:spacing w:line="240" w:lineRule="auto"/>
              <w:ind w:left="0" w:firstLine="0"/>
              <w:jc w:val="center"/>
              <w:rPr>
                <w:rFonts w:ascii="Times New Roman" w:hAnsi="Times New Roman"/>
                <w:sz w:val="22"/>
                <w:lang w:val="ru-RU"/>
              </w:rPr>
            </w:pPr>
            <w:r w:rsidRPr="00C4348F">
              <w:rPr>
                <w:rFonts w:ascii="Times New Roman" w:hAnsi="Times New Roman"/>
                <w:sz w:val="22"/>
              </w:rPr>
              <w:t>92.14</w:t>
            </w:r>
          </w:p>
        </w:tc>
        <w:tc>
          <w:tcPr>
            <w:tcW w:w="877" w:type="dxa"/>
            <w:vAlign w:val="center"/>
          </w:tcPr>
          <w:p w14:paraId="2C4D042A"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111</w:t>
            </w:r>
          </w:p>
        </w:tc>
      </w:tr>
      <w:tr w:rsidR="00690EFD" w:rsidRPr="00C4348F" w14:paraId="644FE6A1" w14:textId="77777777" w:rsidTr="006A68FB">
        <w:tc>
          <w:tcPr>
            <w:tcW w:w="2689" w:type="dxa"/>
            <w:vAlign w:val="center"/>
          </w:tcPr>
          <w:p w14:paraId="4B747265" w14:textId="77777777" w:rsidR="00690EFD" w:rsidRPr="00C4348F" w:rsidRDefault="00690EFD" w:rsidP="006A68FB">
            <w:pPr>
              <w:pStyle w:val="MDPI31text"/>
              <w:spacing w:line="240" w:lineRule="auto"/>
              <w:ind w:left="0" w:firstLine="0"/>
              <w:jc w:val="left"/>
              <w:rPr>
                <w:rFonts w:ascii="Times New Roman" w:hAnsi="Times New Roman"/>
                <w:i/>
                <w:iCs/>
                <w:sz w:val="22"/>
              </w:rPr>
            </w:pPr>
            <w:r w:rsidRPr="00C4348F">
              <w:rPr>
                <w:rFonts w:ascii="Times New Roman" w:hAnsi="Times New Roman"/>
                <w:i/>
                <w:iCs/>
                <w:sz w:val="22"/>
              </w:rPr>
              <w:t>n</w:t>
            </w:r>
            <w:r w:rsidRPr="00C4348F">
              <w:rPr>
                <w:rFonts w:ascii="Times New Roman" w:hAnsi="Times New Roman"/>
                <w:sz w:val="22"/>
              </w:rPr>
              <w:t>-Undecane</w:t>
            </w:r>
          </w:p>
        </w:tc>
        <w:tc>
          <w:tcPr>
            <w:tcW w:w="754" w:type="dxa"/>
            <w:vMerge w:val="restart"/>
            <w:vAlign w:val="center"/>
          </w:tcPr>
          <w:p w14:paraId="4D5573A4" w14:textId="77777777" w:rsidR="00690EFD" w:rsidRPr="00C4348F" w:rsidRDefault="00690EFD" w:rsidP="006A68FB">
            <w:pPr>
              <w:pStyle w:val="MDPI31text"/>
              <w:spacing w:line="240" w:lineRule="auto"/>
              <w:ind w:left="0" w:firstLine="0"/>
              <w:rPr>
                <w:rFonts w:ascii="Times New Roman" w:hAnsi="Times New Roman"/>
                <w:sz w:val="22"/>
              </w:rPr>
            </w:pPr>
            <w:r w:rsidRPr="00C4348F">
              <w:rPr>
                <w:rFonts w:ascii="Times New Roman" w:hAnsi="Times New Roman"/>
                <w:sz w:val="22"/>
              </w:rPr>
              <w:t>≥99.0</w:t>
            </w:r>
          </w:p>
        </w:tc>
        <w:tc>
          <w:tcPr>
            <w:tcW w:w="3143" w:type="dxa"/>
            <w:vMerge w:val="restart"/>
            <w:vAlign w:val="center"/>
          </w:tcPr>
          <w:p w14:paraId="62424A72"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LLO Ekroschem</w:t>
            </w:r>
          </w:p>
          <w:p w14:paraId="242ED886"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(St. Petersburg, Russia)</w:t>
            </w:r>
          </w:p>
        </w:tc>
        <w:tc>
          <w:tcPr>
            <w:tcW w:w="1144" w:type="dxa"/>
            <w:vAlign w:val="center"/>
          </w:tcPr>
          <w:p w14:paraId="34354FBE"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1120-21-4</w:t>
            </w:r>
          </w:p>
        </w:tc>
        <w:tc>
          <w:tcPr>
            <w:tcW w:w="1074" w:type="dxa"/>
            <w:vAlign w:val="center"/>
          </w:tcPr>
          <w:p w14:paraId="7C40F54D"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156.3</w:t>
            </w:r>
          </w:p>
        </w:tc>
        <w:tc>
          <w:tcPr>
            <w:tcW w:w="877" w:type="dxa"/>
            <w:vAlign w:val="center"/>
          </w:tcPr>
          <w:p w14:paraId="630F7D89"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196</w:t>
            </w:r>
          </w:p>
        </w:tc>
      </w:tr>
      <w:tr w:rsidR="00690EFD" w:rsidRPr="00C4348F" w14:paraId="26E89185" w14:textId="77777777" w:rsidTr="006A68FB">
        <w:tc>
          <w:tcPr>
            <w:tcW w:w="2689" w:type="dxa"/>
            <w:vAlign w:val="center"/>
          </w:tcPr>
          <w:p w14:paraId="684FA3F9" w14:textId="77777777" w:rsidR="00690EFD" w:rsidRPr="00C4348F" w:rsidRDefault="00690EFD" w:rsidP="006A68FB">
            <w:pPr>
              <w:pStyle w:val="MDPI31text"/>
              <w:spacing w:line="240" w:lineRule="auto"/>
              <w:ind w:left="0" w:firstLine="0"/>
              <w:jc w:val="left"/>
              <w:rPr>
                <w:rFonts w:ascii="Times New Roman" w:hAnsi="Times New Roman"/>
                <w:i/>
                <w:iCs/>
                <w:sz w:val="22"/>
              </w:rPr>
            </w:pPr>
            <w:r w:rsidRPr="00C4348F">
              <w:rPr>
                <w:rFonts w:ascii="Times New Roman" w:hAnsi="Times New Roman"/>
                <w:sz w:val="22"/>
              </w:rPr>
              <w:t>1,3,5-Trimethylbenzene</w:t>
            </w:r>
          </w:p>
        </w:tc>
        <w:tc>
          <w:tcPr>
            <w:tcW w:w="754" w:type="dxa"/>
            <w:vMerge/>
            <w:vAlign w:val="center"/>
          </w:tcPr>
          <w:p w14:paraId="52528077" w14:textId="77777777" w:rsidR="00690EFD" w:rsidRPr="00C4348F" w:rsidRDefault="00690EFD" w:rsidP="006A68FB">
            <w:pPr>
              <w:pStyle w:val="MDPI31text"/>
              <w:spacing w:line="240" w:lineRule="auto"/>
              <w:ind w:left="0" w:firstLine="0"/>
              <w:rPr>
                <w:rFonts w:ascii="Times New Roman" w:hAnsi="Times New Roman"/>
                <w:sz w:val="22"/>
              </w:rPr>
            </w:pPr>
          </w:p>
        </w:tc>
        <w:tc>
          <w:tcPr>
            <w:tcW w:w="3143" w:type="dxa"/>
            <w:vMerge/>
            <w:vAlign w:val="center"/>
          </w:tcPr>
          <w:p w14:paraId="42173C7B" w14:textId="77777777" w:rsidR="00690EFD" w:rsidRPr="00C4348F" w:rsidRDefault="00690EFD" w:rsidP="006A68FB">
            <w:pPr>
              <w:pStyle w:val="MDPI31text"/>
              <w:spacing w:line="240" w:lineRule="auto"/>
              <w:ind w:left="0" w:firstLine="0"/>
              <w:jc w:val="center"/>
              <w:rPr>
                <w:rFonts w:ascii="Times New Roman" w:hAnsi="Times New Roman"/>
                <w:sz w:val="22"/>
              </w:rPr>
            </w:pPr>
          </w:p>
        </w:tc>
        <w:tc>
          <w:tcPr>
            <w:tcW w:w="1144" w:type="dxa"/>
            <w:vAlign w:val="center"/>
          </w:tcPr>
          <w:p w14:paraId="10782011"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108-67-8</w:t>
            </w:r>
          </w:p>
        </w:tc>
        <w:tc>
          <w:tcPr>
            <w:tcW w:w="1074" w:type="dxa"/>
            <w:vAlign w:val="center"/>
          </w:tcPr>
          <w:p w14:paraId="6B72D66F"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120.2</w:t>
            </w:r>
          </w:p>
        </w:tc>
        <w:tc>
          <w:tcPr>
            <w:tcW w:w="877" w:type="dxa"/>
            <w:vAlign w:val="center"/>
          </w:tcPr>
          <w:p w14:paraId="2F994B40"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165</w:t>
            </w:r>
          </w:p>
        </w:tc>
      </w:tr>
      <w:tr w:rsidR="0080698B" w:rsidRPr="00C4348F" w14:paraId="72E21FAA" w14:textId="77777777" w:rsidTr="006A68FB">
        <w:tc>
          <w:tcPr>
            <w:tcW w:w="2689" w:type="dxa"/>
            <w:vAlign w:val="center"/>
          </w:tcPr>
          <w:p w14:paraId="432368CB" w14:textId="77777777" w:rsidR="0080698B" w:rsidRPr="00C4348F" w:rsidRDefault="0080698B" w:rsidP="006A68FB">
            <w:pPr>
              <w:pStyle w:val="MDPI31text"/>
              <w:spacing w:line="240" w:lineRule="auto"/>
              <w:ind w:left="0" w:firstLine="0"/>
              <w:jc w:val="left"/>
              <w:rPr>
                <w:rFonts w:ascii="Times New Roman" w:hAnsi="Times New Roman"/>
                <w:sz w:val="22"/>
              </w:rPr>
            </w:pPr>
            <w:r w:rsidRPr="00C4348F">
              <w:rPr>
                <w:rFonts w:ascii="Times New Roman" w:hAnsi="Times New Roman"/>
                <w:sz w:val="22"/>
              </w:rPr>
              <w:t xml:space="preserve">1,2-Dichloroethane  </w:t>
            </w:r>
          </w:p>
        </w:tc>
        <w:tc>
          <w:tcPr>
            <w:tcW w:w="754" w:type="dxa"/>
            <w:vAlign w:val="center"/>
          </w:tcPr>
          <w:p w14:paraId="4078068B" w14:textId="77777777" w:rsidR="0080698B" w:rsidRPr="00C4348F" w:rsidRDefault="0080698B" w:rsidP="006A68FB">
            <w:pPr>
              <w:pStyle w:val="MDPI31text"/>
              <w:spacing w:line="240" w:lineRule="auto"/>
              <w:ind w:left="0" w:firstLine="0"/>
              <w:rPr>
                <w:rFonts w:ascii="Times New Roman" w:hAnsi="Times New Roman"/>
                <w:sz w:val="22"/>
              </w:rPr>
            </w:pPr>
            <w:r w:rsidRPr="00C4348F">
              <w:rPr>
                <w:rFonts w:ascii="Times New Roman" w:hAnsi="Times New Roman"/>
                <w:sz w:val="22"/>
              </w:rPr>
              <w:t>≥99.0</w:t>
            </w:r>
          </w:p>
        </w:tc>
        <w:tc>
          <w:tcPr>
            <w:tcW w:w="3143" w:type="dxa"/>
            <w:vMerge w:val="restart"/>
            <w:vAlign w:val="center"/>
          </w:tcPr>
          <w:p w14:paraId="579FD152" w14:textId="77777777" w:rsidR="0080698B" w:rsidRPr="00C4348F" w:rsidRDefault="0080698B"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Component-reactive LLO (Moscow, Russia)</w:t>
            </w:r>
          </w:p>
        </w:tc>
        <w:tc>
          <w:tcPr>
            <w:tcW w:w="1144" w:type="dxa"/>
            <w:vAlign w:val="center"/>
          </w:tcPr>
          <w:p w14:paraId="292E13ED" w14:textId="77777777" w:rsidR="0080698B" w:rsidRPr="00C4348F" w:rsidRDefault="0080698B"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107-06-2</w:t>
            </w:r>
          </w:p>
        </w:tc>
        <w:tc>
          <w:tcPr>
            <w:tcW w:w="1074" w:type="dxa"/>
            <w:vAlign w:val="center"/>
          </w:tcPr>
          <w:p w14:paraId="67BF3C78" w14:textId="77777777" w:rsidR="0080698B" w:rsidRPr="00C4348F" w:rsidRDefault="0080698B"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98.96</w:t>
            </w:r>
          </w:p>
        </w:tc>
        <w:tc>
          <w:tcPr>
            <w:tcW w:w="877" w:type="dxa"/>
            <w:vAlign w:val="center"/>
          </w:tcPr>
          <w:p w14:paraId="2E7FAB79" w14:textId="77777777" w:rsidR="0080698B" w:rsidRPr="00C4348F" w:rsidRDefault="0080698B"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83</w:t>
            </w:r>
          </w:p>
        </w:tc>
      </w:tr>
      <w:tr w:rsidR="0080698B" w:rsidRPr="00C4348F" w14:paraId="60E1FD80" w14:textId="77777777" w:rsidTr="006A68FB">
        <w:tc>
          <w:tcPr>
            <w:tcW w:w="2689" w:type="dxa"/>
            <w:vAlign w:val="center"/>
          </w:tcPr>
          <w:p w14:paraId="783A19DB" w14:textId="1D258EE8" w:rsidR="0080698B" w:rsidRPr="00C4348F" w:rsidRDefault="0080698B" w:rsidP="006A68FB">
            <w:pPr>
              <w:pStyle w:val="MDPI31text"/>
              <w:spacing w:line="240" w:lineRule="auto"/>
              <w:ind w:left="0" w:firstLine="0"/>
              <w:jc w:val="left"/>
              <w:rPr>
                <w:rFonts w:ascii="Times New Roman" w:hAnsi="Times New Roman"/>
                <w:sz w:val="22"/>
              </w:rPr>
            </w:pPr>
            <w:r w:rsidRPr="0080698B">
              <w:rPr>
                <w:rFonts w:ascii="Times New Roman" w:hAnsi="Times New Roman"/>
                <w:bCs/>
                <w:sz w:val="22"/>
              </w:rPr>
              <w:t>Methyl tert-butyl ether</w:t>
            </w:r>
          </w:p>
        </w:tc>
        <w:tc>
          <w:tcPr>
            <w:tcW w:w="754" w:type="dxa"/>
            <w:vAlign w:val="center"/>
          </w:tcPr>
          <w:p w14:paraId="67FED96C" w14:textId="2A7B2AE5" w:rsidR="0080698B" w:rsidRPr="00C4348F" w:rsidRDefault="0080698B" w:rsidP="006A68FB">
            <w:pPr>
              <w:pStyle w:val="MDPI31text"/>
              <w:spacing w:line="240" w:lineRule="auto"/>
              <w:ind w:left="0" w:firstLine="0"/>
              <w:rPr>
                <w:rFonts w:ascii="Times New Roman" w:hAnsi="Times New Roman"/>
                <w:sz w:val="22"/>
              </w:rPr>
            </w:pPr>
            <w:r w:rsidRPr="00C4348F">
              <w:rPr>
                <w:rFonts w:ascii="Times New Roman" w:hAnsi="Times New Roman"/>
                <w:sz w:val="22"/>
              </w:rPr>
              <w:t>≥99.</w:t>
            </w:r>
            <w:r>
              <w:rPr>
                <w:rFonts w:ascii="Times New Roman" w:hAnsi="Times New Roman"/>
                <w:sz w:val="22"/>
              </w:rPr>
              <w:t>9</w:t>
            </w:r>
          </w:p>
        </w:tc>
        <w:tc>
          <w:tcPr>
            <w:tcW w:w="3143" w:type="dxa"/>
            <w:vMerge/>
            <w:vAlign w:val="center"/>
          </w:tcPr>
          <w:p w14:paraId="36E7EF9C" w14:textId="77777777" w:rsidR="0080698B" w:rsidRPr="00C4348F" w:rsidRDefault="0080698B" w:rsidP="006A68FB">
            <w:pPr>
              <w:pStyle w:val="MDPI31text"/>
              <w:spacing w:line="240" w:lineRule="auto"/>
              <w:ind w:left="0" w:firstLine="0"/>
              <w:jc w:val="center"/>
              <w:rPr>
                <w:rFonts w:ascii="Times New Roman" w:hAnsi="Times New Roman"/>
                <w:sz w:val="22"/>
              </w:rPr>
            </w:pPr>
          </w:p>
        </w:tc>
        <w:tc>
          <w:tcPr>
            <w:tcW w:w="1144" w:type="dxa"/>
            <w:vAlign w:val="center"/>
          </w:tcPr>
          <w:p w14:paraId="7ADFF24F" w14:textId="384EAE82" w:rsidR="0080698B" w:rsidRPr="00C4348F" w:rsidRDefault="0080698B" w:rsidP="006A68FB">
            <w:pPr>
              <w:pStyle w:val="MDPI31text"/>
              <w:spacing w:line="240" w:lineRule="auto"/>
              <w:ind w:left="0" w:firstLine="0"/>
              <w:jc w:val="center"/>
              <w:rPr>
                <w:rFonts w:ascii="Times New Roman" w:hAnsi="Times New Roman"/>
                <w:sz w:val="22"/>
              </w:rPr>
            </w:pPr>
            <w:r>
              <w:rPr>
                <w:rFonts w:ascii="Times New Roman" w:hAnsi="Times New Roman"/>
                <w:sz w:val="22"/>
              </w:rPr>
              <w:t>1634-04-4</w:t>
            </w:r>
          </w:p>
        </w:tc>
        <w:tc>
          <w:tcPr>
            <w:tcW w:w="1074" w:type="dxa"/>
            <w:vAlign w:val="center"/>
          </w:tcPr>
          <w:p w14:paraId="7C5FBB34" w14:textId="1D7569D2" w:rsidR="0080698B" w:rsidRPr="00C4348F" w:rsidRDefault="0080698B" w:rsidP="006A68FB">
            <w:pPr>
              <w:pStyle w:val="MDPI31text"/>
              <w:spacing w:line="240" w:lineRule="auto"/>
              <w:ind w:left="0" w:firstLine="0"/>
              <w:jc w:val="center"/>
              <w:rPr>
                <w:rFonts w:ascii="Times New Roman" w:hAnsi="Times New Roman"/>
                <w:sz w:val="22"/>
              </w:rPr>
            </w:pPr>
            <w:r>
              <w:rPr>
                <w:rFonts w:ascii="Times New Roman" w:hAnsi="Times New Roman"/>
                <w:sz w:val="22"/>
              </w:rPr>
              <w:t>88.15</w:t>
            </w:r>
          </w:p>
        </w:tc>
        <w:tc>
          <w:tcPr>
            <w:tcW w:w="877" w:type="dxa"/>
            <w:vAlign w:val="center"/>
          </w:tcPr>
          <w:p w14:paraId="7F9DB97D" w14:textId="522383B0" w:rsidR="0080698B" w:rsidRPr="00C4348F" w:rsidRDefault="0080698B" w:rsidP="006A68FB">
            <w:pPr>
              <w:pStyle w:val="MDPI31text"/>
              <w:spacing w:line="240" w:lineRule="auto"/>
              <w:ind w:left="0" w:firstLine="0"/>
              <w:jc w:val="center"/>
              <w:rPr>
                <w:rFonts w:ascii="Times New Roman" w:hAnsi="Times New Roman"/>
                <w:sz w:val="22"/>
              </w:rPr>
            </w:pPr>
            <w:r>
              <w:rPr>
                <w:rFonts w:ascii="Times New Roman" w:hAnsi="Times New Roman"/>
                <w:sz w:val="22"/>
              </w:rPr>
              <w:t>55.2</w:t>
            </w:r>
          </w:p>
        </w:tc>
      </w:tr>
      <w:tr w:rsidR="00690EFD" w:rsidRPr="00C4348F" w14:paraId="31B28679" w14:textId="77777777" w:rsidTr="006A68FB">
        <w:tc>
          <w:tcPr>
            <w:tcW w:w="2689" w:type="dxa"/>
            <w:vAlign w:val="center"/>
          </w:tcPr>
          <w:p w14:paraId="67E5AD5F" w14:textId="77777777" w:rsidR="00690EFD" w:rsidRPr="00C4348F" w:rsidRDefault="00690EFD" w:rsidP="006A68FB">
            <w:pPr>
              <w:pStyle w:val="MDPI31text"/>
              <w:spacing w:line="240" w:lineRule="auto"/>
              <w:ind w:left="0" w:firstLine="0"/>
              <w:jc w:val="left"/>
              <w:rPr>
                <w:rFonts w:ascii="Times New Roman" w:hAnsi="Times New Roman"/>
                <w:sz w:val="22"/>
              </w:rPr>
            </w:pPr>
            <w:r w:rsidRPr="00C4348F">
              <w:rPr>
                <w:rFonts w:ascii="Times New Roman" w:hAnsi="Times New Roman"/>
                <w:sz w:val="22"/>
              </w:rPr>
              <w:t>1,2,4-Trimethylbenzene</w:t>
            </w:r>
          </w:p>
        </w:tc>
        <w:tc>
          <w:tcPr>
            <w:tcW w:w="754" w:type="dxa"/>
            <w:vAlign w:val="center"/>
          </w:tcPr>
          <w:p w14:paraId="71391603" w14:textId="77777777" w:rsidR="00690EFD" w:rsidRPr="00C4348F" w:rsidRDefault="00690EFD" w:rsidP="006A68FB">
            <w:pPr>
              <w:pStyle w:val="MDPI31text"/>
              <w:spacing w:line="240" w:lineRule="auto"/>
              <w:ind w:left="0" w:firstLine="0"/>
              <w:rPr>
                <w:rFonts w:ascii="Times New Roman" w:hAnsi="Times New Roman"/>
                <w:sz w:val="22"/>
              </w:rPr>
            </w:pPr>
            <w:r w:rsidRPr="00C4348F">
              <w:rPr>
                <w:rFonts w:ascii="Times New Roman" w:hAnsi="Times New Roman"/>
                <w:sz w:val="22"/>
              </w:rPr>
              <w:t>≥98.0</w:t>
            </w:r>
          </w:p>
        </w:tc>
        <w:tc>
          <w:tcPr>
            <w:tcW w:w="3143" w:type="dxa"/>
            <w:vAlign w:val="center"/>
          </w:tcPr>
          <w:p w14:paraId="360E5EA3" w14:textId="77777777" w:rsidR="00690EFD"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lang w:val="ru-RU"/>
              </w:rPr>
              <w:t xml:space="preserve">Topan </w:t>
            </w:r>
            <w:r w:rsidRPr="00C4348F">
              <w:rPr>
                <w:rFonts w:ascii="Times New Roman" w:hAnsi="Times New Roman"/>
                <w:sz w:val="22"/>
              </w:rPr>
              <w:t>LLP</w:t>
            </w:r>
          </w:p>
          <w:p w14:paraId="60515C45"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lang w:val="ru-RU"/>
              </w:rPr>
              <w:t>(Uralsk, Kazakhstan)</w:t>
            </w:r>
          </w:p>
        </w:tc>
        <w:tc>
          <w:tcPr>
            <w:tcW w:w="1144" w:type="dxa"/>
            <w:vAlign w:val="center"/>
          </w:tcPr>
          <w:p w14:paraId="2C4DA0BA"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95-63-6</w:t>
            </w:r>
          </w:p>
        </w:tc>
        <w:tc>
          <w:tcPr>
            <w:tcW w:w="1074" w:type="dxa"/>
            <w:vAlign w:val="center"/>
          </w:tcPr>
          <w:p w14:paraId="391BDB5C"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120.2</w:t>
            </w:r>
          </w:p>
        </w:tc>
        <w:tc>
          <w:tcPr>
            <w:tcW w:w="877" w:type="dxa"/>
            <w:vAlign w:val="center"/>
          </w:tcPr>
          <w:p w14:paraId="7CBB1F73" w14:textId="77777777" w:rsidR="00690EFD" w:rsidRPr="00C4348F" w:rsidRDefault="00690EFD" w:rsidP="006A68FB">
            <w:pPr>
              <w:pStyle w:val="MDPI31text"/>
              <w:spacing w:line="240" w:lineRule="auto"/>
              <w:ind w:left="0" w:firstLine="0"/>
              <w:jc w:val="center"/>
              <w:rPr>
                <w:rFonts w:ascii="Times New Roman" w:hAnsi="Times New Roman"/>
                <w:sz w:val="22"/>
              </w:rPr>
            </w:pPr>
            <w:r w:rsidRPr="00C4348F">
              <w:rPr>
                <w:rFonts w:ascii="Times New Roman" w:hAnsi="Times New Roman"/>
                <w:sz w:val="22"/>
              </w:rPr>
              <w:t>169</w:t>
            </w:r>
          </w:p>
        </w:tc>
      </w:tr>
    </w:tbl>
    <w:p w14:paraId="3C0B19D6" w14:textId="77777777" w:rsidR="00941580" w:rsidRPr="00A5238B" w:rsidRDefault="00941580" w:rsidP="00A5238B">
      <w:pPr>
        <w:rPr>
          <w:lang w:val="en-US" w:eastAsia="en-US"/>
        </w:rPr>
      </w:pPr>
    </w:p>
    <w:p w14:paraId="7CF3B640" w14:textId="52BD45DA" w:rsidR="00FF338E" w:rsidRDefault="00C10F63" w:rsidP="004C73AD">
      <w:pPr>
        <w:pStyle w:val="4"/>
        <w:rPr>
          <w:rFonts w:eastAsia="Times New Roman"/>
          <w:lang w:val="en-US" w:eastAsia="en-US"/>
        </w:rPr>
      </w:pPr>
      <w:bookmarkStart w:id="108" w:name="_Toc126241121"/>
      <w:r>
        <w:rPr>
          <w:rFonts w:eastAsia="Times New Roman"/>
          <w:lang w:val="en-US" w:eastAsia="en-US"/>
        </w:rPr>
        <w:lastRenderedPageBreak/>
        <w:t>6</w:t>
      </w:r>
      <w:r w:rsidR="00FF338E">
        <w:rPr>
          <w:rFonts w:eastAsia="Times New Roman"/>
          <w:lang w:val="en-US" w:eastAsia="en-US"/>
        </w:rPr>
        <w:t>.</w:t>
      </w:r>
      <w:r>
        <w:rPr>
          <w:rFonts w:eastAsia="Times New Roman"/>
          <w:lang w:val="en-US" w:eastAsia="en-US"/>
        </w:rPr>
        <w:t>1</w:t>
      </w:r>
      <w:r w:rsidR="00FF338E">
        <w:rPr>
          <w:rFonts w:eastAsia="Times New Roman"/>
          <w:lang w:val="en-US" w:eastAsia="en-US"/>
        </w:rPr>
        <w:t>.</w:t>
      </w:r>
      <w:r w:rsidR="00043A0A">
        <w:rPr>
          <w:rFonts w:eastAsia="Times New Roman"/>
          <w:lang w:val="en-US" w:eastAsia="en-US"/>
        </w:rPr>
        <w:t>2</w:t>
      </w:r>
      <w:r w:rsidR="00FF338E">
        <w:rPr>
          <w:rFonts w:eastAsia="Times New Roman"/>
          <w:lang w:val="en-US" w:eastAsia="en-US"/>
        </w:rPr>
        <w:t xml:space="preserve"> </w:t>
      </w:r>
      <w:r w:rsidR="003F5076">
        <w:rPr>
          <w:rFonts w:eastAsia="Times New Roman"/>
          <w:lang w:val="en-US" w:eastAsia="en-US"/>
        </w:rPr>
        <w:t>The</w:t>
      </w:r>
      <w:r w:rsidR="00FF338E">
        <w:rPr>
          <w:rFonts w:eastAsia="Times New Roman"/>
          <w:lang w:val="en-US" w:eastAsia="en-US"/>
        </w:rPr>
        <w:t xml:space="preserve"> modified sampler with </w:t>
      </w:r>
      <w:r w:rsidR="00A26496">
        <w:rPr>
          <w:rFonts w:eastAsia="Times New Roman"/>
          <w:lang w:val="en-US" w:eastAsia="en-US"/>
        </w:rPr>
        <w:t xml:space="preserve">an </w:t>
      </w:r>
      <w:r w:rsidR="00F06A47">
        <w:rPr>
          <w:rFonts w:eastAsia="Times New Roman"/>
          <w:lang w:val="en-US" w:eastAsia="en-US"/>
        </w:rPr>
        <w:t>alternative geometry</w:t>
      </w:r>
      <w:r w:rsidR="00FF338E">
        <w:rPr>
          <w:rFonts w:eastAsia="Times New Roman"/>
          <w:lang w:val="en-US" w:eastAsia="en-US"/>
        </w:rPr>
        <w:t xml:space="preserve"> for </w:t>
      </w:r>
      <w:r w:rsidR="007B31E4" w:rsidRPr="007B31E4">
        <w:rPr>
          <w:rFonts w:eastAsia="Times New Roman"/>
          <w:lang w:val="en-US" w:eastAsia="en-US"/>
        </w:rPr>
        <w:t>time-weighted average</w:t>
      </w:r>
      <w:r w:rsidR="00FF338E">
        <w:rPr>
          <w:rFonts w:eastAsia="Times New Roman"/>
          <w:lang w:val="en-US" w:eastAsia="en-US"/>
        </w:rPr>
        <w:t xml:space="preserve"> sampling of </w:t>
      </w:r>
      <w:r w:rsidR="007B31E4">
        <w:rPr>
          <w:rFonts w:eastAsia="Times New Roman"/>
          <w:lang w:val="en-US" w:eastAsia="en-US"/>
        </w:rPr>
        <w:t>volatile organic compounds</w:t>
      </w:r>
      <w:bookmarkEnd w:id="108"/>
      <w:r w:rsidR="00FF338E">
        <w:rPr>
          <w:rFonts w:eastAsia="Times New Roman"/>
          <w:lang w:val="en-US" w:eastAsia="en-US"/>
        </w:rPr>
        <w:t xml:space="preserve"> </w:t>
      </w:r>
    </w:p>
    <w:p w14:paraId="2CA3A951" w14:textId="4FF00B9C" w:rsidR="00FF338E" w:rsidRPr="006475BD" w:rsidRDefault="00FF338E" w:rsidP="00FF338E">
      <w:pPr>
        <w:widowControl/>
        <w:shd w:val="clear" w:color="auto" w:fill="auto"/>
        <w:autoSpaceDE/>
        <w:autoSpaceDN/>
        <w:adjustRightInd/>
        <w:rPr>
          <w:rFonts w:eastAsia="Times New Roman"/>
          <w:szCs w:val="28"/>
          <w:lang w:val="en-US" w:eastAsia="en-US"/>
        </w:rPr>
      </w:pPr>
      <w:r>
        <w:rPr>
          <w:rFonts w:eastAsia="Times New Roman"/>
          <w:szCs w:val="28"/>
          <w:lang w:val="en-US" w:eastAsia="en-US"/>
        </w:rPr>
        <w:t xml:space="preserve">The main </w:t>
      </w:r>
      <w:r w:rsidR="00A26496">
        <w:rPr>
          <w:rFonts w:eastAsia="Times New Roman"/>
          <w:szCs w:val="28"/>
          <w:lang w:val="en-US" w:eastAsia="en-US"/>
        </w:rPr>
        <w:t xml:space="preserve">concenpt </w:t>
      </w:r>
      <w:r>
        <w:rPr>
          <w:rFonts w:eastAsia="Times New Roman"/>
          <w:szCs w:val="28"/>
          <w:lang w:val="en-US" w:eastAsia="en-US"/>
        </w:rPr>
        <w:t xml:space="preserve">of sampler modification was proposed by Kenessov et al. </w:t>
      </w:r>
      <w:r>
        <w:rPr>
          <w:rFonts w:eastAsia="Times New Roman"/>
          <w:szCs w:val="28"/>
          <w:lang w:val="en-US" w:eastAsia="en-US"/>
        </w:rPr>
        <w:fldChar w:fldCharType="begin" w:fldLock="1"/>
      </w:r>
      <w:r w:rsidR="00746120">
        <w:rPr>
          <w:rFonts w:eastAsia="Times New Roman"/>
          <w:szCs w:val="28"/>
          <w:lang w:val="en-US" w:eastAsia="en-US"/>
        </w:rPr>
        <w:instrText>ADDIN CSL_CITATION {"citationItems":[{"id":"ITEM-1","itemData":{"DOI":"10.3390/molecules23112736","ISBN":"7727239062","ISSN":"14203049","abstract":"Determination of time-weighted average (TWA) concentrations of volatile organic compounds (VOCs) in air using solid-phase microextraction (SPME) is advantageous over other sampling techniques, but is often characterized by insufficient accuracies, particularly at longer sampling times. Experimental investigation of this issue and disclosing the origin of the problem is problematic and often not practically feasible due to high uncertainties. This research is aimed at developing the model of the TWA extraction process and optimization of TWA air sampling by SPME using finite element analysis software (COMSOL Multiphysics, Burlington, MA, USA). It was established that sampling by porous SPME coatings with high affinity to analytes is affected by slow diffusion of analytes inside the coating, an increase of their concentrations in the air near the fiber tip due to equilibration, and eventual lower sampling rate. The increase of a fiber retraction depth (Z) resulted in better recoveries. Sampling of studied VOCs using 23 ga Carboxen/polydimethylsiloxane (Car/PDMS) assembly at maximum possible Z (40 mm) was proven to provide more accurate results. Alternative sampling configuration based on 78.5 × 0.75 mm internal diameter SPME liner was proven to provide similar accuracy at improved detection limits. Its modification with the decreased internal diameter from the sampling side should provide even better recoveries. The results obtained can be used to develop a more accurate analytical method for determination of TWA concentrations of VOCs in air using SPME. The developed model can be used to simulate sampling of other environments (process gases, water) by retracted SPME fibers.","author":[{"dropping-particle":"","family":"Kenessov","given":"Bulat","non-dropping-particle":"","parse-names":false,"suffix":""},{"dropping-particle":"","family":"Koziel","given":"Jacek A.","non-dropping-particle":"","parse-names":false,"suffix":""},{"dropping-particle":"","family":"Baimatova","given":"Nassiba","non-dropping-particle":"","parse-names":false,"suffix":""},{"dropping-particle":"","family":"Demyanenko","given":"Olga P.","non-dropping-particle":"","parse-names":false,"suffix":""},{"dropping-particle":"","family":"Derbissalin","given":"Miras","non-dropping-particle":"","parse-names":false,"suffix":""}],"container-title":"Molecules","id":"ITEM-1","issue":"11","issued":{"date-parts":[["2018"]]},"page":"1-14","title":"Optimization of time-weighted average air sampling by solid-phase microextraction fibers using finite element analysis software","type":"article-journal","volume":"23"},"uris":["http://www.mendeley.com/documents/?uuid=8e6379e4-bdd1-4b68-a368-24dd606d8897"]}],"mendeley":{"formattedCitation":"[83]","plainTextFormattedCitation":"[83]","previouslyFormattedCitation":"[83]"},"properties":{"noteIndex":0},"schema":"https://github.com/citation-style-language/schema/raw/master/csl-citation.json"}</w:instrText>
      </w:r>
      <w:r>
        <w:rPr>
          <w:rFonts w:eastAsia="Times New Roman"/>
          <w:szCs w:val="28"/>
          <w:lang w:val="en-US" w:eastAsia="en-US"/>
        </w:rPr>
        <w:fldChar w:fldCharType="separate"/>
      </w:r>
      <w:r w:rsidR="00CA0529" w:rsidRPr="00CA0529">
        <w:rPr>
          <w:rFonts w:eastAsia="Times New Roman"/>
          <w:noProof/>
          <w:szCs w:val="28"/>
          <w:lang w:val="en-US" w:eastAsia="en-US"/>
        </w:rPr>
        <w:t>[83]</w:t>
      </w:r>
      <w:r>
        <w:rPr>
          <w:rFonts w:eastAsia="Times New Roman"/>
          <w:szCs w:val="28"/>
          <w:lang w:val="en-US" w:eastAsia="en-US"/>
        </w:rPr>
        <w:fldChar w:fldCharType="end"/>
      </w:r>
      <w:r>
        <w:rPr>
          <w:rFonts w:eastAsia="Times New Roman"/>
          <w:szCs w:val="28"/>
          <w:lang w:val="en-US" w:eastAsia="en-US"/>
        </w:rPr>
        <w:t xml:space="preserve"> and by</w:t>
      </w:r>
      <w:r w:rsidR="00C10C98" w:rsidRPr="00C10C98">
        <w:rPr>
          <w:rFonts w:eastAsia="Times New Roman"/>
          <w:szCs w:val="28"/>
          <w:lang w:val="en-US" w:eastAsia="en-US"/>
        </w:rPr>
        <w:t xml:space="preserve"> </w:t>
      </w:r>
      <w:r w:rsidR="00C10C98">
        <w:rPr>
          <w:rFonts w:eastAsia="Times New Roman"/>
          <w:szCs w:val="28"/>
          <w:lang w:val="en-US" w:eastAsia="en-US"/>
        </w:rPr>
        <w:t>the</w:t>
      </w:r>
      <w:r>
        <w:rPr>
          <w:rFonts w:eastAsia="Times New Roman"/>
          <w:szCs w:val="28"/>
          <w:lang w:val="en-US" w:eastAsia="en-US"/>
        </w:rPr>
        <w:t xml:space="preserve"> results obtained in </w:t>
      </w:r>
      <w:r w:rsidRPr="006475BD">
        <w:rPr>
          <w:rFonts w:eastAsia="Times New Roman"/>
          <w:szCs w:val="28"/>
          <w:lang w:val="en-US" w:eastAsia="en-US"/>
        </w:rPr>
        <w:t>Section 5</w:t>
      </w:r>
      <w:bookmarkStart w:id="109" w:name="_Hlk127542031"/>
      <w:r w:rsidRPr="006475BD">
        <w:rPr>
          <w:rFonts w:eastAsia="Times New Roman"/>
          <w:szCs w:val="28"/>
          <w:lang w:val="en-US" w:eastAsia="en-US"/>
        </w:rPr>
        <w:t xml:space="preserve">. </w:t>
      </w:r>
      <w:r w:rsidR="00015568">
        <w:rPr>
          <w:rFonts w:eastAsia="Times New Roman"/>
          <w:szCs w:val="28"/>
          <w:lang w:val="en-US" w:eastAsia="en-US"/>
        </w:rPr>
        <w:t xml:space="preserve">The </w:t>
      </w:r>
      <w:r>
        <w:rPr>
          <w:rFonts w:eastAsia="Times New Roman"/>
          <w:szCs w:val="28"/>
          <w:lang w:val="en-US" w:eastAsia="en-US"/>
        </w:rPr>
        <w:t xml:space="preserve">use </w:t>
      </w:r>
      <w:r w:rsidR="00C10C98">
        <w:rPr>
          <w:rFonts w:eastAsia="Times New Roman"/>
          <w:szCs w:val="28"/>
          <w:lang w:val="en-US" w:eastAsia="en-US"/>
        </w:rPr>
        <w:t xml:space="preserve">of </w:t>
      </w:r>
      <w:r>
        <w:rPr>
          <w:rFonts w:eastAsia="Times New Roman"/>
          <w:szCs w:val="28"/>
          <w:lang w:val="en-US" w:eastAsia="en-US"/>
        </w:rPr>
        <w:t>glass liner with alternative geometry</w:t>
      </w:r>
      <w:r w:rsidR="00015568">
        <w:rPr>
          <w:rFonts w:eastAsia="Times New Roman"/>
          <w:szCs w:val="28"/>
          <w:lang w:val="en-US" w:eastAsia="en-US"/>
        </w:rPr>
        <w:t xml:space="preserve"> was proposed</w:t>
      </w:r>
      <w:r>
        <w:rPr>
          <w:rFonts w:eastAsia="Times New Roman"/>
          <w:szCs w:val="28"/>
          <w:lang w:val="en-US" w:eastAsia="en-US"/>
        </w:rPr>
        <w:t xml:space="preserve">: </w:t>
      </w:r>
      <w:r w:rsidRPr="0014597C">
        <w:rPr>
          <w:rFonts w:eastAsia="Times New Roman"/>
          <w:szCs w:val="28"/>
          <w:lang w:val="en-US" w:eastAsia="en-US"/>
        </w:rPr>
        <w:t xml:space="preserve">an increased inner diameter in the extraction </w:t>
      </w:r>
      <w:r w:rsidRPr="00EB0254">
        <w:rPr>
          <w:rFonts w:eastAsia="Times New Roman"/>
          <w:szCs w:val="28"/>
          <w:lang w:val="en-US" w:eastAsia="en-US"/>
        </w:rPr>
        <w:t>zone (0.80 mm) and</w:t>
      </w:r>
      <w:r w:rsidRPr="0014597C">
        <w:rPr>
          <w:rFonts w:eastAsia="Times New Roman"/>
          <w:szCs w:val="28"/>
          <w:lang w:val="en-US" w:eastAsia="en-US"/>
        </w:rPr>
        <w:t xml:space="preserve"> a reduced inner diameter </w:t>
      </w:r>
      <w:r>
        <w:rPr>
          <w:rFonts w:eastAsia="Times New Roman"/>
          <w:szCs w:val="28"/>
          <w:lang w:val="en-US" w:eastAsia="en-US"/>
        </w:rPr>
        <w:t>during</w:t>
      </w:r>
      <w:r w:rsidRPr="0014597C">
        <w:rPr>
          <w:rFonts w:eastAsia="Times New Roman"/>
          <w:szCs w:val="28"/>
          <w:lang w:val="en-US" w:eastAsia="en-US"/>
        </w:rPr>
        <w:t xml:space="preserve"> the diffusion path (0.34 mm)</w:t>
      </w:r>
      <w:bookmarkEnd w:id="109"/>
      <w:r>
        <w:rPr>
          <w:rFonts w:eastAsia="Times New Roman"/>
          <w:szCs w:val="28"/>
          <w:lang w:val="en-US" w:eastAsia="en-US"/>
        </w:rPr>
        <w:t xml:space="preserve"> (Figure </w:t>
      </w:r>
      <w:r w:rsidR="00F21877">
        <w:rPr>
          <w:rFonts w:eastAsia="Times New Roman"/>
          <w:szCs w:val="28"/>
          <w:lang w:val="en-US" w:eastAsia="en-US"/>
        </w:rPr>
        <w:t>31</w:t>
      </w:r>
      <w:r>
        <w:rPr>
          <w:rFonts w:eastAsia="Times New Roman"/>
          <w:szCs w:val="28"/>
          <w:lang w:val="en-US" w:eastAsia="en-US"/>
        </w:rPr>
        <w:t xml:space="preserve">). Before sampling with </w:t>
      </w:r>
      <w:r w:rsidR="00AB4777">
        <w:rPr>
          <w:rFonts w:eastAsia="Times New Roman"/>
          <w:szCs w:val="28"/>
          <w:lang w:val="en-US" w:eastAsia="en-US"/>
        </w:rPr>
        <w:t xml:space="preserve">the </w:t>
      </w:r>
      <w:r>
        <w:rPr>
          <w:rFonts w:eastAsia="Times New Roman"/>
          <w:szCs w:val="28"/>
          <w:lang w:val="en-US" w:eastAsia="en-US"/>
        </w:rPr>
        <w:t xml:space="preserve">developed sampler, </w:t>
      </w:r>
      <w:r w:rsidR="00AB4777">
        <w:rPr>
          <w:rFonts w:eastAsia="Times New Roman"/>
          <w:szCs w:val="28"/>
          <w:lang w:val="en-US" w:eastAsia="en-US"/>
        </w:rPr>
        <w:t xml:space="preserve">a </w:t>
      </w:r>
      <w:r>
        <w:rPr>
          <w:rFonts w:eastAsia="Times New Roman"/>
          <w:szCs w:val="28"/>
          <w:lang w:val="en-US" w:eastAsia="en-US"/>
        </w:rPr>
        <w:t xml:space="preserve">glass capillary (1) was installed on the adapter (3) from </w:t>
      </w:r>
      <w:r w:rsidR="006C2149">
        <w:rPr>
          <w:rFonts w:eastAsia="Times New Roman"/>
          <w:szCs w:val="28"/>
          <w:lang w:val="en-US" w:eastAsia="en-US"/>
        </w:rPr>
        <w:t xml:space="preserve">the </w:t>
      </w:r>
      <w:r>
        <w:rPr>
          <w:rFonts w:eastAsia="Times New Roman"/>
          <w:szCs w:val="28"/>
          <w:lang w:val="en-US" w:eastAsia="en-US"/>
        </w:rPr>
        <w:t>1/4</w:t>
      </w:r>
      <w:r w:rsidR="002C1062">
        <w:rPr>
          <w:rFonts w:eastAsia="Times New Roman"/>
          <w:szCs w:val="28"/>
          <w:lang w:val="en-US" w:eastAsia="en-US"/>
        </w:rPr>
        <w:t>”</w:t>
      </w:r>
      <w:r>
        <w:rPr>
          <w:rFonts w:eastAsia="Times New Roman"/>
          <w:szCs w:val="28"/>
          <w:lang w:val="en-US" w:eastAsia="en-US"/>
        </w:rPr>
        <w:t xml:space="preserve"> side and screwed with</w:t>
      </w:r>
      <w:r w:rsidR="006C2149">
        <w:rPr>
          <w:rFonts w:eastAsia="Times New Roman"/>
          <w:szCs w:val="28"/>
          <w:lang w:val="en-US" w:eastAsia="en-US"/>
        </w:rPr>
        <w:t xml:space="preserve"> a</w:t>
      </w:r>
      <w:r>
        <w:rPr>
          <w:rFonts w:eastAsia="Times New Roman"/>
          <w:szCs w:val="28"/>
          <w:lang w:val="en-US" w:eastAsia="en-US"/>
        </w:rPr>
        <w:t xml:space="preserve"> PTFE ferrule (2) and metal nut (5). </w:t>
      </w:r>
      <w:r w:rsidR="006C2149">
        <w:rPr>
          <w:rFonts w:eastAsia="Times New Roman"/>
          <w:szCs w:val="28"/>
          <w:lang w:val="en-US" w:eastAsia="en-US"/>
        </w:rPr>
        <w:t>Subsequently,</w:t>
      </w:r>
      <w:r>
        <w:rPr>
          <w:rFonts w:eastAsia="Times New Roman"/>
          <w:szCs w:val="28"/>
          <w:lang w:val="en-US" w:eastAsia="en-US"/>
        </w:rPr>
        <w:t xml:space="preserve"> the inner part of </w:t>
      </w:r>
      <w:r w:rsidR="006C2149">
        <w:rPr>
          <w:rFonts w:eastAsia="Times New Roman"/>
          <w:szCs w:val="28"/>
          <w:lang w:val="en-US" w:eastAsia="en-US"/>
        </w:rPr>
        <w:t xml:space="preserve">the </w:t>
      </w:r>
      <w:r>
        <w:rPr>
          <w:rFonts w:eastAsia="Times New Roman"/>
          <w:szCs w:val="28"/>
          <w:lang w:val="en-US" w:eastAsia="en-US"/>
        </w:rPr>
        <w:t xml:space="preserve">modified sampler was purged with pure nitrogen to avoid contamination by VOCs. SPME fiber (7) was inserted from </w:t>
      </w:r>
      <w:r w:rsidR="006C2149">
        <w:rPr>
          <w:rFonts w:eastAsia="Times New Roman"/>
          <w:szCs w:val="28"/>
          <w:lang w:val="en-US" w:eastAsia="en-US"/>
        </w:rPr>
        <w:t xml:space="preserve">the </w:t>
      </w:r>
      <w:r>
        <w:rPr>
          <w:rFonts w:eastAsia="Times New Roman"/>
          <w:szCs w:val="28"/>
          <w:lang w:val="en-US" w:eastAsia="en-US"/>
        </w:rPr>
        <w:t>1/8</w:t>
      </w:r>
      <w:r w:rsidR="002C1062">
        <w:rPr>
          <w:rFonts w:eastAsia="Times New Roman"/>
          <w:szCs w:val="28"/>
          <w:lang w:val="en-US" w:eastAsia="en-US"/>
        </w:rPr>
        <w:t>”</w:t>
      </w:r>
      <w:r>
        <w:rPr>
          <w:rFonts w:eastAsia="Times New Roman"/>
          <w:szCs w:val="28"/>
          <w:lang w:val="en-US" w:eastAsia="en-US"/>
        </w:rPr>
        <w:t xml:space="preserve"> side to </w:t>
      </w:r>
      <w:r w:rsidR="006C2149">
        <w:rPr>
          <w:rFonts w:eastAsia="Times New Roman"/>
          <w:szCs w:val="28"/>
          <w:lang w:val="en-US" w:eastAsia="en-US"/>
        </w:rPr>
        <w:t xml:space="preserve">the </w:t>
      </w:r>
      <w:r>
        <w:rPr>
          <w:rFonts w:eastAsia="Times New Roman"/>
          <w:szCs w:val="28"/>
          <w:lang w:val="en-US" w:eastAsia="en-US"/>
        </w:rPr>
        <w:t xml:space="preserve">adapter and fixed with </w:t>
      </w:r>
      <w:r w:rsidR="006C2149">
        <w:rPr>
          <w:rFonts w:eastAsia="Times New Roman"/>
          <w:szCs w:val="28"/>
          <w:lang w:val="en-US" w:eastAsia="en-US"/>
        </w:rPr>
        <w:t xml:space="preserve">a </w:t>
      </w:r>
      <w:r>
        <w:rPr>
          <w:rFonts w:eastAsia="Times New Roman"/>
          <w:szCs w:val="28"/>
          <w:lang w:val="en-US" w:eastAsia="en-US"/>
        </w:rPr>
        <w:t xml:space="preserve">PTFE ferrule (4) and metal nut (6). For determination time-weighted average concentrations of VOCs, </w:t>
      </w:r>
      <w:r w:rsidR="006C2149">
        <w:rPr>
          <w:rFonts w:eastAsia="Times New Roman"/>
          <w:szCs w:val="28"/>
          <w:lang w:val="en-US" w:eastAsia="en-US"/>
        </w:rPr>
        <w:t xml:space="preserve">the </w:t>
      </w:r>
      <w:r>
        <w:rPr>
          <w:rFonts w:eastAsia="Times New Roman"/>
          <w:szCs w:val="28"/>
          <w:lang w:val="en-US" w:eastAsia="en-US"/>
        </w:rPr>
        <w:t xml:space="preserve">SPME fiber was exposed inside </w:t>
      </w:r>
      <w:r w:rsidR="006C2149">
        <w:rPr>
          <w:rFonts w:eastAsia="Times New Roman"/>
          <w:szCs w:val="28"/>
          <w:lang w:val="en-US" w:eastAsia="en-US"/>
        </w:rPr>
        <w:t xml:space="preserve">the </w:t>
      </w:r>
      <w:r>
        <w:rPr>
          <w:rFonts w:eastAsia="Times New Roman"/>
          <w:szCs w:val="28"/>
          <w:lang w:val="en-US" w:eastAsia="en-US"/>
        </w:rPr>
        <w:t xml:space="preserve">glass capillary at the </w:t>
      </w:r>
      <w:r w:rsidR="002C1062">
        <w:rPr>
          <w:rFonts w:eastAsia="Times New Roman"/>
          <w:szCs w:val="28"/>
          <w:lang w:val="en-US" w:eastAsia="en-US"/>
        </w:rPr>
        <w:t>extraction zone</w:t>
      </w:r>
      <w:r>
        <w:rPr>
          <w:rFonts w:eastAsia="Times New Roman"/>
          <w:szCs w:val="28"/>
          <w:lang w:val="en-US" w:eastAsia="en-US"/>
        </w:rPr>
        <w:t xml:space="preserve">. </w:t>
      </w:r>
    </w:p>
    <w:p w14:paraId="1DA349D7" w14:textId="77777777" w:rsidR="00FF338E" w:rsidRPr="003F27BD" w:rsidRDefault="00FF338E" w:rsidP="00FF338E">
      <w:pPr>
        <w:widowControl/>
        <w:shd w:val="clear" w:color="auto" w:fill="auto"/>
        <w:autoSpaceDE/>
        <w:autoSpaceDN/>
        <w:adjustRightInd/>
        <w:rPr>
          <w:rFonts w:eastAsia="Times New Roman"/>
          <w:szCs w:val="28"/>
          <w:lang w:val="en-US" w:eastAsia="en-US"/>
        </w:rPr>
      </w:pPr>
    </w:p>
    <w:p w14:paraId="1C54868A" w14:textId="77777777" w:rsidR="00FF338E" w:rsidRDefault="00FF338E" w:rsidP="00FF338E">
      <w:pPr>
        <w:widowControl/>
        <w:shd w:val="clear" w:color="auto" w:fill="auto"/>
        <w:autoSpaceDE/>
        <w:autoSpaceDN/>
        <w:adjustRightInd/>
        <w:ind w:firstLine="0"/>
        <w:jc w:val="center"/>
        <w:rPr>
          <w:rFonts w:eastAsia="Times New Roman"/>
          <w:szCs w:val="28"/>
          <w:lang w:val="en-US" w:eastAsia="en-US"/>
        </w:rPr>
      </w:pPr>
      <w:r>
        <w:rPr>
          <w:noProof/>
          <w:lang w:val="en-US" w:eastAsia="en-US"/>
        </w:rPr>
        <w:drawing>
          <wp:inline distT="0" distB="0" distL="0" distR="0" wp14:anchorId="250CF710" wp14:editId="2038F1B1">
            <wp:extent cx="6150400" cy="14249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6197698" cy="1435898"/>
                    </a:xfrm>
                    <a:prstGeom prst="rect">
                      <a:avLst/>
                    </a:prstGeom>
                  </pic:spPr>
                </pic:pic>
              </a:graphicData>
            </a:graphic>
          </wp:inline>
        </w:drawing>
      </w:r>
    </w:p>
    <w:p w14:paraId="71BA0FE8" w14:textId="39DD5D17" w:rsidR="00FF338E" w:rsidRDefault="00581666" w:rsidP="00FF338E">
      <w:pPr>
        <w:widowControl/>
        <w:shd w:val="clear" w:color="auto" w:fill="auto"/>
        <w:autoSpaceDE/>
        <w:autoSpaceDN/>
        <w:adjustRightInd/>
        <w:ind w:firstLine="0"/>
        <w:jc w:val="center"/>
        <w:rPr>
          <w:rFonts w:eastAsia="Times New Roman"/>
          <w:sz w:val="24"/>
          <w:szCs w:val="28"/>
          <w:lang w:val="en-US" w:eastAsia="en-US"/>
        </w:rPr>
      </w:pPr>
      <w:r w:rsidRPr="00581666">
        <w:rPr>
          <w:rFonts w:eastAsia="Times New Roman"/>
          <w:sz w:val="24"/>
          <w:szCs w:val="28"/>
          <w:lang w:val="en-US" w:eastAsia="en-US"/>
        </w:rPr>
        <w:t>1 – glass capillary, 2,4 – PTFE ferrules, 3 –1/8 to 1/4 adapter, 5,6 – metal nuts, 7 – SPME fiber</w:t>
      </w:r>
    </w:p>
    <w:p w14:paraId="7C4908FA" w14:textId="77777777" w:rsidR="00581666" w:rsidRPr="00581666" w:rsidRDefault="00581666" w:rsidP="00FF338E">
      <w:pPr>
        <w:widowControl/>
        <w:shd w:val="clear" w:color="auto" w:fill="auto"/>
        <w:autoSpaceDE/>
        <w:autoSpaceDN/>
        <w:adjustRightInd/>
        <w:ind w:firstLine="0"/>
        <w:jc w:val="center"/>
        <w:rPr>
          <w:rFonts w:eastAsia="Times New Roman"/>
          <w:sz w:val="24"/>
          <w:szCs w:val="28"/>
          <w:lang w:val="en-US" w:eastAsia="en-US"/>
        </w:rPr>
      </w:pPr>
    </w:p>
    <w:p w14:paraId="0A0124D4" w14:textId="5EA528C4" w:rsidR="00FF338E" w:rsidRDefault="00FF338E" w:rsidP="00FF338E">
      <w:pPr>
        <w:widowControl/>
        <w:shd w:val="clear" w:color="auto" w:fill="auto"/>
        <w:autoSpaceDE/>
        <w:autoSpaceDN/>
        <w:adjustRightInd/>
        <w:ind w:firstLine="0"/>
        <w:jc w:val="center"/>
        <w:rPr>
          <w:rFonts w:eastAsia="Times New Roman"/>
          <w:szCs w:val="28"/>
          <w:lang w:val="en-US" w:eastAsia="en-US"/>
        </w:rPr>
      </w:pPr>
      <w:r>
        <w:rPr>
          <w:rFonts w:eastAsia="Times New Roman"/>
          <w:szCs w:val="28"/>
          <w:lang w:val="en-US" w:eastAsia="en-US"/>
        </w:rPr>
        <w:t xml:space="preserve">Figure </w:t>
      </w:r>
      <w:r w:rsidR="00F21877">
        <w:rPr>
          <w:rFonts w:eastAsia="Times New Roman"/>
          <w:szCs w:val="28"/>
          <w:lang w:val="en-US" w:eastAsia="en-US"/>
        </w:rPr>
        <w:t>31</w:t>
      </w:r>
      <w:r>
        <w:rPr>
          <w:rFonts w:eastAsia="Times New Roman"/>
          <w:szCs w:val="28"/>
          <w:lang w:val="en-US" w:eastAsia="en-US"/>
        </w:rPr>
        <w:t xml:space="preserve"> – The modified TWA samp</w:t>
      </w:r>
      <w:r w:rsidR="00581666">
        <w:rPr>
          <w:rFonts w:eastAsia="Times New Roman"/>
          <w:szCs w:val="28"/>
          <w:lang w:val="en-US" w:eastAsia="en-US"/>
        </w:rPr>
        <w:t>ler with alternative geometries</w:t>
      </w:r>
      <w:r>
        <w:rPr>
          <w:rFonts w:eastAsia="Times New Roman"/>
          <w:szCs w:val="28"/>
          <w:lang w:val="en-US" w:eastAsia="en-US"/>
        </w:rPr>
        <w:t xml:space="preserve"> </w:t>
      </w:r>
    </w:p>
    <w:p w14:paraId="68EEA212" w14:textId="77777777" w:rsidR="00FF338E" w:rsidRDefault="00FF338E" w:rsidP="00FF338E">
      <w:pPr>
        <w:widowControl/>
        <w:shd w:val="clear" w:color="auto" w:fill="auto"/>
        <w:autoSpaceDE/>
        <w:autoSpaceDN/>
        <w:adjustRightInd/>
        <w:rPr>
          <w:rFonts w:eastAsia="Times New Roman"/>
          <w:szCs w:val="28"/>
          <w:lang w:val="en-US" w:eastAsia="en-US"/>
        </w:rPr>
      </w:pPr>
    </w:p>
    <w:p w14:paraId="787B8988" w14:textId="49BDDE23" w:rsidR="00F3702E" w:rsidRPr="00E65C50" w:rsidRDefault="00C10F63" w:rsidP="004C73AD">
      <w:pPr>
        <w:pStyle w:val="4"/>
        <w:rPr>
          <w:rFonts w:eastAsia="Times New Roman"/>
          <w:lang w:val="en-US" w:eastAsia="en-US"/>
        </w:rPr>
      </w:pPr>
      <w:bookmarkStart w:id="110" w:name="_Toc126241122"/>
      <w:r>
        <w:rPr>
          <w:rFonts w:eastAsia="Times New Roman"/>
          <w:lang w:val="en-US" w:eastAsia="en-US"/>
        </w:rPr>
        <w:t>6</w:t>
      </w:r>
      <w:r w:rsidR="00F3702E" w:rsidRPr="00E65C50">
        <w:rPr>
          <w:rFonts w:eastAsia="Times New Roman"/>
          <w:lang w:val="en-US" w:eastAsia="en-US"/>
        </w:rPr>
        <w:t>.</w:t>
      </w:r>
      <w:r>
        <w:rPr>
          <w:rFonts w:eastAsia="Times New Roman"/>
          <w:lang w:val="en-US" w:eastAsia="en-US"/>
        </w:rPr>
        <w:t>1</w:t>
      </w:r>
      <w:r w:rsidR="00F3702E" w:rsidRPr="00E65C50">
        <w:rPr>
          <w:rFonts w:eastAsia="Times New Roman"/>
          <w:lang w:val="en-US" w:eastAsia="en-US"/>
        </w:rPr>
        <w:t>.</w:t>
      </w:r>
      <w:r w:rsidR="00043A0A">
        <w:rPr>
          <w:rFonts w:eastAsia="Times New Roman"/>
          <w:lang w:val="en-US" w:eastAsia="en-US"/>
        </w:rPr>
        <w:t>3</w:t>
      </w:r>
      <w:r w:rsidR="00F3702E" w:rsidRPr="00E65C50">
        <w:rPr>
          <w:rFonts w:eastAsia="Times New Roman"/>
          <w:lang w:val="en-US" w:eastAsia="en-US"/>
        </w:rPr>
        <w:t xml:space="preserve"> </w:t>
      </w:r>
      <w:r w:rsidR="006C3A1B">
        <w:rPr>
          <w:lang w:val="en-US"/>
        </w:rPr>
        <w:t>G</w:t>
      </w:r>
      <w:r w:rsidR="006C3A1B" w:rsidRPr="006C3A1B">
        <w:rPr>
          <w:lang w:val="en-US"/>
        </w:rPr>
        <w:t xml:space="preserve">as chromatography-mass spectrometry </w:t>
      </w:r>
      <w:r w:rsidR="006C3A1B">
        <w:rPr>
          <w:lang w:val="en-US"/>
        </w:rPr>
        <w:t>c</w:t>
      </w:r>
      <w:r w:rsidR="006C3A1B" w:rsidRPr="00C36C2F">
        <w:rPr>
          <w:lang w:val="en-US"/>
        </w:rPr>
        <w:t>onditions</w:t>
      </w:r>
      <w:bookmarkEnd w:id="110"/>
    </w:p>
    <w:p w14:paraId="65D010ED" w14:textId="5A00CCDB" w:rsidR="00E65C50" w:rsidRPr="00E65C50" w:rsidRDefault="00E65C50" w:rsidP="00E65C50">
      <w:pPr>
        <w:rPr>
          <w:lang w:val="en-US"/>
        </w:rPr>
      </w:pPr>
      <w:r w:rsidRPr="00E65C50">
        <w:rPr>
          <w:lang w:val="en-US"/>
        </w:rPr>
        <w:t xml:space="preserve">All analyses were </w:t>
      </w:r>
      <w:r w:rsidRPr="0041412A">
        <w:rPr>
          <w:lang w:val="en-US"/>
        </w:rPr>
        <w:t xml:space="preserve">conducted on a </w:t>
      </w:r>
      <w:r w:rsidRPr="0041412A">
        <w:rPr>
          <w:rFonts w:eastAsia="Arial Unicode MS"/>
          <w:lang w:val="en-US"/>
        </w:rPr>
        <w:t>7890A/5975C (Agilent, USA) GC-MS</w:t>
      </w:r>
      <w:r w:rsidRPr="00E65C50">
        <w:rPr>
          <w:rFonts w:eastAsia="Arial Unicode MS"/>
          <w:lang w:val="en-US"/>
        </w:rPr>
        <w:t xml:space="preserve"> system </w:t>
      </w:r>
      <w:r w:rsidRPr="00E65C50">
        <w:rPr>
          <w:lang w:val="en-US"/>
        </w:rPr>
        <w:t xml:space="preserve">equipped with split/spitless inlet and the MPS (Gerstel, Germany) autosampler. Separations were performed using </w:t>
      </w:r>
      <w:r w:rsidRPr="00E65C50">
        <w:rPr>
          <w:rFonts w:eastAsia="Arial Unicode MS"/>
          <w:lang w:val="en-US"/>
        </w:rPr>
        <w:t xml:space="preserve">30 m × 0.25 mm HP-INNOWax column (Agilent, USA) with a 0.25 </w:t>
      </w:r>
      <w:r w:rsidRPr="00715BE1">
        <w:rPr>
          <w:rFonts w:eastAsia="Arial Unicode MS"/>
        </w:rPr>
        <w:t>μ</w:t>
      </w:r>
      <w:r w:rsidRPr="00E65C50">
        <w:rPr>
          <w:rFonts w:eastAsia="Arial Unicode MS"/>
          <w:lang w:val="en-US"/>
        </w:rPr>
        <w:t xml:space="preserve">m film thickness at a constant helium flow of 1.0 mL/min. </w:t>
      </w:r>
      <w:r w:rsidRPr="00E65C50">
        <w:rPr>
          <w:lang w:val="en-US"/>
        </w:rPr>
        <w:t xml:space="preserve">Thermal desorption of analytes from SPME fiber in the GC injector was </w:t>
      </w:r>
      <w:r>
        <w:rPr>
          <w:lang w:val="en-US"/>
        </w:rPr>
        <w:t>performed</w:t>
      </w:r>
      <w:r w:rsidRPr="00E65C50">
        <w:rPr>
          <w:lang w:val="en-US"/>
        </w:rPr>
        <w:t xml:space="preserve"> in spitless mode at 240 °C using 0.75 mm i.d. liner (Supelco, USA). </w:t>
      </w:r>
      <w:r w:rsidRPr="00E65C50">
        <w:rPr>
          <w:rFonts w:eastAsia="Arial Unicode MS"/>
          <w:lang w:val="en-US"/>
        </w:rPr>
        <w:t>The oven temperature was programmed from 40 °C (held for 5 min) to 205 °C with a heating rate of 10 °C</w:t>
      </w:r>
      <w:r>
        <w:rPr>
          <w:rFonts w:eastAsia="Arial Unicode MS"/>
          <w:lang w:val="en-US"/>
        </w:rPr>
        <w:t>/</w:t>
      </w:r>
      <w:r w:rsidRPr="00E65C50">
        <w:rPr>
          <w:rFonts w:eastAsia="Arial Unicode MS"/>
          <w:lang w:val="en-US"/>
        </w:rPr>
        <w:t>min, then to 240 °C (held for 3 min) with a heating rate of 50 °C</w:t>
      </w:r>
      <w:r>
        <w:rPr>
          <w:rFonts w:eastAsia="Arial Unicode MS"/>
          <w:lang w:val="en-US"/>
        </w:rPr>
        <w:t>/</w:t>
      </w:r>
      <w:r w:rsidRPr="00E65C50">
        <w:rPr>
          <w:rFonts w:eastAsia="Arial Unicode MS"/>
          <w:lang w:val="en-US"/>
        </w:rPr>
        <w:t xml:space="preserve">min. The total GC run time was 25.2 min. </w:t>
      </w:r>
      <w:r w:rsidRPr="00E65C50">
        <w:rPr>
          <w:lang w:val="en-US"/>
        </w:rPr>
        <w:t xml:space="preserve">Temperatures of MS ion source, quadrupole and interface were 230, 150 and 250 °C, respectively. MS detection was performed using the electron impact ionization at 70 eV in selected ion monitoring mode. For better separation and peaks shape, ions were divided into 4 groups (Table </w:t>
      </w:r>
      <w:r w:rsidR="0040010C">
        <w:rPr>
          <w:lang w:val="en-US"/>
        </w:rPr>
        <w:t>23</w:t>
      </w:r>
      <w:r w:rsidRPr="00E65C50">
        <w:rPr>
          <w:lang w:val="en-US"/>
        </w:rPr>
        <w:t xml:space="preserve">). </w:t>
      </w:r>
    </w:p>
    <w:p w14:paraId="794256F6" w14:textId="57474D95" w:rsidR="00E65C50" w:rsidRDefault="00E65C50" w:rsidP="00E65C50">
      <w:pPr>
        <w:rPr>
          <w:lang w:val="en-US"/>
        </w:rPr>
      </w:pPr>
    </w:p>
    <w:p w14:paraId="4CFA6F96" w14:textId="77777777" w:rsidR="005E3FEA" w:rsidRDefault="005E3FEA" w:rsidP="005E3FEA">
      <w:pPr>
        <w:pStyle w:val="4"/>
        <w:rPr>
          <w:rFonts w:eastAsia="Times New Roman"/>
          <w:lang w:val="en-US" w:eastAsia="en-US"/>
        </w:rPr>
      </w:pPr>
      <w:bookmarkStart w:id="111" w:name="_Toc126241123"/>
      <w:r>
        <w:rPr>
          <w:rFonts w:eastAsia="Times New Roman"/>
          <w:lang w:val="en-US" w:eastAsia="en-US"/>
        </w:rPr>
        <w:t>6.1.4 Variability of solid-phase microextraction fibers</w:t>
      </w:r>
      <w:bookmarkEnd w:id="111"/>
    </w:p>
    <w:p w14:paraId="6B602190" w14:textId="1EAD51C4" w:rsidR="005E3FEA" w:rsidRDefault="005E3FEA" w:rsidP="005E3FEA">
      <w:pPr>
        <w:widowControl/>
        <w:shd w:val="clear" w:color="auto" w:fill="auto"/>
        <w:autoSpaceDE/>
        <w:autoSpaceDN/>
        <w:adjustRightInd/>
        <w:rPr>
          <w:rFonts w:eastAsia="Times New Roman"/>
          <w:szCs w:val="28"/>
          <w:lang w:val="en-US" w:eastAsia="en-US"/>
        </w:rPr>
      </w:pPr>
      <w:r>
        <w:rPr>
          <w:rFonts w:eastAsia="Times New Roman"/>
          <w:szCs w:val="28"/>
          <w:lang w:val="en-US" w:eastAsia="en-US"/>
        </w:rPr>
        <w:t xml:space="preserve">The study of SPME fibers variability was carried out in static mode and was based on </w:t>
      </w:r>
      <w:r w:rsidR="00954863">
        <w:rPr>
          <w:rFonts w:eastAsia="Times New Roman"/>
          <w:szCs w:val="28"/>
          <w:lang w:val="en-US" w:eastAsia="en-US"/>
        </w:rPr>
        <w:t xml:space="preserve">a </w:t>
      </w:r>
      <w:r>
        <w:rPr>
          <w:rFonts w:eastAsia="Times New Roman"/>
          <w:szCs w:val="28"/>
          <w:lang w:val="en-US" w:eastAsia="en-US"/>
        </w:rPr>
        <w:t>comparison of analyte responses obtained by six 85 µm Car/PDMS fibers. During extraction</w:t>
      </w:r>
      <w:r w:rsidR="00954863">
        <w:rPr>
          <w:rFonts w:eastAsia="Times New Roman"/>
          <w:szCs w:val="28"/>
          <w:lang w:val="en-US" w:eastAsia="en-US"/>
        </w:rPr>
        <w:t>, the</w:t>
      </w:r>
      <w:r>
        <w:rPr>
          <w:rFonts w:eastAsia="Times New Roman"/>
          <w:szCs w:val="28"/>
          <w:lang w:val="en-US" w:eastAsia="en-US"/>
        </w:rPr>
        <w:t xml:space="preserve"> SPME fibers were exposed inside </w:t>
      </w:r>
      <w:r w:rsidR="00954863">
        <w:rPr>
          <w:rFonts w:eastAsia="Times New Roman"/>
          <w:szCs w:val="28"/>
          <w:lang w:val="en-US" w:eastAsia="en-US"/>
        </w:rPr>
        <w:t xml:space="preserve">a </w:t>
      </w:r>
      <w:r>
        <w:rPr>
          <w:rFonts w:eastAsia="Times New Roman"/>
          <w:szCs w:val="28"/>
          <w:lang w:val="en-US" w:eastAsia="en-US"/>
        </w:rPr>
        <w:t xml:space="preserve">glass capillary at Z=20 mm. The glass capillary was similar to </w:t>
      </w:r>
      <w:r w:rsidR="00954863">
        <w:rPr>
          <w:rFonts w:eastAsia="Times New Roman"/>
          <w:szCs w:val="28"/>
          <w:lang w:val="en-US" w:eastAsia="en-US"/>
        </w:rPr>
        <w:t xml:space="preserve">the </w:t>
      </w:r>
      <w:r>
        <w:rPr>
          <w:rFonts w:eastAsia="Times New Roman"/>
          <w:szCs w:val="28"/>
          <w:lang w:val="en-US" w:eastAsia="en-US"/>
        </w:rPr>
        <w:t xml:space="preserve">GC glass liner for </w:t>
      </w:r>
      <w:r w:rsidR="006C2149">
        <w:rPr>
          <w:rFonts w:eastAsia="Times New Roman"/>
          <w:szCs w:val="28"/>
          <w:lang w:val="en-US" w:eastAsia="en-US"/>
        </w:rPr>
        <w:t>SPME,</w:t>
      </w:r>
      <w:r>
        <w:rPr>
          <w:rFonts w:eastAsia="Times New Roman"/>
          <w:szCs w:val="28"/>
          <w:lang w:val="en-US" w:eastAsia="en-US"/>
        </w:rPr>
        <w:t xml:space="preserve"> but </w:t>
      </w:r>
      <w:r w:rsidR="00954863">
        <w:rPr>
          <w:rFonts w:eastAsia="Times New Roman"/>
          <w:szCs w:val="28"/>
          <w:lang w:val="en-US" w:eastAsia="en-US"/>
        </w:rPr>
        <w:t xml:space="preserve">the </w:t>
      </w:r>
      <w:r>
        <w:rPr>
          <w:rFonts w:eastAsia="Times New Roman"/>
          <w:szCs w:val="28"/>
          <w:lang w:val="en-US" w:eastAsia="en-US"/>
        </w:rPr>
        <w:t xml:space="preserve">internal diameter </w:t>
      </w:r>
      <w:r>
        <w:rPr>
          <w:rFonts w:eastAsia="Times New Roman"/>
          <w:szCs w:val="28"/>
          <w:lang w:val="en-US" w:eastAsia="en-US"/>
        </w:rPr>
        <w:lastRenderedPageBreak/>
        <w:t xml:space="preserve">was equal to 0.80 mm. Extraction was conducted </w:t>
      </w:r>
      <w:r w:rsidR="00954863">
        <w:rPr>
          <w:rFonts w:eastAsia="Times New Roman"/>
          <w:szCs w:val="28"/>
          <w:lang w:val="en-US" w:eastAsia="en-US"/>
        </w:rPr>
        <w:t xml:space="preserve">for </w:t>
      </w:r>
      <w:r>
        <w:rPr>
          <w:rFonts w:eastAsia="Times New Roman"/>
          <w:szCs w:val="28"/>
          <w:lang w:val="en-US" w:eastAsia="en-US"/>
        </w:rPr>
        <w:t>1 and 8 hours in</w:t>
      </w:r>
      <w:r w:rsidR="00954863">
        <w:rPr>
          <w:rFonts w:eastAsia="Times New Roman"/>
          <w:szCs w:val="28"/>
          <w:lang w:val="en-US" w:eastAsia="en-US"/>
        </w:rPr>
        <w:t xml:space="preserve"> a</w:t>
      </w:r>
      <w:r>
        <w:rPr>
          <w:rFonts w:eastAsia="Times New Roman"/>
          <w:szCs w:val="28"/>
          <w:lang w:val="en-US" w:eastAsia="en-US"/>
        </w:rPr>
        <w:t xml:space="preserve"> 1</w:t>
      </w:r>
      <w:r w:rsidR="00954863">
        <w:rPr>
          <w:rFonts w:eastAsia="Times New Roman"/>
          <w:szCs w:val="28"/>
          <w:lang w:val="en-US" w:eastAsia="en-US"/>
        </w:rPr>
        <w:t xml:space="preserve"> </w:t>
      </w:r>
      <w:r>
        <w:rPr>
          <w:rFonts w:eastAsia="Times New Roman"/>
          <w:szCs w:val="28"/>
          <w:lang w:val="en-US" w:eastAsia="en-US"/>
        </w:rPr>
        <w:t xml:space="preserve">L jar with modified caps, which consisted of </w:t>
      </w:r>
      <w:r w:rsidR="00954863">
        <w:rPr>
          <w:rFonts w:eastAsia="Times New Roman"/>
          <w:szCs w:val="28"/>
          <w:lang w:val="en-US" w:eastAsia="en-US"/>
        </w:rPr>
        <w:t xml:space="preserve">seven </w:t>
      </w:r>
      <w:r>
        <w:rPr>
          <w:rFonts w:eastAsia="Times New Roman"/>
          <w:szCs w:val="28"/>
          <w:lang w:val="en-US" w:eastAsia="en-US"/>
        </w:rPr>
        <w:t xml:space="preserve">holes (6 for glass capillary and 1 for solution injection) (Figure 32). </w:t>
      </w:r>
      <w:r w:rsidR="00954863">
        <w:rPr>
          <w:rFonts w:eastAsia="Times New Roman"/>
          <w:szCs w:val="28"/>
          <w:lang w:val="en-US" w:eastAsia="en-US"/>
        </w:rPr>
        <w:t>G</w:t>
      </w:r>
      <w:r>
        <w:rPr>
          <w:rFonts w:eastAsia="Times New Roman"/>
          <w:szCs w:val="28"/>
          <w:lang w:val="en-US" w:eastAsia="en-US"/>
        </w:rPr>
        <w:t xml:space="preserve">as with known concentrations of VOCs was prepared by adding 5 µL of a standard solution of analytes with </w:t>
      </w:r>
      <w:r w:rsidR="00954863">
        <w:rPr>
          <w:rFonts w:eastAsia="Times New Roman"/>
          <w:szCs w:val="28"/>
          <w:lang w:val="en-US" w:eastAsia="en-US"/>
        </w:rPr>
        <w:t xml:space="preserve">a </w:t>
      </w:r>
      <w:r>
        <w:rPr>
          <w:rFonts w:eastAsia="Times New Roman"/>
          <w:szCs w:val="28"/>
          <w:lang w:val="en-US" w:eastAsia="en-US"/>
        </w:rPr>
        <w:t>concentration</w:t>
      </w:r>
      <w:r w:rsidR="00954863">
        <w:rPr>
          <w:rFonts w:eastAsia="Times New Roman"/>
          <w:szCs w:val="28"/>
          <w:lang w:val="en-US" w:eastAsia="en-US"/>
        </w:rPr>
        <w:t xml:space="preserve"> of</w:t>
      </w:r>
      <w:r>
        <w:rPr>
          <w:rFonts w:eastAsia="Times New Roman"/>
          <w:szCs w:val="28"/>
          <w:lang w:val="en-US" w:eastAsia="en-US"/>
        </w:rPr>
        <w:t xml:space="preserve"> 100 ng/µL through Thermogreen septa in </w:t>
      </w:r>
      <w:r w:rsidR="00954863">
        <w:rPr>
          <w:rFonts w:eastAsia="Times New Roman"/>
          <w:szCs w:val="28"/>
          <w:lang w:val="en-US" w:eastAsia="en-US"/>
        </w:rPr>
        <w:t xml:space="preserve">a </w:t>
      </w:r>
      <w:r>
        <w:rPr>
          <w:rFonts w:eastAsia="Times New Roman"/>
          <w:szCs w:val="28"/>
          <w:lang w:val="en-US" w:eastAsia="en-US"/>
        </w:rPr>
        <w:t>1</w:t>
      </w:r>
      <w:r w:rsidR="00954863">
        <w:rPr>
          <w:rFonts w:eastAsia="Times New Roman"/>
          <w:szCs w:val="28"/>
          <w:lang w:val="en-US" w:eastAsia="en-US"/>
        </w:rPr>
        <w:t xml:space="preserve"> </w:t>
      </w:r>
      <w:r>
        <w:rPr>
          <w:rFonts w:eastAsia="Times New Roman"/>
          <w:szCs w:val="28"/>
          <w:lang w:val="en-US" w:eastAsia="en-US"/>
        </w:rPr>
        <w:t xml:space="preserve">L jar. </w:t>
      </w:r>
      <w:r w:rsidR="00954863">
        <w:rPr>
          <w:rFonts w:eastAsia="Times New Roman"/>
          <w:szCs w:val="28"/>
          <w:lang w:val="en-US" w:eastAsia="en-US"/>
        </w:rPr>
        <w:t xml:space="preserve">The concentration </w:t>
      </w:r>
      <w:r>
        <w:rPr>
          <w:rFonts w:eastAsia="Times New Roman"/>
          <w:szCs w:val="28"/>
          <w:lang w:val="en-US" w:eastAsia="en-US"/>
        </w:rPr>
        <w:t>of analytes</w:t>
      </w:r>
      <w:r w:rsidR="00954863">
        <w:rPr>
          <w:rFonts w:eastAsia="Times New Roman"/>
          <w:szCs w:val="28"/>
          <w:lang w:val="en-US" w:eastAsia="en-US"/>
        </w:rPr>
        <w:t xml:space="preserve"> added</w:t>
      </w:r>
      <w:r>
        <w:rPr>
          <w:rFonts w:eastAsia="Times New Roman"/>
          <w:szCs w:val="28"/>
          <w:lang w:val="en-US" w:eastAsia="en-US"/>
        </w:rPr>
        <w:t xml:space="preserve"> </w:t>
      </w:r>
      <w:r w:rsidR="00954863">
        <w:rPr>
          <w:rFonts w:eastAsia="Times New Roman"/>
          <w:szCs w:val="28"/>
          <w:lang w:val="en-US" w:eastAsia="en-US"/>
        </w:rPr>
        <w:t>to</w:t>
      </w:r>
      <w:r>
        <w:rPr>
          <w:rFonts w:eastAsia="Times New Roman"/>
          <w:szCs w:val="28"/>
          <w:lang w:val="en-US" w:eastAsia="en-US"/>
        </w:rPr>
        <w:t xml:space="preserve"> jar was 500 µg/m</w:t>
      </w:r>
      <w:r w:rsidRPr="00D51BC2">
        <w:rPr>
          <w:rFonts w:eastAsia="Times New Roman"/>
          <w:szCs w:val="28"/>
          <w:vertAlign w:val="superscript"/>
          <w:lang w:val="en-US" w:eastAsia="en-US"/>
        </w:rPr>
        <w:t>3</w:t>
      </w:r>
      <w:r>
        <w:rPr>
          <w:rFonts w:eastAsia="Times New Roman"/>
          <w:szCs w:val="28"/>
          <w:lang w:val="en-US" w:eastAsia="en-US"/>
        </w:rPr>
        <w:t xml:space="preserve">. </w:t>
      </w:r>
    </w:p>
    <w:p w14:paraId="0FE745C7" w14:textId="77777777" w:rsidR="00954863" w:rsidRDefault="00954863" w:rsidP="005E3FEA">
      <w:pPr>
        <w:widowControl/>
        <w:shd w:val="clear" w:color="auto" w:fill="auto"/>
        <w:autoSpaceDE/>
        <w:autoSpaceDN/>
        <w:adjustRightInd/>
        <w:rPr>
          <w:rFonts w:eastAsia="Times New Roman"/>
          <w:szCs w:val="28"/>
          <w:lang w:val="en-US" w:eastAsia="en-US"/>
        </w:rPr>
      </w:pPr>
    </w:p>
    <w:p w14:paraId="2B6BA06C" w14:textId="6B70E7AF" w:rsidR="00E65C50" w:rsidRDefault="00E65C50" w:rsidP="00E65C50">
      <w:pPr>
        <w:ind w:firstLine="0"/>
        <w:rPr>
          <w:lang w:val="en-US"/>
        </w:rPr>
      </w:pPr>
      <w:r w:rsidRPr="00E65C50">
        <w:rPr>
          <w:lang w:val="en-US"/>
        </w:rPr>
        <w:t xml:space="preserve">Table </w:t>
      </w:r>
      <w:r w:rsidR="0040010C">
        <w:rPr>
          <w:lang w:val="en-US"/>
        </w:rPr>
        <w:t>23</w:t>
      </w:r>
      <w:r w:rsidRPr="00E65C50">
        <w:rPr>
          <w:lang w:val="en-US"/>
        </w:rPr>
        <w:t xml:space="preserve"> – MS detection program of analytes in SIM mode</w:t>
      </w:r>
    </w:p>
    <w:p w14:paraId="21C0D324" w14:textId="77777777" w:rsidR="00E65C50" w:rsidRPr="00E65C50" w:rsidRDefault="00E65C50" w:rsidP="00E65C50">
      <w:pPr>
        <w:ind w:firstLine="0"/>
        <w:rPr>
          <w:lang w:val="en-US"/>
        </w:rPr>
      </w:pPr>
    </w:p>
    <w:tbl>
      <w:tblPr>
        <w:tblStyle w:val="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289"/>
        <w:gridCol w:w="993"/>
        <w:gridCol w:w="3260"/>
        <w:gridCol w:w="2126"/>
        <w:gridCol w:w="1446"/>
      </w:tblGrid>
      <w:tr w:rsidR="001A3FD8" w:rsidRPr="006A12DF" w14:paraId="515241A3" w14:textId="77777777" w:rsidTr="006A68FB">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20" w:type="dxa"/>
            <w:tcBorders>
              <w:bottom w:val="none" w:sz="0" w:space="0" w:color="auto"/>
            </w:tcBorders>
            <w:hideMark/>
          </w:tcPr>
          <w:p w14:paraId="4E71B860" w14:textId="77777777" w:rsidR="001A3FD8" w:rsidRPr="006A12DF" w:rsidRDefault="001A3FD8" w:rsidP="006A68FB">
            <w:pPr>
              <w:ind w:firstLine="0"/>
              <w:jc w:val="center"/>
              <w:rPr>
                <w:rFonts w:eastAsia="Times New Roman"/>
                <w:b w:val="0"/>
                <w:color w:val="000000"/>
                <w:sz w:val="22"/>
              </w:rPr>
            </w:pPr>
            <w:r w:rsidRPr="006A12DF">
              <w:rPr>
                <w:rFonts w:eastAsia="Times New Roman"/>
                <w:b w:val="0"/>
                <w:color w:val="000000"/>
                <w:sz w:val="22"/>
                <w:lang w:val="ru-RU"/>
              </w:rPr>
              <w:t>№</w:t>
            </w:r>
          </w:p>
        </w:tc>
        <w:tc>
          <w:tcPr>
            <w:tcW w:w="1289" w:type="dxa"/>
            <w:tcBorders>
              <w:bottom w:val="none" w:sz="0" w:space="0" w:color="auto"/>
            </w:tcBorders>
            <w:hideMark/>
          </w:tcPr>
          <w:p w14:paraId="7BBB2652" w14:textId="77777777" w:rsidR="001A3FD8" w:rsidRPr="006A12DF" w:rsidRDefault="001A3FD8" w:rsidP="006A68F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2"/>
              </w:rPr>
            </w:pPr>
            <w:r w:rsidRPr="006A12DF">
              <w:rPr>
                <w:rFonts w:eastAsia="Times New Roman"/>
                <w:b w:val="0"/>
                <w:color w:val="000000"/>
                <w:sz w:val="22"/>
              </w:rPr>
              <w:t>Retention time, min</w:t>
            </w:r>
          </w:p>
        </w:tc>
        <w:tc>
          <w:tcPr>
            <w:tcW w:w="993" w:type="dxa"/>
            <w:tcBorders>
              <w:bottom w:val="none" w:sz="0" w:space="0" w:color="auto"/>
            </w:tcBorders>
            <w:hideMark/>
          </w:tcPr>
          <w:p w14:paraId="55BA03C2" w14:textId="77777777" w:rsidR="001A3FD8" w:rsidRPr="006A12DF" w:rsidRDefault="001A3FD8" w:rsidP="006A68F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2"/>
              </w:rPr>
            </w:pPr>
            <w:r w:rsidRPr="006A12DF">
              <w:rPr>
                <w:rFonts w:eastAsia="Times New Roman"/>
                <w:b w:val="0"/>
                <w:color w:val="000000"/>
                <w:sz w:val="22"/>
              </w:rPr>
              <w:t>Group №</w:t>
            </w:r>
          </w:p>
        </w:tc>
        <w:tc>
          <w:tcPr>
            <w:tcW w:w="3260" w:type="dxa"/>
            <w:tcBorders>
              <w:bottom w:val="none" w:sz="0" w:space="0" w:color="auto"/>
            </w:tcBorders>
            <w:hideMark/>
          </w:tcPr>
          <w:p w14:paraId="5C2F1FF0" w14:textId="77777777" w:rsidR="001A3FD8" w:rsidRPr="006A12DF" w:rsidRDefault="001A3FD8" w:rsidP="006A68F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2"/>
              </w:rPr>
            </w:pPr>
            <w:r w:rsidRPr="006A12DF">
              <w:rPr>
                <w:rFonts w:eastAsia="Times New Roman"/>
                <w:b w:val="0"/>
                <w:color w:val="000000"/>
                <w:sz w:val="22"/>
              </w:rPr>
              <w:t>Compounds</w:t>
            </w:r>
          </w:p>
        </w:tc>
        <w:tc>
          <w:tcPr>
            <w:tcW w:w="2126" w:type="dxa"/>
            <w:tcBorders>
              <w:bottom w:val="none" w:sz="0" w:space="0" w:color="auto"/>
            </w:tcBorders>
            <w:hideMark/>
          </w:tcPr>
          <w:p w14:paraId="16E91AB3" w14:textId="77777777" w:rsidR="001A3FD8" w:rsidRPr="006A12DF" w:rsidRDefault="001A3FD8" w:rsidP="006A68F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2"/>
              </w:rPr>
            </w:pPr>
            <w:r w:rsidRPr="006A12DF">
              <w:rPr>
                <w:rFonts w:eastAsia="Times New Roman"/>
                <w:b w:val="0"/>
                <w:color w:val="000000"/>
                <w:sz w:val="22"/>
              </w:rPr>
              <w:t xml:space="preserve">Quantification Ion </w:t>
            </w:r>
            <w:r>
              <w:rPr>
                <w:rFonts w:eastAsia="Times New Roman"/>
                <w:b w:val="0"/>
                <w:color w:val="000000"/>
                <w:sz w:val="22"/>
              </w:rPr>
              <w:br/>
            </w:r>
            <w:r w:rsidRPr="000E5209">
              <w:rPr>
                <w:rFonts w:eastAsia="Times New Roman"/>
                <w:b w:val="0"/>
                <w:bCs w:val="0"/>
                <w:i/>
                <w:iCs/>
                <w:color w:val="000000"/>
                <w:sz w:val="22"/>
              </w:rPr>
              <w:t>m</w:t>
            </w:r>
            <w:r>
              <w:rPr>
                <w:rFonts w:eastAsia="Times New Roman"/>
                <w:b w:val="0"/>
                <w:bCs w:val="0"/>
                <w:i/>
                <w:iCs/>
                <w:color w:val="000000"/>
                <w:sz w:val="22"/>
              </w:rPr>
              <w:t>/</w:t>
            </w:r>
            <w:r w:rsidRPr="000E5209">
              <w:rPr>
                <w:rFonts w:eastAsia="Times New Roman"/>
                <w:b w:val="0"/>
                <w:bCs w:val="0"/>
                <w:i/>
                <w:iCs/>
                <w:color w:val="000000"/>
                <w:sz w:val="22"/>
              </w:rPr>
              <w:t>z</w:t>
            </w:r>
            <w:r w:rsidRPr="000E5209">
              <w:rPr>
                <w:rFonts w:eastAsia="Times New Roman"/>
                <w:b w:val="0"/>
                <w:bCs w:val="0"/>
                <w:color w:val="000000"/>
                <w:sz w:val="22"/>
              </w:rPr>
              <w:t>,</w:t>
            </w:r>
            <w:r w:rsidRPr="006A12DF">
              <w:rPr>
                <w:rFonts w:eastAsia="Times New Roman"/>
                <w:b w:val="0"/>
                <w:color w:val="000000"/>
                <w:sz w:val="22"/>
              </w:rPr>
              <w:t xml:space="preserve"> amu (dwell)</w:t>
            </w:r>
          </w:p>
        </w:tc>
        <w:tc>
          <w:tcPr>
            <w:tcW w:w="1446" w:type="dxa"/>
            <w:tcBorders>
              <w:bottom w:val="none" w:sz="0" w:space="0" w:color="auto"/>
            </w:tcBorders>
            <w:hideMark/>
          </w:tcPr>
          <w:p w14:paraId="07B1F6B5" w14:textId="77777777" w:rsidR="001A3FD8" w:rsidRPr="006A12DF" w:rsidRDefault="001A3FD8" w:rsidP="006A68F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2"/>
              </w:rPr>
            </w:pPr>
            <w:r w:rsidRPr="006A12DF">
              <w:rPr>
                <w:rFonts w:eastAsia="Times New Roman"/>
                <w:b w:val="0"/>
                <w:color w:val="000000"/>
                <w:sz w:val="22"/>
              </w:rPr>
              <w:t>Group Start Time (min)</w:t>
            </w:r>
          </w:p>
        </w:tc>
      </w:tr>
      <w:tr w:rsidR="001A3FD8" w:rsidRPr="006A12DF" w14:paraId="29C85A68" w14:textId="77777777" w:rsidTr="006A68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5BACF9C8" w14:textId="77777777" w:rsidR="001A3FD8" w:rsidRPr="006A12DF" w:rsidRDefault="001A3FD8" w:rsidP="006A68FB">
            <w:pPr>
              <w:ind w:firstLine="0"/>
              <w:jc w:val="center"/>
              <w:rPr>
                <w:rFonts w:eastAsia="Times New Roman"/>
                <w:b w:val="0"/>
                <w:color w:val="000000"/>
                <w:sz w:val="22"/>
              </w:rPr>
            </w:pPr>
            <w:r>
              <w:rPr>
                <w:rFonts w:eastAsia="Times New Roman"/>
                <w:b w:val="0"/>
                <w:color w:val="000000"/>
                <w:sz w:val="22"/>
              </w:rPr>
              <w:t>1</w:t>
            </w:r>
          </w:p>
        </w:tc>
        <w:tc>
          <w:tcPr>
            <w:tcW w:w="1289" w:type="dxa"/>
            <w:noWrap/>
          </w:tcPr>
          <w:p w14:paraId="15F75942"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3.50</w:t>
            </w:r>
          </w:p>
        </w:tc>
        <w:tc>
          <w:tcPr>
            <w:tcW w:w="993" w:type="dxa"/>
            <w:vMerge w:val="restart"/>
            <w:noWrap/>
            <w:hideMark/>
          </w:tcPr>
          <w:p w14:paraId="4D27E628"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6A12DF">
              <w:rPr>
                <w:rFonts w:eastAsia="Times New Roman"/>
                <w:color w:val="000000"/>
                <w:sz w:val="22"/>
                <w:lang w:val="kk-KZ"/>
              </w:rPr>
              <w:t>1</w:t>
            </w:r>
          </w:p>
        </w:tc>
        <w:tc>
          <w:tcPr>
            <w:tcW w:w="3260" w:type="dxa"/>
            <w:noWrap/>
          </w:tcPr>
          <w:p w14:paraId="0EB57AAE"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6A12DF">
              <w:rPr>
                <w:rFonts w:eastAsia="Times New Roman"/>
                <w:color w:val="000000"/>
                <w:sz w:val="22"/>
              </w:rPr>
              <w:t>Benzene</w:t>
            </w:r>
          </w:p>
        </w:tc>
        <w:tc>
          <w:tcPr>
            <w:tcW w:w="2126" w:type="dxa"/>
            <w:noWrap/>
            <w:hideMark/>
          </w:tcPr>
          <w:p w14:paraId="63301922"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78</w:t>
            </w:r>
            <w:r w:rsidRPr="006A12DF">
              <w:rPr>
                <w:rFonts w:eastAsia="Times New Roman"/>
                <w:color w:val="000000"/>
                <w:sz w:val="22"/>
              </w:rPr>
              <w:t xml:space="preserve"> (50)</w:t>
            </w:r>
          </w:p>
        </w:tc>
        <w:tc>
          <w:tcPr>
            <w:tcW w:w="1446" w:type="dxa"/>
            <w:vMerge w:val="restart"/>
            <w:noWrap/>
            <w:hideMark/>
          </w:tcPr>
          <w:p w14:paraId="474128D5" w14:textId="77777777" w:rsidR="001A3FD8" w:rsidRPr="00D920E5"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3.10</w:t>
            </w:r>
          </w:p>
        </w:tc>
      </w:tr>
      <w:tr w:rsidR="001A3FD8" w:rsidRPr="006A12DF" w14:paraId="45F9AD77" w14:textId="77777777" w:rsidTr="006A68FB">
        <w:trPr>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06411842" w14:textId="77777777" w:rsidR="001A3FD8" w:rsidRPr="006A12DF" w:rsidRDefault="001A3FD8" w:rsidP="006A68FB">
            <w:pPr>
              <w:ind w:firstLine="0"/>
              <w:jc w:val="center"/>
              <w:rPr>
                <w:rFonts w:eastAsia="Times New Roman"/>
                <w:color w:val="000000"/>
                <w:sz w:val="22"/>
              </w:rPr>
            </w:pPr>
            <w:r>
              <w:rPr>
                <w:rFonts w:eastAsia="Times New Roman"/>
                <w:color w:val="000000"/>
                <w:sz w:val="22"/>
              </w:rPr>
              <w:t>2</w:t>
            </w:r>
          </w:p>
        </w:tc>
        <w:tc>
          <w:tcPr>
            <w:tcW w:w="1289" w:type="dxa"/>
            <w:noWrap/>
          </w:tcPr>
          <w:p w14:paraId="0A4C529A"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5.77</w:t>
            </w:r>
          </w:p>
        </w:tc>
        <w:tc>
          <w:tcPr>
            <w:tcW w:w="993" w:type="dxa"/>
            <w:vMerge/>
            <w:noWrap/>
          </w:tcPr>
          <w:p w14:paraId="2D09A162"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val="kk-KZ"/>
              </w:rPr>
            </w:pPr>
          </w:p>
        </w:tc>
        <w:tc>
          <w:tcPr>
            <w:tcW w:w="3260" w:type="dxa"/>
            <w:noWrap/>
          </w:tcPr>
          <w:p w14:paraId="6580F25C"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6A12DF">
              <w:rPr>
                <w:rFonts w:eastAsia="Times New Roman"/>
                <w:color w:val="000000"/>
                <w:sz w:val="22"/>
              </w:rPr>
              <w:t>Toluene</w:t>
            </w:r>
          </w:p>
        </w:tc>
        <w:tc>
          <w:tcPr>
            <w:tcW w:w="2126" w:type="dxa"/>
            <w:noWrap/>
          </w:tcPr>
          <w:p w14:paraId="1EDE9162" w14:textId="77777777" w:rsidR="001A3FD8"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91</w:t>
            </w:r>
            <w:r w:rsidRPr="00307EBC">
              <w:rPr>
                <w:rFonts w:eastAsia="Times New Roman"/>
                <w:color w:val="000000"/>
                <w:sz w:val="22"/>
                <w:lang w:val="ru-RU"/>
              </w:rPr>
              <w:t xml:space="preserve"> (50)</w:t>
            </w:r>
          </w:p>
        </w:tc>
        <w:tc>
          <w:tcPr>
            <w:tcW w:w="1446" w:type="dxa"/>
            <w:vMerge/>
            <w:noWrap/>
          </w:tcPr>
          <w:p w14:paraId="5B7C2DE6" w14:textId="77777777" w:rsidR="001A3FD8"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p>
        </w:tc>
      </w:tr>
      <w:tr w:rsidR="001A3FD8" w:rsidRPr="006A12DF" w14:paraId="0803048B" w14:textId="77777777" w:rsidTr="006A68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16809110" w14:textId="77777777" w:rsidR="001A3FD8" w:rsidRPr="006A12DF" w:rsidRDefault="001A3FD8" w:rsidP="006A68FB">
            <w:pPr>
              <w:ind w:firstLine="0"/>
              <w:jc w:val="center"/>
              <w:rPr>
                <w:rFonts w:eastAsia="Times New Roman"/>
                <w:b w:val="0"/>
                <w:color w:val="000000"/>
                <w:sz w:val="22"/>
              </w:rPr>
            </w:pPr>
            <w:r>
              <w:rPr>
                <w:rFonts w:eastAsia="Times New Roman"/>
                <w:b w:val="0"/>
                <w:color w:val="000000"/>
                <w:sz w:val="22"/>
              </w:rPr>
              <w:t>3</w:t>
            </w:r>
          </w:p>
        </w:tc>
        <w:tc>
          <w:tcPr>
            <w:tcW w:w="1289" w:type="dxa"/>
            <w:noWrap/>
          </w:tcPr>
          <w:p w14:paraId="5D49DCB1"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6.66</w:t>
            </w:r>
          </w:p>
        </w:tc>
        <w:tc>
          <w:tcPr>
            <w:tcW w:w="993" w:type="dxa"/>
            <w:vMerge/>
            <w:hideMark/>
          </w:tcPr>
          <w:p w14:paraId="75A44FE2"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c>
          <w:tcPr>
            <w:tcW w:w="3260" w:type="dxa"/>
            <w:noWrap/>
          </w:tcPr>
          <w:p w14:paraId="3B998C49"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1,2-Dichloroethane</w:t>
            </w:r>
          </w:p>
        </w:tc>
        <w:tc>
          <w:tcPr>
            <w:tcW w:w="2126" w:type="dxa"/>
            <w:noWrap/>
            <w:hideMark/>
          </w:tcPr>
          <w:p w14:paraId="0CA797AD"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62</w:t>
            </w:r>
            <w:r w:rsidRPr="006A12DF">
              <w:rPr>
                <w:rFonts w:eastAsia="Times New Roman"/>
                <w:color w:val="000000"/>
                <w:sz w:val="22"/>
                <w:lang w:val="ru-RU"/>
              </w:rPr>
              <w:t xml:space="preserve"> (50)</w:t>
            </w:r>
          </w:p>
        </w:tc>
        <w:tc>
          <w:tcPr>
            <w:tcW w:w="1446" w:type="dxa"/>
            <w:vMerge/>
            <w:hideMark/>
          </w:tcPr>
          <w:p w14:paraId="14728272"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r>
      <w:tr w:rsidR="001A3FD8" w:rsidRPr="006A12DF" w14:paraId="6359C9FD" w14:textId="77777777" w:rsidTr="006A68FB">
        <w:trPr>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76D1F3A7" w14:textId="77777777" w:rsidR="001A3FD8" w:rsidRPr="006A12DF" w:rsidRDefault="001A3FD8" w:rsidP="006A68FB">
            <w:pPr>
              <w:ind w:firstLine="0"/>
              <w:jc w:val="center"/>
              <w:rPr>
                <w:rFonts w:eastAsia="Times New Roman"/>
                <w:b w:val="0"/>
                <w:color w:val="000000"/>
                <w:sz w:val="22"/>
              </w:rPr>
            </w:pPr>
            <w:r>
              <w:rPr>
                <w:rFonts w:eastAsia="Times New Roman"/>
                <w:b w:val="0"/>
                <w:color w:val="000000"/>
                <w:sz w:val="22"/>
              </w:rPr>
              <w:t>4</w:t>
            </w:r>
          </w:p>
        </w:tc>
        <w:tc>
          <w:tcPr>
            <w:tcW w:w="1289" w:type="dxa"/>
            <w:noWrap/>
          </w:tcPr>
          <w:p w14:paraId="6F7D3F7B" w14:textId="77777777" w:rsidR="001A3FD8" w:rsidRPr="00307EBC"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7.25</w:t>
            </w:r>
          </w:p>
        </w:tc>
        <w:tc>
          <w:tcPr>
            <w:tcW w:w="993" w:type="dxa"/>
            <w:vMerge w:val="restart"/>
            <w:hideMark/>
          </w:tcPr>
          <w:p w14:paraId="32F94E97" w14:textId="77777777" w:rsidR="001A3FD8" w:rsidRPr="00307EBC"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2</w:t>
            </w:r>
          </w:p>
        </w:tc>
        <w:tc>
          <w:tcPr>
            <w:tcW w:w="3260" w:type="dxa"/>
            <w:noWrap/>
          </w:tcPr>
          <w:p w14:paraId="2148C8E7" w14:textId="77777777" w:rsidR="001A3FD8" w:rsidRPr="00307EBC"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D920E5">
              <w:rPr>
                <w:rFonts w:eastAsia="Times New Roman"/>
                <w:i/>
                <w:iCs/>
                <w:color w:val="000000"/>
                <w:sz w:val="22"/>
              </w:rPr>
              <w:t>n-</w:t>
            </w:r>
            <w:r>
              <w:rPr>
                <w:rFonts w:eastAsia="Times New Roman"/>
                <w:color w:val="000000"/>
                <w:sz w:val="22"/>
              </w:rPr>
              <w:t>Undecane</w:t>
            </w:r>
          </w:p>
        </w:tc>
        <w:tc>
          <w:tcPr>
            <w:tcW w:w="2126" w:type="dxa"/>
            <w:noWrap/>
          </w:tcPr>
          <w:p w14:paraId="00501BCA" w14:textId="77777777" w:rsidR="001A3FD8" w:rsidRPr="00307EBC"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6A12DF">
              <w:rPr>
                <w:rFonts w:eastAsia="Times New Roman"/>
                <w:color w:val="000000"/>
                <w:sz w:val="22"/>
              </w:rPr>
              <w:t>57 (50)</w:t>
            </w:r>
          </w:p>
        </w:tc>
        <w:tc>
          <w:tcPr>
            <w:tcW w:w="1446" w:type="dxa"/>
            <w:vMerge w:val="restart"/>
            <w:hideMark/>
          </w:tcPr>
          <w:p w14:paraId="1C46CE01" w14:textId="77777777" w:rsidR="001A3FD8" w:rsidRPr="00307EBC"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7.10</w:t>
            </w:r>
          </w:p>
        </w:tc>
      </w:tr>
      <w:tr w:rsidR="001A3FD8" w:rsidRPr="006A12DF" w14:paraId="2BFDCF03" w14:textId="77777777" w:rsidTr="006A68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06A6DE08" w14:textId="77777777" w:rsidR="001A3FD8" w:rsidRPr="006A12DF" w:rsidRDefault="001A3FD8" w:rsidP="006A68FB">
            <w:pPr>
              <w:ind w:firstLine="0"/>
              <w:jc w:val="center"/>
              <w:rPr>
                <w:rFonts w:eastAsia="Times New Roman"/>
                <w:b w:val="0"/>
                <w:color w:val="000000"/>
                <w:sz w:val="22"/>
              </w:rPr>
            </w:pPr>
            <w:r>
              <w:rPr>
                <w:rFonts w:eastAsia="Times New Roman"/>
                <w:b w:val="0"/>
                <w:color w:val="000000"/>
                <w:sz w:val="22"/>
              </w:rPr>
              <w:t>5</w:t>
            </w:r>
          </w:p>
        </w:tc>
        <w:tc>
          <w:tcPr>
            <w:tcW w:w="1289" w:type="dxa"/>
            <w:noWrap/>
          </w:tcPr>
          <w:p w14:paraId="4AA09AB1" w14:textId="77777777" w:rsidR="001A3FD8" w:rsidRPr="00307EBC"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7.91</w:t>
            </w:r>
          </w:p>
        </w:tc>
        <w:tc>
          <w:tcPr>
            <w:tcW w:w="993" w:type="dxa"/>
            <w:vMerge/>
          </w:tcPr>
          <w:p w14:paraId="0E5B6493" w14:textId="77777777" w:rsidR="001A3FD8" w:rsidRPr="00307EBC"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c>
          <w:tcPr>
            <w:tcW w:w="3260" w:type="dxa"/>
            <w:noWrap/>
          </w:tcPr>
          <w:p w14:paraId="632E20EF" w14:textId="77777777" w:rsidR="001A3FD8" w:rsidRPr="00307EBC"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6A12DF">
              <w:rPr>
                <w:rFonts w:eastAsia="Times New Roman"/>
                <w:color w:val="000000"/>
                <w:sz w:val="22"/>
              </w:rPr>
              <w:t>Ethylbenzene</w:t>
            </w:r>
          </w:p>
        </w:tc>
        <w:tc>
          <w:tcPr>
            <w:tcW w:w="2126" w:type="dxa"/>
            <w:noWrap/>
          </w:tcPr>
          <w:p w14:paraId="7BB2603D" w14:textId="77777777" w:rsidR="001A3FD8" w:rsidRPr="00307EBC"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val="ru-RU"/>
              </w:rPr>
            </w:pPr>
            <w:r>
              <w:rPr>
                <w:rFonts w:eastAsia="Times New Roman"/>
                <w:color w:val="000000"/>
                <w:sz w:val="22"/>
              </w:rPr>
              <w:t>106</w:t>
            </w:r>
            <w:r w:rsidRPr="006A12DF">
              <w:rPr>
                <w:rFonts w:eastAsia="Times New Roman"/>
                <w:color w:val="000000"/>
                <w:sz w:val="22"/>
              </w:rPr>
              <w:t xml:space="preserve"> (50)</w:t>
            </w:r>
          </w:p>
        </w:tc>
        <w:tc>
          <w:tcPr>
            <w:tcW w:w="1446" w:type="dxa"/>
            <w:vMerge/>
          </w:tcPr>
          <w:p w14:paraId="05230830" w14:textId="77777777" w:rsidR="001A3FD8" w:rsidRPr="00307EBC"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r>
      <w:tr w:rsidR="001A3FD8" w:rsidRPr="006A12DF" w14:paraId="6CB51C72" w14:textId="77777777" w:rsidTr="006A68FB">
        <w:trPr>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42FB7B0F" w14:textId="77777777" w:rsidR="001A3FD8" w:rsidRPr="006A12DF" w:rsidRDefault="001A3FD8" w:rsidP="006A68FB">
            <w:pPr>
              <w:ind w:firstLine="0"/>
              <w:jc w:val="center"/>
              <w:rPr>
                <w:rFonts w:eastAsia="Times New Roman"/>
                <w:b w:val="0"/>
                <w:color w:val="000000"/>
                <w:sz w:val="22"/>
              </w:rPr>
            </w:pPr>
            <w:r>
              <w:rPr>
                <w:rFonts w:eastAsia="Times New Roman"/>
                <w:b w:val="0"/>
                <w:color w:val="000000"/>
                <w:sz w:val="22"/>
              </w:rPr>
              <w:t>6</w:t>
            </w:r>
          </w:p>
        </w:tc>
        <w:tc>
          <w:tcPr>
            <w:tcW w:w="1289" w:type="dxa"/>
            <w:noWrap/>
          </w:tcPr>
          <w:p w14:paraId="44ACC78A"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8.07</w:t>
            </w:r>
          </w:p>
        </w:tc>
        <w:tc>
          <w:tcPr>
            <w:tcW w:w="993" w:type="dxa"/>
            <w:vMerge/>
          </w:tcPr>
          <w:p w14:paraId="336FD1D9"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p>
        </w:tc>
        <w:tc>
          <w:tcPr>
            <w:tcW w:w="3260" w:type="dxa"/>
            <w:noWrap/>
          </w:tcPr>
          <w:p w14:paraId="63D24E11" w14:textId="4CA60048" w:rsidR="001A3FD8" w:rsidRPr="006A12DF" w:rsidRDefault="0041412A"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i/>
                <w:iCs/>
                <w:color w:val="000000"/>
                <w:sz w:val="22"/>
              </w:rPr>
              <w:t>m</w:t>
            </w:r>
            <w:r w:rsidR="001A3FD8">
              <w:rPr>
                <w:rFonts w:eastAsia="Times New Roman"/>
                <w:i/>
                <w:iCs/>
                <w:color w:val="000000"/>
                <w:sz w:val="22"/>
              </w:rPr>
              <w:t>-</w:t>
            </w:r>
            <w:r w:rsidR="001A3FD8">
              <w:rPr>
                <w:rFonts w:eastAsia="Times New Roman"/>
                <w:color w:val="000000"/>
                <w:sz w:val="22"/>
              </w:rPr>
              <w:t>X</w:t>
            </w:r>
            <w:r w:rsidR="001A3FD8" w:rsidRPr="006A12DF">
              <w:rPr>
                <w:rFonts w:eastAsia="Times New Roman"/>
                <w:color w:val="000000"/>
                <w:sz w:val="22"/>
              </w:rPr>
              <w:t>ylene</w:t>
            </w:r>
          </w:p>
        </w:tc>
        <w:tc>
          <w:tcPr>
            <w:tcW w:w="2126" w:type="dxa"/>
            <w:noWrap/>
          </w:tcPr>
          <w:p w14:paraId="1609D305"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val="ru-RU"/>
              </w:rPr>
            </w:pPr>
            <w:r>
              <w:rPr>
                <w:rFonts w:eastAsia="Times New Roman"/>
                <w:color w:val="000000"/>
                <w:sz w:val="22"/>
              </w:rPr>
              <w:t>106</w:t>
            </w:r>
            <w:r w:rsidRPr="006A12DF">
              <w:rPr>
                <w:rFonts w:eastAsia="Times New Roman"/>
                <w:color w:val="000000"/>
                <w:sz w:val="22"/>
              </w:rPr>
              <w:t xml:space="preserve"> (50)</w:t>
            </w:r>
          </w:p>
        </w:tc>
        <w:tc>
          <w:tcPr>
            <w:tcW w:w="1446" w:type="dxa"/>
            <w:vMerge/>
          </w:tcPr>
          <w:p w14:paraId="11F12F6D"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p>
        </w:tc>
      </w:tr>
      <w:tr w:rsidR="001A3FD8" w:rsidRPr="006A12DF" w14:paraId="034AD2DC" w14:textId="77777777" w:rsidTr="006A68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7B1135ED" w14:textId="77777777" w:rsidR="001A3FD8" w:rsidRPr="006A12DF" w:rsidRDefault="001A3FD8" w:rsidP="006A68FB">
            <w:pPr>
              <w:ind w:firstLine="0"/>
              <w:jc w:val="center"/>
              <w:rPr>
                <w:rFonts w:eastAsia="Times New Roman"/>
                <w:b w:val="0"/>
                <w:color w:val="000000"/>
                <w:sz w:val="22"/>
              </w:rPr>
            </w:pPr>
            <w:r>
              <w:rPr>
                <w:rFonts w:eastAsia="Times New Roman"/>
                <w:b w:val="0"/>
                <w:color w:val="000000"/>
                <w:sz w:val="22"/>
              </w:rPr>
              <w:t>7</w:t>
            </w:r>
          </w:p>
        </w:tc>
        <w:tc>
          <w:tcPr>
            <w:tcW w:w="1289" w:type="dxa"/>
            <w:noWrap/>
          </w:tcPr>
          <w:p w14:paraId="5E4EB052"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8.22</w:t>
            </w:r>
          </w:p>
        </w:tc>
        <w:tc>
          <w:tcPr>
            <w:tcW w:w="993" w:type="dxa"/>
            <w:vMerge/>
          </w:tcPr>
          <w:p w14:paraId="0BCF10EF"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c>
          <w:tcPr>
            <w:tcW w:w="3260" w:type="dxa"/>
            <w:noWrap/>
          </w:tcPr>
          <w:p w14:paraId="21C95DD1" w14:textId="338785D5" w:rsidR="001A3FD8" w:rsidRPr="006A12DF" w:rsidRDefault="0041412A"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41412A">
              <w:rPr>
                <w:rFonts w:eastAsia="Times New Roman"/>
                <w:i/>
                <w:iCs/>
                <w:color w:val="000000"/>
                <w:sz w:val="22"/>
              </w:rPr>
              <w:t>p</w:t>
            </w:r>
            <w:r w:rsidR="001A3FD8" w:rsidRPr="006A12DF">
              <w:rPr>
                <w:rFonts w:eastAsia="Times New Roman"/>
                <w:color w:val="000000"/>
                <w:sz w:val="22"/>
              </w:rPr>
              <w:t>-</w:t>
            </w:r>
            <w:r w:rsidR="001A3FD8">
              <w:rPr>
                <w:rFonts w:eastAsia="Times New Roman"/>
                <w:color w:val="000000"/>
                <w:sz w:val="22"/>
              </w:rPr>
              <w:t>X</w:t>
            </w:r>
            <w:r w:rsidR="001A3FD8" w:rsidRPr="006A12DF">
              <w:rPr>
                <w:rFonts w:eastAsia="Times New Roman"/>
                <w:color w:val="000000"/>
                <w:sz w:val="22"/>
              </w:rPr>
              <w:t>ylene</w:t>
            </w:r>
          </w:p>
        </w:tc>
        <w:tc>
          <w:tcPr>
            <w:tcW w:w="2126" w:type="dxa"/>
            <w:noWrap/>
          </w:tcPr>
          <w:p w14:paraId="4520EF38"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val="ru-RU"/>
              </w:rPr>
            </w:pPr>
            <w:r>
              <w:rPr>
                <w:rFonts w:eastAsia="Times New Roman"/>
                <w:color w:val="000000"/>
                <w:sz w:val="22"/>
              </w:rPr>
              <w:t>106</w:t>
            </w:r>
            <w:r w:rsidRPr="006A12DF">
              <w:rPr>
                <w:rFonts w:eastAsia="Times New Roman"/>
                <w:color w:val="000000"/>
                <w:sz w:val="22"/>
              </w:rPr>
              <w:t xml:space="preserve"> (50)</w:t>
            </w:r>
          </w:p>
        </w:tc>
        <w:tc>
          <w:tcPr>
            <w:tcW w:w="1446" w:type="dxa"/>
            <w:vMerge/>
          </w:tcPr>
          <w:p w14:paraId="1B861E73"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r>
      <w:tr w:rsidR="001A3FD8" w:rsidRPr="006A12DF" w14:paraId="5152435A" w14:textId="77777777" w:rsidTr="006A68FB">
        <w:trPr>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6887F46C" w14:textId="77777777" w:rsidR="001A3FD8" w:rsidRPr="006A12DF" w:rsidRDefault="001A3FD8" w:rsidP="006A68FB">
            <w:pPr>
              <w:ind w:firstLine="0"/>
              <w:jc w:val="center"/>
              <w:rPr>
                <w:rFonts w:eastAsia="Times New Roman"/>
                <w:b w:val="0"/>
                <w:color w:val="000000"/>
                <w:sz w:val="22"/>
              </w:rPr>
            </w:pPr>
            <w:r>
              <w:rPr>
                <w:rFonts w:eastAsia="Times New Roman"/>
                <w:b w:val="0"/>
                <w:color w:val="000000"/>
                <w:sz w:val="22"/>
              </w:rPr>
              <w:t>8</w:t>
            </w:r>
          </w:p>
        </w:tc>
        <w:tc>
          <w:tcPr>
            <w:tcW w:w="1289" w:type="dxa"/>
            <w:noWrap/>
          </w:tcPr>
          <w:p w14:paraId="42B8BD69"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9.14</w:t>
            </w:r>
          </w:p>
        </w:tc>
        <w:tc>
          <w:tcPr>
            <w:tcW w:w="993" w:type="dxa"/>
            <w:vMerge w:val="restart"/>
          </w:tcPr>
          <w:p w14:paraId="44473E62"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3</w:t>
            </w:r>
          </w:p>
        </w:tc>
        <w:tc>
          <w:tcPr>
            <w:tcW w:w="3260" w:type="dxa"/>
            <w:noWrap/>
          </w:tcPr>
          <w:p w14:paraId="7C311C40"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D920E5">
              <w:rPr>
                <w:rFonts w:eastAsia="Times New Roman"/>
                <w:i/>
                <w:iCs/>
                <w:color w:val="000000"/>
                <w:sz w:val="22"/>
              </w:rPr>
              <w:t>o</w:t>
            </w:r>
            <w:r w:rsidRPr="006A12DF">
              <w:rPr>
                <w:rFonts w:eastAsia="Times New Roman"/>
                <w:color w:val="000000"/>
                <w:sz w:val="22"/>
              </w:rPr>
              <w:t>-</w:t>
            </w:r>
            <w:r>
              <w:rPr>
                <w:rFonts w:eastAsia="Times New Roman"/>
                <w:color w:val="000000"/>
                <w:sz w:val="22"/>
              </w:rPr>
              <w:t>X</w:t>
            </w:r>
            <w:r w:rsidRPr="006A12DF">
              <w:rPr>
                <w:rFonts w:eastAsia="Times New Roman"/>
                <w:color w:val="000000"/>
                <w:sz w:val="22"/>
              </w:rPr>
              <w:t>ylene</w:t>
            </w:r>
          </w:p>
        </w:tc>
        <w:tc>
          <w:tcPr>
            <w:tcW w:w="2126" w:type="dxa"/>
            <w:noWrap/>
          </w:tcPr>
          <w:p w14:paraId="0315BD9D"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val="ru-RU"/>
              </w:rPr>
            </w:pPr>
            <w:r>
              <w:rPr>
                <w:rFonts w:eastAsia="Times New Roman"/>
                <w:color w:val="000000"/>
                <w:sz w:val="22"/>
              </w:rPr>
              <w:t>106</w:t>
            </w:r>
            <w:r w:rsidRPr="006A12DF">
              <w:rPr>
                <w:rFonts w:eastAsia="Times New Roman"/>
                <w:color w:val="000000"/>
                <w:sz w:val="22"/>
              </w:rPr>
              <w:t xml:space="preserve"> (50)</w:t>
            </w:r>
          </w:p>
        </w:tc>
        <w:tc>
          <w:tcPr>
            <w:tcW w:w="1446" w:type="dxa"/>
            <w:vMerge w:val="restart"/>
          </w:tcPr>
          <w:p w14:paraId="7417D4F9"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9.00</w:t>
            </w:r>
          </w:p>
        </w:tc>
      </w:tr>
      <w:tr w:rsidR="001A3FD8" w:rsidRPr="006A12DF" w14:paraId="306FBCCF" w14:textId="77777777" w:rsidTr="006A68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5BEEBE04" w14:textId="77777777" w:rsidR="001A3FD8" w:rsidRPr="006A12DF" w:rsidRDefault="001A3FD8" w:rsidP="006A68FB">
            <w:pPr>
              <w:ind w:firstLine="0"/>
              <w:jc w:val="center"/>
              <w:rPr>
                <w:rFonts w:eastAsia="Times New Roman"/>
                <w:b w:val="0"/>
                <w:color w:val="000000"/>
                <w:sz w:val="22"/>
              </w:rPr>
            </w:pPr>
            <w:r>
              <w:rPr>
                <w:rFonts w:eastAsia="Times New Roman"/>
                <w:b w:val="0"/>
                <w:color w:val="000000"/>
                <w:sz w:val="22"/>
              </w:rPr>
              <w:t>9</w:t>
            </w:r>
          </w:p>
        </w:tc>
        <w:tc>
          <w:tcPr>
            <w:tcW w:w="1289" w:type="dxa"/>
            <w:noWrap/>
          </w:tcPr>
          <w:p w14:paraId="70FC95FD"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9.42</w:t>
            </w:r>
          </w:p>
        </w:tc>
        <w:tc>
          <w:tcPr>
            <w:tcW w:w="993" w:type="dxa"/>
            <w:vMerge/>
          </w:tcPr>
          <w:p w14:paraId="2512F263"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c>
          <w:tcPr>
            <w:tcW w:w="3260" w:type="dxa"/>
            <w:noWrap/>
          </w:tcPr>
          <w:p w14:paraId="62E993F5" w14:textId="77777777" w:rsidR="001A3FD8" w:rsidRPr="000E5209"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i/>
                <w:iCs/>
                <w:color w:val="000000"/>
                <w:sz w:val="22"/>
              </w:rPr>
              <w:t>n-</w:t>
            </w:r>
            <w:r>
              <w:rPr>
                <w:rFonts w:eastAsia="Times New Roman"/>
                <w:color w:val="000000"/>
                <w:sz w:val="22"/>
              </w:rPr>
              <w:t>Dodecane</w:t>
            </w:r>
          </w:p>
        </w:tc>
        <w:tc>
          <w:tcPr>
            <w:tcW w:w="2126" w:type="dxa"/>
            <w:noWrap/>
          </w:tcPr>
          <w:p w14:paraId="35DE0F99" w14:textId="77777777" w:rsidR="001A3FD8" w:rsidRPr="000E5209"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57 (50)</w:t>
            </w:r>
          </w:p>
        </w:tc>
        <w:tc>
          <w:tcPr>
            <w:tcW w:w="1446" w:type="dxa"/>
            <w:vMerge/>
          </w:tcPr>
          <w:p w14:paraId="23092225"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p>
        </w:tc>
      </w:tr>
      <w:tr w:rsidR="0041412A" w:rsidRPr="006A12DF" w14:paraId="4E1CCBD9" w14:textId="77777777" w:rsidTr="006A68FB">
        <w:trPr>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49AB2318" w14:textId="77777777" w:rsidR="0041412A" w:rsidRPr="006A12DF" w:rsidRDefault="0041412A" w:rsidP="0041412A">
            <w:pPr>
              <w:ind w:firstLine="0"/>
              <w:jc w:val="center"/>
              <w:rPr>
                <w:rFonts w:eastAsia="Times New Roman"/>
                <w:b w:val="0"/>
                <w:color w:val="000000"/>
                <w:sz w:val="22"/>
              </w:rPr>
            </w:pPr>
            <w:r>
              <w:rPr>
                <w:rFonts w:eastAsia="Times New Roman"/>
                <w:b w:val="0"/>
                <w:color w:val="000000"/>
                <w:sz w:val="22"/>
              </w:rPr>
              <w:t>10</w:t>
            </w:r>
          </w:p>
        </w:tc>
        <w:tc>
          <w:tcPr>
            <w:tcW w:w="1289" w:type="dxa"/>
            <w:noWrap/>
          </w:tcPr>
          <w:p w14:paraId="456E3E03" w14:textId="77777777" w:rsidR="0041412A" w:rsidRPr="006A12DF" w:rsidRDefault="0041412A" w:rsidP="0041412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10.29</w:t>
            </w:r>
          </w:p>
        </w:tc>
        <w:tc>
          <w:tcPr>
            <w:tcW w:w="993" w:type="dxa"/>
            <w:vMerge/>
          </w:tcPr>
          <w:p w14:paraId="314DE151" w14:textId="77777777" w:rsidR="0041412A" w:rsidRPr="006A12DF" w:rsidRDefault="0041412A" w:rsidP="0041412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p>
        </w:tc>
        <w:tc>
          <w:tcPr>
            <w:tcW w:w="3260" w:type="dxa"/>
            <w:noWrap/>
            <w:vAlign w:val="top"/>
          </w:tcPr>
          <w:p w14:paraId="13C9AD4E" w14:textId="27B66ACB" w:rsidR="0041412A" w:rsidRPr="006A12DF" w:rsidRDefault="0041412A" w:rsidP="0041412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41412A">
              <w:rPr>
                <w:rFonts w:eastAsia="Times New Roman"/>
                <w:color w:val="000000"/>
                <w:sz w:val="22"/>
              </w:rPr>
              <w:t>1,3,5-Trimethylbenzene</w:t>
            </w:r>
          </w:p>
        </w:tc>
        <w:tc>
          <w:tcPr>
            <w:tcW w:w="2126" w:type="dxa"/>
            <w:noWrap/>
            <w:vAlign w:val="top"/>
          </w:tcPr>
          <w:p w14:paraId="3B0A4AC0" w14:textId="77777777" w:rsidR="0041412A" w:rsidRPr="006A12DF" w:rsidRDefault="0041412A" w:rsidP="0041412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val="ru-RU"/>
              </w:rPr>
            </w:pPr>
            <w:r>
              <w:rPr>
                <w:rFonts w:eastAsia="Times New Roman"/>
                <w:color w:val="000000"/>
                <w:sz w:val="22"/>
              </w:rPr>
              <w:t xml:space="preserve">105 </w:t>
            </w:r>
            <w:r w:rsidRPr="002E2184">
              <w:rPr>
                <w:rFonts w:eastAsia="Times New Roman"/>
                <w:color w:val="000000"/>
                <w:sz w:val="22"/>
              </w:rPr>
              <w:t>(50)</w:t>
            </w:r>
          </w:p>
        </w:tc>
        <w:tc>
          <w:tcPr>
            <w:tcW w:w="1446" w:type="dxa"/>
            <w:vMerge/>
          </w:tcPr>
          <w:p w14:paraId="14E2712F" w14:textId="77777777" w:rsidR="0041412A" w:rsidRPr="006A12DF" w:rsidRDefault="0041412A" w:rsidP="0041412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p>
        </w:tc>
      </w:tr>
      <w:tr w:rsidR="0041412A" w:rsidRPr="006A12DF" w14:paraId="2CDC16AB" w14:textId="77777777" w:rsidTr="0027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41C53161" w14:textId="77777777" w:rsidR="0041412A" w:rsidRPr="000E5209" w:rsidRDefault="0041412A" w:rsidP="0041412A">
            <w:pPr>
              <w:ind w:firstLine="0"/>
              <w:jc w:val="center"/>
              <w:rPr>
                <w:rFonts w:eastAsia="Times New Roman"/>
                <w:b w:val="0"/>
                <w:bCs w:val="0"/>
                <w:color w:val="000000"/>
                <w:sz w:val="22"/>
              </w:rPr>
            </w:pPr>
            <w:r w:rsidRPr="000E5209">
              <w:rPr>
                <w:rFonts w:eastAsia="Times New Roman"/>
                <w:b w:val="0"/>
                <w:bCs w:val="0"/>
                <w:color w:val="000000"/>
                <w:sz w:val="22"/>
              </w:rPr>
              <w:t>11</w:t>
            </w:r>
          </w:p>
        </w:tc>
        <w:tc>
          <w:tcPr>
            <w:tcW w:w="1289" w:type="dxa"/>
            <w:tcBorders>
              <w:bottom w:val="single" w:sz="4" w:space="0" w:color="auto"/>
            </w:tcBorders>
            <w:noWrap/>
          </w:tcPr>
          <w:p w14:paraId="45041F25" w14:textId="77777777" w:rsidR="0041412A" w:rsidRPr="006A12DF" w:rsidRDefault="0041412A" w:rsidP="0041412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10.95</w:t>
            </w:r>
          </w:p>
        </w:tc>
        <w:tc>
          <w:tcPr>
            <w:tcW w:w="993" w:type="dxa"/>
            <w:vMerge/>
            <w:tcBorders>
              <w:bottom w:val="single" w:sz="4" w:space="0" w:color="auto"/>
            </w:tcBorders>
          </w:tcPr>
          <w:p w14:paraId="4A2B9E2A" w14:textId="77777777" w:rsidR="0041412A" w:rsidRPr="006A12DF" w:rsidRDefault="0041412A" w:rsidP="0041412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val="kk-KZ"/>
              </w:rPr>
            </w:pPr>
          </w:p>
        </w:tc>
        <w:tc>
          <w:tcPr>
            <w:tcW w:w="3260" w:type="dxa"/>
            <w:tcBorders>
              <w:bottom w:val="single" w:sz="4" w:space="0" w:color="auto"/>
            </w:tcBorders>
            <w:noWrap/>
            <w:vAlign w:val="top"/>
          </w:tcPr>
          <w:p w14:paraId="065F954A" w14:textId="54D42B57" w:rsidR="0041412A" w:rsidRPr="000E5209" w:rsidRDefault="0041412A" w:rsidP="0041412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41412A">
              <w:rPr>
                <w:rFonts w:eastAsia="Times New Roman"/>
                <w:color w:val="000000"/>
                <w:sz w:val="22"/>
              </w:rPr>
              <w:t xml:space="preserve">1,2,4-Trimethylbenzene  </w:t>
            </w:r>
          </w:p>
        </w:tc>
        <w:tc>
          <w:tcPr>
            <w:tcW w:w="2126" w:type="dxa"/>
            <w:tcBorders>
              <w:bottom w:val="single" w:sz="4" w:space="0" w:color="auto"/>
            </w:tcBorders>
            <w:noWrap/>
            <w:vAlign w:val="top"/>
          </w:tcPr>
          <w:p w14:paraId="1BEEFE2B" w14:textId="77777777" w:rsidR="0041412A" w:rsidRPr="006A12DF" w:rsidRDefault="0041412A" w:rsidP="0041412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 xml:space="preserve">105 </w:t>
            </w:r>
            <w:r w:rsidRPr="002E2184">
              <w:rPr>
                <w:rFonts w:eastAsia="Times New Roman"/>
                <w:color w:val="000000"/>
                <w:sz w:val="22"/>
              </w:rPr>
              <w:t>(50)</w:t>
            </w:r>
          </w:p>
        </w:tc>
        <w:tc>
          <w:tcPr>
            <w:tcW w:w="1446" w:type="dxa"/>
            <w:vMerge/>
            <w:tcBorders>
              <w:bottom w:val="single" w:sz="4" w:space="0" w:color="auto"/>
            </w:tcBorders>
          </w:tcPr>
          <w:p w14:paraId="3A9979A2" w14:textId="77777777" w:rsidR="0041412A" w:rsidRPr="006A12DF" w:rsidRDefault="0041412A" w:rsidP="0041412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val="ru-RU"/>
              </w:rPr>
            </w:pPr>
          </w:p>
        </w:tc>
      </w:tr>
      <w:tr w:rsidR="001A3FD8" w:rsidRPr="006A12DF" w14:paraId="73FB5BEC" w14:textId="77777777" w:rsidTr="006A68FB">
        <w:trPr>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125E574B" w14:textId="77777777" w:rsidR="001A3FD8" w:rsidRPr="000E5209" w:rsidRDefault="001A3FD8" w:rsidP="006A68FB">
            <w:pPr>
              <w:ind w:firstLine="0"/>
              <w:jc w:val="center"/>
              <w:rPr>
                <w:rFonts w:eastAsia="Times New Roman"/>
                <w:b w:val="0"/>
                <w:bCs w:val="0"/>
                <w:color w:val="000000"/>
                <w:sz w:val="22"/>
              </w:rPr>
            </w:pPr>
            <w:r w:rsidRPr="000E5209">
              <w:rPr>
                <w:rFonts w:eastAsia="Times New Roman"/>
                <w:b w:val="0"/>
                <w:bCs w:val="0"/>
                <w:color w:val="000000"/>
                <w:sz w:val="22"/>
              </w:rPr>
              <w:t>12</w:t>
            </w:r>
          </w:p>
        </w:tc>
        <w:tc>
          <w:tcPr>
            <w:tcW w:w="1289" w:type="dxa"/>
            <w:noWrap/>
          </w:tcPr>
          <w:p w14:paraId="4847A26D"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14.41</w:t>
            </w:r>
          </w:p>
        </w:tc>
        <w:tc>
          <w:tcPr>
            <w:tcW w:w="993" w:type="dxa"/>
            <w:vMerge w:val="restart"/>
          </w:tcPr>
          <w:p w14:paraId="7F2F02B1" w14:textId="77777777" w:rsidR="001A3FD8" w:rsidRPr="000E5209"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4</w:t>
            </w:r>
          </w:p>
        </w:tc>
        <w:tc>
          <w:tcPr>
            <w:tcW w:w="3260" w:type="dxa"/>
            <w:noWrap/>
          </w:tcPr>
          <w:p w14:paraId="49872B00" w14:textId="09A98F09" w:rsidR="00B9275F" w:rsidRPr="000E5209" w:rsidRDefault="001A3FD8" w:rsidP="00791B65">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0E5209">
              <w:rPr>
                <w:rFonts w:eastAsia="Times New Roman"/>
                <w:color w:val="000000"/>
                <w:sz w:val="22"/>
              </w:rPr>
              <w:t>Tetrachloroethane</w:t>
            </w:r>
          </w:p>
        </w:tc>
        <w:tc>
          <w:tcPr>
            <w:tcW w:w="2126" w:type="dxa"/>
            <w:noWrap/>
            <w:vAlign w:val="top"/>
          </w:tcPr>
          <w:p w14:paraId="61896BA6" w14:textId="77777777" w:rsidR="001A3FD8" w:rsidRPr="006A12DF"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 xml:space="preserve">83 </w:t>
            </w:r>
            <w:r w:rsidRPr="002E2184">
              <w:rPr>
                <w:rFonts w:eastAsia="Times New Roman"/>
                <w:color w:val="000000"/>
                <w:sz w:val="22"/>
              </w:rPr>
              <w:t>(50)</w:t>
            </w:r>
          </w:p>
        </w:tc>
        <w:tc>
          <w:tcPr>
            <w:tcW w:w="1446" w:type="dxa"/>
            <w:vMerge w:val="restart"/>
          </w:tcPr>
          <w:p w14:paraId="6FF3B889" w14:textId="77777777" w:rsidR="001A3FD8" w:rsidRPr="000E5209" w:rsidRDefault="001A3FD8" w:rsidP="006A68F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Pr>
                <w:rFonts w:eastAsia="Times New Roman"/>
                <w:color w:val="000000"/>
                <w:sz w:val="22"/>
              </w:rPr>
              <w:t>14.00</w:t>
            </w:r>
          </w:p>
        </w:tc>
      </w:tr>
      <w:tr w:rsidR="001A3FD8" w:rsidRPr="006A12DF" w14:paraId="2A1FD6F0" w14:textId="77777777" w:rsidTr="0027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dxa"/>
            <w:noWrap/>
          </w:tcPr>
          <w:p w14:paraId="0D026C31" w14:textId="77777777" w:rsidR="001A3FD8" w:rsidRPr="000E5209" w:rsidRDefault="001A3FD8" w:rsidP="006A68FB">
            <w:pPr>
              <w:ind w:firstLine="0"/>
              <w:jc w:val="center"/>
              <w:rPr>
                <w:rFonts w:eastAsia="Times New Roman"/>
                <w:b w:val="0"/>
                <w:bCs w:val="0"/>
                <w:color w:val="000000"/>
                <w:sz w:val="22"/>
              </w:rPr>
            </w:pPr>
            <w:r w:rsidRPr="000E5209">
              <w:rPr>
                <w:rFonts w:eastAsia="Times New Roman"/>
                <w:b w:val="0"/>
                <w:bCs w:val="0"/>
                <w:color w:val="000000"/>
                <w:sz w:val="22"/>
              </w:rPr>
              <w:t>13</w:t>
            </w:r>
          </w:p>
        </w:tc>
        <w:tc>
          <w:tcPr>
            <w:tcW w:w="1289" w:type="dxa"/>
            <w:tcBorders>
              <w:top w:val="single" w:sz="4" w:space="0" w:color="auto"/>
              <w:bottom w:val="single" w:sz="4" w:space="0" w:color="auto"/>
            </w:tcBorders>
            <w:noWrap/>
          </w:tcPr>
          <w:p w14:paraId="30FD463B"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17.33</w:t>
            </w:r>
          </w:p>
        </w:tc>
        <w:tc>
          <w:tcPr>
            <w:tcW w:w="993" w:type="dxa"/>
            <w:vMerge/>
            <w:tcBorders>
              <w:top w:val="single" w:sz="4" w:space="0" w:color="auto"/>
              <w:bottom w:val="single" w:sz="4" w:space="0" w:color="auto"/>
            </w:tcBorders>
          </w:tcPr>
          <w:p w14:paraId="7F7C0246"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val="kk-KZ"/>
              </w:rPr>
            </w:pPr>
          </w:p>
        </w:tc>
        <w:tc>
          <w:tcPr>
            <w:tcW w:w="3260" w:type="dxa"/>
            <w:tcBorders>
              <w:top w:val="single" w:sz="4" w:space="0" w:color="auto"/>
              <w:bottom w:val="single" w:sz="4" w:space="0" w:color="auto"/>
            </w:tcBorders>
            <w:noWrap/>
          </w:tcPr>
          <w:p w14:paraId="53702426" w14:textId="77777777" w:rsidR="001A3FD8" w:rsidRPr="000E5209"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0E5209">
              <w:rPr>
                <w:rFonts w:eastAsia="Times New Roman"/>
                <w:color w:val="000000"/>
                <w:sz w:val="22"/>
              </w:rPr>
              <w:t>Naphthalene</w:t>
            </w:r>
          </w:p>
        </w:tc>
        <w:tc>
          <w:tcPr>
            <w:tcW w:w="2126" w:type="dxa"/>
            <w:tcBorders>
              <w:top w:val="single" w:sz="4" w:space="0" w:color="auto"/>
              <w:bottom w:val="single" w:sz="4" w:space="0" w:color="auto"/>
            </w:tcBorders>
            <w:noWrap/>
            <w:vAlign w:val="top"/>
          </w:tcPr>
          <w:p w14:paraId="1027B53A"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Pr>
                <w:rFonts w:eastAsia="Times New Roman"/>
                <w:color w:val="000000"/>
                <w:sz w:val="22"/>
              </w:rPr>
              <w:t xml:space="preserve">128 </w:t>
            </w:r>
            <w:r w:rsidRPr="002E2184">
              <w:rPr>
                <w:rFonts w:eastAsia="Times New Roman"/>
                <w:color w:val="000000"/>
                <w:sz w:val="22"/>
              </w:rPr>
              <w:t>(50)</w:t>
            </w:r>
          </w:p>
        </w:tc>
        <w:tc>
          <w:tcPr>
            <w:tcW w:w="1446" w:type="dxa"/>
            <w:vMerge/>
            <w:tcBorders>
              <w:top w:val="single" w:sz="4" w:space="0" w:color="auto"/>
              <w:bottom w:val="single" w:sz="4" w:space="0" w:color="auto"/>
            </w:tcBorders>
          </w:tcPr>
          <w:p w14:paraId="5E60295E" w14:textId="77777777" w:rsidR="001A3FD8" w:rsidRPr="006A12DF" w:rsidRDefault="001A3FD8" w:rsidP="006A68F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val="ru-RU"/>
              </w:rPr>
            </w:pPr>
          </w:p>
        </w:tc>
      </w:tr>
    </w:tbl>
    <w:p w14:paraId="2A4CA476" w14:textId="77777777" w:rsidR="00FF338E" w:rsidRDefault="00FF338E" w:rsidP="00FF338E">
      <w:pPr>
        <w:widowControl/>
        <w:shd w:val="clear" w:color="auto" w:fill="auto"/>
        <w:autoSpaceDE/>
        <w:autoSpaceDN/>
        <w:adjustRightInd/>
        <w:rPr>
          <w:rFonts w:eastAsia="Times New Roman"/>
          <w:szCs w:val="28"/>
          <w:lang w:val="en-US" w:eastAsia="en-US"/>
        </w:rPr>
      </w:pPr>
    </w:p>
    <w:p w14:paraId="594DFDD6" w14:textId="77777777" w:rsidR="00FF338E" w:rsidRDefault="00FF338E" w:rsidP="00FF338E">
      <w:pPr>
        <w:widowControl/>
        <w:shd w:val="clear" w:color="auto" w:fill="auto"/>
        <w:autoSpaceDE/>
        <w:autoSpaceDN/>
        <w:adjustRightInd/>
        <w:ind w:firstLine="0"/>
        <w:jc w:val="center"/>
        <w:rPr>
          <w:rFonts w:eastAsia="Times New Roman"/>
          <w:szCs w:val="28"/>
          <w:lang w:val="en-US" w:eastAsia="en-US"/>
        </w:rPr>
      </w:pPr>
      <w:r>
        <w:rPr>
          <w:noProof/>
          <w:lang w:val="en-US" w:eastAsia="en-US"/>
        </w:rPr>
        <w:drawing>
          <wp:inline distT="0" distB="0" distL="0" distR="0" wp14:anchorId="2253EFB8" wp14:editId="78567C78">
            <wp:extent cx="3295650" cy="2467592"/>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9147" cy="2485185"/>
                    </a:xfrm>
                    <a:prstGeom prst="rect">
                      <a:avLst/>
                    </a:prstGeom>
                    <a:noFill/>
                  </pic:spPr>
                </pic:pic>
              </a:graphicData>
            </a:graphic>
          </wp:inline>
        </w:drawing>
      </w:r>
    </w:p>
    <w:p w14:paraId="200FD2B6" w14:textId="77777777" w:rsidR="00FF338E" w:rsidRPr="00B24F88" w:rsidRDefault="00FF338E" w:rsidP="00FF338E">
      <w:pPr>
        <w:widowControl/>
        <w:shd w:val="clear" w:color="auto" w:fill="auto"/>
        <w:autoSpaceDE/>
        <w:autoSpaceDN/>
        <w:adjustRightInd/>
        <w:ind w:firstLine="0"/>
        <w:jc w:val="center"/>
        <w:rPr>
          <w:rFonts w:eastAsia="Times New Roman"/>
          <w:szCs w:val="28"/>
          <w:lang w:val="en-US" w:eastAsia="en-US"/>
        </w:rPr>
      </w:pPr>
    </w:p>
    <w:p w14:paraId="1A134D09" w14:textId="6205C8F9" w:rsidR="00FF338E" w:rsidRDefault="00FF338E" w:rsidP="00FF338E">
      <w:pPr>
        <w:widowControl/>
        <w:shd w:val="clear" w:color="auto" w:fill="auto"/>
        <w:autoSpaceDE/>
        <w:autoSpaceDN/>
        <w:adjustRightInd/>
        <w:ind w:firstLine="0"/>
        <w:jc w:val="center"/>
        <w:rPr>
          <w:rFonts w:eastAsia="Times New Roman"/>
          <w:szCs w:val="28"/>
          <w:lang w:val="en-US" w:eastAsia="en-US"/>
        </w:rPr>
      </w:pPr>
      <w:r>
        <w:rPr>
          <w:rFonts w:eastAsia="Times New Roman"/>
          <w:szCs w:val="28"/>
          <w:lang w:val="en-US" w:eastAsia="en-US"/>
        </w:rPr>
        <w:t xml:space="preserve">Figure </w:t>
      </w:r>
      <w:r w:rsidR="00F21877">
        <w:rPr>
          <w:rFonts w:eastAsia="Times New Roman"/>
          <w:szCs w:val="28"/>
          <w:lang w:val="en-US" w:eastAsia="en-US"/>
        </w:rPr>
        <w:t>32</w:t>
      </w:r>
      <w:r>
        <w:rPr>
          <w:rFonts w:eastAsia="Times New Roman"/>
          <w:szCs w:val="28"/>
          <w:lang w:val="en-US" w:eastAsia="en-US"/>
        </w:rPr>
        <w:t xml:space="preserve"> – The 1</w:t>
      </w:r>
      <w:r w:rsidR="00954863">
        <w:rPr>
          <w:rFonts w:eastAsia="Times New Roman"/>
          <w:szCs w:val="28"/>
          <w:lang w:val="en-US" w:eastAsia="en-US"/>
        </w:rPr>
        <w:t xml:space="preserve"> </w:t>
      </w:r>
      <w:r>
        <w:rPr>
          <w:rFonts w:eastAsia="Times New Roman"/>
          <w:szCs w:val="28"/>
          <w:lang w:val="en-US" w:eastAsia="en-US"/>
        </w:rPr>
        <w:t>L jar</w:t>
      </w:r>
      <w:r w:rsidRPr="00E00AA4">
        <w:rPr>
          <w:rFonts w:eastAsia="Times New Roman"/>
          <w:szCs w:val="28"/>
          <w:lang w:val="en-US" w:eastAsia="en-US"/>
        </w:rPr>
        <w:t xml:space="preserve"> </w:t>
      </w:r>
      <w:r>
        <w:rPr>
          <w:rFonts w:eastAsia="Times New Roman"/>
          <w:szCs w:val="28"/>
          <w:lang w:val="en-US" w:eastAsia="en-US"/>
        </w:rPr>
        <w:t>with modified caps and six glass capillaries</w:t>
      </w:r>
    </w:p>
    <w:p w14:paraId="717F1F98" w14:textId="77777777" w:rsidR="00FF338E" w:rsidRPr="00053E17" w:rsidRDefault="00FF338E" w:rsidP="00FF338E">
      <w:pPr>
        <w:widowControl/>
        <w:shd w:val="clear" w:color="auto" w:fill="auto"/>
        <w:autoSpaceDE/>
        <w:autoSpaceDN/>
        <w:adjustRightInd/>
        <w:ind w:firstLine="0"/>
        <w:jc w:val="center"/>
        <w:rPr>
          <w:rFonts w:eastAsia="Times New Roman"/>
          <w:szCs w:val="28"/>
          <w:lang w:val="en-US" w:eastAsia="en-US"/>
        </w:rPr>
      </w:pPr>
    </w:p>
    <w:p w14:paraId="34EBF571" w14:textId="04F439FF" w:rsidR="00FF338E" w:rsidRDefault="00C10F63" w:rsidP="003F5076">
      <w:pPr>
        <w:pStyle w:val="4"/>
        <w:rPr>
          <w:rFonts w:eastAsia="Times New Roman"/>
          <w:lang w:val="en-US" w:eastAsia="en-US"/>
        </w:rPr>
      </w:pPr>
      <w:bookmarkStart w:id="112" w:name="_Toc126241124"/>
      <w:r>
        <w:rPr>
          <w:rFonts w:eastAsia="Times New Roman"/>
          <w:lang w:val="en-US" w:eastAsia="en-US"/>
        </w:rPr>
        <w:t>6</w:t>
      </w:r>
      <w:r w:rsidR="00FF338E">
        <w:rPr>
          <w:rFonts w:eastAsia="Times New Roman"/>
          <w:lang w:val="en-US" w:eastAsia="en-US"/>
        </w:rPr>
        <w:t>.</w:t>
      </w:r>
      <w:r>
        <w:rPr>
          <w:rFonts w:eastAsia="Times New Roman"/>
          <w:lang w:val="en-US" w:eastAsia="en-US"/>
        </w:rPr>
        <w:t>1</w:t>
      </w:r>
      <w:r w:rsidR="00FF338E">
        <w:rPr>
          <w:rFonts w:eastAsia="Times New Roman"/>
          <w:lang w:val="en-US" w:eastAsia="en-US"/>
        </w:rPr>
        <w:t>.</w:t>
      </w:r>
      <w:r w:rsidR="00043A0A">
        <w:rPr>
          <w:rFonts w:eastAsia="Times New Roman"/>
          <w:lang w:val="en-US" w:eastAsia="en-US"/>
        </w:rPr>
        <w:t>5</w:t>
      </w:r>
      <w:r w:rsidR="00FF338E">
        <w:rPr>
          <w:rFonts w:eastAsia="Times New Roman"/>
          <w:lang w:val="en-US" w:eastAsia="en-US"/>
        </w:rPr>
        <w:t xml:space="preserve"> </w:t>
      </w:r>
      <w:r w:rsidR="003F5076">
        <w:rPr>
          <w:rFonts w:eastAsia="Times New Roman"/>
          <w:lang w:val="en-US" w:eastAsia="en-US"/>
        </w:rPr>
        <w:t>The</w:t>
      </w:r>
      <w:r w:rsidR="00FF338E">
        <w:rPr>
          <w:rFonts w:eastAsia="Times New Roman"/>
          <w:lang w:val="en-US" w:eastAsia="en-US"/>
        </w:rPr>
        <w:t xml:space="preserve"> develop</w:t>
      </w:r>
      <w:r w:rsidR="003F5076">
        <w:rPr>
          <w:rFonts w:eastAsia="Times New Roman"/>
          <w:lang w:val="en-US" w:eastAsia="en-US"/>
        </w:rPr>
        <w:t>ment of</w:t>
      </w:r>
      <w:r w:rsidR="00FF338E">
        <w:rPr>
          <w:rFonts w:eastAsia="Times New Roman"/>
          <w:lang w:val="en-US" w:eastAsia="en-US"/>
        </w:rPr>
        <w:t xml:space="preserve"> system for generation of gas with known concentrations of </w:t>
      </w:r>
      <w:r w:rsidR="007B31E4">
        <w:rPr>
          <w:rFonts w:eastAsia="Times New Roman"/>
          <w:lang w:val="en-US" w:eastAsia="en-US"/>
        </w:rPr>
        <w:t>volatile organic compounds</w:t>
      </w:r>
      <w:bookmarkEnd w:id="112"/>
    </w:p>
    <w:p w14:paraId="5B33C731" w14:textId="7FE9297C" w:rsidR="00FF338E" w:rsidRDefault="00637978" w:rsidP="00FF338E">
      <w:pPr>
        <w:widowControl/>
        <w:shd w:val="clear" w:color="auto" w:fill="auto"/>
        <w:autoSpaceDE/>
        <w:autoSpaceDN/>
        <w:adjustRightInd/>
        <w:rPr>
          <w:rFonts w:eastAsia="Times New Roman"/>
          <w:szCs w:val="28"/>
          <w:lang w:val="en-US" w:eastAsia="en-US"/>
        </w:rPr>
      </w:pPr>
      <w:r>
        <w:rPr>
          <w:rFonts w:eastAsia="Times New Roman"/>
          <w:szCs w:val="28"/>
          <w:lang w:val="en-US" w:eastAsia="en-US"/>
        </w:rPr>
        <w:t>The d</w:t>
      </w:r>
      <w:r w:rsidR="00FF338E">
        <w:rPr>
          <w:rFonts w:eastAsia="Times New Roman"/>
          <w:szCs w:val="28"/>
          <w:lang w:val="en-US" w:eastAsia="en-US"/>
        </w:rPr>
        <w:t xml:space="preserve">eveloped system for gas generation with known </w:t>
      </w:r>
      <w:r>
        <w:rPr>
          <w:rFonts w:eastAsia="Times New Roman"/>
          <w:szCs w:val="28"/>
          <w:lang w:val="en-US" w:eastAsia="en-US"/>
        </w:rPr>
        <w:t xml:space="preserve">VOC </w:t>
      </w:r>
      <w:r w:rsidR="00FF338E">
        <w:rPr>
          <w:rFonts w:eastAsia="Times New Roman"/>
          <w:szCs w:val="28"/>
          <w:lang w:val="en-US" w:eastAsia="en-US"/>
        </w:rPr>
        <w:t xml:space="preserve">concentrations is </w:t>
      </w:r>
      <w:r w:rsidR="0056507E">
        <w:rPr>
          <w:rFonts w:eastAsia="Times New Roman"/>
          <w:szCs w:val="28"/>
          <w:lang w:val="en-US" w:eastAsia="en-US"/>
        </w:rPr>
        <w:t xml:space="preserve">shown </w:t>
      </w:r>
      <w:r w:rsidR="00FF338E">
        <w:rPr>
          <w:rFonts w:eastAsia="Times New Roman"/>
          <w:szCs w:val="28"/>
          <w:lang w:val="en-US" w:eastAsia="en-US"/>
        </w:rPr>
        <w:t>in Figure</w:t>
      </w:r>
      <w:r w:rsidR="00F21877">
        <w:rPr>
          <w:rFonts w:eastAsia="Times New Roman"/>
          <w:szCs w:val="28"/>
          <w:lang w:val="en-US" w:eastAsia="en-US"/>
        </w:rPr>
        <w:t xml:space="preserve"> 33</w:t>
      </w:r>
      <w:r w:rsidR="00FF338E">
        <w:rPr>
          <w:rFonts w:eastAsia="Times New Roman"/>
          <w:szCs w:val="28"/>
          <w:lang w:val="en-US" w:eastAsia="en-US"/>
        </w:rPr>
        <w:t xml:space="preserve">. The gas line of the developed system consisted of </w:t>
      </w:r>
      <w:r w:rsidR="0056507E">
        <w:rPr>
          <w:rFonts w:eastAsia="Times New Roman"/>
          <w:szCs w:val="28"/>
          <w:lang w:val="en-US" w:eastAsia="en-US"/>
        </w:rPr>
        <w:t xml:space="preserve">a </w:t>
      </w:r>
      <w:r w:rsidR="00FF338E">
        <w:rPr>
          <w:rFonts w:eastAsia="Times New Roman"/>
          <w:szCs w:val="28"/>
          <w:lang w:val="en-US" w:eastAsia="en-US"/>
        </w:rPr>
        <w:t xml:space="preserve">nitrogen gas </w:t>
      </w:r>
      <w:r w:rsidR="00FF338E">
        <w:rPr>
          <w:rFonts w:eastAsia="Times New Roman"/>
          <w:szCs w:val="28"/>
          <w:lang w:val="en-US" w:eastAsia="en-US"/>
        </w:rPr>
        <w:lastRenderedPageBreak/>
        <w:t xml:space="preserve">cylinder with valve (1), which </w:t>
      </w:r>
      <w:r w:rsidR="0056507E">
        <w:rPr>
          <w:rFonts w:eastAsia="Times New Roman"/>
          <w:szCs w:val="28"/>
          <w:lang w:val="en-US" w:eastAsia="en-US"/>
        </w:rPr>
        <w:t xml:space="preserve">was </w:t>
      </w:r>
      <w:r w:rsidR="00FF338E">
        <w:rPr>
          <w:rFonts w:eastAsia="Times New Roman"/>
          <w:szCs w:val="28"/>
          <w:lang w:val="en-US" w:eastAsia="en-US"/>
        </w:rPr>
        <w:t>connected to gas reduction valves including switch (2) (</w:t>
      </w:r>
      <w:r w:rsidR="00FF338E" w:rsidRPr="00DB2B98">
        <w:rPr>
          <w:rFonts w:eastAsia="Times New Roman"/>
          <w:szCs w:val="28"/>
          <w:lang w:val="en-US" w:eastAsia="en-US"/>
        </w:rPr>
        <w:t>Brass 1/4 in. Swagelok, USA</w:t>
      </w:r>
      <w:r w:rsidR="00FF338E">
        <w:rPr>
          <w:rFonts w:eastAsia="Times New Roman"/>
          <w:szCs w:val="28"/>
          <w:lang w:val="en-US" w:eastAsia="en-US"/>
        </w:rPr>
        <w:t>)</w:t>
      </w:r>
      <w:r w:rsidR="0056507E">
        <w:rPr>
          <w:rFonts w:eastAsia="Times New Roman"/>
          <w:szCs w:val="28"/>
          <w:lang w:val="en-US" w:eastAsia="en-US"/>
        </w:rPr>
        <w:t>,</w:t>
      </w:r>
      <w:r w:rsidR="00FF338E">
        <w:rPr>
          <w:rFonts w:eastAsia="Times New Roman"/>
          <w:szCs w:val="28"/>
          <w:lang w:val="en-US" w:eastAsia="en-US"/>
        </w:rPr>
        <w:t xml:space="preserve"> and needle valves (3) </w:t>
      </w:r>
      <w:r w:rsidR="00FF338E" w:rsidRPr="00AF38B1">
        <w:rPr>
          <w:rFonts w:eastAsia="Times New Roman"/>
          <w:szCs w:val="28"/>
          <w:lang w:val="en-US" w:eastAsia="en-US"/>
        </w:rPr>
        <w:t>(Stainless Steel Low-Flow Metering Valv</w:t>
      </w:r>
      <w:r w:rsidR="00FF338E">
        <w:rPr>
          <w:rFonts w:eastAsia="Times New Roman"/>
          <w:szCs w:val="28"/>
          <w:lang w:val="en-US" w:eastAsia="en-US"/>
        </w:rPr>
        <w:t>e, 1/4 in., Swagelok, USA). The gas line was connected to two 20 mL vials filled with activated carbon (4) to purify nitrogen to achieve “</w:t>
      </w:r>
      <w:r w:rsidR="00FF338E" w:rsidRPr="00DB36B0">
        <w:rPr>
          <w:rFonts w:eastAsia="Times New Roman"/>
          <w:szCs w:val="28"/>
          <w:lang w:val="en-US" w:eastAsia="en-US"/>
        </w:rPr>
        <w:t>zero</w:t>
      </w:r>
      <w:r w:rsidR="00FF338E">
        <w:rPr>
          <w:rFonts w:eastAsia="Times New Roman"/>
          <w:szCs w:val="28"/>
          <w:lang w:val="en-US" w:eastAsia="en-US"/>
        </w:rPr>
        <w:t>”</w:t>
      </w:r>
      <w:r w:rsidR="00FF338E" w:rsidRPr="00DB36B0">
        <w:rPr>
          <w:rFonts w:eastAsia="Times New Roman"/>
          <w:szCs w:val="28"/>
          <w:lang w:val="en-US" w:eastAsia="en-US"/>
        </w:rPr>
        <w:t xml:space="preserve"> air</w:t>
      </w:r>
      <w:r w:rsidR="00FF338E">
        <w:rPr>
          <w:rFonts w:eastAsia="Times New Roman"/>
          <w:szCs w:val="28"/>
          <w:lang w:val="en-US" w:eastAsia="en-US"/>
        </w:rPr>
        <w:t xml:space="preserve"> that re</w:t>
      </w:r>
      <w:r w:rsidR="00B90405">
        <w:rPr>
          <w:rFonts w:eastAsia="Times New Roman"/>
          <w:szCs w:val="28"/>
          <w:lang w:val="en-US" w:eastAsia="en-US"/>
        </w:rPr>
        <w:t>q</w:t>
      </w:r>
      <w:r w:rsidR="00FF338E">
        <w:rPr>
          <w:rFonts w:eastAsia="Times New Roman"/>
          <w:szCs w:val="28"/>
          <w:lang w:val="en-US" w:eastAsia="en-US"/>
        </w:rPr>
        <w:t xml:space="preserve">uired for </w:t>
      </w:r>
      <w:r w:rsidR="0056507E">
        <w:rPr>
          <w:rFonts w:eastAsia="Times New Roman"/>
          <w:szCs w:val="28"/>
          <w:lang w:val="en-US" w:eastAsia="en-US"/>
        </w:rPr>
        <w:t xml:space="preserve">the </w:t>
      </w:r>
      <w:r w:rsidR="00FF338E">
        <w:rPr>
          <w:rFonts w:eastAsia="Times New Roman"/>
          <w:szCs w:val="28"/>
          <w:lang w:val="en-US" w:eastAsia="en-US"/>
        </w:rPr>
        <w:t>accurate determination of TWA concentrations. Before each series of experiment</w:t>
      </w:r>
      <w:r w:rsidR="0056507E">
        <w:rPr>
          <w:rFonts w:eastAsia="Times New Roman"/>
          <w:szCs w:val="28"/>
          <w:lang w:val="en-US" w:eastAsia="en-US"/>
        </w:rPr>
        <w:t>s,</w:t>
      </w:r>
      <w:r w:rsidR="00FF338E">
        <w:rPr>
          <w:rFonts w:eastAsia="Times New Roman"/>
          <w:szCs w:val="28"/>
          <w:lang w:val="en-US" w:eastAsia="en-US"/>
        </w:rPr>
        <w:t xml:space="preserve"> the blank of nitrogen flow was checked </w:t>
      </w:r>
      <w:r w:rsidR="0056507E">
        <w:rPr>
          <w:rFonts w:eastAsia="Times New Roman"/>
          <w:szCs w:val="28"/>
          <w:lang w:val="en-US" w:eastAsia="en-US"/>
        </w:rPr>
        <w:t xml:space="preserve">to </w:t>
      </w:r>
      <w:r w:rsidR="00FF338E">
        <w:rPr>
          <w:rFonts w:eastAsia="Times New Roman"/>
          <w:szCs w:val="28"/>
          <w:lang w:val="en-US" w:eastAsia="en-US"/>
        </w:rPr>
        <w:t xml:space="preserve">avoid possible </w:t>
      </w:r>
      <w:r w:rsidR="00B90405">
        <w:rPr>
          <w:rFonts w:eastAsia="Times New Roman"/>
          <w:szCs w:val="28"/>
          <w:lang w:val="en-US" w:eastAsia="en-US"/>
        </w:rPr>
        <w:t xml:space="preserve">inaccuracy due to </w:t>
      </w:r>
      <w:r w:rsidR="00FF338E">
        <w:rPr>
          <w:rFonts w:eastAsia="Times New Roman"/>
          <w:szCs w:val="28"/>
          <w:lang w:val="en-US" w:eastAsia="en-US"/>
        </w:rPr>
        <w:t xml:space="preserve">contamination. After purification, </w:t>
      </w:r>
      <w:r w:rsidR="0056507E">
        <w:rPr>
          <w:rFonts w:eastAsia="Times New Roman"/>
          <w:szCs w:val="28"/>
          <w:lang w:val="en-US" w:eastAsia="en-US"/>
        </w:rPr>
        <w:t xml:space="preserve">the </w:t>
      </w:r>
      <w:r w:rsidR="00FF338E">
        <w:rPr>
          <w:rFonts w:eastAsia="Times New Roman"/>
          <w:szCs w:val="28"/>
          <w:lang w:val="en-US" w:eastAsia="en-US"/>
        </w:rPr>
        <w:t>gas line was connected to the thermostated station</w:t>
      </w:r>
      <w:r w:rsidR="0056507E">
        <w:rPr>
          <w:rFonts w:eastAsia="Times New Roman"/>
          <w:szCs w:val="28"/>
          <w:lang w:val="en-US" w:eastAsia="en-US"/>
        </w:rPr>
        <w:t>,</w:t>
      </w:r>
      <w:r w:rsidR="00FF338E">
        <w:rPr>
          <w:rFonts w:eastAsia="Times New Roman"/>
          <w:szCs w:val="28"/>
          <w:lang w:val="en-US" w:eastAsia="en-US"/>
        </w:rPr>
        <w:t xml:space="preserve"> </w:t>
      </w:r>
      <w:r w:rsidR="0056507E">
        <w:rPr>
          <w:rFonts w:eastAsia="Times New Roman"/>
          <w:szCs w:val="28"/>
          <w:lang w:val="en-US" w:eastAsia="en-US"/>
        </w:rPr>
        <w:t>consisting</w:t>
      </w:r>
      <w:r w:rsidR="00FF338E">
        <w:rPr>
          <w:rFonts w:eastAsia="Times New Roman"/>
          <w:szCs w:val="28"/>
          <w:lang w:val="en-US" w:eastAsia="en-US"/>
        </w:rPr>
        <w:t xml:space="preserve"> of mixing port (5), motorized syringe pump (6) </w:t>
      </w:r>
      <w:r w:rsidR="00FF338E" w:rsidRPr="00B47B77">
        <w:rPr>
          <w:rFonts w:eastAsia="Times New Roman"/>
          <w:szCs w:val="28"/>
          <w:lang w:val="en-US" w:eastAsia="en-US"/>
        </w:rPr>
        <w:t>(KD Scientific, Inc., Holliston, MA, USA)</w:t>
      </w:r>
      <w:r w:rsidR="0056507E">
        <w:rPr>
          <w:rFonts w:eastAsia="Times New Roman"/>
          <w:szCs w:val="28"/>
          <w:lang w:val="en-US" w:eastAsia="en-US"/>
        </w:rPr>
        <w:t>,</w:t>
      </w:r>
      <w:r w:rsidR="00FF338E">
        <w:rPr>
          <w:rFonts w:eastAsia="Times New Roman"/>
          <w:szCs w:val="28"/>
          <w:lang w:val="en-US" w:eastAsia="en-US"/>
        </w:rPr>
        <w:t xml:space="preserve"> and </w:t>
      </w:r>
      <w:r w:rsidR="0056507E">
        <w:rPr>
          <w:rFonts w:eastAsia="Times New Roman"/>
          <w:szCs w:val="28"/>
          <w:lang w:val="en-US" w:eastAsia="en-US"/>
        </w:rPr>
        <w:t xml:space="preserve">a </w:t>
      </w:r>
      <w:r w:rsidR="00FF338E">
        <w:rPr>
          <w:rFonts w:eastAsia="Times New Roman"/>
          <w:szCs w:val="28"/>
          <w:lang w:val="en-US" w:eastAsia="en-US"/>
        </w:rPr>
        <w:t xml:space="preserve">250 </w:t>
      </w:r>
      <w:r w:rsidR="00FF338E" w:rsidRPr="008051C4">
        <w:rPr>
          <w:szCs w:val="28"/>
          <w:lang w:val="en-US"/>
        </w:rPr>
        <w:t>μ</w:t>
      </w:r>
      <w:r w:rsidR="00FF338E">
        <w:rPr>
          <w:szCs w:val="28"/>
          <w:lang w:val="en-US"/>
        </w:rPr>
        <w:t>L</w:t>
      </w:r>
      <w:r w:rsidR="00FF338E">
        <w:rPr>
          <w:rFonts w:eastAsia="Times New Roman"/>
          <w:szCs w:val="28"/>
          <w:lang w:val="en-US" w:eastAsia="en-US"/>
        </w:rPr>
        <w:t xml:space="preserve"> gas tight syringe (7) (</w:t>
      </w:r>
      <w:r w:rsidR="00FF338E" w:rsidRPr="00193E7E">
        <w:rPr>
          <w:rFonts w:eastAsia="Times New Roman"/>
          <w:szCs w:val="28"/>
          <w:lang w:val="en-US" w:eastAsia="en-US"/>
        </w:rPr>
        <w:t>Hamilton, Reno, NV, USA).</w:t>
      </w:r>
      <w:r w:rsidR="00FF338E">
        <w:rPr>
          <w:rFonts w:eastAsia="Times New Roman"/>
          <w:szCs w:val="28"/>
          <w:lang w:val="en-US" w:eastAsia="en-US"/>
        </w:rPr>
        <w:t xml:space="preserve"> </w:t>
      </w:r>
      <w:r w:rsidR="0056507E">
        <w:rPr>
          <w:rFonts w:eastAsia="Times New Roman"/>
          <w:szCs w:val="28"/>
          <w:lang w:val="en-US" w:eastAsia="en-US"/>
        </w:rPr>
        <w:t xml:space="preserve">A </w:t>
      </w:r>
      <w:r w:rsidR="00FF338E">
        <w:rPr>
          <w:rFonts w:eastAsia="Times New Roman"/>
          <w:szCs w:val="28"/>
          <w:lang w:val="en-US" w:eastAsia="en-US"/>
        </w:rPr>
        <w:t xml:space="preserve">mixing port </w:t>
      </w:r>
      <w:r w:rsidR="0056507E">
        <w:rPr>
          <w:rFonts w:eastAsia="Times New Roman"/>
          <w:szCs w:val="28"/>
          <w:lang w:val="en-US" w:eastAsia="en-US"/>
        </w:rPr>
        <w:t xml:space="preserve">was </w:t>
      </w:r>
      <w:r w:rsidR="00FF338E">
        <w:rPr>
          <w:rFonts w:eastAsia="Times New Roman"/>
          <w:szCs w:val="28"/>
          <w:lang w:val="en-US" w:eastAsia="en-US"/>
        </w:rPr>
        <w:t xml:space="preserve">required for </w:t>
      </w:r>
      <w:r w:rsidR="0056507E">
        <w:rPr>
          <w:rFonts w:eastAsia="Times New Roman"/>
          <w:szCs w:val="28"/>
          <w:lang w:val="en-US" w:eastAsia="en-US"/>
        </w:rPr>
        <w:t xml:space="preserve">the </w:t>
      </w:r>
      <w:r w:rsidR="00FF338E">
        <w:rPr>
          <w:rFonts w:eastAsia="Times New Roman"/>
          <w:szCs w:val="28"/>
          <w:lang w:val="en-US" w:eastAsia="en-US"/>
        </w:rPr>
        <w:t xml:space="preserve">injection of </w:t>
      </w:r>
      <w:r w:rsidR="0056507E">
        <w:rPr>
          <w:rFonts w:eastAsia="Times New Roman"/>
          <w:szCs w:val="28"/>
          <w:lang w:val="en-US" w:eastAsia="en-US"/>
        </w:rPr>
        <w:t xml:space="preserve">a </w:t>
      </w:r>
      <w:r w:rsidR="00FF338E">
        <w:rPr>
          <w:rFonts w:eastAsia="Times New Roman"/>
          <w:szCs w:val="28"/>
          <w:lang w:val="en-US" w:eastAsia="en-US"/>
        </w:rPr>
        <w:t xml:space="preserve">standard solution of VOCs into </w:t>
      </w:r>
      <w:r w:rsidR="0056507E">
        <w:rPr>
          <w:rFonts w:eastAsia="Times New Roman"/>
          <w:szCs w:val="28"/>
          <w:lang w:val="en-US" w:eastAsia="en-US"/>
        </w:rPr>
        <w:t xml:space="preserve">the </w:t>
      </w:r>
      <w:r w:rsidR="00FF338E">
        <w:rPr>
          <w:rFonts w:eastAsia="Times New Roman"/>
          <w:szCs w:val="28"/>
          <w:lang w:val="en-US" w:eastAsia="en-US"/>
        </w:rPr>
        <w:t xml:space="preserve">system. </w:t>
      </w:r>
      <w:r w:rsidR="0056507E">
        <w:rPr>
          <w:rFonts w:eastAsia="Times New Roman"/>
          <w:szCs w:val="28"/>
          <w:lang w:val="en-US" w:eastAsia="en-US"/>
        </w:rPr>
        <w:t xml:space="preserve">To </w:t>
      </w:r>
      <w:r w:rsidR="00FF338E">
        <w:rPr>
          <w:rFonts w:eastAsia="Times New Roman"/>
          <w:szCs w:val="28"/>
          <w:lang w:val="en-US" w:eastAsia="en-US"/>
        </w:rPr>
        <w:t>equilibrat</w:t>
      </w:r>
      <w:r w:rsidR="0056507E">
        <w:rPr>
          <w:rFonts w:eastAsia="Times New Roman"/>
          <w:szCs w:val="28"/>
          <w:lang w:val="en-US" w:eastAsia="en-US"/>
        </w:rPr>
        <w:t>e</w:t>
      </w:r>
      <w:r w:rsidR="00FF338E">
        <w:rPr>
          <w:rFonts w:eastAsia="Times New Roman"/>
          <w:szCs w:val="28"/>
          <w:lang w:val="en-US" w:eastAsia="en-US"/>
        </w:rPr>
        <w:t xml:space="preserve"> </w:t>
      </w:r>
      <w:r w:rsidR="0056507E">
        <w:rPr>
          <w:rFonts w:eastAsia="Times New Roman"/>
          <w:szCs w:val="28"/>
          <w:lang w:val="en-US" w:eastAsia="en-US"/>
        </w:rPr>
        <w:t xml:space="preserve">the </w:t>
      </w:r>
      <w:r w:rsidR="00FF338E">
        <w:rPr>
          <w:rFonts w:eastAsia="Times New Roman"/>
          <w:szCs w:val="28"/>
          <w:lang w:val="en-US" w:eastAsia="en-US"/>
        </w:rPr>
        <w:t xml:space="preserve">VOCs concentration in the system, 5 m PTFE tubing (8) was used. </w:t>
      </w:r>
    </w:p>
    <w:p w14:paraId="6C6D8627" w14:textId="71C15C32" w:rsidR="00FF338E" w:rsidRPr="00FD03A8" w:rsidRDefault="0056507E" w:rsidP="00FF338E">
      <w:pPr>
        <w:widowControl/>
        <w:shd w:val="clear" w:color="auto" w:fill="auto"/>
        <w:autoSpaceDE/>
        <w:autoSpaceDN/>
        <w:adjustRightInd/>
        <w:rPr>
          <w:rFonts w:eastAsia="Times New Roman"/>
          <w:szCs w:val="28"/>
          <w:lang w:val="en-US" w:eastAsia="en-US"/>
        </w:rPr>
      </w:pPr>
      <w:r>
        <w:rPr>
          <w:rFonts w:eastAsia="Times New Roman"/>
          <w:szCs w:val="28"/>
          <w:lang w:val="en-US" w:eastAsia="en-US"/>
        </w:rPr>
        <w:t>The e</w:t>
      </w:r>
      <w:r w:rsidR="00FF338E">
        <w:rPr>
          <w:rFonts w:eastAsia="Times New Roman"/>
          <w:szCs w:val="28"/>
          <w:lang w:val="en-US" w:eastAsia="en-US"/>
        </w:rPr>
        <w:t xml:space="preserve">quilibration zone was connected to </w:t>
      </w:r>
      <w:r>
        <w:rPr>
          <w:rFonts w:eastAsia="Times New Roman"/>
          <w:szCs w:val="28"/>
          <w:lang w:val="en-US" w:eastAsia="en-US"/>
        </w:rPr>
        <w:t xml:space="preserve">the </w:t>
      </w:r>
      <w:r w:rsidR="00FF338E">
        <w:rPr>
          <w:rFonts w:eastAsia="Times New Roman"/>
          <w:szCs w:val="28"/>
          <w:lang w:val="en-US" w:eastAsia="en-US"/>
        </w:rPr>
        <w:t xml:space="preserve">extraction zone, which consisted of </w:t>
      </w:r>
      <w:r>
        <w:rPr>
          <w:rFonts w:eastAsia="Times New Roman"/>
          <w:szCs w:val="28"/>
          <w:lang w:val="en-US" w:eastAsia="en-US"/>
        </w:rPr>
        <w:t xml:space="preserve">a </w:t>
      </w:r>
      <w:r w:rsidR="00B90405">
        <w:rPr>
          <w:rFonts w:eastAsia="Times New Roman"/>
          <w:szCs w:val="28"/>
          <w:lang w:val="en-US" w:eastAsia="en-US"/>
        </w:rPr>
        <w:t>custom-made</w:t>
      </w:r>
      <w:r w:rsidR="00FF338E">
        <w:rPr>
          <w:rFonts w:eastAsia="Times New Roman"/>
          <w:szCs w:val="28"/>
          <w:lang w:val="en-US" w:eastAsia="en-US"/>
        </w:rPr>
        <w:t xml:space="preserve"> gas sampling bulb (9) with four sampling ports. The developed samplers with alternative geometry (10) were installed in</w:t>
      </w:r>
      <w:r>
        <w:rPr>
          <w:rFonts w:eastAsia="Times New Roman"/>
          <w:szCs w:val="28"/>
          <w:lang w:val="en-US" w:eastAsia="en-US"/>
        </w:rPr>
        <w:t xml:space="preserve"> the</w:t>
      </w:r>
      <w:r w:rsidR="00FF338E">
        <w:rPr>
          <w:rFonts w:eastAsia="Times New Roman"/>
          <w:szCs w:val="28"/>
          <w:lang w:val="en-US" w:eastAsia="en-US"/>
        </w:rPr>
        <w:t xml:space="preserve"> sampling ports. The heating and temperature</w:t>
      </w:r>
      <w:r>
        <w:rPr>
          <w:rFonts w:eastAsia="Times New Roman"/>
          <w:szCs w:val="28"/>
          <w:lang w:val="en-US" w:eastAsia="en-US"/>
        </w:rPr>
        <w:t xml:space="preserve"> control</w:t>
      </w:r>
      <w:r w:rsidR="00FF338E">
        <w:rPr>
          <w:rFonts w:eastAsia="Times New Roman"/>
          <w:szCs w:val="28"/>
          <w:lang w:val="en-US" w:eastAsia="en-US"/>
        </w:rPr>
        <w:t xml:space="preserve"> in </w:t>
      </w:r>
      <w:r>
        <w:rPr>
          <w:rFonts w:eastAsia="Times New Roman"/>
          <w:szCs w:val="28"/>
          <w:lang w:val="en-US" w:eastAsia="en-US"/>
        </w:rPr>
        <w:t xml:space="preserve">the </w:t>
      </w:r>
      <w:r w:rsidR="00FF338E">
        <w:rPr>
          <w:rFonts w:eastAsia="Times New Roman"/>
          <w:szCs w:val="28"/>
          <w:lang w:val="en-US" w:eastAsia="en-US"/>
        </w:rPr>
        <w:t xml:space="preserve">developed system was </w:t>
      </w:r>
      <w:r>
        <w:rPr>
          <w:rFonts w:eastAsia="Times New Roman"/>
          <w:szCs w:val="28"/>
          <w:lang w:val="en-US" w:eastAsia="en-US"/>
        </w:rPr>
        <w:t>performed</w:t>
      </w:r>
      <w:r w:rsidR="00FF338E">
        <w:rPr>
          <w:rFonts w:eastAsia="Times New Roman"/>
          <w:szCs w:val="28"/>
          <w:lang w:val="en-US" w:eastAsia="en-US"/>
        </w:rPr>
        <w:t xml:space="preserve"> </w:t>
      </w:r>
      <w:r w:rsidR="00FF338E" w:rsidRPr="00452893">
        <w:rPr>
          <w:rFonts w:eastAsia="Times New Roman"/>
          <w:szCs w:val="28"/>
          <w:lang w:val="en-US" w:eastAsia="en-US"/>
        </w:rPr>
        <w:t xml:space="preserve">using </w:t>
      </w:r>
      <w:r>
        <w:rPr>
          <w:rFonts w:eastAsia="Times New Roman"/>
          <w:szCs w:val="28"/>
          <w:lang w:val="en-US" w:eastAsia="en-US"/>
        </w:rPr>
        <w:t xml:space="preserve">a </w:t>
      </w:r>
      <w:r w:rsidR="00FF338E" w:rsidRPr="00452893">
        <w:rPr>
          <w:rFonts w:eastAsia="Times New Roman"/>
          <w:szCs w:val="28"/>
          <w:lang w:val="en-US" w:eastAsia="en-US"/>
        </w:rPr>
        <w:t>custom</w:t>
      </w:r>
      <w:r w:rsidR="006C3DA0">
        <w:rPr>
          <w:rFonts w:eastAsia="Times New Roman"/>
          <w:szCs w:val="28"/>
          <w:lang w:val="en-US" w:eastAsia="en-US"/>
        </w:rPr>
        <w:t>-</w:t>
      </w:r>
      <w:r w:rsidR="00FF338E" w:rsidRPr="00452893">
        <w:rPr>
          <w:rFonts w:eastAsia="Times New Roman"/>
          <w:szCs w:val="28"/>
          <w:lang w:val="en-US" w:eastAsia="en-US"/>
        </w:rPr>
        <w:t>made heating system</w:t>
      </w:r>
      <w:r w:rsidR="00FF338E">
        <w:rPr>
          <w:rFonts w:eastAsia="Times New Roman"/>
          <w:szCs w:val="28"/>
          <w:lang w:val="en-US" w:eastAsia="en-US"/>
        </w:rPr>
        <w:t xml:space="preserve"> and thermocouple thermometer, respectively.</w:t>
      </w:r>
      <w:r>
        <w:rPr>
          <w:rFonts w:eastAsia="Times New Roman"/>
          <w:szCs w:val="28"/>
          <w:lang w:val="en-US" w:eastAsia="en-US"/>
        </w:rPr>
        <w:t xml:space="preserve"> </w:t>
      </w:r>
      <w:r w:rsidR="00FF338E">
        <w:rPr>
          <w:rFonts w:eastAsia="Times New Roman"/>
          <w:szCs w:val="28"/>
          <w:lang w:val="en-US" w:eastAsia="en-US"/>
        </w:rPr>
        <w:t xml:space="preserve">For stability assessment </w:t>
      </w:r>
      <w:r>
        <w:rPr>
          <w:rFonts w:eastAsia="Times New Roman"/>
          <w:szCs w:val="28"/>
          <w:lang w:val="en-US" w:eastAsia="en-US"/>
        </w:rPr>
        <w:t xml:space="preserve">a </w:t>
      </w:r>
      <w:r w:rsidR="00FF338E">
        <w:rPr>
          <w:rFonts w:eastAsia="Times New Roman"/>
          <w:szCs w:val="28"/>
          <w:lang w:val="en-US" w:eastAsia="en-US"/>
        </w:rPr>
        <w:t xml:space="preserve">20 mL vial (11) was connected to </w:t>
      </w:r>
      <w:r>
        <w:rPr>
          <w:rFonts w:eastAsia="Times New Roman"/>
          <w:szCs w:val="28"/>
          <w:lang w:val="en-US" w:eastAsia="en-US"/>
        </w:rPr>
        <w:t xml:space="preserve">the </w:t>
      </w:r>
      <w:r w:rsidR="00FF338E">
        <w:rPr>
          <w:rFonts w:eastAsia="Times New Roman"/>
          <w:szCs w:val="28"/>
          <w:lang w:val="en-US" w:eastAsia="en-US"/>
        </w:rPr>
        <w:t xml:space="preserve">developed system. The vial was placed on </w:t>
      </w:r>
      <w:r>
        <w:rPr>
          <w:rFonts w:eastAsia="Times New Roman"/>
          <w:szCs w:val="28"/>
          <w:lang w:val="en-US" w:eastAsia="en-US"/>
        </w:rPr>
        <w:t xml:space="preserve">a </w:t>
      </w:r>
      <w:r w:rsidR="00FF338E">
        <w:rPr>
          <w:rFonts w:eastAsia="Times New Roman"/>
          <w:szCs w:val="28"/>
          <w:lang w:val="en-US" w:eastAsia="en-US"/>
        </w:rPr>
        <w:t>GC autosampler tray (12)</w:t>
      </w:r>
      <w:r>
        <w:rPr>
          <w:rFonts w:eastAsia="Times New Roman"/>
          <w:szCs w:val="28"/>
          <w:lang w:val="en-US" w:eastAsia="en-US"/>
        </w:rPr>
        <w:t>, which</w:t>
      </w:r>
      <w:r w:rsidR="00FF338E">
        <w:rPr>
          <w:rFonts w:eastAsia="Times New Roman"/>
          <w:szCs w:val="28"/>
          <w:lang w:val="en-US" w:eastAsia="en-US"/>
        </w:rPr>
        <w:t xml:space="preserve"> was installed on GC-MS. The gas line of the system was connected to SKC che</w:t>
      </w:r>
      <w:r w:rsidR="006C3DA0">
        <w:rPr>
          <w:rFonts w:eastAsia="Times New Roman"/>
          <w:szCs w:val="28"/>
          <w:lang w:val="en-US" w:eastAsia="en-US"/>
        </w:rPr>
        <w:t>c</w:t>
      </w:r>
      <w:r w:rsidR="00FF338E">
        <w:rPr>
          <w:rFonts w:eastAsia="Times New Roman"/>
          <w:szCs w:val="28"/>
          <w:lang w:val="en-US" w:eastAsia="en-US"/>
        </w:rPr>
        <w:t>k-mate Flowmeter (1</w:t>
      </w:r>
      <w:r w:rsidR="00FF338E" w:rsidRPr="00193E7E">
        <w:rPr>
          <w:rFonts w:eastAsia="Times New Roman"/>
          <w:szCs w:val="28"/>
          <w:lang w:val="en-US" w:eastAsia="en-US"/>
        </w:rPr>
        <w:t>3</w:t>
      </w:r>
      <w:r w:rsidR="00FF338E">
        <w:rPr>
          <w:rFonts w:eastAsia="Times New Roman"/>
          <w:szCs w:val="28"/>
          <w:lang w:val="en-US" w:eastAsia="en-US"/>
        </w:rPr>
        <w:t xml:space="preserve">) </w:t>
      </w:r>
      <w:r w:rsidR="00FF338E" w:rsidRPr="001E0971">
        <w:rPr>
          <w:rFonts w:eastAsia="Times New Roman"/>
          <w:szCs w:val="28"/>
          <w:lang w:val="en-US" w:eastAsia="en-US"/>
        </w:rPr>
        <w:t>(SKC Inc., Dorset, UK)</w:t>
      </w:r>
      <w:r w:rsidR="00FF338E">
        <w:rPr>
          <w:rFonts w:eastAsia="Times New Roman"/>
          <w:szCs w:val="28"/>
          <w:lang w:val="en-US" w:eastAsia="en-US"/>
        </w:rPr>
        <w:t xml:space="preserve"> to control </w:t>
      </w:r>
      <w:r>
        <w:rPr>
          <w:rFonts w:eastAsia="Times New Roman"/>
          <w:szCs w:val="28"/>
          <w:lang w:val="en-US" w:eastAsia="en-US"/>
        </w:rPr>
        <w:t>airflow</w:t>
      </w:r>
      <w:r w:rsidR="00FF338E">
        <w:rPr>
          <w:rFonts w:eastAsia="Times New Roman"/>
          <w:szCs w:val="28"/>
          <w:lang w:val="en-US" w:eastAsia="en-US"/>
        </w:rPr>
        <w:t xml:space="preserve"> during extraction and for </w:t>
      </w:r>
      <w:r>
        <w:rPr>
          <w:rFonts w:eastAsia="Times New Roman"/>
          <w:szCs w:val="28"/>
          <w:lang w:val="en-US" w:eastAsia="en-US"/>
        </w:rPr>
        <w:t xml:space="preserve">the </w:t>
      </w:r>
      <w:r w:rsidR="00FF338E">
        <w:rPr>
          <w:rFonts w:eastAsia="Times New Roman"/>
          <w:szCs w:val="28"/>
          <w:lang w:val="en-US" w:eastAsia="en-US"/>
        </w:rPr>
        <w:t>accurate preparation of gas with known concentration</w:t>
      </w:r>
      <w:r>
        <w:rPr>
          <w:rFonts w:eastAsia="Times New Roman"/>
          <w:szCs w:val="28"/>
          <w:lang w:val="en-US" w:eastAsia="en-US"/>
        </w:rPr>
        <w:t>s</w:t>
      </w:r>
      <w:r w:rsidR="00FF338E">
        <w:rPr>
          <w:rFonts w:eastAsia="Times New Roman"/>
          <w:szCs w:val="28"/>
          <w:lang w:val="en-US" w:eastAsia="en-US"/>
        </w:rPr>
        <w:t xml:space="preserve">. All </w:t>
      </w:r>
      <w:r>
        <w:rPr>
          <w:rFonts w:eastAsia="Times New Roman"/>
          <w:szCs w:val="28"/>
          <w:lang w:val="en-US" w:eastAsia="en-US"/>
        </w:rPr>
        <w:t xml:space="preserve">the </w:t>
      </w:r>
      <w:r w:rsidR="00FF338E">
        <w:rPr>
          <w:rFonts w:eastAsia="Times New Roman"/>
          <w:szCs w:val="28"/>
          <w:lang w:val="en-US" w:eastAsia="en-US"/>
        </w:rPr>
        <w:t xml:space="preserve">connections were made of </w:t>
      </w:r>
      <w:r w:rsidR="00FF338E" w:rsidRPr="00A76A5C">
        <w:rPr>
          <w:rFonts w:eastAsia="Times New Roman"/>
          <w:szCs w:val="28"/>
          <w:lang w:val="en-US" w:eastAsia="en-US"/>
        </w:rPr>
        <w:t>PTFE</w:t>
      </w:r>
      <w:r w:rsidR="00996F06">
        <w:rPr>
          <w:rFonts w:eastAsia="Times New Roman"/>
          <w:szCs w:val="28"/>
          <w:lang w:val="en-US" w:eastAsia="en-US"/>
        </w:rPr>
        <w:t xml:space="preserve"> to avoid the adsorption of VOCs</w:t>
      </w:r>
      <w:r w:rsidR="00FF338E">
        <w:rPr>
          <w:rFonts w:eastAsia="Times New Roman"/>
          <w:szCs w:val="28"/>
          <w:lang w:val="en-US" w:eastAsia="en-US"/>
        </w:rPr>
        <w:t xml:space="preserve">. </w:t>
      </w:r>
    </w:p>
    <w:p w14:paraId="341B05D4" w14:textId="77777777" w:rsidR="00FF338E" w:rsidRDefault="00FF338E" w:rsidP="00FF338E">
      <w:pPr>
        <w:widowControl/>
        <w:shd w:val="clear" w:color="auto" w:fill="auto"/>
        <w:autoSpaceDE/>
        <w:autoSpaceDN/>
        <w:adjustRightInd/>
        <w:rPr>
          <w:rFonts w:eastAsia="Times New Roman"/>
          <w:szCs w:val="28"/>
          <w:lang w:val="en-US" w:eastAsia="en-US"/>
        </w:rPr>
      </w:pPr>
    </w:p>
    <w:p w14:paraId="0BBB746E" w14:textId="77777777" w:rsidR="00FF338E" w:rsidRDefault="00FF338E" w:rsidP="00FF338E">
      <w:pPr>
        <w:widowControl/>
        <w:shd w:val="clear" w:color="auto" w:fill="auto"/>
        <w:autoSpaceDE/>
        <w:autoSpaceDN/>
        <w:adjustRightInd/>
        <w:ind w:firstLine="0"/>
        <w:jc w:val="center"/>
        <w:rPr>
          <w:rFonts w:eastAsia="Times New Roman"/>
          <w:szCs w:val="28"/>
          <w:lang w:eastAsia="en-US"/>
        </w:rPr>
      </w:pPr>
      <w:r w:rsidRPr="00ED0663">
        <w:rPr>
          <w:noProof/>
          <w:lang w:val="en-US" w:eastAsia="en-US"/>
        </w:rPr>
        <w:drawing>
          <wp:inline distT="0" distB="0" distL="0" distR="0" wp14:anchorId="2FABEE22" wp14:editId="27BA36F2">
            <wp:extent cx="4093028" cy="2705017"/>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1891" cy="2724092"/>
                    </a:xfrm>
                    <a:prstGeom prst="rect">
                      <a:avLst/>
                    </a:prstGeom>
                    <a:noFill/>
                    <a:ln>
                      <a:noFill/>
                    </a:ln>
                  </pic:spPr>
                </pic:pic>
              </a:graphicData>
            </a:graphic>
          </wp:inline>
        </w:drawing>
      </w:r>
    </w:p>
    <w:p w14:paraId="316E4E58" w14:textId="77777777" w:rsidR="00FF338E" w:rsidRPr="00C33801" w:rsidRDefault="00FF338E" w:rsidP="00FF338E">
      <w:pPr>
        <w:widowControl/>
        <w:shd w:val="clear" w:color="auto" w:fill="auto"/>
        <w:autoSpaceDE/>
        <w:autoSpaceDN/>
        <w:adjustRightInd/>
        <w:ind w:firstLine="0"/>
        <w:jc w:val="center"/>
        <w:rPr>
          <w:rFonts w:eastAsia="Times New Roman"/>
          <w:szCs w:val="28"/>
          <w:lang w:eastAsia="en-US"/>
        </w:rPr>
      </w:pPr>
    </w:p>
    <w:p w14:paraId="6FC04A27" w14:textId="14283FBD" w:rsidR="00FF338E" w:rsidRDefault="00FF338E" w:rsidP="00FF338E">
      <w:pPr>
        <w:widowControl/>
        <w:shd w:val="clear" w:color="auto" w:fill="auto"/>
        <w:autoSpaceDE/>
        <w:autoSpaceDN/>
        <w:adjustRightInd/>
        <w:ind w:firstLine="0"/>
        <w:jc w:val="center"/>
        <w:rPr>
          <w:rFonts w:eastAsia="Times New Roman"/>
          <w:szCs w:val="28"/>
          <w:lang w:val="en-US" w:eastAsia="en-US"/>
        </w:rPr>
      </w:pPr>
      <w:r>
        <w:rPr>
          <w:rFonts w:eastAsia="Times New Roman"/>
          <w:szCs w:val="28"/>
          <w:lang w:val="en-US" w:eastAsia="en-US"/>
        </w:rPr>
        <w:t xml:space="preserve">Figure </w:t>
      </w:r>
      <w:r w:rsidR="00F21877">
        <w:rPr>
          <w:rFonts w:eastAsia="Times New Roman"/>
          <w:szCs w:val="28"/>
          <w:lang w:val="en-US" w:eastAsia="en-US"/>
        </w:rPr>
        <w:t>33</w:t>
      </w:r>
      <w:r>
        <w:rPr>
          <w:rFonts w:eastAsia="Times New Roman"/>
          <w:szCs w:val="28"/>
          <w:lang w:val="en-US" w:eastAsia="en-US"/>
        </w:rPr>
        <w:t xml:space="preserve"> – The scheme of the developed system for determination of TWA concentrations</w:t>
      </w:r>
    </w:p>
    <w:p w14:paraId="6721EF6E" w14:textId="77777777" w:rsidR="00DA3585" w:rsidRDefault="00DA3585" w:rsidP="00FF338E">
      <w:pPr>
        <w:widowControl/>
        <w:shd w:val="clear" w:color="auto" w:fill="auto"/>
        <w:autoSpaceDE/>
        <w:autoSpaceDN/>
        <w:adjustRightInd/>
        <w:ind w:firstLine="0"/>
        <w:jc w:val="center"/>
        <w:rPr>
          <w:rFonts w:eastAsia="Times New Roman"/>
          <w:szCs w:val="28"/>
          <w:lang w:val="en-US" w:eastAsia="en-US"/>
        </w:rPr>
      </w:pPr>
    </w:p>
    <w:p w14:paraId="41608783" w14:textId="0B11FC8B" w:rsidR="00C85D04" w:rsidRDefault="00C85D04" w:rsidP="00C85D04">
      <w:pPr>
        <w:widowControl/>
        <w:shd w:val="clear" w:color="auto" w:fill="auto"/>
        <w:autoSpaceDE/>
        <w:autoSpaceDN/>
        <w:adjustRightInd/>
        <w:rPr>
          <w:szCs w:val="28"/>
          <w:lang w:val="en-US"/>
        </w:rPr>
      </w:pPr>
      <w:r>
        <w:rPr>
          <w:rFonts w:eastAsia="Times New Roman"/>
          <w:szCs w:val="28"/>
          <w:lang w:val="en-US" w:eastAsia="en-US"/>
        </w:rPr>
        <w:t xml:space="preserve">Extraction of VOCs was carried out in </w:t>
      </w:r>
      <w:r w:rsidR="002176D1">
        <w:rPr>
          <w:rFonts w:eastAsia="Times New Roman"/>
          <w:szCs w:val="28"/>
          <w:lang w:val="en-US" w:eastAsia="en-US"/>
        </w:rPr>
        <w:t xml:space="preserve">a </w:t>
      </w:r>
      <w:r>
        <w:rPr>
          <w:rFonts w:eastAsia="Times New Roman"/>
          <w:szCs w:val="28"/>
          <w:lang w:val="en-US" w:eastAsia="en-US"/>
        </w:rPr>
        <w:t xml:space="preserve">20 mL vial by exposed 85 µm Car/PDMS </w:t>
      </w:r>
      <w:r w:rsidR="002176D1">
        <w:rPr>
          <w:rFonts w:eastAsia="Times New Roman"/>
          <w:szCs w:val="28"/>
          <w:lang w:val="en-US" w:eastAsia="en-US"/>
        </w:rPr>
        <w:t>for</w:t>
      </w:r>
      <w:r w:rsidRPr="00452893">
        <w:rPr>
          <w:rFonts w:eastAsia="Times New Roman"/>
          <w:szCs w:val="28"/>
          <w:lang w:val="en-US" w:eastAsia="en-US"/>
        </w:rPr>
        <w:t xml:space="preserve"> 1 min every</w:t>
      </w:r>
      <w:r>
        <w:rPr>
          <w:rFonts w:eastAsia="Times New Roman"/>
          <w:szCs w:val="28"/>
          <w:lang w:val="en-US" w:eastAsia="en-US"/>
        </w:rPr>
        <w:t xml:space="preserve"> 3 h. The total </w:t>
      </w:r>
      <w:r w:rsidR="002176D1">
        <w:rPr>
          <w:rFonts w:eastAsia="Times New Roman"/>
          <w:szCs w:val="28"/>
          <w:lang w:val="en-US" w:eastAsia="en-US"/>
        </w:rPr>
        <w:t xml:space="preserve">duration </w:t>
      </w:r>
      <w:r>
        <w:rPr>
          <w:rFonts w:eastAsia="Times New Roman"/>
          <w:szCs w:val="28"/>
          <w:lang w:val="en-US" w:eastAsia="en-US"/>
        </w:rPr>
        <w:t xml:space="preserve">of stability assessment was 48 h. The concentration of </w:t>
      </w:r>
      <w:r w:rsidR="002176D1">
        <w:rPr>
          <w:rFonts w:eastAsia="Times New Roman"/>
          <w:szCs w:val="28"/>
          <w:lang w:val="en-US" w:eastAsia="en-US"/>
        </w:rPr>
        <w:t xml:space="preserve">the </w:t>
      </w:r>
      <w:r>
        <w:rPr>
          <w:rFonts w:eastAsia="Times New Roman"/>
          <w:szCs w:val="28"/>
          <w:lang w:val="en-US" w:eastAsia="en-US"/>
        </w:rPr>
        <w:t xml:space="preserve">VOCs in </w:t>
      </w:r>
      <w:r w:rsidR="002176D1">
        <w:rPr>
          <w:rFonts w:eastAsia="Times New Roman"/>
          <w:szCs w:val="28"/>
          <w:lang w:val="en-US" w:eastAsia="en-US"/>
        </w:rPr>
        <w:t xml:space="preserve">the </w:t>
      </w:r>
      <w:r>
        <w:rPr>
          <w:rFonts w:eastAsia="Times New Roman"/>
          <w:szCs w:val="28"/>
          <w:lang w:val="en-US" w:eastAsia="en-US"/>
        </w:rPr>
        <w:t xml:space="preserve">system was 333 </w:t>
      </w:r>
      <w:r w:rsidRPr="008051C4">
        <w:rPr>
          <w:szCs w:val="28"/>
          <w:lang w:val="en-US"/>
        </w:rPr>
        <w:t>μ</w:t>
      </w:r>
      <w:r w:rsidRPr="008051C4">
        <w:rPr>
          <w:szCs w:val="28"/>
          <w:lang w:val="kk-KZ"/>
        </w:rPr>
        <w:t>g</w:t>
      </w:r>
      <w:r>
        <w:rPr>
          <w:szCs w:val="28"/>
          <w:lang w:val="en-US"/>
        </w:rPr>
        <w:t>/</w:t>
      </w:r>
      <w:r w:rsidRPr="008051C4">
        <w:rPr>
          <w:szCs w:val="28"/>
          <w:lang w:val="kk-KZ"/>
        </w:rPr>
        <w:t>m</w:t>
      </w:r>
      <w:r w:rsidRPr="008051C4">
        <w:rPr>
          <w:szCs w:val="28"/>
          <w:vertAlign w:val="superscript"/>
          <w:lang w:val="kk-KZ"/>
        </w:rPr>
        <w:t>3</w:t>
      </w:r>
      <w:r w:rsidRPr="001D1DA6">
        <w:rPr>
          <w:szCs w:val="28"/>
          <w:lang w:val="en-US"/>
        </w:rPr>
        <w:t>, which w</w:t>
      </w:r>
      <w:r>
        <w:rPr>
          <w:szCs w:val="28"/>
          <w:lang w:val="en-US"/>
        </w:rPr>
        <w:t xml:space="preserve">as prepared by </w:t>
      </w:r>
      <w:r>
        <w:rPr>
          <w:szCs w:val="28"/>
          <w:lang w:val="en-US"/>
        </w:rPr>
        <w:lastRenderedPageBreak/>
        <w:t xml:space="preserve">injection </w:t>
      </w:r>
      <w:r w:rsidR="002176D1">
        <w:rPr>
          <w:szCs w:val="28"/>
          <w:lang w:val="en-US"/>
        </w:rPr>
        <w:t xml:space="preserve">a </w:t>
      </w:r>
      <w:r>
        <w:rPr>
          <w:szCs w:val="28"/>
          <w:lang w:val="en-US"/>
        </w:rPr>
        <w:t xml:space="preserve">standard solution with </w:t>
      </w:r>
      <w:r w:rsidR="002176D1">
        <w:rPr>
          <w:szCs w:val="28"/>
          <w:lang w:val="en-US"/>
        </w:rPr>
        <w:t xml:space="preserve">an </w:t>
      </w:r>
      <w:r>
        <w:rPr>
          <w:szCs w:val="28"/>
          <w:lang w:val="en-US"/>
        </w:rPr>
        <w:t>analytes concentration 2000 ng/</w:t>
      </w:r>
      <w:r w:rsidRPr="008051C4">
        <w:rPr>
          <w:szCs w:val="28"/>
          <w:lang w:val="en-US"/>
        </w:rPr>
        <w:t>μ</w:t>
      </w:r>
      <w:r>
        <w:rPr>
          <w:szCs w:val="28"/>
          <w:lang w:val="en-US"/>
        </w:rPr>
        <w:t xml:space="preserve">L using </w:t>
      </w:r>
      <w:r w:rsidR="002176D1">
        <w:rPr>
          <w:szCs w:val="28"/>
          <w:lang w:val="en-US"/>
        </w:rPr>
        <w:t xml:space="preserve">a </w:t>
      </w:r>
      <w:r>
        <w:rPr>
          <w:szCs w:val="28"/>
          <w:lang w:val="en-US"/>
        </w:rPr>
        <w:t xml:space="preserve">syringe pump </w:t>
      </w:r>
      <w:r w:rsidR="002176D1">
        <w:rPr>
          <w:szCs w:val="28"/>
          <w:lang w:val="en-US"/>
        </w:rPr>
        <w:t xml:space="preserve">at </w:t>
      </w:r>
      <w:r>
        <w:rPr>
          <w:szCs w:val="28"/>
          <w:lang w:val="en-US"/>
        </w:rPr>
        <w:t xml:space="preserve">speed of 3 </w:t>
      </w:r>
      <w:r w:rsidRPr="008051C4">
        <w:rPr>
          <w:szCs w:val="28"/>
          <w:lang w:val="en-US"/>
        </w:rPr>
        <w:t>μ</w:t>
      </w:r>
      <w:r>
        <w:rPr>
          <w:szCs w:val="28"/>
          <w:lang w:val="en-US"/>
        </w:rPr>
        <w:t>L/h. The nitrogen flow rate was</w:t>
      </w:r>
      <w:r w:rsidR="002176D1">
        <w:rPr>
          <w:szCs w:val="28"/>
          <w:lang w:val="en-US"/>
        </w:rPr>
        <w:t xml:space="preserve"> set at</w:t>
      </w:r>
      <w:r>
        <w:rPr>
          <w:szCs w:val="28"/>
          <w:lang w:val="en-US"/>
        </w:rPr>
        <w:t xml:space="preserve"> 300 mL/min.</w:t>
      </w:r>
      <w:r w:rsidRPr="00B61E2B">
        <w:rPr>
          <w:rFonts w:eastAsia="Times New Roman"/>
          <w:szCs w:val="28"/>
          <w:lang w:val="en-US" w:eastAsia="en-US"/>
        </w:rPr>
        <w:t xml:space="preserve"> </w:t>
      </w:r>
      <w:r w:rsidR="002176D1">
        <w:rPr>
          <w:rFonts w:eastAsia="Times New Roman"/>
          <w:szCs w:val="28"/>
          <w:lang w:val="en-US" w:eastAsia="en-US"/>
        </w:rPr>
        <w:t>S</w:t>
      </w:r>
      <w:r>
        <w:rPr>
          <w:rFonts w:eastAsia="Times New Roman"/>
          <w:szCs w:val="28"/>
          <w:lang w:val="en-US" w:eastAsia="en-US"/>
        </w:rPr>
        <w:t xml:space="preserve">tabilization of VOCs concentrations in the developed system was carried out </w:t>
      </w:r>
      <w:r w:rsidR="002176D1">
        <w:rPr>
          <w:rFonts w:eastAsia="Times New Roman"/>
          <w:szCs w:val="28"/>
          <w:lang w:val="en-US" w:eastAsia="en-US"/>
        </w:rPr>
        <w:t xml:space="preserve">for </w:t>
      </w:r>
      <w:r>
        <w:rPr>
          <w:rFonts w:eastAsia="Times New Roman"/>
          <w:szCs w:val="28"/>
          <w:lang w:val="en-US" w:eastAsia="en-US"/>
        </w:rPr>
        <w:t>24</w:t>
      </w:r>
      <w:r w:rsidR="0056507E">
        <w:rPr>
          <w:rFonts w:eastAsia="Times New Roman"/>
          <w:szCs w:val="28"/>
          <w:lang w:val="en-US" w:eastAsia="en-US"/>
        </w:rPr>
        <w:t xml:space="preserve"> </w:t>
      </w:r>
      <w:r>
        <w:rPr>
          <w:rFonts w:eastAsia="Times New Roman"/>
          <w:szCs w:val="28"/>
          <w:lang w:val="en-US" w:eastAsia="en-US"/>
        </w:rPr>
        <w:t>h.</w:t>
      </w:r>
    </w:p>
    <w:p w14:paraId="05E51B9A" w14:textId="77777777" w:rsidR="00C85D04" w:rsidRDefault="00C85D04" w:rsidP="00FF338E">
      <w:pPr>
        <w:widowControl/>
        <w:shd w:val="clear" w:color="auto" w:fill="auto"/>
        <w:autoSpaceDE/>
        <w:autoSpaceDN/>
        <w:adjustRightInd/>
        <w:ind w:firstLine="0"/>
        <w:jc w:val="center"/>
        <w:rPr>
          <w:rFonts w:eastAsia="Times New Roman"/>
          <w:szCs w:val="28"/>
          <w:lang w:val="en-US" w:eastAsia="en-US"/>
        </w:rPr>
      </w:pPr>
    </w:p>
    <w:p w14:paraId="238F0F14" w14:textId="2FBAED79" w:rsidR="00FF338E" w:rsidRDefault="00C10F63" w:rsidP="004C73AD">
      <w:pPr>
        <w:pStyle w:val="4"/>
        <w:rPr>
          <w:rFonts w:eastAsia="Times New Roman"/>
          <w:lang w:val="en-US" w:eastAsia="en-US"/>
        </w:rPr>
      </w:pPr>
      <w:bookmarkStart w:id="113" w:name="_Toc126241125"/>
      <w:r>
        <w:rPr>
          <w:rFonts w:eastAsia="Times New Roman"/>
          <w:lang w:val="en-US" w:eastAsia="en-US"/>
        </w:rPr>
        <w:t>6</w:t>
      </w:r>
      <w:r w:rsidR="00FF338E">
        <w:rPr>
          <w:rFonts w:eastAsia="Times New Roman"/>
          <w:lang w:val="en-US" w:eastAsia="en-US"/>
        </w:rPr>
        <w:t>.</w:t>
      </w:r>
      <w:r>
        <w:rPr>
          <w:rFonts w:eastAsia="Times New Roman"/>
          <w:lang w:val="en-US" w:eastAsia="en-US"/>
        </w:rPr>
        <w:t>1</w:t>
      </w:r>
      <w:r w:rsidR="00FF338E">
        <w:rPr>
          <w:rFonts w:eastAsia="Times New Roman"/>
          <w:lang w:val="en-US" w:eastAsia="en-US"/>
        </w:rPr>
        <w:t>.</w:t>
      </w:r>
      <w:r w:rsidR="00043A0A">
        <w:rPr>
          <w:rFonts w:eastAsia="Times New Roman"/>
          <w:lang w:val="en-US" w:eastAsia="en-US"/>
        </w:rPr>
        <w:t>6</w:t>
      </w:r>
      <w:r w:rsidR="00FF338E">
        <w:rPr>
          <w:rFonts w:eastAsia="Times New Roman"/>
          <w:lang w:val="en-US" w:eastAsia="en-US"/>
        </w:rPr>
        <w:t xml:space="preserve"> </w:t>
      </w:r>
      <w:r w:rsidR="001279F9">
        <w:rPr>
          <w:rFonts w:eastAsia="Times New Roman"/>
          <w:lang w:val="en-US" w:eastAsia="en-US"/>
        </w:rPr>
        <w:t>Methodology of o</w:t>
      </w:r>
      <w:r w:rsidR="00FF338E">
        <w:rPr>
          <w:rFonts w:eastAsia="Times New Roman"/>
          <w:lang w:val="en-US" w:eastAsia="en-US"/>
        </w:rPr>
        <w:t xml:space="preserve">ptimization of </w:t>
      </w:r>
      <w:r w:rsidR="007B31E4">
        <w:rPr>
          <w:rFonts w:eastAsia="Times New Roman"/>
          <w:lang w:val="en-US" w:eastAsia="en-US"/>
        </w:rPr>
        <w:t>solid-phase microextraction</w:t>
      </w:r>
      <w:r w:rsidR="00FF338E">
        <w:rPr>
          <w:rFonts w:eastAsia="Times New Roman"/>
          <w:lang w:val="en-US" w:eastAsia="en-US"/>
        </w:rPr>
        <w:t xml:space="preserve"> fiber coating</w:t>
      </w:r>
      <w:bookmarkEnd w:id="113"/>
    </w:p>
    <w:p w14:paraId="424227EA" w14:textId="04AAFDF4" w:rsidR="00FF338E" w:rsidRDefault="00697C64" w:rsidP="00FF338E">
      <w:pPr>
        <w:widowControl/>
        <w:shd w:val="clear" w:color="auto" w:fill="auto"/>
        <w:autoSpaceDE/>
        <w:autoSpaceDN/>
        <w:adjustRightInd/>
        <w:rPr>
          <w:szCs w:val="28"/>
          <w:lang w:val="en-US"/>
        </w:rPr>
      </w:pPr>
      <w:r>
        <w:rPr>
          <w:rFonts w:eastAsia="Times New Roman"/>
          <w:szCs w:val="28"/>
          <w:lang w:val="en-US" w:eastAsia="en-US"/>
        </w:rPr>
        <w:t>F</w:t>
      </w:r>
      <w:r w:rsidR="00FF338E">
        <w:rPr>
          <w:rFonts w:eastAsia="Times New Roman"/>
          <w:szCs w:val="28"/>
          <w:lang w:val="en-US" w:eastAsia="en-US"/>
        </w:rPr>
        <w:t xml:space="preserve">ive commercially available fibers (50/30 </w:t>
      </w:r>
      <w:r w:rsidR="00FF338E" w:rsidRPr="008051C4">
        <w:rPr>
          <w:szCs w:val="28"/>
          <w:lang w:val="en-US"/>
        </w:rPr>
        <w:t>μ</w:t>
      </w:r>
      <w:r w:rsidR="00FF338E">
        <w:rPr>
          <w:szCs w:val="28"/>
          <w:lang w:val="en-US"/>
        </w:rPr>
        <w:t xml:space="preserve">m DVB/Car/PDMS with 1 and 2 cm coatings, 100 </w:t>
      </w:r>
      <w:r w:rsidR="00FF338E" w:rsidRPr="008051C4">
        <w:rPr>
          <w:szCs w:val="28"/>
          <w:lang w:val="en-US"/>
        </w:rPr>
        <w:t>μ</w:t>
      </w:r>
      <w:r w:rsidR="00FF338E">
        <w:rPr>
          <w:szCs w:val="28"/>
          <w:lang w:val="en-US"/>
        </w:rPr>
        <w:t xml:space="preserve">m PDMS, 85 </w:t>
      </w:r>
      <w:r w:rsidR="00FF338E" w:rsidRPr="008051C4">
        <w:rPr>
          <w:szCs w:val="28"/>
          <w:lang w:val="en-US"/>
        </w:rPr>
        <w:t>μ</w:t>
      </w:r>
      <w:r w:rsidR="00FF338E">
        <w:rPr>
          <w:szCs w:val="28"/>
          <w:lang w:val="en-US"/>
        </w:rPr>
        <w:t xml:space="preserve">m Car/PDMS and 65 </w:t>
      </w:r>
      <w:r w:rsidR="00FF338E" w:rsidRPr="008051C4">
        <w:rPr>
          <w:szCs w:val="28"/>
          <w:lang w:val="en-US"/>
        </w:rPr>
        <w:t>μ</w:t>
      </w:r>
      <w:r w:rsidR="00FF338E">
        <w:rPr>
          <w:szCs w:val="28"/>
          <w:lang w:val="en-US"/>
        </w:rPr>
        <w:t xml:space="preserve">m PDMS/DVB) and one </w:t>
      </w:r>
      <w:r w:rsidR="00FF338E" w:rsidRPr="00AF425D">
        <w:rPr>
          <w:szCs w:val="28"/>
          <w:lang w:val="en-US"/>
        </w:rPr>
        <w:t>synthesized</w:t>
      </w:r>
      <w:r w:rsidR="00FF338E">
        <w:rPr>
          <w:szCs w:val="28"/>
          <w:lang w:val="en-US"/>
        </w:rPr>
        <w:t xml:space="preserve"> in our laboratory SPME fiber with</w:t>
      </w:r>
      <w:r>
        <w:rPr>
          <w:szCs w:val="28"/>
          <w:lang w:val="en-US"/>
        </w:rPr>
        <w:t xml:space="preserve"> a</w:t>
      </w:r>
      <w:r w:rsidR="007E52B5">
        <w:rPr>
          <w:szCs w:val="28"/>
          <w:lang w:val="en-US"/>
        </w:rPr>
        <w:t xml:space="preserve"> metal-organic framework</w:t>
      </w:r>
      <w:r w:rsidR="00FF338E">
        <w:rPr>
          <w:szCs w:val="28"/>
          <w:lang w:val="en-US"/>
        </w:rPr>
        <w:t xml:space="preserve"> </w:t>
      </w:r>
      <w:r w:rsidR="007E52B5" w:rsidRPr="00294911">
        <w:rPr>
          <w:szCs w:val="28"/>
          <w:lang w:val="en-US"/>
        </w:rPr>
        <w:t>(</w:t>
      </w:r>
      <w:r w:rsidR="00FF338E" w:rsidRPr="00294911">
        <w:rPr>
          <w:szCs w:val="28"/>
          <w:lang w:val="en-US"/>
        </w:rPr>
        <w:t>MOF</w:t>
      </w:r>
      <w:r w:rsidR="007E52B5" w:rsidRPr="00294911">
        <w:rPr>
          <w:szCs w:val="28"/>
          <w:lang w:val="en-US"/>
        </w:rPr>
        <w:t>)</w:t>
      </w:r>
      <w:r w:rsidR="00FF338E" w:rsidRPr="00294911">
        <w:rPr>
          <w:szCs w:val="28"/>
          <w:lang w:val="en-US"/>
        </w:rPr>
        <w:t>-199</w:t>
      </w:r>
      <w:r w:rsidR="00FF338E">
        <w:rPr>
          <w:szCs w:val="28"/>
          <w:lang w:val="en-US"/>
        </w:rPr>
        <w:t xml:space="preserve"> coating were chosen for optimization. </w:t>
      </w:r>
      <w:r>
        <w:rPr>
          <w:szCs w:val="28"/>
          <w:lang w:val="en-US"/>
        </w:rPr>
        <w:t>E</w:t>
      </w:r>
      <w:r w:rsidR="00FF338E">
        <w:rPr>
          <w:szCs w:val="28"/>
          <w:lang w:val="en-US"/>
        </w:rPr>
        <w:t xml:space="preserve">xtraction was carried out in </w:t>
      </w:r>
      <w:r>
        <w:rPr>
          <w:szCs w:val="28"/>
          <w:lang w:val="en-US"/>
        </w:rPr>
        <w:t xml:space="preserve">the </w:t>
      </w:r>
      <w:r w:rsidR="00FF338E">
        <w:rPr>
          <w:szCs w:val="28"/>
          <w:lang w:val="en-US"/>
        </w:rPr>
        <w:t>developed system using modified TWA sample</w:t>
      </w:r>
      <w:r w:rsidR="007E52B5">
        <w:rPr>
          <w:szCs w:val="28"/>
          <w:lang w:val="en-US"/>
        </w:rPr>
        <w:t>r</w:t>
      </w:r>
      <w:r w:rsidR="00FF338E">
        <w:rPr>
          <w:szCs w:val="28"/>
          <w:lang w:val="en-US"/>
        </w:rPr>
        <w:t xml:space="preserve"> at Z=67 mm </w:t>
      </w:r>
      <w:r>
        <w:rPr>
          <w:szCs w:val="28"/>
          <w:lang w:val="en-US"/>
        </w:rPr>
        <w:t>for</w:t>
      </w:r>
      <w:r w:rsidR="00FF338E">
        <w:rPr>
          <w:szCs w:val="28"/>
          <w:lang w:val="en-US"/>
        </w:rPr>
        <w:t xml:space="preserve"> 24 h at 30 ºC. The concentrations of VOCs in </w:t>
      </w:r>
      <w:r>
        <w:rPr>
          <w:szCs w:val="28"/>
          <w:lang w:val="en-US"/>
        </w:rPr>
        <w:t xml:space="preserve">the </w:t>
      </w:r>
      <w:r w:rsidR="00FF338E">
        <w:rPr>
          <w:szCs w:val="28"/>
          <w:lang w:val="en-US"/>
        </w:rPr>
        <w:t xml:space="preserve">system were 345 </w:t>
      </w:r>
      <w:r w:rsidR="00FF338E" w:rsidRPr="008051C4">
        <w:rPr>
          <w:szCs w:val="28"/>
          <w:lang w:val="en-US"/>
        </w:rPr>
        <w:t>μ</w:t>
      </w:r>
      <w:r w:rsidR="00FF338E" w:rsidRPr="008051C4">
        <w:rPr>
          <w:szCs w:val="28"/>
          <w:lang w:val="kk-KZ"/>
        </w:rPr>
        <w:t>g</w:t>
      </w:r>
      <w:r w:rsidR="00D94232">
        <w:rPr>
          <w:szCs w:val="28"/>
          <w:lang w:val="en-US"/>
        </w:rPr>
        <w:t>/</w:t>
      </w:r>
      <w:r w:rsidR="00FF338E" w:rsidRPr="008051C4">
        <w:rPr>
          <w:szCs w:val="28"/>
          <w:lang w:val="kk-KZ"/>
        </w:rPr>
        <w:t>m</w:t>
      </w:r>
      <w:r w:rsidR="00FF338E" w:rsidRPr="008051C4">
        <w:rPr>
          <w:szCs w:val="28"/>
          <w:vertAlign w:val="superscript"/>
          <w:lang w:val="kk-KZ"/>
        </w:rPr>
        <w:t>3</w:t>
      </w:r>
      <w:r w:rsidR="00FF338E">
        <w:rPr>
          <w:szCs w:val="28"/>
          <w:vertAlign w:val="superscript"/>
          <w:lang w:val="en-US"/>
        </w:rPr>
        <w:t xml:space="preserve"> </w:t>
      </w:r>
      <w:r w:rsidR="00FF338E">
        <w:rPr>
          <w:szCs w:val="28"/>
          <w:lang w:val="en-US"/>
        </w:rPr>
        <w:t xml:space="preserve">for MOF-199, DVB/Car/PDMS with 1 and 2 cm coatings and PDMS, and 408 </w:t>
      </w:r>
      <w:r w:rsidR="00FF338E" w:rsidRPr="008051C4">
        <w:rPr>
          <w:szCs w:val="28"/>
          <w:lang w:val="en-US"/>
        </w:rPr>
        <w:t>μ</w:t>
      </w:r>
      <w:r w:rsidR="00FF338E" w:rsidRPr="008051C4">
        <w:rPr>
          <w:szCs w:val="28"/>
          <w:lang w:val="kk-KZ"/>
        </w:rPr>
        <w:t>g</w:t>
      </w:r>
      <w:r w:rsidR="00D94232">
        <w:rPr>
          <w:szCs w:val="28"/>
          <w:lang w:val="en-US"/>
        </w:rPr>
        <w:t>/</w:t>
      </w:r>
      <w:r w:rsidR="00FF338E" w:rsidRPr="008051C4">
        <w:rPr>
          <w:szCs w:val="28"/>
          <w:lang w:val="kk-KZ"/>
        </w:rPr>
        <w:t>m</w:t>
      </w:r>
      <w:r w:rsidR="00FF338E" w:rsidRPr="008051C4">
        <w:rPr>
          <w:szCs w:val="28"/>
          <w:vertAlign w:val="superscript"/>
          <w:lang w:val="kk-KZ"/>
        </w:rPr>
        <w:t>3</w:t>
      </w:r>
      <w:r w:rsidR="00FF338E">
        <w:rPr>
          <w:szCs w:val="28"/>
          <w:vertAlign w:val="superscript"/>
          <w:lang w:val="en-US"/>
        </w:rPr>
        <w:t xml:space="preserve"> </w:t>
      </w:r>
      <w:r w:rsidR="00FF338E">
        <w:rPr>
          <w:szCs w:val="28"/>
          <w:lang w:val="en-US"/>
        </w:rPr>
        <w:t xml:space="preserve">for Car/PDMS and PDMS/DVB. </w:t>
      </w:r>
    </w:p>
    <w:p w14:paraId="7F0217F1" w14:textId="13C1CE0F" w:rsidR="00FF338E" w:rsidRDefault="00FF338E" w:rsidP="00FF338E">
      <w:pPr>
        <w:widowControl/>
        <w:shd w:val="clear" w:color="auto" w:fill="auto"/>
        <w:autoSpaceDE/>
        <w:autoSpaceDN/>
        <w:adjustRightInd/>
        <w:rPr>
          <w:szCs w:val="28"/>
          <w:lang w:val="en-US"/>
        </w:rPr>
      </w:pPr>
      <w:r>
        <w:rPr>
          <w:szCs w:val="28"/>
          <w:lang w:val="en-US"/>
        </w:rPr>
        <w:t xml:space="preserve">The selection of </w:t>
      </w:r>
      <w:r w:rsidR="00700F39">
        <w:rPr>
          <w:szCs w:val="28"/>
          <w:lang w:val="en-US"/>
        </w:rPr>
        <w:t xml:space="preserve">the </w:t>
      </w:r>
      <w:r>
        <w:rPr>
          <w:szCs w:val="28"/>
          <w:lang w:val="en-US"/>
        </w:rPr>
        <w:t xml:space="preserve">optimal SPME fiber coating was based on the recovery of </w:t>
      </w:r>
      <w:r w:rsidR="00700F39">
        <w:rPr>
          <w:szCs w:val="28"/>
          <w:lang w:val="en-US"/>
        </w:rPr>
        <w:t xml:space="preserve">the </w:t>
      </w:r>
      <w:r>
        <w:rPr>
          <w:szCs w:val="28"/>
          <w:lang w:val="en-US"/>
        </w:rPr>
        <w:t>analyte adsorption/absorption masses:</w:t>
      </w:r>
    </w:p>
    <w:p w14:paraId="0E5D73E3" w14:textId="77777777" w:rsidR="00FF338E" w:rsidRDefault="00FF338E" w:rsidP="00FF338E">
      <w:pPr>
        <w:widowControl/>
        <w:shd w:val="clear" w:color="auto" w:fill="auto"/>
        <w:autoSpaceDE/>
        <w:autoSpaceDN/>
        <w:adjustRightInd/>
        <w:rPr>
          <w:szCs w:val="28"/>
          <w:lang w:val="en-US"/>
        </w:rPr>
      </w:pPr>
    </w:p>
    <w:tbl>
      <w:tblPr>
        <w:tblStyle w:val="ac"/>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7"/>
        <w:gridCol w:w="1042"/>
      </w:tblGrid>
      <w:tr w:rsidR="00FF338E" w14:paraId="3D96D5F9" w14:textId="77777777" w:rsidTr="00334450">
        <w:tc>
          <w:tcPr>
            <w:tcW w:w="8597" w:type="dxa"/>
          </w:tcPr>
          <w:p w14:paraId="32337E58" w14:textId="77777777" w:rsidR="00FF338E" w:rsidRDefault="00FF338E" w:rsidP="00334450">
            <w:pPr>
              <w:widowControl/>
              <w:shd w:val="clear" w:color="auto" w:fill="auto"/>
              <w:autoSpaceDE/>
              <w:autoSpaceDN/>
              <w:adjustRightInd/>
              <w:ind w:firstLine="0"/>
              <w:rPr>
                <w:szCs w:val="28"/>
                <w:lang w:val="en-US"/>
              </w:rPr>
            </w:pPr>
            <m:oMathPara>
              <m:oMath>
                <m:r>
                  <w:rPr>
                    <w:rFonts w:ascii="Cambria Math" w:hAnsi="Cambria Math"/>
                    <w:szCs w:val="28"/>
                    <w:lang w:val="en-US"/>
                  </w:rPr>
                  <m:t>R=</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m</m:t>
                        </m:r>
                      </m:e>
                      <m:sub>
                        <m:r>
                          <w:rPr>
                            <w:rFonts w:ascii="Cambria Math" w:hAnsi="Cambria Math"/>
                            <w:szCs w:val="28"/>
                            <w:lang w:val="en-US"/>
                          </w:rPr>
                          <m:t>meas</m:t>
                        </m:r>
                      </m:sub>
                    </m:sSub>
                  </m:num>
                  <m:den>
                    <m:sSub>
                      <m:sSubPr>
                        <m:ctrlPr>
                          <w:rPr>
                            <w:rFonts w:ascii="Cambria Math" w:hAnsi="Cambria Math"/>
                            <w:i/>
                            <w:szCs w:val="28"/>
                            <w:lang w:val="en-US"/>
                          </w:rPr>
                        </m:ctrlPr>
                      </m:sSubPr>
                      <m:e>
                        <m:r>
                          <w:rPr>
                            <w:rFonts w:ascii="Cambria Math" w:hAnsi="Cambria Math"/>
                            <w:szCs w:val="28"/>
                            <w:lang w:val="en-US"/>
                          </w:rPr>
                          <m:t>m</m:t>
                        </m:r>
                      </m:e>
                      <m:sub>
                        <m:r>
                          <w:rPr>
                            <w:rFonts w:ascii="Cambria Math" w:hAnsi="Cambria Math"/>
                            <w:szCs w:val="28"/>
                            <w:lang w:val="en-US"/>
                          </w:rPr>
                          <m:t>theory</m:t>
                        </m:r>
                      </m:sub>
                    </m:sSub>
                  </m:den>
                </m:f>
                <m:r>
                  <w:rPr>
                    <w:rFonts w:ascii="Cambria Math" w:hAnsi="Cambria Math"/>
                    <w:szCs w:val="28"/>
                    <w:lang w:val="en-US"/>
                  </w:rPr>
                  <m:t>×100%</m:t>
                </m:r>
              </m:oMath>
            </m:oMathPara>
          </w:p>
        </w:tc>
        <w:tc>
          <w:tcPr>
            <w:tcW w:w="1042" w:type="dxa"/>
            <w:vAlign w:val="center"/>
          </w:tcPr>
          <w:p w14:paraId="7C82B641" w14:textId="11DB94CE" w:rsidR="00FF338E" w:rsidRDefault="00B7228A" w:rsidP="00B7228A">
            <w:pPr>
              <w:widowControl/>
              <w:shd w:val="clear" w:color="auto" w:fill="auto"/>
              <w:autoSpaceDE/>
              <w:autoSpaceDN/>
              <w:adjustRightInd/>
              <w:ind w:firstLine="0"/>
              <w:jc w:val="right"/>
              <w:rPr>
                <w:szCs w:val="28"/>
                <w:lang w:val="en-US"/>
              </w:rPr>
            </w:pPr>
            <w:r>
              <w:rPr>
                <w:szCs w:val="28"/>
                <w:lang w:val="en-US"/>
              </w:rPr>
              <w:t>(8</w:t>
            </w:r>
            <w:r w:rsidR="00FF338E">
              <w:rPr>
                <w:szCs w:val="28"/>
                <w:lang w:val="en-US"/>
              </w:rPr>
              <w:t>)</w:t>
            </w:r>
          </w:p>
        </w:tc>
      </w:tr>
    </w:tbl>
    <w:p w14:paraId="5E9B7CC2" w14:textId="77777777" w:rsidR="00FF338E" w:rsidRDefault="00FF338E" w:rsidP="00FF338E">
      <w:pPr>
        <w:widowControl/>
        <w:shd w:val="clear" w:color="auto" w:fill="auto"/>
        <w:autoSpaceDE/>
        <w:autoSpaceDN/>
        <w:adjustRightInd/>
        <w:rPr>
          <w:szCs w:val="28"/>
          <w:lang w:val="en-US"/>
        </w:rPr>
      </w:pPr>
    </w:p>
    <w:p w14:paraId="47173955" w14:textId="170FF1A1" w:rsidR="00A27153" w:rsidRDefault="00A27153" w:rsidP="00FF338E">
      <w:pPr>
        <w:widowControl/>
        <w:shd w:val="clear" w:color="auto" w:fill="auto"/>
        <w:autoSpaceDE/>
        <w:autoSpaceDN/>
        <w:adjustRightInd/>
        <w:rPr>
          <w:iCs/>
          <w:szCs w:val="28"/>
          <w:lang w:val="en-US" w:eastAsia="ar-SA"/>
        </w:rPr>
      </w:pPr>
      <w:r>
        <w:rPr>
          <w:iCs/>
          <w:szCs w:val="28"/>
          <w:lang w:val="en-US" w:eastAsia="ar-SA"/>
        </w:rPr>
        <w:t>w</w:t>
      </w:r>
      <w:r w:rsidR="00B7228A">
        <w:rPr>
          <w:iCs/>
          <w:szCs w:val="28"/>
          <w:lang w:val="en-US" w:eastAsia="ar-SA"/>
        </w:rPr>
        <w:t>here:</w:t>
      </w:r>
      <w:r>
        <w:rPr>
          <w:iCs/>
          <w:szCs w:val="28"/>
          <w:lang w:val="en-US" w:eastAsia="ar-SA"/>
        </w:rPr>
        <w:t xml:space="preserve"> </w:t>
      </w:r>
      <w:r w:rsidR="00FF338E" w:rsidRPr="00293D32">
        <w:rPr>
          <w:i/>
          <w:szCs w:val="28"/>
          <w:lang w:val="en-US" w:eastAsia="ar-SA"/>
        </w:rPr>
        <w:t>m</w:t>
      </w:r>
      <w:r w:rsidR="00FF338E" w:rsidRPr="00293D32">
        <w:rPr>
          <w:i/>
          <w:szCs w:val="28"/>
          <w:vertAlign w:val="subscript"/>
          <w:lang w:val="en-US" w:eastAsia="ar-SA"/>
        </w:rPr>
        <w:t>meas</w:t>
      </w:r>
      <w:r w:rsidR="00FF338E">
        <w:rPr>
          <w:iCs/>
          <w:szCs w:val="28"/>
          <w:lang w:val="en-US" w:eastAsia="ar-SA"/>
        </w:rPr>
        <w:t xml:space="preserve"> and </w:t>
      </w:r>
      <w:r w:rsidR="00FF338E" w:rsidRPr="00293D32">
        <w:rPr>
          <w:i/>
          <w:szCs w:val="28"/>
          <w:lang w:val="en-US" w:eastAsia="ar-SA"/>
        </w:rPr>
        <w:t>m</w:t>
      </w:r>
      <w:r w:rsidR="00FF338E" w:rsidRPr="00293D32">
        <w:rPr>
          <w:i/>
          <w:szCs w:val="28"/>
          <w:vertAlign w:val="subscript"/>
          <w:lang w:val="en-US" w:eastAsia="ar-SA"/>
        </w:rPr>
        <w:t>theory</w:t>
      </w:r>
      <w:r w:rsidR="00FF338E">
        <w:rPr>
          <w:iCs/>
          <w:szCs w:val="28"/>
          <w:lang w:val="en-US" w:eastAsia="ar-SA"/>
        </w:rPr>
        <w:t xml:space="preserve"> </w:t>
      </w:r>
      <w:r w:rsidR="00B7228A" w:rsidRPr="00A27153">
        <w:rPr>
          <w:szCs w:val="28"/>
          <w:lang w:val="en-US"/>
        </w:rPr>
        <w:t>–</w:t>
      </w:r>
      <w:r w:rsidR="00FF338E">
        <w:rPr>
          <w:iCs/>
          <w:szCs w:val="28"/>
          <w:lang w:val="en-US" w:eastAsia="ar-SA"/>
        </w:rPr>
        <w:t xml:space="preserve"> measured and theoretical masses of </w:t>
      </w:r>
      <w:r w:rsidR="00700F39">
        <w:rPr>
          <w:iCs/>
          <w:szCs w:val="28"/>
          <w:lang w:val="en-US" w:eastAsia="ar-SA"/>
        </w:rPr>
        <w:t xml:space="preserve">the </w:t>
      </w:r>
      <w:r w:rsidR="00FF338E">
        <w:rPr>
          <w:iCs/>
          <w:szCs w:val="28"/>
          <w:lang w:val="en-US" w:eastAsia="ar-SA"/>
        </w:rPr>
        <w:t xml:space="preserve">analytes on </w:t>
      </w:r>
      <w:r w:rsidR="00700F39">
        <w:rPr>
          <w:iCs/>
          <w:szCs w:val="28"/>
          <w:lang w:val="en-US" w:eastAsia="ar-SA"/>
        </w:rPr>
        <w:t xml:space="preserve">the </w:t>
      </w:r>
      <w:r w:rsidR="00FF338E">
        <w:rPr>
          <w:iCs/>
          <w:szCs w:val="28"/>
          <w:lang w:val="en-US" w:eastAsia="ar-SA"/>
        </w:rPr>
        <w:t xml:space="preserve">SPME fiber extracted during TWA sampling, respectively. </w:t>
      </w:r>
    </w:p>
    <w:p w14:paraId="0E0E0D60" w14:textId="6ED8D1A2" w:rsidR="00FF338E" w:rsidRPr="004416DF" w:rsidRDefault="00700F39" w:rsidP="00FF338E">
      <w:pPr>
        <w:widowControl/>
        <w:shd w:val="clear" w:color="auto" w:fill="auto"/>
        <w:autoSpaceDE/>
        <w:autoSpaceDN/>
        <w:adjustRightInd/>
        <w:rPr>
          <w:rFonts w:eastAsia="Times New Roman"/>
          <w:szCs w:val="28"/>
          <w:lang w:val="en-US" w:eastAsia="en-US"/>
        </w:rPr>
      </w:pPr>
      <w:r>
        <w:rPr>
          <w:iCs/>
          <w:szCs w:val="28"/>
          <w:lang w:val="en-US" w:eastAsia="ar-SA"/>
        </w:rPr>
        <w:t>The m</w:t>
      </w:r>
      <w:r w:rsidR="00FF338E">
        <w:rPr>
          <w:iCs/>
          <w:szCs w:val="28"/>
          <w:lang w:val="en-US" w:eastAsia="ar-SA"/>
        </w:rPr>
        <w:t xml:space="preserve">easured masses of </w:t>
      </w:r>
      <w:r>
        <w:rPr>
          <w:iCs/>
          <w:szCs w:val="28"/>
          <w:lang w:val="en-US" w:eastAsia="ar-SA"/>
        </w:rPr>
        <w:t xml:space="preserve">the </w:t>
      </w:r>
      <w:r w:rsidR="00FF338E">
        <w:rPr>
          <w:iCs/>
          <w:szCs w:val="28"/>
          <w:lang w:val="en-US" w:eastAsia="ar-SA"/>
        </w:rPr>
        <w:t>analytes were calculated using calibration plots obtained by</w:t>
      </w:r>
      <w:r w:rsidR="00FF338E" w:rsidRPr="00024934">
        <w:rPr>
          <w:iCs/>
          <w:szCs w:val="28"/>
          <w:lang w:val="en-US" w:eastAsia="ar-SA"/>
        </w:rPr>
        <w:t xml:space="preserve"> </w:t>
      </w:r>
      <w:r w:rsidR="00FF338E">
        <w:rPr>
          <w:iCs/>
          <w:szCs w:val="28"/>
          <w:lang w:val="en-US" w:eastAsia="ar-SA"/>
        </w:rPr>
        <w:t>liquid injection of</w:t>
      </w:r>
      <w:r>
        <w:rPr>
          <w:iCs/>
          <w:szCs w:val="28"/>
          <w:lang w:val="en-US" w:eastAsia="ar-SA"/>
        </w:rPr>
        <w:t xml:space="preserve"> the</w:t>
      </w:r>
      <w:r w:rsidR="00FF338E">
        <w:rPr>
          <w:iCs/>
          <w:szCs w:val="28"/>
          <w:lang w:val="en-US" w:eastAsia="ar-SA"/>
        </w:rPr>
        <w:t xml:space="preserve"> standard solution in </w:t>
      </w:r>
      <w:r>
        <w:rPr>
          <w:iCs/>
          <w:szCs w:val="28"/>
          <w:lang w:val="en-US" w:eastAsia="ar-SA"/>
        </w:rPr>
        <w:t xml:space="preserve">the </w:t>
      </w:r>
      <w:r w:rsidR="00FF338E">
        <w:rPr>
          <w:iCs/>
          <w:szCs w:val="28"/>
          <w:lang w:val="en-US" w:eastAsia="ar-SA"/>
        </w:rPr>
        <w:t xml:space="preserve">GC-MS. The theoretical masses were calculated using </w:t>
      </w:r>
      <w:r w:rsidR="00FF338E">
        <w:rPr>
          <w:szCs w:val="28"/>
          <w:lang w:val="en-US"/>
        </w:rPr>
        <w:t>Fick’s law:</w:t>
      </w:r>
    </w:p>
    <w:p w14:paraId="4C23C8C2" w14:textId="77777777" w:rsidR="00FF338E" w:rsidRDefault="00FF338E" w:rsidP="00FF338E">
      <w:pPr>
        <w:widowControl/>
        <w:shd w:val="clear" w:color="auto" w:fill="auto"/>
        <w:autoSpaceDE/>
        <w:autoSpaceDN/>
        <w:adjustRightInd/>
        <w:rPr>
          <w:rFonts w:eastAsia="Times New Roman"/>
          <w:szCs w:val="28"/>
          <w:lang w:val="en-US" w:eastAsia="en-US"/>
        </w:rPr>
      </w:pPr>
    </w:p>
    <w:tbl>
      <w:tblPr>
        <w:tblStyle w:val="ac"/>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134"/>
      </w:tblGrid>
      <w:tr w:rsidR="00FF338E" w:rsidRPr="00475706" w14:paraId="49D10684" w14:textId="77777777" w:rsidTr="00334450">
        <w:tc>
          <w:tcPr>
            <w:tcW w:w="8505" w:type="dxa"/>
            <w:vAlign w:val="center"/>
          </w:tcPr>
          <w:p w14:paraId="13D98CC0" w14:textId="77777777" w:rsidR="00FF338E" w:rsidRPr="000C1BBB" w:rsidRDefault="00FF338E" w:rsidP="00334450">
            <w:pPr>
              <w:suppressAutoHyphens/>
              <w:ind w:firstLine="34"/>
              <w:rPr>
                <w:iCs/>
                <w:szCs w:val="28"/>
                <w:lang w:eastAsia="ar-SA"/>
              </w:rPr>
            </w:pPr>
            <m:oMathPara>
              <m:oMathParaPr>
                <m:jc m:val="center"/>
              </m:oMathParaP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TWA</m:t>
                        </m:r>
                      </m:sub>
                    </m:sSub>
                    <m:r>
                      <w:rPr>
                        <w:rFonts w:ascii="Cambria Math" w:hAnsi="Cambria Math"/>
                      </w:rPr>
                      <m:t>tDA</m:t>
                    </m:r>
                  </m:num>
                  <m:den>
                    <m:r>
                      <w:rPr>
                        <w:rFonts w:ascii="Cambria Math" w:hAnsi="Cambria Math"/>
                      </w:rPr>
                      <m:t>Z</m:t>
                    </m:r>
                  </m:den>
                </m:f>
              </m:oMath>
            </m:oMathPara>
          </w:p>
        </w:tc>
        <w:tc>
          <w:tcPr>
            <w:tcW w:w="1134" w:type="dxa"/>
            <w:vAlign w:val="center"/>
          </w:tcPr>
          <w:p w14:paraId="1BF96629" w14:textId="58FCE52C" w:rsidR="00FF338E" w:rsidRPr="00475706" w:rsidRDefault="00FF338E" w:rsidP="00B7228A">
            <w:pPr>
              <w:suppressAutoHyphens/>
              <w:ind w:firstLine="0"/>
              <w:jc w:val="right"/>
              <w:rPr>
                <w:iCs/>
                <w:szCs w:val="28"/>
                <w:lang w:eastAsia="ar-SA"/>
              </w:rPr>
            </w:pPr>
            <w:r w:rsidRPr="00475706">
              <w:rPr>
                <w:iCs/>
                <w:szCs w:val="28"/>
                <w:lang w:eastAsia="ar-SA"/>
              </w:rPr>
              <w:t>(</w:t>
            </w:r>
            <w:r w:rsidR="00B7228A">
              <w:rPr>
                <w:iCs/>
                <w:szCs w:val="28"/>
                <w:lang w:val="en-US" w:eastAsia="ar-SA"/>
              </w:rPr>
              <w:t>9</w:t>
            </w:r>
            <w:r w:rsidRPr="00475706">
              <w:rPr>
                <w:iCs/>
                <w:szCs w:val="28"/>
                <w:lang w:eastAsia="ar-SA"/>
              </w:rPr>
              <w:t>)</w:t>
            </w:r>
          </w:p>
        </w:tc>
      </w:tr>
    </w:tbl>
    <w:p w14:paraId="72F3C4B3" w14:textId="77777777" w:rsidR="00FF338E" w:rsidRPr="00475706" w:rsidRDefault="00FF338E" w:rsidP="00FF338E">
      <w:pPr>
        <w:suppressAutoHyphens/>
        <w:rPr>
          <w:iCs/>
          <w:szCs w:val="28"/>
          <w:lang w:eastAsia="ar-SA"/>
        </w:rPr>
      </w:pPr>
    </w:p>
    <w:p w14:paraId="5DAB2366" w14:textId="0D25FA39" w:rsidR="00A27153" w:rsidRDefault="00F6147A" w:rsidP="00FF338E">
      <w:pPr>
        <w:suppressAutoHyphens/>
        <w:rPr>
          <w:szCs w:val="28"/>
          <w:lang w:val="en-US"/>
        </w:rPr>
      </w:pPr>
      <w:r>
        <w:rPr>
          <w:iCs/>
          <w:szCs w:val="28"/>
          <w:lang w:val="en-US" w:eastAsia="ar-SA"/>
        </w:rPr>
        <w:t>w</w:t>
      </w:r>
      <w:r w:rsidR="00A27153">
        <w:rPr>
          <w:iCs/>
          <w:szCs w:val="28"/>
          <w:lang w:val="en-US" w:eastAsia="ar-SA"/>
        </w:rPr>
        <w:t>here:</w:t>
      </w:r>
      <w:r w:rsidR="00FF338E" w:rsidRPr="00475706">
        <w:rPr>
          <w:iCs/>
          <w:szCs w:val="28"/>
          <w:lang w:val="en-US" w:eastAsia="ar-SA"/>
        </w:rPr>
        <w:t xml:space="preserve"> </w:t>
      </w:r>
      <w:r w:rsidR="00FF338E" w:rsidRPr="00A669FF">
        <w:rPr>
          <w:i/>
          <w:szCs w:val="28"/>
          <w:lang w:val="en-US" w:eastAsia="ar-SA"/>
        </w:rPr>
        <w:t>C</w:t>
      </w:r>
      <w:r w:rsidR="00FF338E" w:rsidRPr="00A669FF">
        <w:rPr>
          <w:i/>
          <w:szCs w:val="28"/>
          <w:vertAlign w:val="subscript"/>
          <w:lang w:val="en-US" w:eastAsia="ar-SA"/>
        </w:rPr>
        <w:t>TWA</w:t>
      </w:r>
      <w:r w:rsidR="00FF338E" w:rsidRPr="00475706">
        <w:rPr>
          <w:iCs/>
          <w:szCs w:val="28"/>
          <w:lang w:val="en-US" w:eastAsia="ar-SA"/>
        </w:rPr>
        <w:t xml:space="preserve"> – time-weighted average concentration of an analyte</w:t>
      </w:r>
      <w:r w:rsidR="00FF338E">
        <w:rPr>
          <w:iCs/>
          <w:szCs w:val="28"/>
          <w:lang w:val="en-US" w:eastAsia="ar-SA"/>
        </w:rPr>
        <w:t xml:space="preserve"> in system, </w:t>
      </w:r>
      <w:r w:rsidR="00FF338E" w:rsidRPr="008051C4">
        <w:rPr>
          <w:szCs w:val="28"/>
          <w:lang w:val="en-US"/>
        </w:rPr>
        <w:t>μ</w:t>
      </w:r>
      <w:r w:rsidR="00FF338E" w:rsidRPr="008051C4">
        <w:rPr>
          <w:szCs w:val="28"/>
          <w:lang w:val="kk-KZ"/>
        </w:rPr>
        <w:t>g</w:t>
      </w:r>
      <w:r w:rsidR="00D94232">
        <w:rPr>
          <w:szCs w:val="28"/>
          <w:lang w:val="en-US"/>
        </w:rPr>
        <w:t>/</w:t>
      </w:r>
      <w:r w:rsidR="00FF338E" w:rsidRPr="008051C4">
        <w:rPr>
          <w:szCs w:val="28"/>
          <w:lang w:val="kk-KZ"/>
        </w:rPr>
        <w:t>m</w:t>
      </w:r>
      <w:r w:rsidR="00FF338E" w:rsidRPr="008051C4">
        <w:rPr>
          <w:szCs w:val="28"/>
          <w:vertAlign w:val="superscript"/>
          <w:lang w:val="kk-KZ"/>
        </w:rPr>
        <w:t>3</w:t>
      </w:r>
      <w:r w:rsidR="00FF338E">
        <w:rPr>
          <w:szCs w:val="28"/>
          <w:lang w:val="en-US"/>
        </w:rPr>
        <w:t xml:space="preserve">; </w:t>
      </w:r>
    </w:p>
    <w:p w14:paraId="265D8D30" w14:textId="77777777" w:rsidR="00A27153" w:rsidRDefault="00FF338E" w:rsidP="00FF338E">
      <w:pPr>
        <w:suppressAutoHyphens/>
        <w:rPr>
          <w:szCs w:val="28"/>
          <w:lang w:val="en-US"/>
        </w:rPr>
      </w:pPr>
      <w:r w:rsidRPr="00F05FB4">
        <w:rPr>
          <w:i/>
          <w:iCs/>
          <w:szCs w:val="28"/>
          <w:lang w:val="en-US"/>
        </w:rPr>
        <w:t>t</w:t>
      </w:r>
      <w:r>
        <w:rPr>
          <w:szCs w:val="28"/>
          <w:lang w:val="en-US"/>
        </w:rPr>
        <w:t xml:space="preserve"> – extraction time, s; </w:t>
      </w:r>
    </w:p>
    <w:p w14:paraId="4BE7C7FC" w14:textId="4F08E65C" w:rsidR="00A27153" w:rsidRDefault="00FF338E" w:rsidP="00FF338E">
      <w:pPr>
        <w:suppressAutoHyphens/>
        <w:rPr>
          <w:szCs w:val="28"/>
          <w:lang w:val="en-US"/>
        </w:rPr>
      </w:pPr>
      <w:r w:rsidRPr="00F05FB4">
        <w:rPr>
          <w:i/>
          <w:iCs/>
          <w:szCs w:val="28"/>
          <w:lang w:val="en-US"/>
        </w:rPr>
        <w:t>D</w:t>
      </w:r>
      <w:r>
        <w:rPr>
          <w:szCs w:val="28"/>
          <w:lang w:val="en-US"/>
        </w:rPr>
        <w:t xml:space="preserve"> – diffusion coefficient of analytes, sm</w:t>
      </w:r>
      <w:r w:rsidRPr="00E509BC">
        <w:rPr>
          <w:szCs w:val="28"/>
          <w:vertAlign w:val="superscript"/>
          <w:lang w:val="en-US"/>
        </w:rPr>
        <w:t>2</w:t>
      </w:r>
      <w:r w:rsidR="00D94232">
        <w:rPr>
          <w:szCs w:val="28"/>
          <w:lang w:val="en-US"/>
        </w:rPr>
        <w:t>/s</w:t>
      </w:r>
      <w:r>
        <w:rPr>
          <w:szCs w:val="28"/>
          <w:lang w:val="en-US"/>
        </w:rPr>
        <w:t xml:space="preserve">; </w:t>
      </w:r>
    </w:p>
    <w:p w14:paraId="2424ED78" w14:textId="77777777" w:rsidR="00A27153" w:rsidRDefault="00FF338E" w:rsidP="00FF338E">
      <w:pPr>
        <w:suppressAutoHyphens/>
        <w:rPr>
          <w:szCs w:val="28"/>
          <w:lang w:val="en-US"/>
        </w:rPr>
      </w:pPr>
      <w:r w:rsidRPr="00F05FB4">
        <w:rPr>
          <w:i/>
          <w:iCs/>
          <w:szCs w:val="28"/>
          <w:lang w:val="en-US"/>
        </w:rPr>
        <w:t>A</w:t>
      </w:r>
      <w:r>
        <w:rPr>
          <w:szCs w:val="28"/>
          <w:lang w:val="en-US"/>
        </w:rPr>
        <w:t xml:space="preserve"> – cross sectional area of modified sampler, m</w:t>
      </w:r>
      <w:r w:rsidRPr="00F05FB4">
        <w:rPr>
          <w:szCs w:val="28"/>
          <w:vertAlign w:val="superscript"/>
          <w:lang w:val="en-US"/>
        </w:rPr>
        <w:t>2</w:t>
      </w:r>
      <w:r>
        <w:rPr>
          <w:szCs w:val="28"/>
          <w:lang w:val="en-US"/>
        </w:rPr>
        <w:t xml:space="preserve">; </w:t>
      </w:r>
    </w:p>
    <w:p w14:paraId="0CCE0390" w14:textId="237A4139" w:rsidR="00FF338E" w:rsidRPr="00E509BC" w:rsidRDefault="00FF338E" w:rsidP="00FF338E">
      <w:pPr>
        <w:suppressAutoHyphens/>
        <w:rPr>
          <w:iCs/>
          <w:szCs w:val="28"/>
          <w:lang w:val="en-US" w:eastAsia="ar-SA"/>
        </w:rPr>
      </w:pPr>
      <w:r w:rsidRPr="00F05FB4">
        <w:rPr>
          <w:i/>
          <w:iCs/>
          <w:szCs w:val="28"/>
          <w:lang w:val="en-US"/>
        </w:rPr>
        <w:t>Z</w:t>
      </w:r>
      <w:r>
        <w:rPr>
          <w:szCs w:val="28"/>
          <w:lang w:val="en-US"/>
        </w:rPr>
        <w:t xml:space="preserve"> – diffusion path length, m.</w:t>
      </w:r>
    </w:p>
    <w:p w14:paraId="566B5A97" w14:textId="77777777" w:rsidR="00FF338E" w:rsidRDefault="00FF338E" w:rsidP="00FF338E">
      <w:pPr>
        <w:widowControl/>
        <w:shd w:val="clear" w:color="auto" w:fill="auto"/>
        <w:autoSpaceDE/>
        <w:autoSpaceDN/>
        <w:adjustRightInd/>
        <w:rPr>
          <w:rFonts w:eastAsia="Times New Roman"/>
          <w:szCs w:val="28"/>
          <w:lang w:val="en-US" w:eastAsia="en-US"/>
        </w:rPr>
      </w:pPr>
    </w:p>
    <w:p w14:paraId="6F7F444B" w14:textId="35FCFA43" w:rsidR="00FF338E" w:rsidRDefault="00C10F63" w:rsidP="004C73AD">
      <w:pPr>
        <w:pStyle w:val="4"/>
        <w:rPr>
          <w:rFonts w:eastAsia="Times New Roman"/>
          <w:lang w:val="en-US" w:eastAsia="en-US"/>
        </w:rPr>
      </w:pPr>
      <w:bookmarkStart w:id="114" w:name="_Toc126241126"/>
      <w:r>
        <w:rPr>
          <w:rFonts w:eastAsia="Times New Roman"/>
          <w:lang w:val="en-US" w:eastAsia="en-US"/>
        </w:rPr>
        <w:t>6</w:t>
      </w:r>
      <w:r w:rsidR="00FF338E">
        <w:rPr>
          <w:rFonts w:eastAsia="Times New Roman"/>
          <w:lang w:val="en-US" w:eastAsia="en-US"/>
        </w:rPr>
        <w:t>.</w:t>
      </w:r>
      <w:r>
        <w:rPr>
          <w:rFonts w:eastAsia="Times New Roman"/>
          <w:lang w:val="en-US" w:eastAsia="en-US"/>
        </w:rPr>
        <w:t>1</w:t>
      </w:r>
      <w:r w:rsidR="00FF338E">
        <w:rPr>
          <w:rFonts w:eastAsia="Times New Roman"/>
          <w:lang w:val="en-US" w:eastAsia="en-US"/>
        </w:rPr>
        <w:t>.</w:t>
      </w:r>
      <w:r w:rsidR="00043A0A">
        <w:rPr>
          <w:rFonts w:eastAsia="Times New Roman"/>
          <w:lang w:val="en-US" w:eastAsia="en-US"/>
        </w:rPr>
        <w:t>7</w:t>
      </w:r>
      <w:r w:rsidR="00FF338E">
        <w:rPr>
          <w:rFonts w:eastAsia="Times New Roman"/>
          <w:lang w:val="en-US" w:eastAsia="en-US"/>
        </w:rPr>
        <w:t xml:space="preserve"> Comparison of GC liner and modified sampler </w:t>
      </w:r>
      <w:r w:rsidR="00E546C1">
        <w:rPr>
          <w:rFonts w:eastAsia="Times New Roman"/>
          <w:lang w:val="en-US" w:eastAsia="en-US"/>
        </w:rPr>
        <w:t>for determination of time-weighted average cocnentrations</w:t>
      </w:r>
      <w:bookmarkEnd w:id="114"/>
      <w:r w:rsidR="00E546C1">
        <w:rPr>
          <w:rFonts w:eastAsia="Times New Roman"/>
          <w:lang w:val="en-US" w:eastAsia="en-US"/>
        </w:rPr>
        <w:t xml:space="preserve"> </w:t>
      </w:r>
    </w:p>
    <w:p w14:paraId="006BF19A" w14:textId="7FCDB1B4" w:rsidR="00FF338E" w:rsidRDefault="00FF338E" w:rsidP="00FF338E">
      <w:pPr>
        <w:widowControl/>
        <w:shd w:val="clear" w:color="auto" w:fill="auto"/>
        <w:autoSpaceDE/>
        <w:autoSpaceDN/>
        <w:adjustRightInd/>
        <w:rPr>
          <w:rFonts w:eastAsia="Times New Roman"/>
          <w:szCs w:val="28"/>
          <w:lang w:val="en-US" w:eastAsia="en-US"/>
        </w:rPr>
      </w:pPr>
      <w:r>
        <w:rPr>
          <w:rFonts w:eastAsia="Times New Roman"/>
          <w:szCs w:val="28"/>
          <w:lang w:val="en-US" w:eastAsia="en-US"/>
        </w:rPr>
        <w:t xml:space="preserve">The experiment was conducted </w:t>
      </w:r>
      <w:r w:rsidR="00700F39">
        <w:rPr>
          <w:rFonts w:eastAsia="Times New Roman"/>
          <w:szCs w:val="28"/>
          <w:lang w:val="en-US" w:eastAsia="en-US"/>
        </w:rPr>
        <w:t>using</w:t>
      </w:r>
      <w:r>
        <w:rPr>
          <w:rFonts w:eastAsia="Times New Roman"/>
          <w:szCs w:val="28"/>
          <w:lang w:val="en-US" w:eastAsia="en-US"/>
        </w:rPr>
        <w:t xml:space="preserve"> the developed system with </w:t>
      </w:r>
      <w:r w:rsidR="00700F39" w:rsidRPr="009F0B0B">
        <w:rPr>
          <w:rFonts w:eastAsia="Times New Roman"/>
          <w:szCs w:val="28"/>
          <w:lang w:val="en-US" w:eastAsia="en-US"/>
        </w:rPr>
        <w:t>VOC</w:t>
      </w:r>
      <w:r w:rsidR="00700F39">
        <w:rPr>
          <w:rFonts w:eastAsia="Times New Roman"/>
          <w:szCs w:val="28"/>
          <w:lang w:val="en-US" w:eastAsia="en-US"/>
        </w:rPr>
        <w:t xml:space="preserve"> </w:t>
      </w:r>
      <w:r>
        <w:rPr>
          <w:rFonts w:eastAsia="Times New Roman"/>
          <w:szCs w:val="28"/>
          <w:lang w:val="en-US" w:eastAsia="en-US"/>
        </w:rPr>
        <w:t xml:space="preserve">concentrations of </w:t>
      </w:r>
      <w:r w:rsidRPr="009F0B0B">
        <w:rPr>
          <w:rFonts w:eastAsia="Times New Roman"/>
          <w:szCs w:val="28"/>
          <w:lang w:val="en-US" w:eastAsia="en-US"/>
        </w:rPr>
        <w:t xml:space="preserve">376 </w:t>
      </w:r>
      <w:r w:rsidRPr="009F0B0B">
        <w:rPr>
          <w:szCs w:val="28"/>
          <w:lang w:val="en-US"/>
        </w:rPr>
        <w:t>μ</w:t>
      </w:r>
      <w:r w:rsidRPr="009F0B0B">
        <w:rPr>
          <w:szCs w:val="28"/>
          <w:lang w:val="kk-KZ"/>
        </w:rPr>
        <w:t>g</w:t>
      </w:r>
      <w:r w:rsidR="00AA4038" w:rsidRPr="009F0B0B">
        <w:rPr>
          <w:szCs w:val="28"/>
          <w:lang w:val="en-US"/>
        </w:rPr>
        <w:t>/</w:t>
      </w:r>
      <w:r w:rsidRPr="009F0B0B">
        <w:rPr>
          <w:szCs w:val="28"/>
          <w:lang w:val="kk-KZ"/>
        </w:rPr>
        <w:t>m</w:t>
      </w:r>
      <w:r w:rsidRPr="009F0B0B">
        <w:rPr>
          <w:szCs w:val="28"/>
          <w:vertAlign w:val="superscript"/>
          <w:lang w:val="kk-KZ"/>
        </w:rPr>
        <w:t>3</w:t>
      </w:r>
      <w:r>
        <w:rPr>
          <w:szCs w:val="28"/>
          <w:lang w:val="en-US"/>
        </w:rPr>
        <w:t xml:space="preserve">. Extraction was carried out by </w:t>
      </w:r>
      <w:r w:rsidR="00700F39">
        <w:rPr>
          <w:szCs w:val="28"/>
          <w:lang w:val="en-US"/>
        </w:rPr>
        <w:t xml:space="preserve">exposed </w:t>
      </w:r>
      <w:r>
        <w:rPr>
          <w:szCs w:val="28"/>
          <w:lang w:val="en-US"/>
        </w:rPr>
        <w:t xml:space="preserve">85 </w:t>
      </w:r>
      <w:r w:rsidRPr="008051C4">
        <w:rPr>
          <w:szCs w:val="28"/>
          <w:lang w:val="en-US"/>
        </w:rPr>
        <w:t>μ</w:t>
      </w:r>
      <w:r>
        <w:rPr>
          <w:szCs w:val="28"/>
          <w:lang w:val="en-US"/>
        </w:rPr>
        <w:t xml:space="preserve">m Car/PDMS and MOF-199 at Z=67 mm </w:t>
      </w:r>
      <w:r w:rsidR="00700F39">
        <w:rPr>
          <w:szCs w:val="28"/>
          <w:lang w:val="en-US"/>
        </w:rPr>
        <w:t>for</w:t>
      </w:r>
      <w:r>
        <w:rPr>
          <w:szCs w:val="28"/>
          <w:lang w:val="en-US"/>
        </w:rPr>
        <w:t xml:space="preserve"> 24 h at 30 ºC</w:t>
      </w:r>
      <w:r w:rsidRPr="00C36C2F">
        <w:rPr>
          <w:szCs w:val="28"/>
          <w:lang w:val="en-US"/>
        </w:rPr>
        <w:t xml:space="preserve"> </w:t>
      </w:r>
      <w:r>
        <w:rPr>
          <w:szCs w:val="28"/>
          <w:lang w:val="en-US"/>
        </w:rPr>
        <w:t>in developed modified sampler and common GC liner</w:t>
      </w:r>
      <w:r w:rsidR="00C04137">
        <w:rPr>
          <w:szCs w:val="28"/>
          <w:lang w:val="en-US"/>
        </w:rPr>
        <w:t xml:space="preserve"> for SPME</w:t>
      </w:r>
      <w:r>
        <w:rPr>
          <w:szCs w:val="28"/>
          <w:lang w:val="en-US"/>
        </w:rPr>
        <w:t xml:space="preserve">. The use of </w:t>
      </w:r>
      <w:r w:rsidR="00700F39">
        <w:rPr>
          <w:szCs w:val="28"/>
          <w:lang w:val="en-US"/>
        </w:rPr>
        <w:t xml:space="preserve">a </w:t>
      </w:r>
      <w:r>
        <w:rPr>
          <w:szCs w:val="28"/>
          <w:lang w:val="en-US"/>
        </w:rPr>
        <w:t xml:space="preserve">GC liner for TWA extraction was proposed by Tursumbayeva et al. </w:t>
      </w:r>
      <w:r>
        <w:rPr>
          <w:szCs w:val="28"/>
          <w:lang w:val="en-US"/>
        </w:rPr>
        <w:fldChar w:fldCharType="begin" w:fldLock="1"/>
      </w:r>
      <w:r w:rsidR="00D80E7C">
        <w:rPr>
          <w:szCs w:val="28"/>
          <w:lang w:val="en-US"/>
        </w:rPr>
        <w:instrText>ADDIN CSL_CITATION {"citationItems":[{"id":"ITEM-1","itemData":{"DOI":"10.3390/molecules24030406","ISBN":"1515294420","ISSN":"14203049","abstract":"Finding farm-proven, robust sampling technologies for measurement of odorous volatile organic compounds (VOCs) and evaluating the mitigation of nuisance emissions continues to be a challenge. The objective of this research was to develop a new method for quantification of odorous VOCs in air using time-weighted average (TWA) sampling. The main goal was to transform a fragile lab-based technology (i.e., solid-phase microextraction, SPME) into a rugged sampler that can be deployed for longer periods in remote locations. The developed method addresses the need to improve conventional TWA SPME that suffers from the influence of the metallic SPME needle on the sampling process. We eliminated exposure to metallic parts and replaced them with a glass tube to facilitate diffusion from odorous air onto an exposed SPME fiber. A standard gas chromatography (GC) liner recommended for SPME injections was adopted for this purpose. Acetic acid, a common odorous VOC, was selected as a model compound to prove the concept. GC with mass spectrometry (GC–MS) was used for air analysis. An SPME fiber exposed inside a glass liner followed the Fick’s law of diffusion model. There was a linear relationship between extraction time and mass extracted up to 12 h (R2 &gt; 0.99) and the inverse of retraction depth (1/Z) (R2 &gt; 0.99). The amount of VOC adsorbed via the TWA SPME using a GC glass liner to protect the SPME was reproducible. The limit of detection (LOD, signal-to-noise ratio (S/N) = 3) and limit of quantification (LOQ, S/N = 5) were 10 and 18 µg·m−3 (4.3 and 7.2 ppbV), respectively. There was no apparent difference relative to glass liner conditioning, offering a practical simplification for use in the field. The new method related well to field conditions when comparing it to the conventional method based on sorbent tubes. This research shows that an SPME fiber exposed inside a glass liner can be a promising, practical, simple approach for field applications to quantify odorous VOCs.","author":[{"dropping-particle":"","family":"Tursumbayeva","given":"Madina","non-dropping-particle":"","parse-names":false,"suffix":""},{"dropping-particle":"","family":"Koziel","given":"Jacek A.","non-dropping-particle":"","parse-names":false,"suffix":""},{"dropping-particle":"","family":"Maurer","given":"Devin L.","non-dropping-particle":"","parse-names":false,"suffix":""},{"dropping-particle":"","family":"Kenessov","given":"Bulat","non-dropping-particle":"","parse-names":false,"suffix":""},{"dropping-particle":"","family":"Rice","given":"Somchai","non-dropping-particle":"","parse-names":false,"suffix":""}],"container-title":"Molecules","id":"ITEM-1","issue":"3","issued":{"date-parts":[["2019"]]},"page":"1-18","title":"Development of Time-Weighted Average Sampling of Odorous Volatile Organic Compounds in Air with Solid-Phase Microextraction Fiber Housed inside a GC Glass Liner: Proof of concept","type":"article-journal","volume":"24"},"uris":["http://www.mendeley.com/documents/?uuid=fe2a4281-d371-4bd5-9b7b-e2280a422d46"]}],"mendeley":{"formattedCitation":"[89]","plainTextFormattedCitation":"[89]","previouslyFormattedCitation":"[89]"},"properties":{"noteIndex":0},"schema":"https://github.com/citation-style-language/schema/raw/master/csl-citation.json"}</w:instrText>
      </w:r>
      <w:r>
        <w:rPr>
          <w:szCs w:val="28"/>
          <w:lang w:val="en-US"/>
        </w:rPr>
        <w:fldChar w:fldCharType="separate"/>
      </w:r>
      <w:r w:rsidR="002C6D32" w:rsidRPr="002C6D32">
        <w:rPr>
          <w:noProof/>
          <w:szCs w:val="28"/>
          <w:lang w:val="en-US"/>
        </w:rPr>
        <w:t>[89]</w:t>
      </w:r>
      <w:r>
        <w:rPr>
          <w:szCs w:val="28"/>
          <w:lang w:val="en-US"/>
        </w:rPr>
        <w:fldChar w:fldCharType="end"/>
      </w:r>
      <w:r>
        <w:rPr>
          <w:szCs w:val="28"/>
          <w:lang w:val="en-US"/>
        </w:rPr>
        <w:t xml:space="preserve">. Before each extraction, blanks of </w:t>
      </w:r>
      <w:r w:rsidR="00700F39">
        <w:rPr>
          <w:szCs w:val="28"/>
          <w:lang w:val="en-US"/>
        </w:rPr>
        <w:t xml:space="preserve">the </w:t>
      </w:r>
      <w:r>
        <w:rPr>
          <w:szCs w:val="28"/>
          <w:lang w:val="en-US"/>
        </w:rPr>
        <w:t xml:space="preserve">nitrogen flow were obtained </w:t>
      </w:r>
      <w:r w:rsidR="00700F39">
        <w:rPr>
          <w:szCs w:val="28"/>
          <w:lang w:val="en-US"/>
        </w:rPr>
        <w:t>under</w:t>
      </w:r>
      <w:r>
        <w:rPr>
          <w:szCs w:val="28"/>
          <w:lang w:val="en-US"/>
        </w:rPr>
        <w:t xml:space="preserve"> the same conditions. </w:t>
      </w:r>
    </w:p>
    <w:p w14:paraId="48205A44" w14:textId="77777777" w:rsidR="00FF338E" w:rsidRDefault="00FF338E" w:rsidP="00FF338E">
      <w:pPr>
        <w:widowControl/>
        <w:shd w:val="clear" w:color="auto" w:fill="auto"/>
        <w:autoSpaceDE/>
        <w:autoSpaceDN/>
        <w:adjustRightInd/>
        <w:rPr>
          <w:rFonts w:eastAsia="Times New Roman"/>
          <w:szCs w:val="28"/>
          <w:lang w:val="en-US" w:eastAsia="en-US"/>
        </w:rPr>
      </w:pPr>
    </w:p>
    <w:p w14:paraId="1C33BAD3" w14:textId="34D9D4D8" w:rsidR="00FF338E" w:rsidRDefault="00C10F63" w:rsidP="004C73AD">
      <w:pPr>
        <w:pStyle w:val="4"/>
        <w:rPr>
          <w:rFonts w:eastAsia="Times New Roman"/>
          <w:lang w:val="en-US" w:eastAsia="en-US"/>
        </w:rPr>
      </w:pPr>
      <w:bookmarkStart w:id="115" w:name="_Toc126241127"/>
      <w:r>
        <w:rPr>
          <w:rFonts w:eastAsia="Times New Roman"/>
          <w:lang w:val="en-US" w:eastAsia="en-US"/>
        </w:rPr>
        <w:lastRenderedPageBreak/>
        <w:t>6</w:t>
      </w:r>
      <w:r w:rsidR="00FF338E" w:rsidRPr="00EB086A">
        <w:rPr>
          <w:rFonts w:eastAsia="Times New Roman"/>
          <w:lang w:val="en-US" w:eastAsia="en-US"/>
        </w:rPr>
        <w:t>.</w:t>
      </w:r>
      <w:r>
        <w:rPr>
          <w:rFonts w:eastAsia="Times New Roman"/>
          <w:lang w:val="en-US" w:eastAsia="en-US"/>
        </w:rPr>
        <w:t>1</w:t>
      </w:r>
      <w:r w:rsidR="00FF338E" w:rsidRPr="00EB086A">
        <w:rPr>
          <w:rFonts w:eastAsia="Times New Roman"/>
          <w:lang w:val="en-US" w:eastAsia="en-US"/>
        </w:rPr>
        <w:t>.</w:t>
      </w:r>
      <w:r w:rsidR="00043A0A">
        <w:rPr>
          <w:rFonts w:eastAsia="Times New Roman"/>
          <w:lang w:val="en-US" w:eastAsia="en-US"/>
        </w:rPr>
        <w:t>8</w:t>
      </w:r>
      <w:r w:rsidR="00FF338E" w:rsidRPr="00EB086A">
        <w:rPr>
          <w:rFonts w:eastAsia="Times New Roman"/>
          <w:lang w:val="en-US" w:eastAsia="en-US"/>
        </w:rPr>
        <w:t xml:space="preserve"> </w:t>
      </w:r>
      <w:r w:rsidR="00FF338E">
        <w:rPr>
          <w:rFonts w:eastAsia="Times New Roman"/>
          <w:lang w:val="en-US" w:eastAsia="en-US"/>
        </w:rPr>
        <w:t>Effect</w:t>
      </w:r>
      <w:r w:rsidR="00FF338E" w:rsidRPr="00EB086A">
        <w:rPr>
          <w:rFonts w:eastAsia="Times New Roman"/>
          <w:lang w:val="en-US" w:eastAsia="en-US"/>
        </w:rPr>
        <w:t xml:space="preserve"> of diffusion path</w:t>
      </w:r>
      <w:r w:rsidR="00FF338E">
        <w:rPr>
          <w:rFonts w:eastAsia="Times New Roman"/>
          <w:lang w:val="en-US" w:eastAsia="en-US"/>
        </w:rPr>
        <w:t xml:space="preserve"> length</w:t>
      </w:r>
      <w:bookmarkEnd w:id="115"/>
      <w:r w:rsidR="00FF338E">
        <w:rPr>
          <w:rFonts w:eastAsia="Times New Roman"/>
          <w:lang w:val="en-US" w:eastAsia="en-US"/>
        </w:rPr>
        <w:t xml:space="preserve"> </w:t>
      </w:r>
    </w:p>
    <w:p w14:paraId="0792E09C" w14:textId="7C60995F" w:rsidR="00FF338E" w:rsidRDefault="00004820" w:rsidP="00FF338E">
      <w:pPr>
        <w:widowControl/>
        <w:shd w:val="clear" w:color="auto" w:fill="auto"/>
        <w:autoSpaceDE/>
        <w:autoSpaceDN/>
        <w:adjustRightInd/>
        <w:rPr>
          <w:szCs w:val="28"/>
          <w:lang w:val="en-US"/>
        </w:rPr>
      </w:pPr>
      <w:r>
        <w:rPr>
          <w:rFonts w:eastAsia="Times New Roman"/>
          <w:szCs w:val="28"/>
          <w:lang w:val="en-US" w:eastAsia="en-US"/>
        </w:rPr>
        <w:t>The e</w:t>
      </w:r>
      <w:r w:rsidR="00FF338E">
        <w:rPr>
          <w:rFonts w:eastAsia="Times New Roman"/>
          <w:szCs w:val="28"/>
          <w:lang w:val="en-US" w:eastAsia="en-US"/>
        </w:rPr>
        <w:t>ffects of</w:t>
      </w:r>
      <w:r>
        <w:rPr>
          <w:rFonts w:eastAsia="Times New Roman"/>
          <w:szCs w:val="28"/>
          <w:lang w:val="en-US" w:eastAsia="en-US"/>
        </w:rPr>
        <w:t xml:space="preserve"> the</w:t>
      </w:r>
      <w:r w:rsidR="00FF338E">
        <w:rPr>
          <w:rFonts w:eastAsia="Times New Roman"/>
          <w:szCs w:val="28"/>
          <w:lang w:val="en-US" w:eastAsia="en-US"/>
        </w:rPr>
        <w:t xml:space="preserve"> diffusion path length on the </w:t>
      </w:r>
      <w:r>
        <w:rPr>
          <w:rFonts w:eastAsia="Times New Roman"/>
          <w:szCs w:val="28"/>
          <w:lang w:val="en-US" w:eastAsia="en-US"/>
        </w:rPr>
        <w:t xml:space="preserve">analyte </w:t>
      </w:r>
      <w:r w:rsidR="00FF338E">
        <w:rPr>
          <w:rFonts w:eastAsia="Times New Roman"/>
          <w:szCs w:val="28"/>
          <w:lang w:val="en-US" w:eastAsia="en-US"/>
        </w:rPr>
        <w:t xml:space="preserve">recoveries were studied at VOCs concentrations </w:t>
      </w:r>
      <w:r>
        <w:rPr>
          <w:rFonts w:eastAsia="Times New Roman"/>
          <w:szCs w:val="28"/>
          <w:lang w:val="en-US" w:eastAsia="en-US"/>
        </w:rPr>
        <w:t xml:space="preserve">of </w:t>
      </w:r>
      <w:r w:rsidR="00FF338E" w:rsidRPr="006806F0">
        <w:rPr>
          <w:rFonts w:eastAsia="Times New Roman"/>
          <w:szCs w:val="28"/>
          <w:lang w:val="en-US" w:eastAsia="en-US"/>
        </w:rPr>
        <w:t xml:space="preserve">350 </w:t>
      </w:r>
      <w:r w:rsidR="00FF338E" w:rsidRPr="006806F0">
        <w:rPr>
          <w:szCs w:val="28"/>
          <w:lang w:val="en-US"/>
        </w:rPr>
        <w:t>μ</w:t>
      </w:r>
      <w:r w:rsidR="00FF338E" w:rsidRPr="006806F0">
        <w:rPr>
          <w:szCs w:val="28"/>
          <w:lang w:val="kk-KZ"/>
        </w:rPr>
        <w:t>g</w:t>
      </w:r>
      <w:r w:rsidR="00AA4038" w:rsidRPr="006806F0">
        <w:rPr>
          <w:szCs w:val="28"/>
          <w:lang w:val="en-US"/>
        </w:rPr>
        <w:t>/</w:t>
      </w:r>
      <w:r w:rsidR="00FF338E" w:rsidRPr="006806F0">
        <w:rPr>
          <w:szCs w:val="28"/>
          <w:lang w:val="kk-KZ"/>
        </w:rPr>
        <w:t>m</w:t>
      </w:r>
      <w:r w:rsidR="00FF338E" w:rsidRPr="006806F0">
        <w:rPr>
          <w:szCs w:val="28"/>
          <w:vertAlign w:val="superscript"/>
          <w:lang w:val="kk-KZ"/>
        </w:rPr>
        <w:t>3</w:t>
      </w:r>
      <w:r w:rsidR="00FF338E">
        <w:rPr>
          <w:szCs w:val="28"/>
          <w:vertAlign w:val="superscript"/>
          <w:lang w:val="en-US"/>
        </w:rPr>
        <w:t xml:space="preserve"> </w:t>
      </w:r>
      <w:r w:rsidR="00FF338E">
        <w:rPr>
          <w:szCs w:val="28"/>
          <w:lang w:val="en-US"/>
        </w:rPr>
        <w:t xml:space="preserve">in the developed system. Extraction was conducted at 30 ºC </w:t>
      </w:r>
      <w:r>
        <w:rPr>
          <w:szCs w:val="28"/>
          <w:lang w:val="en-US"/>
        </w:rPr>
        <w:t xml:space="preserve">for </w:t>
      </w:r>
      <w:r w:rsidR="00FF338E">
        <w:rPr>
          <w:szCs w:val="28"/>
          <w:lang w:val="en-US"/>
        </w:rPr>
        <w:t xml:space="preserve">24 h by 85 </w:t>
      </w:r>
      <w:r w:rsidR="00FF338E" w:rsidRPr="008051C4">
        <w:rPr>
          <w:szCs w:val="28"/>
          <w:lang w:val="en-US"/>
        </w:rPr>
        <w:t>μ</w:t>
      </w:r>
      <w:r w:rsidR="00FF338E">
        <w:rPr>
          <w:szCs w:val="28"/>
          <w:lang w:val="en-US"/>
        </w:rPr>
        <w:t xml:space="preserve">m Car/PDMS at 27, </w:t>
      </w:r>
      <w:r w:rsidR="00FF338E" w:rsidRPr="00D724B8">
        <w:rPr>
          <w:szCs w:val="28"/>
          <w:lang w:val="en-US"/>
        </w:rPr>
        <w:t>67, 97</w:t>
      </w:r>
      <w:r w:rsidR="00FF338E">
        <w:rPr>
          <w:szCs w:val="28"/>
          <w:lang w:val="en-US"/>
        </w:rPr>
        <w:t xml:space="preserve"> and 127</w:t>
      </w:r>
      <w:r w:rsidR="00FF338E" w:rsidRPr="00D724B8">
        <w:rPr>
          <w:szCs w:val="28"/>
          <w:lang w:val="en-US"/>
        </w:rPr>
        <w:t xml:space="preserve"> </w:t>
      </w:r>
      <w:r w:rsidR="00FF338E">
        <w:rPr>
          <w:szCs w:val="28"/>
          <w:lang w:val="en-US"/>
        </w:rPr>
        <w:t xml:space="preserve">mm. All diffusion path lengths were analyzed using two replicates. </w:t>
      </w:r>
    </w:p>
    <w:p w14:paraId="2B1CE1DD" w14:textId="77777777" w:rsidR="005E3FEA" w:rsidRPr="00D724B8" w:rsidRDefault="005E3FEA" w:rsidP="00FF338E">
      <w:pPr>
        <w:widowControl/>
        <w:shd w:val="clear" w:color="auto" w:fill="auto"/>
        <w:autoSpaceDE/>
        <w:autoSpaceDN/>
        <w:adjustRightInd/>
        <w:rPr>
          <w:rFonts w:eastAsia="Times New Roman"/>
          <w:szCs w:val="28"/>
          <w:lang w:val="en-US" w:eastAsia="en-US"/>
        </w:rPr>
      </w:pPr>
    </w:p>
    <w:p w14:paraId="554796EC" w14:textId="2E7E0792" w:rsidR="00FF338E" w:rsidRDefault="00C10F63" w:rsidP="004C73AD">
      <w:pPr>
        <w:pStyle w:val="4"/>
        <w:rPr>
          <w:rFonts w:eastAsia="Times New Roman"/>
          <w:lang w:val="en-US" w:eastAsia="en-US"/>
        </w:rPr>
      </w:pPr>
      <w:bookmarkStart w:id="116" w:name="_Toc126241128"/>
      <w:r>
        <w:rPr>
          <w:rFonts w:eastAsia="Times New Roman"/>
          <w:lang w:val="en-US" w:eastAsia="en-US"/>
        </w:rPr>
        <w:t>6</w:t>
      </w:r>
      <w:r w:rsidR="00FF338E" w:rsidRPr="00935950">
        <w:rPr>
          <w:rFonts w:eastAsia="Times New Roman"/>
          <w:lang w:val="en-US" w:eastAsia="en-US"/>
        </w:rPr>
        <w:t>.</w:t>
      </w:r>
      <w:r>
        <w:rPr>
          <w:rFonts w:eastAsia="Times New Roman"/>
          <w:lang w:val="en-US" w:eastAsia="en-US"/>
        </w:rPr>
        <w:t>1</w:t>
      </w:r>
      <w:r w:rsidR="00FF338E" w:rsidRPr="00935950">
        <w:rPr>
          <w:rFonts w:eastAsia="Times New Roman"/>
          <w:lang w:val="en-US" w:eastAsia="en-US"/>
        </w:rPr>
        <w:t>.</w:t>
      </w:r>
      <w:r w:rsidR="00043A0A">
        <w:rPr>
          <w:rFonts w:eastAsia="Times New Roman"/>
          <w:lang w:val="en-US" w:eastAsia="en-US"/>
        </w:rPr>
        <w:t>9</w:t>
      </w:r>
      <w:r w:rsidR="00FF338E" w:rsidRPr="00935950">
        <w:rPr>
          <w:rFonts w:eastAsia="Times New Roman"/>
          <w:lang w:val="en-US" w:eastAsia="en-US"/>
        </w:rPr>
        <w:t xml:space="preserve"> Comparison </w:t>
      </w:r>
      <w:r w:rsidR="00FF338E">
        <w:rPr>
          <w:rFonts w:eastAsia="Times New Roman"/>
          <w:lang w:val="en-US" w:eastAsia="en-US"/>
        </w:rPr>
        <w:t xml:space="preserve">of the developed method </w:t>
      </w:r>
      <w:r w:rsidR="00FF338E" w:rsidRPr="00935950">
        <w:rPr>
          <w:rFonts w:eastAsia="Times New Roman"/>
          <w:lang w:val="en-US" w:eastAsia="en-US"/>
        </w:rPr>
        <w:t xml:space="preserve">with </w:t>
      </w:r>
      <w:r w:rsidR="00FF338E">
        <w:rPr>
          <w:rFonts w:eastAsia="Times New Roman"/>
          <w:lang w:val="en-US" w:eastAsia="en-US"/>
        </w:rPr>
        <w:t xml:space="preserve">sorbent </w:t>
      </w:r>
      <w:r w:rsidR="00611862">
        <w:rPr>
          <w:rFonts w:eastAsia="Times New Roman"/>
          <w:lang w:val="en-US" w:eastAsia="en-US"/>
        </w:rPr>
        <w:t>tube-based</w:t>
      </w:r>
      <w:r w:rsidR="00FF338E">
        <w:rPr>
          <w:rFonts w:eastAsia="Times New Roman"/>
          <w:lang w:val="en-US" w:eastAsia="en-US"/>
        </w:rPr>
        <w:t xml:space="preserve"> method</w:t>
      </w:r>
      <w:bookmarkEnd w:id="116"/>
    </w:p>
    <w:p w14:paraId="3675BEB7" w14:textId="22BCFE92" w:rsidR="00FF338E" w:rsidRPr="00070241" w:rsidRDefault="00FF338E" w:rsidP="00FF338E">
      <w:pPr>
        <w:widowControl/>
        <w:shd w:val="clear" w:color="auto" w:fill="auto"/>
        <w:autoSpaceDE/>
        <w:autoSpaceDN/>
        <w:adjustRightInd/>
        <w:rPr>
          <w:lang w:val="en-US"/>
        </w:rPr>
      </w:pPr>
      <w:bookmarkStart w:id="117" w:name="_Hlk127547247"/>
      <w:r>
        <w:rPr>
          <w:rFonts w:eastAsia="Times New Roman"/>
          <w:szCs w:val="28"/>
          <w:lang w:val="en-US" w:eastAsia="en-US"/>
        </w:rPr>
        <w:t>The developed method was compared with</w:t>
      </w:r>
      <w:r w:rsidR="001526DB">
        <w:rPr>
          <w:rFonts w:eastAsia="Times New Roman"/>
          <w:szCs w:val="28"/>
          <w:lang w:val="en-US" w:eastAsia="en-US"/>
        </w:rPr>
        <w:t xml:space="preserve"> the</w:t>
      </w:r>
      <w:r>
        <w:rPr>
          <w:rFonts w:eastAsia="Times New Roman"/>
          <w:szCs w:val="28"/>
          <w:lang w:val="en-US" w:eastAsia="en-US"/>
        </w:rPr>
        <w:t xml:space="preserve"> sorbent </w:t>
      </w:r>
      <w:r w:rsidR="00611862">
        <w:rPr>
          <w:rFonts w:eastAsia="Times New Roman"/>
          <w:szCs w:val="28"/>
          <w:lang w:val="en-US" w:eastAsia="en-US"/>
        </w:rPr>
        <w:t>tube-based</w:t>
      </w:r>
      <w:r>
        <w:rPr>
          <w:rFonts w:eastAsia="Times New Roman"/>
          <w:szCs w:val="28"/>
          <w:lang w:val="en-US" w:eastAsia="en-US"/>
        </w:rPr>
        <w:t xml:space="preserve"> method, which was used as </w:t>
      </w:r>
      <w:r w:rsidR="001526DB">
        <w:rPr>
          <w:rFonts w:eastAsia="Times New Roman"/>
          <w:szCs w:val="28"/>
          <w:lang w:val="en-US" w:eastAsia="en-US"/>
        </w:rPr>
        <w:t xml:space="preserve">the </w:t>
      </w:r>
      <w:r>
        <w:rPr>
          <w:rFonts w:eastAsia="Times New Roman"/>
          <w:szCs w:val="28"/>
          <w:lang w:val="en-US" w:eastAsia="en-US"/>
        </w:rPr>
        <w:t xml:space="preserve">“reference” method. For comparison, the sampling of real air samples was conducted simultaneously by </w:t>
      </w:r>
      <w:r w:rsidR="00544AE9">
        <w:rPr>
          <w:szCs w:val="28"/>
          <w:lang w:val="en-US"/>
        </w:rPr>
        <w:t xml:space="preserve">85 </w:t>
      </w:r>
      <w:r w:rsidR="00544AE9" w:rsidRPr="008051C4">
        <w:rPr>
          <w:szCs w:val="28"/>
          <w:lang w:val="en-US"/>
        </w:rPr>
        <w:t>μ</w:t>
      </w:r>
      <w:r w:rsidR="00544AE9">
        <w:rPr>
          <w:szCs w:val="28"/>
          <w:lang w:val="en-US"/>
        </w:rPr>
        <w:t xml:space="preserve">m Car/PDMS </w:t>
      </w:r>
      <w:r w:rsidR="00544AE9">
        <w:rPr>
          <w:rFonts w:eastAsia="Times New Roman"/>
          <w:szCs w:val="28"/>
          <w:lang w:val="en-US" w:eastAsia="en-US"/>
        </w:rPr>
        <w:t xml:space="preserve">SPME fiber </w:t>
      </w:r>
      <w:r w:rsidRPr="001B45B0">
        <w:rPr>
          <w:rFonts w:eastAsia="Times New Roman"/>
          <w:szCs w:val="28"/>
          <w:lang w:val="en-US" w:eastAsia="en-US"/>
        </w:rPr>
        <w:t>exposed</w:t>
      </w:r>
      <w:r>
        <w:rPr>
          <w:rFonts w:eastAsia="Times New Roman"/>
          <w:szCs w:val="28"/>
          <w:lang w:val="en-US" w:eastAsia="en-US"/>
        </w:rPr>
        <w:t xml:space="preserve"> in sampler with alternative geometry </w:t>
      </w:r>
      <w:r w:rsidR="00E81E51">
        <w:rPr>
          <w:rFonts w:eastAsia="Times New Roman"/>
          <w:szCs w:val="28"/>
          <w:lang w:val="en-US" w:eastAsia="en-US"/>
        </w:rPr>
        <w:t>at Z=</w:t>
      </w:r>
      <w:r w:rsidR="00D9536B">
        <w:rPr>
          <w:rFonts w:eastAsia="Times New Roman"/>
          <w:szCs w:val="28"/>
          <w:lang w:val="en-US" w:eastAsia="en-US"/>
        </w:rPr>
        <w:t>6</w:t>
      </w:r>
      <w:r w:rsidR="00E81E51">
        <w:rPr>
          <w:rFonts w:eastAsia="Times New Roman"/>
          <w:szCs w:val="28"/>
          <w:lang w:val="en-US" w:eastAsia="en-US"/>
        </w:rPr>
        <w:t xml:space="preserve">7 mm </w:t>
      </w:r>
      <w:r>
        <w:rPr>
          <w:rFonts w:eastAsia="Times New Roman"/>
          <w:szCs w:val="28"/>
          <w:lang w:val="en-US" w:eastAsia="en-US"/>
        </w:rPr>
        <w:t>and sorbent tubes</w:t>
      </w:r>
      <w:r w:rsidRPr="007C2F96">
        <w:rPr>
          <w:rFonts w:eastAsia="Times New Roman"/>
          <w:szCs w:val="28"/>
          <w:lang w:val="en-US" w:eastAsia="en-US"/>
        </w:rPr>
        <w:t xml:space="preserve"> </w:t>
      </w:r>
      <w:r>
        <w:rPr>
          <w:rFonts w:eastAsia="Times New Roman"/>
          <w:szCs w:val="28"/>
          <w:lang w:val="en-US" w:eastAsia="en-US"/>
        </w:rPr>
        <w:t xml:space="preserve">packed with </w:t>
      </w:r>
      <w:r w:rsidRPr="004C77AE">
        <w:rPr>
          <w:lang w:val="en-US"/>
        </w:rPr>
        <w:t>Carbopack® B+X</w:t>
      </w:r>
      <w:r>
        <w:rPr>
          <w:lang w:val="en-US"/>
        </w:rPr>
        <w:t xml:space="preserve">. </w:t>
      </w:r>
      <w:r w:rsidR="00F6147A">
        <w:rPr>
          <w:lang w:val="en-US"/>
        </w:rPr>
        <w:t>In addition,</w:t>
      </w:r>
      <w:r w:rsidR="001526DB">
        <w:rPr>
          <w:lang w:val="en-US"/>
        </w:rPr>
        <w:t xml:space="preserve"> the</w:t>
      </w:r>
      <w:r w:rsidR="00F6147A">
        <w:rPr>
          <w:lang w:val="en-US"/>
        </w:rPr>
        <w:t xml:space="preserve"> developed system was applied for air sampling to assess </w:t>
      </w:r>
      <w:r w:rsidR="001526DB">
        <w:rPr>
          <w:lang w:val="en-US"/>
        </w:rPr>
        <w:t xml:space="preserve">the </w:t>
      </w:r>
      <w:r w:rsidR="00F6147A">
        <w:rPr>
          <w:lang w:val="en-US"/>
        </w:rPr>
        <w:t xml:space="preserve">difference between </w:t>
      </w:r>
      <w:r w:rsidR="001526DB">
        <w:rPr>
          <w:lang w:val="en-US"/>
        </w:rPr>
        <w:t xml:space="preserve">the </w:t>
      </w:r>
      <w:r w:rsidR="00F6147A">
        <w:rPr>
          <w:lang w:val="en-US"/>
        </w:rPr>
        <w:t>static and dynamic modes for</w:t>
      </w:r>
      <w:r w:rsidR="001526DB">
        <w:rPr>
          <w:lang w:val="en-US"/>
        </w:rPr>
        <w:t xml:space="preserve"> the</w:t>
      </w:r>
      <w:r w:rsidR="00F6147A">
        <w:rPr>
          <w:lang w:val="en-US"/>
        </w:rPr>
        <w:t xml:space="preserve"> determination of analyte TWA concentrations. </w:t>
      </w:r>
      <w:r>
        <w:rPr>
          <w:lang w:val="en-US"/>
        </w:rPr>
        <w:t xml:space="preserve">Extraction was conducted </w:t>
      </w:r>
      <w:r w:rsidR="001526DB">
        <w:rPr>
          <w:lang w:val="en-US"/>
        </w:rPr>
        <w:t xml:space="preserve">for </w:t>
      </w:r>
      <w:r>
        <w:rPr>
          <w:lang w:val="en-US"/>
        </w:rPr>
        <w:t xml:space="preserve">24 h. </w:t>
      </w:r>
    </w:p>
    <w:p w14:paraId="5E224A4B" w14:textId="63B3B3CC" w:rsidR="00FF338E" w:rsidRDefault="00070241" w:rsidP="00FF338E">
      <w:pPr>
        <w:widowControl/>
        <w:shd w:val="clear" w:color="auto" w:fill="auto"/>
        <w:autoSpaceDE/>
        <w:autoSpaceDN/>
        <w:adjustRightInd/>
        <w:rPr>
          <w:lang w:val="en-US"/>
        </w:rPr>
      </w:pPr>
      <w:r>
        <w:rPr>
          <w:lang w:val="en-US"/>
        </w:rPr>
        <w:t xml:space="preserve">The sampling was conducted simultaneously using </w:t>
      </w:r>
      <w:r w:rsidR="001526DB">
        <w:rPr>
          <w:lang w:val="en-US"/>
        </w:rPr>
        <w:t xml:space="preserve">a </w:t>
      </w:r>
      <w:r>
        <w:rPr>
          <w:lang w:val="en-US"/>
        </w:rPr>
        <w:t xml:space="preserve">developed sampler installed in a </w:t>
      </w:r>
      <w:r w:rsidRPr="005354A9">
        <w:rPr>
          <w:lang w:val="en-US"/>
        </w:rPr>
        <w:t xml:space="preserve">box that protects SPME fibers from meteorological conditions </w:t>
      </w:r>
      <w:r>
        <w:rPr>
          <w:lang w:val="en-US"/>
        </w:rPr>
        <w:t xml:space="preserve">(rain, </w:t>
      </w:r>
      <w:r w:rsidRPr="00167853">
        <w:rPr>
          <w:lang w:val="en-US"/>
        </w:rPr>
        <w:t xml:space="preserve">snow, </w:t>
      </w:r>
      <w:r w:rsidR="001526DB">
        <w:rPr>
          <w:lang w:val="en-US"/>
        </w:rPr>
        <w:t xml:space="preserve">and </w:t>
      </w:r>
      <w:r w:rsidRPr="00167853">
        <w:rPr>
          <w:lang w:val="en-US"/>
        </w:rPr>
        <w:t xml:space="preserve">strong wind) (Figure </w:t>
      </w:r>
      <w:r w:rsidR="00F21877">
        <w:rPr>
          <w:lang w:val="en-US"/>
        </w:rPr>
        <w:t>34</w:t>
      </w:r>
      <w:r w:rsidRPr="00167853">
        <w:rPr>
          <w:lang w:val="en-US"/>
        </w:rPr>
        <w:t>)</w:t>
      </w:r>
      <w:r>
        <w:rPr>
          <w:lang w:val="en-US"/>
        </w:rPr>
        <w:t xml:space="preserve"> and in the developed </w:t>
      </w:r>
      <w:r w:rsidR="00E30610">
        <w:rPr>
          <w:lang w:val="en-US"/>
        </w:rPr>
        <w:t xml:space="preserve">thermostated </w:t>
      </w:r>
      <w:r>
        <w:rPr>
          <w:lang w:val="en-US"/>
        </w:rPr>
        <w:t xml:space="preserve">system. </w:t>
      </w:r>
      <w:r w:rsidR="00FF338E" w:rsidRPr="00167853">
        <w:rPr>
          <w:lang w:val="en-US"/>
        </w:rPr>
        <w:t xml:space="preserve">The sampling part of the sampler was exposed to </w:t>
      </w:r>
      <w:r w:rsidR="001526DB">
        <w:rPr>
          <w:lang w:val="en-US"/>
        </w:rPr>
        <w:t xml:space="preserve">the </w:t>
      </w:r>
      <w:r w:rsidR="00FF338E" w:rsidRPr="00167853">
        <w:rPr>
          <w:lang w:val="en-US"/>
        </w:rPr>
        <w:t xml:space="preserve">ambient air. </w:t>
      </w:r>
      <w:r w:rsidR="001526DB">
        <w:rPr>
          <w:lang w:val="en-US"/>
        </w:rPr>
        <w:t>SPME fiber</w:t>
      </w:r>
      <w:r w:rsidR="001526DB" w:rsidDel="001526DB">
        <w:rPr>
          <w:lang w:val="en-US"/>
        </w:rPr>
        <w:t xml:space="preserve"> </w:t>
      </w:r>
      <w:r w:rsidR="00FF338E">
        <w:rPr>
          <w:lang w:val="en-US"/>
        </w:rPr>
        <w:t xml:space="preserve">analysis of was conducted immediately after sampling. </w:t>
      </w:r>
    </w:p>
    <w:bookmarkEnd w:id="117"/>
    <w:p w14:paraId="64891AF3" w14:textId="77777777" w:rsidR="00FF338E" w:rsidRDefault="00FF338E" w:rsidP="00FF338E">
      <w:pPr>
        <w:widowControl/>
        <w:shd w:val="clear" w:color="auto" w:fill="auto"/>
        <w:autoSpaceDE/>
        <w:autoSpaceDN/>
        <w:adjustRightInd/>
        <w:rPr>
          <w:lang w:val="en-US"/>
        </w:rPr>
      </w:pPr>
    </w:p>
    <w:p w14:paraId="7ADBD835" w14:textId="399967BD" w:rsidR="00FF338E" w:rsidRDefault="00BA09E4" w:rsidP="00FF338E">
      <w:pPr>
        <w:widowControl/>
        <w:shd w:val="clear" w:color="auto" w:fill="auto"/>
        <w:autoSpaceDE/>
        <w:autoSpaceDN/>
        <w:adjustRightInd/>
        <w:ind w:firstLine="0"/>
        <w:jc w:val="center"/>
        <w:rPr>
          <w:lang w:val="en-US"/>
        </w:rPr>
      </w:pPr>
      <w:r>
        <w:rPr>
          <w:noProof/>
          <w:lang w:val="en-US"/>
        </w:rPr>
        <w:drawing>
          <wp:inline distT="0" distB="0" distL="0" distR="0" wp14:anchorId="0B0C3764" wp14:editId="1299E600">
            <wp:extent cx="5769428" cy="2115683"/>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21425" cy="2134750"/>
                    </a:xfrm>
                    <a:prstGeom prst="rect">
                      <a:avLst/>
                    </a:prstGeom>
                    <a:noFill/>
                  </pic:spPr>
                </pic:pic>
              </a:graphicData>
            </a:graphic>
          </wp:inline>
        </w:drawing>
      </w:r>
    </w:p>
    <w:p w14:paraId="5F0253BA" w14:textId="77777777" w:rsidR="00FF338E" w:rsidRDefault="00FF338E" w:rsidP="00FF338E">
      <w:pPr>
        <w:widowControl/>
        <w:shd w:val="clear" w:color="auto" w:fill="auto"/>
        <w:autoSpaceDE/>
        <w:autoSpaceDN/>
        <w:adjustRightInd/>
        <w:jc w:val="center"/>
        <w:rPr>
          <w:lang w:val="en-US"/>
        </w:rPr>
      </w:pPr>
    </w:p>
    <w:p w14:paraId="7752E4C1" w14:textId="51340BAC" w:rsidR="00FF338E" w:rsidRDefault="00FF338E" w:rsidP="00FF338E">
      <w:pPr>
        <w:widowControl/>
        <w:shd w:val="clear" w:color="auto" w:fill="auto"/>
        <w:autoSpaceDE/>
        <w:autoSpaceDN/>
        <w:adjustRightInd/>
        <w:ind w:firstLine="0"/>
        <w:jc w:val="center"/>
        <w:rPr>
          <w:lang w:val="en-US"/>
        </w:rPr>
      </w:pPr>
      <w:r>
        <w:rPr>
          <w:lang w:val="en-US"/>
        </w:rPr>
        <w:t xml:space="preserve">Figure </w:t>
      </w:r>
      <w:r w:rsidR="00F21877">
        <w:rPr>
          <w:lang w:val="en-US"/>
        </w:rPr>
        <w:t>34</w:t>
      </w:r>
      <w:r>
        <w:rPr>
          <w:lang w:val="en-US"/>
        </w:rPr>
        <w:t xml:space="preserve"> – The sampling of ambient air</w:t>
      </w:r>
      <w:r w:rsidR="00BA09E4">
        <w:rPr>
          <w:lang w:val="en-US"/>
        </w:rPr>
        <w:t>:</w:t>
      </w:r>
      <w:r>
        <w:rPr>
          <w:lang w:val="en-US"/>
        </w:rPr>
        <w:t xml:space="preserve"> </w:t>
      </w:r>
      <w:r w:rsidR="00BA09E4">
        <w:rPr>
          <w:lang w:val="en-US"/>
        </w:rPr>
        <w:t xml:space="preserve">(a) using </w:t>
      </w:r>
      <w:r>
        <w:rPr>
          <w:lang w:val="en-US"/>
        </w:rPr>
        <w:t>developed sampler</w:t>
      </w:r>
      <w:r w:rsidR="00BA09E4">
        <w:rPr>
          <w:lang w:val="en-US"/>
        </w:rPr>
        <w:t>; (b) using developed sampler and system</w:t>
      </w:r>
    </w:p>
    <w:p w14:paraId="7AC44518" w14:textId="77777777" w:rsidR="00A27153" w:rsidRDefault="00A27153" w:rsidP="00FF338E">
      <w:pPr>
        <w:widowControl/>
        <w:shd w:val="clear" w:color="auto" w:fill="auto"/>
        <w:autoSpaceDE/>
        <w:autoSpaceDN/>
        <w:adjustRightInd/>
        <w:ind w:firstLine="0"/>
        <w:jc w:val="center"/>
        <w:rPr>
          <w:lang w:val="en-US"/>
        </w:rPr>
      </w:pPr>
    </w:p>
    <w:p w14:paraId="2CDF41FA" w14:textId="49FB6399" w:rsidR="00FF338E" w:rsidRPr="00A90135" w:rsidRDefault="00FF338E" w:rsidP="00FF338E">
      <w:pPr>
        <w:widowControl/>
        <w:shd w:val="clear" w:color="auto" w:fill="auto"/>
        <w:autoSpaceDE/>
        <w:autoSpaceDN/>
        <w:adjustRightInd/>
        <w:rPr>
          <w:lang w:val="en-US"/>
        </w:rPr>
      </w:pPr>
      <w:r w:rsidRPr="004C77AE">
        <w:rPr>
          <w:lang w:val="en-US"/>
        </w:rPr>
        <w:t xml:space="preserve">Before sampling, </w:t>
      </w:r>
      <w:r w:rsidR="002B20F1">
        <w:rPr>
          <w:lang w:val="en-US"/>
        </w:rPr>
        <w:t xml:space="preserve">the </w:t>
      </w:r>
      <w:r w:rsidRPr="004C77AE">
        <w:rPr>
          <w:lang w:val="en-US"/>
        </w:rPr>
        <w:t xml:space="preserve">sorbent tubes were preconditioned at 300 °C </w:t>
      </w:r>
      <w:r w:rsidR="00A23BF1">
        <w:rPr>
          <w:lang w:val="en-US"/>
        </w:rPr>
        <w:t xml:space="preserve">under </w:t>
      </w:r>
      <w:r w:rsidRPr="004C77AE">
        <w:rPr>
          <w:lang w:val="en-US"/>
        </w:rPr>
        <w:t xml:space="preserve">helium flow for 25 min and sealed in special containers for storage </w:t>
      </w:r>
      <w:r>
        <w:rPr>
          <w:lang w:val="en-US"/>
        </w:rPr>
        <w:t xml:space="preserve">and transportation </w:t>
      </w:r>
      <w:r w:rsidR="00A23BF1">
        <w:rPr>
          <w:lang w:val="en-US"/>
        </w:rPr>
        <w:t>using</w:t>
      </w:r>
      <w:r w:rsidR="00A23BF1" w:rsidRPr="004C77AE">
        <w:rPr>
          <w:lang w:val="en-US"/>
        </w:rPr>
        <w:t xml:space="preserve"> </w:t>
      </w:r>
      <w:r w:rsidRPr="004C77AE">
        <w:rPr>
          <w:lang w:val="en-US"/>
        </w:rPr>
        <w:t>PTFE ferrules and Swagelok-type fitting.</w:t>
      </w:r>
      <w:r w:rsidRPr="00052327">
        <w:rPr>
          <w:lang w:val="en-US"/>
        </w:rPr>
        <w:t xml:space="preserve"> </w:t>
      </w:r>
      <w:r w:rsidR="00A23BF1">
        <w:rPr>
          <w:lang w:val="en-US"/>
        </w:rPr>
        <w:t>S</w:t>
      </w:r>
      <w:r w:rsidRPr="00052327">
        <w:rPr>
          <w:lang w:val="en-US"/>
        </w:rPr>
        <w:t>ampling was carried out using the Pocket pump</w:t>
      </w:r>
      <w:r>
        <w:rPr>
          <w:lang w:val="en-US"/>
        </w:rPr>
        <w:t xml:space="preserve"> </w:t>
      </w:r>
      <w:r w:rsidRPr="00317EE4">
        <w:rPr>
          <w:szCs w:val="28"/>
          <w:lang w:val="en-GB"/>
        </w:rPr>
        <w:t xml:space="preserve">TOUCH </w:t>
      </w:r>
      <w:r w:rsidRPr="00317EE4">
        <w:rPr>
          <w:szCs w:val="28"/>
          <w:lang w:val="en-US"/>
        </w:rPr>
        <w:t>(SKC Inc., Dorset, UK)</w:t>
      </w:r>
      <w:r w:rsidRPr="00052327">
        <w:rPr>
          <w:lang w:val="en-US"/>
        </w:rPr>
        <w:t xml:space="preserve"> at a flow rate of 30 mL/min for 24 hours. The total sample volume was 43.2 L.</w:t>
      </w:r>
      <w:r>
        <w:rPr>
          <w:lang w:val="en-US"/>
        </w:rPr>
        <w:t xml:space="preserve"> </w:t>
      </w:r>
      <w:r w:rsidRPr="00A90135">
        <w:rPr>
          <w:lang w:val="en-US"/>
        </w:rPr>
        <w:t>Analysis was conducted on a 7890A/5975C (Agilent, USA) GC-MS system</w:t>
      </w:r>
      <w:r w:rsidR="0051775C">
        <w:rPr>
          <w:lang w:val="en-US"/>
        </w:rPr>
        <w:t xml:space="preserve"> </w:t>
      </w:r>
      <w:r w:rsidRPr="00A90135">
        <w:rPr>
          <w:lang w:val="en-US"/>
        </w:rPr>
        <w:t xml:space="preserve">equipped with a CIS4 </w:t>
      </w:r>
      <w:r w:rsidR="007E52B5">
        <w:rPr>
          <w:lang w:val="en-US"/>
        </w:rPr>
        <w:t>programmable temperature vaporization (</w:t>
      </w:r>
      <w:r w:rsidRPr="001B45B0">
        <w:rPr>
          <w:lang w:val="en-US"/>
        </w:rPr>
        <w:t>PTV</w:t>
      </w:r>
      <w:r w:rsidR="007E52B5" w:rsidRPr="001B45B0">
        <w:rPr>
          <w:lang w:val="en-US"/>
        </w:rPr>
        <w:t>)</w:t>
      </w:r>
      <w:r w:rsidRPr="00A90135">
        <w:rPr>
          <w:lang w:val="en-US"/>
        </w:rPr>
        <w:t xml:space="preserve"> inlet, commanded by a C506 controller (Gerstel, Germany), and MPS2 (Gerstel, Germany) autosampler. Separations were performed using a 60 m × 0.25 mm DB-624 column (Agilent, USA) with a 1.4 μm film thickness at a</w:t>
      </w:r>
      <w:r w:rsidR="00A72E9F">
        <w:rPr>
          <w:lang w:val="en-US"/>
        </w:rPr>
        <w:t xml:space="preserve"> constant helium flow of 1.0 mL/</w:t>
      </w:r>
      <w:r w:rsidRPr="00A90135">
        <w:rPr>
          <w:lang w:val="en-US"/>
        </w:rPr>
        <w:t xml:space="preserve">min. Samples were injected via </w:t>
      </w:r>
      <w:r w:rsidR="00A23BF1">
        <w:rPr>
          <w:lang w:val="en-US"/>
        </w:rPr>
        <w:t xml:space="preserve">the </w:t>
      </w:r>
      <w:r w:rsidRPr="00A90135">
        <w:rPr>
          <w:lang w:val="en-US"/>
        </w:rPr>
        <w:t xml:space="preserve">TDU-PTV inlet </w:t>
      </w:r>
      <w:r w:rsidR="00A72E9F">
        <w:rPr>
          <w:lang w:val="en-US"/>
        </w:rPr>
        <w:t>at the solvent vent mode</w:t>
      </w:r>
      <w:r w:rsidR="00A23BF1">
        <w:rPr>
          <w:lang w:val="en-US"/>
        </w:rPr>
        <w:t>, and</w:t>
      </w:r>
      <w:r w:rsidR="00A72E9F">
        <w:rPr>
          <w:lang w:val="en-US"/>
        </w:rPr>
        <w:t xml:space="preserve"> </w:t>
      </w:r>
      <w:r w:rsidR="00A72E9F">
        <w:rPr>
          <w:lang w:val="en-US"/>
        </w:rPr>
        <w:lastRenderedPageBreak/>
        <w:t>50 mL/</w:t>
      </w:r>
      <w:r w:rsidRPr="00A90135">
        <w:rPr>
          <w:lang w:val="en-US"/>
        </w:rPr>
        <w:t xml:space="preserve">min helium flow </w:t>
      </w:r>
      <w:r w:rsidR="004D703D">
        <w:rPr>
          <w:lang w:val="en-US"/>
        </w:rPr>
        <w:t>was purged through</w:t>
      </w:r>
      <w:r w:rsidR="00A23BF1">
        <w:rPr>
          <w:lang w:val="en-US"/>
        </w:rPr>
        <w:t xml:space="preserve"> the</w:t>
      </w:r>
      <w:r w:rsidR="004D703D">
        <w:rPr>
          <w:lang w:val="en-US"/>
        </w:rPr>
        <w:t xml:space="preserve"> sorbent tube in</w:t>
      </w:r>
      <w:r w:rsidR="00A23BF1">
        <w:rPr>
          <w:lang w:val="en-US"/>
        </w:rPr>
        <w:t xml:space="preserve"> the</w:t>
      </w:r>
      <w:r w:rsidR="004D703D">
        <w:rPr>
          <w:lang w:val="en-US"/>
        </w:rPr>
        <w:t xml:space="preserve"> </w:t>
      </w:r>
      <w:r w:rsidRPr="00A90135">
        <w:rPr>
          <w:lang w:val="en-US"/>
        </w:rPr>
        <w:t>thermal desorption unit TDU2, then directed to the cooled injection system.</w:t>
      </w:r>
    </w:p>
    <w:p w14:paraId="0BF2D16A" w14:textId="4EC78B1E" w:rsidR="00FF338E" w:rsidRDefault="00FF338E" w:rsidP="00FF338E">
      <w:pPr>
        <w:widowControl/>
        <w:shd w:val="clear" w:color="auto" w:fill="auto"/>
        <w:autoSpaceDE/>
        <w:autoSpaceDN/>
        <w:adjustRightInd/>
        <w:rPr>
          <w:lang w:val="en-US"/>
        </w:rPr>
      </w:pPr>
      <w:r w:rsidRPr="00A90135">
        <w:rPr>
          <w:lang w:val="en-US"/>
        </w:rPr>
        <w:t>TDU</w:t>
      </w:r>
      <w:r w:rsidR="004D703D">
        <w:rPr>
          <w:lang w:val="en-US"/>
        </w:rPr>
        <w:t xml:space="preserve"> was</w:t>
      </w:r>
      <w:r w:rsidRPr="00A90135">
        <w:rPr>
          <w:lang w:val="en-US"/>
        </w:rPr>
        <w:t xml:space="preserve"> heated from 10 °C (held for 0.5 min) to 300 °C (held for 10 min) </w:t>
      </w:r>
      <w:r w:rsidR="00A23BF1">
        <w:rPr>
          <w:lang w:val="en-US"/>
        </w:rPr>
        <w:t>at</w:t>
      </w:r>
      <w:r w:rsidR="00A23BF1" w:rsidRPr="00A90135">
        <w:rPr>
          <w:lang w:val="en-US"/>
        </w:rPr>
        <w:t xml:space="preserve"> </w:t>
      </w:r>
      <w:r w:rsidRPr="00A90135">
        <w:rPr>
          <w:lang w:val="en-US"/>
        </w:rPr>
        <w:t>a heating ra</w:t>
      </w:r>
      <w:r w:rsidR="00A72E9F">
        <w:rPr>
          <w:lang w:val="en-US"/>
        </w:rPr>
        <w:t>te of 100 °C/</w:t>
      </w:r>
      <w:r w:rsidRPr="00A90135">
        <w:rPr>
          <w:lang w:val="en-US"/>
        </w:rPr>
        <w:t xml:space="preserve">min. In </w:t>
      </w:r>
      <w:r w:rsidR="00A23BF1">
        <w:rPr>
          <w:lang w:val="en-US"/>
        </w:rPr>
        <w:t xml:space="preserve">the </w:t>
      </w:r>
      <w:r w:rsidRPr="00A90135">
        <w:rPr>
          <w:lang w:val="en-US"/>
        </w:rPr>
        <w:t>PTV, analytes were trapped in a Carbotrap® B</w:t>
      </w:r>
      <w:r w:rsidR="00A23BF1">
        <w:rPr>
          <w:lang w:val="en-US"/>
        </w:rPr>
        <w:t>-</w:t>
      </w:r>
      <w:r w:rsidRPr="00A90135">
        <w:rPr>
          <w:lang w:val="en-US"/>
        </w:rPr>
        <w:t>packed liner</w:t>
      </w:r>
      <w:r>
        <w:rPr>
          <w:lang w:val="en-US"/>
        </w:rPr>
        <w:t xml:space="preserve"> at </w:t>
      </w:r>
      <w:r w:rsidRPr="00A90135">
        <w:rPr>
          <w:lang w:val="en-US"/>
        </w:rPr>
        <w:t xml:space="preserve">-80 °C. </w:t>
      </w:r>
      <w:r>
        <w:rPr>
          <w:lang w:val="en-US"/>
        </w:rPr>
        <w:t xml:space="preserve">For cryofocusing liquid nitrogen was obtained from </w:t>
      </w:r>
      <w:r w:rsidRPr="00466E2A">
        <w:rPr>
          <w:lang w:val="en-US"/>
        </w:rPr>
        <w:t xml:space="preserve">Laboratory of Cryophysics and Cryotechnologies (Almaty, Kazakhstan). </w:t>
      </w:r>
      <w:r w:rsidR="00A23BF1">
        <w:rPr>
          <w:lang w:val="en-US"/>
        </w:rPr>
        <w:t xml:space="preserve">The </w:t>
      </w:r>
      <w:r w:rsidRPr="00A90135">
        <w:rPr>
          <w:lang w:val="en-US"/>
        </w:rPr>
        <w:t>PTV injection temperature was programmed from -80 °C (held for 5 min) to 250 °C (held for 15 mi</w:t>
      </w:r>
      <w:r w:rsidR="00A72E9F">
        <w:rPr>
          <w:lang w:val="en-US"/>
        </w:rPr>
        <w:t xml:space="preserve">n) </w:t>
      </w:r>
      <w:r w:rsidR="00A23BF1">
        <w:rPr>
          <w:lang w:val="en-US"/>
        </w:rPr>
        <w:t xml:space="preserve">at </w:t>
      </w:r>
      <w:r w:rsidR="00A72E9F">
        <w:rPr>
          <w:lang w:val="en-US"/>
        </w:rPr>
        <w:t>a heating rate of 10 °C/</w:t>
      </w:r>
      <w:r w:rsidRPr="00A90135">
        <w:rPr>
          <w:lang w:val="en-US"/>
        </w:rPr>
        <w:t xml:space="preserve">min. The transfer </w:t>
      </w:r>
      <w:r w:rsidR="00A23BF1">
        <w:rPr>
          <w:lang w:val="en-US"/>
        </w:rPr>
        <w:t xml:space="preserve">temperature </w:t>
      </w:r>
      <w:r w:rsidRPr="00A90135">
        <w:rPr>
          <w:lang w:val="en-US"/>
        </w:rPr>
        <w:t xml:space="preserve">was set </w:t>
      </w:r>
      <w:r w:rsidR="00A23BF1">
        <w:rPr>
          <w:lang w:val="en-US"/>
        </w:rPr>
        <w:t>at</w:t>
      </w:r>
      <w:r w:rsidR="00A23BF1" w:rsidRPr="00A90135">
        <w:rPr>
          <w:lang w:val="en-US"/>
        </w:rPr>
        <w:t xml:space="preserve"> </w:t>
      </w:r>
      <w:r w:rsidRPr="00A90135">
        <w:rPr>
          <w:lang w:val="en-US"/>
        </w:rPr>
        <w:t>200 °C. The oven temperature was programmed from 35 °C (held for 5 min) to 240 °C (held for 10 mi</w:t>
      </w:r>
      <w:r w:rsidR="00A72E9F">
        <w:rPr>
          <w:lang w:val="en-US"/>
        </w:rPr>
        <w:t xml:space="preserve">n) </w:t>
      </w:r>
      <w:r w:rsidR="00A23BF1">
        <w:rPr>
          <w:lang w:val="en-US"/>
        </w:rPr>
        <w:t xml:space="preserve">at </w:t>
      </w:r>
      <w:r w:rsidR="00A72E9F">
        <w:rPr>
          <w:lang w:val="en-US"/>
        </w:rPr>
        <w:t>a heating rate of 10 °C/</w:t>
      </w:r>
      <w:r w:rsidRPr="00A90135">
        <w:rPr>
          <w:lang w:val="en-US"/>
        </w:rPr>
        <w:t>min. The total run time was 35.5 min.</w:t>
      </w:r>
    </w:p>
    <w:p w14:paraId="3846DA84" w14:textId="77777777" w:rsidR="00C10F63" w:rsidRPr="00426A20" w:rsidRDefault="00C10F63" w:rsidP="00FF338E">
      <w:pPr>
        <w:widowControl/>
        <w:shd w:val="clear" w:color="auto" w:fill="auto"/>
        <w:autoSpaceDE/>
        <w:autoSpaceDN/>
        <w:adjustRightInd/>
        <w:rPr>
          <w:rFonts w:eastAsia="Times New Roman"/>
          <w:szCs w:val="28"/>
          <w:lang w:val="en-US" w:eastAsia="en-US"/>
        </w:rPr>
      </w:pPr>
    </w:p>
    <w:p w14:paraId="06EDFEB8" w14:textId="4B28660B" w:rsidR="00C10F63" w:rsidRDefault="00C10F63" w:rsidP="00C10F63">
      <w:pPr>
        <w:pStyle w:val="3"/>
        <w:rPr>
          <w:lang w:val="en-US"/>
        </w:rPr>
      </w:pPr>
      <w:bookmarkStart w:id="118" w:name="_Toc126241129"/>
      <w:r>
        <w:rPr>
          <w:lang w:val="en-US"/>
        </w:rPr>
        <w:t>6</w:t>
      </w:r>
      <w:r w:rsidRPr="00183A0F">
        <w:rPr>
          <w:lang w:val="en-US"/>
        </w:rPr>
        <w:t>.</w:t>
      </w:r>
      <w:r>
        <w:rPr>
          <w:lang w:val="en-US"/>
        </w:rPr>
        <w:t>2</w:t>
      </w:r>
      <w:r w:rsidRPr="00183A0F">
        <w:rPr>
          <w:lang w:val="en-US"/>
        </w:rPr>
        <w:t xml:space="preserve"> </w:t>
      </w:r>
      <w:r>
        <w:rPr>
          <w:lang w:val="en-US"/>
        </w:rPr>
        <w:t>Results and Discussion</w:t>
      </w:r>
      <w:bookmarkEnd w:id="118"/>
    </w:p>
    <w:p w14:paraId="7BE53E52" w14:textId="435EBEB1" w:rsidR="00C10F63" w:rsidRPr="006879C2" w:rsidRDefault="00C10F63" w:rsidP="00C10F63">
      <w:pPr>
        <w:pStyle w:val="4"/>
        <w:rPr>
          <w:rFonts w:eastAsia="Times New Roman"/>
          <w:lang w:val="en-US" w:eastAsia="en-US"/>
        </w:rPr>
      </w:pPr>
      <w:bookmarkStart w:id="119" w:name="_Toc126241130"/>
      <w:r>
        <w:rPr>
          <w:rFonts w:eastAsia="Times New Roman"/>
          <w:lang w:val="en-US" w:eastAsia="en-US"/>
        </w:rPr>
        <w:t xml:space="preserve">6.2.1 </w:t>
      </w:r>
      <w:r w:rsidR="003F5076">
        <w:rPr>
          <w:rFonts w:eastAsia="Times New Roman"/>
          <w:lang w:val="en-US" w:eastAsia="en-US"/>
        </w:rPr>
        <w:t>Study of v</w:t>
      </w:r>
      <w:r>
        <w:rPr>
          <w:rFonts w:eastAsia="Times New Roman"/>
          <w:lang w:val="en-US" w:eastAsia="en-US"/>
        </w:rPr>
        <w:t>ariability</w:t>
      </w:r>
      <w:r w:rsidRPr="006879C2">
        <w:rPr>
          <w:rFonts w:eastAsia="Times New Roman"/>
          <w:lang w:val="en-US" w:eastAsia="en-US"/>
        </w:rPr>
        <w:t xml:space="preserve"> </w:t>
      </w:r>
      <w:r>
        <w:rPr>
          <w:rFonts w:eastAsia="Times New Roman"/>
          <w:lang w:val="en-US" w:eastAsia="en-US"/>
        </w:rPr>
        <w:t>of</w:t>
      </w:r>
      <w:r w:rsidRPr="006879C2">
        <w:rPr>
          <w:rFonts w:eastAsia="Times New Roman"/>
          <w:lang w:val="en-US" w:eastAsia="en-US"/>
        </w:rPr>
        <w:t xml:space="preserve"> </w:t>
      </w:r>
      <w:r>
        <w:rPr>
          <w:rFonts w:eastAsia="Times New Roman"/>
          <w:lang w:val="en-US" w:eastAsia="en-US"/>
        </w:rPr>
        <w:t>solid-phase microextraction</w:t>
      </w:r>
      <w:r w:rsidRPr="006879C2">
        <w:rPr>
          <w:rFonts w:eastAsia="Times New Roman"/>
          <w:lang w:val="en-US" w:eastAsia="en-US"/>
        </w:rPr>
        <w:t xml:space="preserve"> </w:t>
      </w:r>
      <w:r>
        <w:rPr>
          <w:rFonts w:eastAsia="Times New Roman"/>
          <w:lang w:val="en-US" w:eastAsia="en-US"/>
        </w:rPr>
        <w:t>fibers</w:t>
      </w:r>
      <w:bookmarkEnd w:id="119"/>
      <w:r w:rsidRPr="006879C2">
        <w:rPr>
          <w:rFonts w:eastAsia="Times New Roman"/>
          <w:lang w:val="en-US" w:eastAsia="en-US"/>
        </w:rPr>
        <w:t xml:space="preserve">  </w:t>
      </w:r>
    </w:p>
    <w:p w14:paraId="18FF2E76" w14:textId="77777777" w:rsidR="00BD41CC" w:rsidRPr="00BD41CC" w:rsidRDefault="00BD41CC" w:rsidP="00BD41CC">
      <w:pPr>
        <w:widowControl/>
        <w:shd w:val="clear" w:color="auto" w:fill="auto"/>
        <w:autoSpaceDE/>
        <w:autoSpaceDN/>
        <w:adjustRightInd/>
        <w:rPr>
          <w:rFonts w:eastAsia="Times New Roman"/>
          <w:sz w:val="24"/>
          <w:lang w:val="en-US"/>
        </w:rPr>
      </w:pPr>
      <w:r w:rsidRPr="00BD41CC">
        <w:rPr>
          <w:rFonts w:eastAsia="Times New Roman"/>
          <w:color w:val="000000"/>
          <w:szCs w:val="28"/>
          <w:lang w:val="en-US"/>
        </w:rPr>
        <w:t>A study of SPME fibers variability is necessary to assess the possibility of simultaneous use of several fibers with the same coating. Simultaneous use reduces the time required for experiments and allows parallel measurement of TWA concentrations. </w:t>
      </w:r>
    </w:p>
    <w:p w14:paraId="10A62B9A" w14:textId="616187C6" w:rsidR="00BD41CC" w:rsidRPr="00BD41CC" w:rsidRDefault="00BD41CC" w:rsidP="00BD41CC">
      <w:pPr>
        <w:widowControl/>
        <w:shd w:val="clear" w:color="auto" w:fill="auto"/>
        <w:autoSpaceDE/>
        <w:autoSpaceDN/>
        <w:adjustRightInd/>
        <w:rPr>
          <w:rFonts w:eastAsia="Times New Roman"/>
          <w:sz w:val="24"/>
          <w:lang w:val="en-US"/>
        </w:rPr>
      </w:pPr>
      <w:bookmarkStart w:id="120" w:name="_Hlk127545245"/>
      <w:r w:rsidRPr="00BD41CC">
        <w:rPr>
          <w:rFonts w:eastAsia="Times New Roman"/>
          <w:color w:val="000000"/>
          <w:szCs w:val="28"/>
          <w:lang w:val="en-US"/>
        </w:rPr>
        <w:t xml:space="preserve">The experiment was carried out using a modified 1 L jar, which should provide an infinite volume for long-term extraction by six SPME fibers without substantial changes in the VOCs concentrations in the jar. COMSOL Multiphysics was used </w:t>
      </w:r>
      <w:r w:rsidR="00471945" w:rsidRPr="00BD41CC">
        <w:rPr>
          <w:rFonts w:eastAsia="Times New Roman"/>
          <w:color w:val="000000"/>
          <w:szCs w:val="28"/>
          <w:lang w:val="en-US"/>
        </w:rPr>
        <w:t>to prove</w:t>
      </w:r>
      <w:r w:rsidRPr="00BD41CC">
        <w:rPr>
          <w:rFonts w:eastAsia="Times New Roman"/>
          <w:color w:val="000000"/>
          <w:szCs w:val="28"/>
          <w:lang w:val="en-US"/>
        </w:rPr>
        <w:t xml:space="preserve"> the infinite volume for 1 L jar. The modified 1 L jar was built in COMSOL for extraction by one and six SPME fibers over 50 h. According to the simulation, the difference between analyte masses adsorbed by one and six fibers was insignificant (≤5%) during 50 h of extraction (Figure 35). The obtained results indicated the possibility of using a 1 L jar for simultaneous extraction by six SPME fibers for further experiments. </w:t>
      </w:r>
    </w:p>
    <w:bookmarkEnd w:id="120"/>
    <w:p w14:paraId="40183A34" w14:textId="77777777" w:rsidR="00C10F63" w:rsidRDefault="00C10F63" w:rsidP="00C10F63">
      <w:pPr>
        <w:rPr>
          <w:lang w:val="en-US"/>
        </w:rPr>
      </w:pPr>
    </w:p>
    <w:p w14:paraId="7C7DBC1F" w14:textId="77777777" w:rsidR="00C10F63" w:rsidRDefault="00C10F63" w:rsidP="00C10F63">
      <w:pPr>
        <w:ind w:firstLine="0"/>
        <w:jc w:val="center"/>
      </w:pPr>
      <w:r w:rsidRPr="003279B0">
        <w:rPr>
          <w:noProof/>
          <w:lang w:val="en-US" w:eastAsia="en-US"/>
        </w:rPr>
        <w:drawing>
          <wp:inline distT="0" distB="0" distL="0" distR="0" wp14:anchorId="67AB8DC8" wp14:editId="4C7C8D58">
            <wp:extent cx="3438525" cy="224791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75729" cy="2272236"/>
                    </a:xfrm>
                    <a:prstGeom prst="rect">
                      <a:avLst/>
                    </a:prstGeom>
                    <a:noFill/>
                    <a:ln>
                      <a:noFill/>
                    </a:ln>
                  </pic:spPr>
                </pic:pic>
              </a:graphicData>
            </a:graphic>
          </wp:inline>
        </w:drawing>
      </w:r>
    </w:p>
    <w:p w14:paraId="7EA6EC4A" w14:textId="77777777" w:rsidR="00C10F63" w:rsidRDefault="00C10F63" w:rsidP="00C10F63">
      <w:pPr>
        <w:ind w:firstLine="0"/>
        <w:jc w:val="center"/>
      </w:pPr>
    </w:p>
    <w:p w14:paraId="64C3DCF9" w14:textId="1BEB2A87" w:rsidR="00C10F63" w:rsidRDefault="00C10F63" w:rsidP="00C10F63">
      <w:pPr>
        <w:ind w:firstLine="0"/>
        <w:jc w:val="center"/>
        <w:rPr>
          <w:lang w:val="en-US"/>
        </w:rPr>
      </w:pPr>
      <w:r w:rsidRPr="00DD752B">
        <w:rPr>
          <w:lang w:val="en-US"/>
        </w:rPr>
        <w:t xml:space="preserve">Figure </w:t>
      </w:r>
      <w:r>
        <w:rPr>
          <w:lang w:val="en-US"/>
        </w:rPr>
        <w:t>3</w:t>
      </w:r>
      <w:r w:rsidR="00F21877">
        <w:rPr>
          <w:lang w:val="en-US"/>
        </w:rPr>
        <w:t>5</w:t>
      </w:r>
      <w:r w:rsidRPr="00DD752B">
        <w:rPr>
          <w:lang w:val="en-US"/>
        </w:rPr>
        <w:t xml:space="preserve"> – Simulation of extraction in 1L jar with </w:t>
      </w:r>
      <w:r w:rsidR="00580DD6">
        <w:rPr>
          <w:lang w:val="en-US"/>
        </w:rPr>
        <w:t>one</w:t>
      </w:r>
      <w:r w:rsidRPr="00DD752B">
        <w:rPr>
          <w:lang w:val="en-US"/>
        </w:rPr>
        <w:t xml:space="preserve"> and </w:t>
      </w:r>
      <w:r w:rsidR="00580DD6">
        <w:rPr>
          <w:lang w:val="en-US"/>
        </w:rPr>
        <w:t>six</w:t>
      </w:r>
      <w:r w:rsidRPr="00DD752B">
        <w:rPr>
          <w:lang w:val="en-US"/>
        </w:rPr>
        <w:t xml:space="preserve"> SPME fibers</w:t>
      </w:r>
    </w:p>
    <w:p w14:paraId="27CB2F2C" w14:textId="77777777" w:rsidR="00DA3585" w:rsidRDefault="00DA3585" w:rsidP="00C10F63">
      <w:pPr>
        <w:ind w:firstLine="0"/>
        <w:jc w:val="center"/>
        <w:rPr>
          <w:lang w:val="en-US"/>
        </w:rPr>
      </w:pPr>
    </w:p>
    <w:p w14:paraId="10DA9646" w14:textId="50E5131E" w:rsidR="00BA09E4" w:rsidRPr="00243F06" w:rsidRDefault="004C6E9D" w:rsidP="00C10F63">
      <w:pPr>
        <w:rPr>
          <w:color w:val="000000"/>
          <w:szCs w:val="28"/>
          <w:lang w:val="en-US"/>
        </w:rPr>
      </w:pPr>
      <w:r w:rsidRPr="004C6E9D">
        <w:rPr>
          <w:color w:val="000000"/>
          <w:szCs w:val="28"/>
          <w:lang w:val="en-US"/>
        </w:rPr>
        <w:t xml:space="preserve">The responses of the analytes obtained by the six Car/PDMS fibers were statistically analyzed using the Grubbs test to study the variability (Minitab 19, trial version, USA). Two outliers were determined using Grubbs test for methyl tert-butyl </w:t>
      </w:r>
      <w:r w:rsidRPr="004C6E9D">
        <w:rPr>
          <w:color w:val="000000"/>
          <w:szCs w:val="28"/>
          <w:lang w:val="en-US"/>
        </w:rPr>
        <w:lastRenderedPageBreak/>
        <w:t xml:space="preserve">ether and </w:t>
      </w:r>
      <w:r w:rsidRPr="004C6E9D">
        <w:rPr>
          <w:i/>
          <w:iCs/>
          <w:color w:val="000000"/>
          <w:szCs w:val="28"/>
          <w:lang w:val="en-US"/>
        </w:rPr>
        <w:t>n</w:t>
      </w:r>
      <w:r w:rsidRPr="004C6E9D">
        <w:rPr>
          <w:color w:val="000000"/>
          <w:szCs w:val="28"/>
          <w:lang w:val="en-US"/>
        </w:rPr>
        <w:t>-dodecane after</w:t>
      </w:r>
      <w:r w:rsidR="007E7CF6" w:rsidRPr="007E7CF6">
        <w:rPr>
          <w:color w:val="000000"/>
          <w:szCs w:val="28"/>
          <w:lang w:val="en-US"/>
        </w:rPr>
        <w:t xml:space="preserve"> </w:t>
      </w:r>
      <w:r w:rsidRPr="004C6E9D">
        <w:rPr>
          <w:color w:val="000000"/>
          <w:szCs w:val="28"/>
          <w:lang w:val="en-US"/>
        </w:rPr>
        <w:t xml:space="preserve">8 h </w:t>
      </w:r>
      <w:r w:rsidR="00C10C98">
        <w:rPr>
          <w:color w:val="000000"/>
          <w:szCs w:val="28"/>
          <w:lang w:val="en-US"/>
        </w:rPr>
        <w:t xml:space="preserve">of </w:t>
      </w:r>
      <w:r w:rsidRPr="004C6E9D">
        <w:rPr>
          <w:color w:val="000000"/>
          <w:szCs w:val="28"/>
          <w:lang w:val="en-US"/>
        </w:rPr>
        <w:t>extraction (p&lt;0.05) (Table 24). All outliers were obtained by fiber №4. According to the Grubbs test, the differences between analytes extracted by different Car/PDMS fibers were statistical</w:t>
      </w:r>
      <w:r>
        <w:rPr>
          <w:color w:val="000000"/>
          <w:szCs w:val="28"/>
          <w:lang w:val="en-US"/>
        </w:rPr>
        <w:t>ly</w:t>
      </w:r>
      <w:r w:rsidRPr="004C6E9D">
        <w:rPr>
          <w:color w:val="000000"/>
          <w:szCs w:val="28"/>
          <w:lang w:val="en-US"/>
        </w:rPr>
        <w:t xml:space="preserve"> insignificant, except fiber №4. Therefore, in further experiments all fibers can be used for parallel measurements. </w:t>
      </w:r>
      <w:r w:rsidRPr="00243F06">
        <w:rPr>
          <w:color w:val="000000"/>
          <w:szCs w:val="28"/>
          <w:lang w:val="en-US"/>
        </w:rPr>
        <w:t>Fiber №4 was not used in further experiments.</w:t>
      </w:r>
    </w:p>
    <w:p w14:paraId="486E5DEF" w14:textId="77777777" w:rsidR="004C6E9D" w:rsidRDefault="004C6E9D" w:rsidP="00C10F63">
      <w:pPr>
        <w:rPr>
          <w:lang w:val="en-US"/>
        </w:rPr>
      </w:pPr>
    </w:p>
    <w:p w14:paraId="1A1CDA92" w14:textId="58D01FA7" w:rsidR="00C10F63" w:rsidRDefault="00C10F63" w:rsidP="00C10F63">
      <w:pPr>
        <w:ind w:firstLine="0"/>
        <w:rPr>
          <w:lang w:val="en-US"/>
        </w:rPr>
      </w:pPr>
      <w:r>
        <w:rPr>
          <w:lang w:val="en-US"/>
        </w:rPr>
        <w:t>Table</w:t>
      </w:r>
      <w:r w:rsidRPr="00E059E1">
        <w:rPr>
          <w:lang w:val="en-US"/>
        </w:rPr>
        <w:t xml:space="preserve"> </w:t>
      </w:r>
      <w:r>
        <w:rPr>
          <w:lang w:val="en-US"/>
        </w:rPr>
        <w:t>2</w:t>
      </w:r>
      <w:r w:rsidR="0040010C">
        <w:rPr>
          <w:lang w:val="en-US"/>
        </w:rPr>
        <w:t>4</w:t>
      </w:r>
      <w:r w:rsidRPr="00E059E1">
        <w:rPr>
          <w:lang w:val="en-US"/>
        </w:rPr>
        <w:t xml:space="preserve"> – </w:t>
      </w:r>
      <w:r w:rsidRPr="004C6E9D">
        <w:rPr>
          <w:i/>
          <w:iCs/>
          <w:lang w:val="en-US"/>
        </w:rPr>
        <w:t>p</w:t>
      </w:r>
      <w:r w:rsidRPr="00E059E1">
        <w:rPr>
          <w:lang w:val="en-US"/>
        </w:rPr>
        <w:t>-</w:t>
      </w:r>
      <w:r>
        <w:rPr>
          <w:lang w:val="en-US"/>
        </w:rPr>
        <w:t xml:space="preserve">values obtained by Grubbs test </w:t>
      </w:r>
    </w:p>
    <w:p w14:paraId="5FF9DF64" w14:textId="77777777" w:rsidR="00C10F63" w:rsidRPr="00E059E1" w:rsidRDefault="00C10F63" w:rsidP="00C10F63">
      <w:pPr>
        <w:ind w:firstLine="0"/>
        <w:rPr>
          <w:lang w:val="en-US"/>
        </w:rPr>
      </w:pPr>
    </w:p>
    <w:tbl>
      <w:tblPr>
        <w:tblpPr w:leftFromText="180" w:rightFromText="180" w:vertAnchor="text" w:tblpY="1"/>
        <w:tblOverlap w:val="never"/>
        <w:tblW w:w="6480" w:type="dxa"/>
        <w:tblLook w:val="04A0" w:firstRow="1" w:lastRow="0" w:firstColumn="1" w:lastColumn="0" w:noHBand="0" w:noVBand="1"/>
      </w:tblPr>
      <w:tblGrid>
        <w:gridCol w:w="3397"/>
        <w:gridCol w:w="1560"/>
        <w:gridCol w:w="1523"/>
      </w:tblGrid>
      <w:tr w:rsidR="00C10F63" w:rsidRPr="00454A58" w14:paraId="0535CAF9" w14:textId="77777777" w:rsidTr="006A68FB">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FBDCB1" w14:textId="77777777" w:rsidR="00C10F63" w:rsidRPr="00D47C2B" w:rsidRDefault="00C10F63" w:rsidP="006A68FB">
            <w:pPr>
              <w:ind w:firstLine="0"/>
              <w:jc w:val="center"/>
              <w:rPr>
                <w:rFonts w:eastAsia="Times New Roman"/>
                <w:bCs/>
                <w:color w:val="000000"/>
                <w:sz w:val="24"/>
                <w:lang w:val="en-US"/>
              </w:rPr>
            </w:pPr>
            <w:r w:rsidRPr="00D47C2B">
              <w:rPr>
                <w:rFonts w:eastAsia="Times New Roman"/>
                <w:bCs/>
                <w:color w:val="000000"/>
                <w:sz w:val="24"/>
                <w:lang w:val="en-US"/>
              </w:rPr>
              <w:t>Compounds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4C4E3237" w14:textId="483DCB67" w:rsidR="00C10F63" w:rsidRPr="00D47C2B" w:rsidRDefault="00C10F63" w:rsidP="006A68FB">
            <w:pPr>
              <w:ind w:firstLine="0"/>
              <w:jc w:val="center"/>
              <w:rPr>
                <w:rFonts w:eastAsia="Times New Roman"/>
                <w:bCs/>
                <w:color w:val="000000"/>
                <w:sz w:val="24"/>
              </w:rPr>
            </w:pPr>
            <w:r w:rsidRPr="004C6E9D">
              <w:rPr>
                <w:rFonts w:eastAsia="Times New Roman"/>
                <w:bCs/>
                <w:i/>
                <w:iCs/>
                <w:color w:val="000000"/>
                <w:sz w:val="24"/>
              </w:rPr>
              <w:t>p</w:t>
            </w:r>
            <w:r w:rsidRPr="00D47C2B">
              <w:rPr>
                <w:rFonts w:eastAsia="Times New Roman"/>
                <w:bCs/>
                <w:color w:val="000000"/>
                <w:sz w:val="24"/>
              </w:rPr>
              <w:t xml:space="preserve"> (1 </w:t>
            </w:r>
            <w:r w:rsidRPr="00D47C2B">
              <w:rPr>
                <w:rFonts w:eastAsia="Times New Roman"/>
                <w:bCs/>
                <w:color w:val="000000"/>
                <w:sz w:val="24"/>
                <w:lang w:val="en-US"/>
              </w:rPr>
              <w:t>h</w:t>
            </w:r>
            <w:r w:rsidRPr="00D47C2B">
              <w:rPr>
                <w:rFonts w:eastAsia="Times New Roman"/>
                <w:bCs/>
                <w:color w:val="000000"/>
                <w:sz w:val="24"/>
              </w:rPr>
              <w:t>)</w:t>
            </w:r>
          </w:p>
        </w:tc>
        <w:tc>
          <w:tcPr>
            <w:tcW w:w="1523" w:type="dxa"/>
            <w:tcBorders>
              <w:top w:val="single" w:sz="4" w:space="0" w:color="auto"/>
              <w:left w:val="nil"/>
              <w:bottom w:val="single" w:sz="4" w:space="0" w:color="auto"/>
              <w:right w:val="single" w:sz="4" w:space="0" w:color="auto"/>
            </w:tcBorders>
            <w:shd w:val="clear" w:color="000000" w:fill="FFFFFF"/>
            <w:noWrap/>
            <w:vAlign w:val="bottom"/>
            <w:hideMark/>
          </w:tcPr>
          <w:p w14:paraId="6EE93F7F" w14:textId="26EC54E1" w:rsidR="00C10F63" w:rsidRPr="00D47C2B" w:rsidRDefault="00C10F63" w:rsidP="006A68FB">
            <w:pPr>
              <w:ind w:firstLine="0"/>
              <w:jc w:val="center"/>
              <w:rPr>
                <w:rFonts w:eastAsia="Times New Roman"/>
                <w:bCs/>
                <w:color w:val="000000"/>
                <w:sz w:val="24"/>
              </w:rPr>
            </w:pPr>
            <w:r w:rsidRPr="004C6E9D">
              <w:rPr>
                <w:rFonts w:eastAsia="Times New Roman"/>
                <w:bCs/>
                <w:i/>
                <w:iCs/>
                <w:color w:val="000000"/>
                <w:sz w:val="24"/>
                <w:lang w:val="en-US"/>
              </w:rPr>
              <w:t>p</w:t>
            </w:r>
            <w:r w:rsidRPr="00D47C2B">
              <w:rPr>
                <w:rFonts w:eastAsia="Times New Roman"/>
                <w:bCs/>
                <w:color w:val="000000"/>
                <w:sz w:val="24"/>
              </w:rPr>
              <w:t xml:space="preserve"> (8 </w:t>
            </w:r>
            <w:r w:rsidRPr="00D47C2B">
              <w:rPr>
                <w:rFonts w:eastAsia="Times New Roman"/>
                <w:bCs/>
                <w:color w:val="000000"/>
                <w:sz w:val="24"/>
                <w:lang w:val="en-US"/>
              </w:rPr>
              <w:t>h</w:t>
            </w:r>
            <w:r w:rsidRPr="00D47C2B">
              <w:rPr>
                <w:rFonts w:eastAsia="Times New Roman"/>
                <w:bCs/>
                <w:color w:val="000000"/>
                <w:sz w:val="24"/>
              </w:rPr>
              <w:t>)</w:t>
            </w:r>
          </w:p>
        </w:tc>
      </w:tr>
      <w:tr w:rsidR="00522109" w:rsidRPr="00454A58" w14:paraId="3A4E70B4" w14:textId="77777777" w:rsidTr="006A68FB">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84EAAF" w14:textId="6FF9C2CA" w:rsidR="00522109" w:rsidRPr="00D47C2B" w:rsidRDefault="00522109" w:rsidP="00522109">
            <w:pPr>
              <w:ind w:firstLine="0"/>
              <w:jc w:val="left"/>
              <w:rPr>
                <w:rFonts w:eastAsia="Times New Roman"/>
                <w:bCs/>
                <w:color w:val="000000"/>
                <w:sz w:val="24"/>
                <w:lang w:val="en-US"/>
              </w:rPr>
            </w:pPr>
            <w:r>
              <w:rPr>
                <w:rFonts w:eastAsia="Times New Roman"/>
                <w:bCs/>
                <w:color w:val="000000"/>
                <w:sz w:val="24"/>
                <w:lang w:val="en-US"/>
              </w:rPr>
              <w:t>MTBE</w:t>
            </w:r>
          </w:p>
        </w:tc>
        <w:tc>
          <w:tcPr>
            <w:tcW w:w="1560" w:type="dxa"/>
            <w:tcBorders>
              <w:top w:val="single" w:sz="4" w:space="0" w:color="auto"/>
              <w:left w:val="nil"/>
              <w:bottom w:val="single" w:sz="4" w:space="0" w:color="auto"/>
              <w:right w:val="single" w:sz="4" w:space="0" w:color="auto"/>
            </w:tcBorders>
            <w:shd w:val="clear" w:color="000000" w:fill="FFFFFF"/>
            <w:noWrap/>
            <w:vAlign w:val="bottom"/>
          </w:tcPr>
          <w:p w14:paraId="272BE875" w14:textId="2A95C994" w:rsidR="00522109" w:rsidRPr="00D47C2B" w:rsidRDefault="00522109" w:rsidP="00522109">
            <w:pPr>
              <w:ind w:firstLine="0"/>
              <w:jc w:val="center"/>
              <w:rPr>
                <w:rFonts w:eastAsia="Times New Roman"/>
                <w:bCs/>
                <w:color w:val="000000"/>
                <w:sz w:val="24"/>
              </w:rPr>
            </w:pPr>
            <w:r w:rsidRPr="00E52192">
              <w:rPr>
                <w:rFonts w:eastAsia="Times New Roman"/>
                <w:sz w:val="24"/>
              </w:rPr>
              <w:t>0.244</w:t>
            </w:r>
          </w:p>
        </w:tc>
        <w:tc>
          <w:tcPr>
            <w:tcW w:w="1523" w:type="dxa"/>
            <w:tcBorders>
              <w:top w:val="single" w:sz="4" w:space="0" w:color="auto"/>
              <w:left w:val="nil"/>
              <w:bottom w:val="single" w:sz="4" w:space="0" w:color="auto"/>
              <w:right w:val="single" w:sz="4" w:space="0" w:color="auto"/>
            </w:tcBorders>
            <w:shd w:val="clear" w:color="000000" w:fill="FFFFFF"/>
            <w:noWrap/>
            <w:vAlign w:val="bottom"/>
          </w:tcPr>
          <w:p w14:paraId="5A81A2C6" w14:textId="4F62EB56" w:rsidR="00522109" w:rsidRPr="00D47C2B" w:rsidRDefault="00522109" w:rsidP="00522109">
            <w:pPr>
              <w:ind w:firstLine="0"/>
              <w:jc w:val="center"/>
              <w:rPr>
                <w:rFonts w:eastAsia="Times New Roman"/>
                <w:bCs/>
                <w:color w:val="000000"/>
                <w:sz w:val="24"/>
                <w:lang w:val="en-US"/>
              </w:rPr>
            </w:pPr>
            <w:r w:rsidRPr="00E52192">
              <w:rPr>
                <w:rFonts w:eastAsia="Times New Roman"/>
                <w:sz w:val="24"/>
              </w:rPr>
              <w:t>0.013</w:t>
            </w:r>
            <w:r w:rsidRPr="00E52192">
              <w:rPr>
                <w:rFonts w:eastAsia="Times New Roman"/>
                <w:sz w:val="24"/>
                <w:lang w:val="en-US"/>
              </w:rPr>
              <w:t>*</w:t>
            </w:r>
          </w:p>
        </w:tc>
      </w:tr>
      <w:tr w:rsidR="00522109" w:rsidRPr="00454A58" w14:paraId="3656404B"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2DFA6279" w14:textId="77777777" w:rsidR="00522109" w:rsidRPr="00454A58" w:rsidRDefault="00522109" w:rsidP="00522109">
            <w:pPr>
              <w:ind w:firstLine="0"/>
              <w:rPr>
                <w:rFonts w:eastAsia="Times New Roman"/>
                <w:sz w:val="24"/>
              </w:rPr>
            </w:pPr>
            <w:bookmarkStart w:id="121" w:name="_Hlk125110759"/>
            <w:r w:rsidRPr="00F04FA8">
              <w:rPr>
                <w:rFonts w:eastAsia="Times New Roman"/>
                <w:sz w:val="24"/>
              </w:rPr>
              <w:t xml:space="preserve">1,2-Dichloroethane  </w:t>
            </w:r>
          </w:p>
        </w:tc>
        <w:tc>
          <w:tcPr>
            <w:tcW w:w="1560" w:type="dxa"/>
            <w:tcBorders>
              <w:top w:val="nil"/>
              <w:left w:val="nil"/>
              <w:bottom w:val="single" w:sz="4" w:space="0" w:color="auto"/>
              <w:right w:val="single" w:sz="4" w:space="0" w:color="auto"/>
            </w:tcBorders>
            <w:shd w:val="clear" w:color="000000" w:fill="FFFFFF"/>
            <w:noWrap/>
            <w:vAlign w:val="bottom"/>
            <w:hideMark/>
          </w:tcPr>
          <w:p w14:paraId="79A0986A" w14:textId="77777777" w:rsidR="00522109" w:rsidRPr="00E52192" w:rsidRDefault="00522109" w:rsidP="00522109">
            <w:pPr>
              <w:ind w:firstLine="0"/>
              <w:jc w:val="center"/>
              <w:rPr>
                <w:rFonts w:eastAsia="Times New Roman"/>
                <w:sz w:val="24"/>
              </w:rPr>
            </w:pPr>
            <w:r w:rsidRPr="00E52192">
              <w:rPr>
                <w:rFonts w:eastAsia="Times New Roman"/>
                <w:sz w:val="24"/>
              </w:rPr>
              <w:t>0.528</w:t>
            </w:r>
          </w:p>
        </w:tc>
        <w:tc>
          <w:tcPr>
            <w:tcW w:w="1523" w:type="dxa"/>
            <w:tcBorders>
              <w:top w:val="nil"/>
              <w:left w:val="nil"/>
              <w:bottom w:val="single" w:sz="4" w:space="0" w:color="auto"/>
              <w:right w:val="single" w:sz="4" w:space="0" w:color="auto"/>
            </w:tcBorders>
            <w:shd w:val="clear" w:color="000000" w:fill="FFFFFF"/>
            <w:noWrap/>
            <w:vAlign w:val="bottom"/>
            <w:hideMark/>
          </w:tcPr>
          <w:p w14:paraId="21042042" w14:textId="77777777" w:rsidR="00522109" w:rsidRPr="00E52192" w:rsidRDefault="00522109" w:rsidP="00522109">
            <w:pPr>
              <w:ind w:firstLine="0"/>
              <w:jc w:val="center"/>
              <w:rPr>
                <w:rFonts w:eastAsia="Times New Roman"/>
                <w:sz w:val="24"/>
              </w:rPr>
            </w:pPr>
            <w:r w:rsidRPr="00E52192">
              <w:rPr>
                <w:rFonts w:eastAsia="Times New Roman"/>
                <w:sz w:val="24"/>
              </w:rPr>
              <w:t>0.909</w:t>
            </w:r>
          </w:p>
        </w:tc>
      </w:tr>
      <w:tr w:rsidR="00522109" w:rsidRPr="00454A58" w14:paraId="43AA85F1"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25ED5F8E" w14:textId="77777777" w:rsidR="00522109" w:rsidRPr="00F04FA8" w:rsidRDefault="00522109" w:rsidP="00522109">
            <w:pPr>
              <w:ind w:firstLine="0"/>
              <w:rPr>
                <w:rFonts w:eastAsia="Times New Roman"/>
                <w:sz w:val="24"/>
                <w:lang w:val="en-US"/>
              </w:rPr>
            </w:pPr>
            <w:r>
              <w:rPr>
                <w:rFonts w:eastAsia="Times New Roman"/>
                <w:sz w:val="24"/>
                <w:lang w:val="en-US"/>
              </w:rPr>
              <w:t>Benzene</w:t>
            </w:r>
          </w:p>
        </w:tc>
        <w:tc>
          <w:tcPr>
            <w:tcW w:w="1560" w:type="dxa"/>
            <w:tcBorders>
              <w:top w:val="nil"/>
              <w:left w:val="nil"/>
              <w:bottom w:val="single" w:sz="4" w:space="0" w:color="auto"/>
              <w:right w:val="single" w:sz="4" w:space="0" w:color="auto"/>
            </w:tcBorders>
            <w:shd w:val="clear" w:color="000000" w:fill="FFFFFF"/>
            <w:noWrap/>
            <w:vAlign w:val="bottom"/>
            <w:hideMark/>
          </w:tcPr>
          <w:p w14:paraId="1E778A0D" w14:textId="77777777" w:rsidR="00522109" w:rsidRPr="00E52192" w:rsidRDefault="00522109" w:rsidP="00522109">
            <w:pPr>
              <w:ind w:firstLine="0"/>
              <w:jc w:val="center"/>
              <w:rPr>
                <w:rFonts w:eastAsia="Times New Roman"/>
                <w:sz w:val="24"/>
              </w:rPr>
            </w:pPr>
            <w:r w:rsidRPr="00E52192">
              <w:rPr>
                <w:rFonts w:eastAsia="Times New Roman"/>
                <w:sz w:val="24"/>
              </w:rPr>
              <w:t>1.000</w:t>
            </w:r>
          </w:p>
        </w:tc>
        <w:tc>
          <w:tcPr>
            <w:tcW w:w="1523" w:type="dxa"/>
            <w:tcBorders>
              <w:top w:val="nil"/>
              <w:left w:val="nil"/>
              <w:bottom w:val="single" w:sz="4" w:space="0" w:color="auto"/>
              <w:right w:val="single" w:sz="4" w:space="0" w:color="auto"/>
            </w:tcBorders>
            <w:shd w:val="clear" w:color="000000" w:fill="FFFFFF"/>
            <w:noWrap/>
            <w:vAlign w:val="bottom"/>
            <w:hideMark/>
          </w:tcPr>
          <w:p w14:paraId="6AF7E8CA" w14:textId="77777777" w:rsidR="00522109" w:rsidRPr="00E52192" w:rsidRDefault="00522109" w:rsidP="00522109">
            <w:pPr>
              <w:ind w:firstLine="0"/>
              <w:jc w:val="center"/>
              <w:rPr>
                <w:rFonts w:eastAsia="Times New Roman"/>
                <w:sz w:val="24"/>
              </w:rPr>
            </w:pPr>
            <w:r w:rsidRPr="00E52192">
              <w:rPr>
                <w:rFonts w:eastAsia="Times New Roman"/>
                <w:sz w:val="24"/>
              </w:rPr>
              <w:t>0.200</w:t>
            </w:r>
          </w:p>
        </w:tc>
      </w:tr>
      <w:tr w:rsidR="00522109" w:rsidRPr="00454A58" w14:paraId="6A7FC0B9"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7FE1526D" w14:textId="77777777" w:rsidR="00522109" w:rsidRPr="00F04FA8" w:rsidRDefault="00522109" w:rsidP="00522109">
            <w:pPr>
              <w:ind w:firstLine="0"/>
              <w:rPr>
                <w:rFonts w:eastAsia="Times New Roman"/>
                <w:sz w:val="24"/>
                <w:lang w:val="en-US"/>
              </w:rPr>
            </w:pPr>
            <w:r>
              <w:rPr>
                <w:rFonts w:eastAsia="Times New Roman"/>
                <w:sz w:val="24"/>
                <w:lang w:val="en-US"/>
              </w:rPr>
              <w:t>Toluene</w:t>
            </w:r>
          </w:p>
        </w:tc>
        <w:tc>
          <w:tcPr>
            <w:tcW w:w="1560" w:type="dxa"/>
            <w:tcBorders>
              <w:top w:val="nil"/>
              <w:left w:val="nil"/>
              <w:bottom w:val="single" w:sz="4" w:space="0" w:color="auto"/>
              <w:right w:val="single" w:sz="4" w:space="0" w:color="auto"/>
            </w:tcBorders>
            <w:shd w:val="clear" w:color="000000" w:fill="FFFFFF"/>
            <w:noWrap/>
            <w:vAlign w:val="bottom"/>
            <w:hideMark/>
          </w:tcPr>
          <w:p w14:paraId="022424AD" w14:textId="77777777" w:rsidR="00522109" w:rsidRPr="00E52192" w:rsidRDefault="00522109" w:rsidP="00522109">
            <w:pPr>
              <w:ind w:firstLine="0"/>
              <w:jc w:val="center"/>
              <w:rPr>
                <w:rFonts w:eastAsia="Times New Roman"/>
                <w:sz w:val="24"/>
              </w:rPr>
            </w:pPr>
            <w:r w:rsidRPr="00E52192">
              <w:rPr>
                <w:rFonts w:eastAsia="Times New Roman"/>
                <w:sz w:val="24"/>
              </w:rPr>
              <w:t>0.925</w:t>
            </w:r>
          </w:p>
        </w:tc>
        <w:tc>
          <w:tcPr>
            <w:tcW w:w="1523" w:type="dxa"/>
            <w:tcBorders>
              <w:top w:val="nil"/>
              <w:left w:val="nil"/>
              <w:bottom w:val="single" w:sz="4" w:space="0" w:color="auto"/>
              <w:right w:val="single" w:sz="4" w:space="0" w:color="auto"/>
            </w:tcBorders>
            <w:shd w:val="clear" w:color="000000" w:fill="FFFFFF"/>
            <w:noWrap/>
            <w:vAlign w:val="bottom"/>
            <w:hideMark/>
          </w:tcPr>
          <w:p w14:paraId="3F9FA4BD" w14:textId="77777777" w:rsidR="00522109" w:rsidRPr="00E52192" w:rsidRDefault="00522109" w:rsidP="00522109">
            <w:pPr>
              <w:ind w:firstLine="0"/>
              <w:jc w:val="center"/>
              <w:rPr>
                <w:rFonts w:eastAsia="Times New Roman"/>
                <w:sz w:val="24"/>
              </w:rPr>
            </w:pPr>
            <w:r w:rsidRPr="00E52192">
              <w:rPr>
                <w:rFonts w:eastAsia="Times New Roman"/>
                <w:sz w:val="24"/>
              </w:rPr>
              <w:t>0.622</w:t>
            </w:r>
          </w:p>
        </w:tc>
      </w:tr>
      <w:tr w:rsidR="00522109" w:rsidRPr="00454A58" w14:paraId="517AAB8E"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421176C9" w14:textId="77777777" w:rsidR="00522109" w:rsidRPr="00454A58" w:rsidRDefault="00522109" w:rsidP="00522109">
            <w:pPr>
              <w:ind w:firstLine="0"/>
              <w:rPr>
                <w:rFonts w:eastAsia="Times New Roman"/>
                <w:sz w:val="24"/>
              </w:rPr>
            </w:pPr>
            <w:r>
              <w:rPr>
                <w:rFonts w:eastAsia="Times New Roman"/>
                <w:sz w:val="24"/>
                <w:lang w:val="en-US"/>
              </w:rPr>
              <w:t>Ethylbenzene</w:t>
            </w:r>
            <w:r w:rsidRPr="00454A58">
              <w:rPr>
                <w:rFonts w:eastAsia="Times New Roman"/>
                <w:sz w:val="24"/>
              </w:rPr>
              <w:t xml:space="preserve"> </w:t>
            </w:r>
          </w:p>
        </w:tc>
        <w:tc>
          <w:tcPr>
            <w:tcW w:w="1560" w:type="dxa"/>
            <w:tcBorders>
              <w:top w:val="nil"/>
              <w:left w:val="nil"/>
              <w:bottom w:val="single" w:sz="4" w:space="0" w:color="auto"/>
              <w:right w:val="single" w:sz="4" w:space="0" w:color="auto"/>
            </w:tcBorders>
            <w:shd w:val="clear" w:color="000000" w:fill="FFFFFF"/>
            <w:noWrap/>
            <w:vAlign w:val="bottom"/>
            <w:hideMark/>
          </w:tcPr>
          <w:p w14:paraId="3306E758" w14:textId="77777777" w:rsidR="00522109" w:rsidRPr="00E52192" w:rsidRDefault="00522109" w:rsidP="00522109">
            <w:pPr>
              <w:ind w:firstLine="0"/>
              <w:jc w:val="center"/>
              <w:rPr>
                <w:rFonts w:eastAsia="Times New Roman"/>
                <w:sz w:val="24"/>
              </w:rPr>
            </w:pPr>
            <w:r w:rsidRPr="00E52192">
              <w:rPr>
                <w:rFonts w:eastAsia="Times New Roman"/>
                <w:sz w:val="24"/>
              </w:rPr>
              <w:t>1.000</w:t>
            </w:r>
          </w:p>
        </w:tc>
        <w:tc>
          <w:tcPr>
            <w:tcW w:w="1523" w:type="dxa"/>
            <w:tcBorders>
              <w:top w:val="nil"/>
              <w:left w:val="nil"/>
              <w:bottom w:val="single" w:sz="4" w:space="0" w:color="auto"/>
              <w:right w:val="single" w:sz="4" w:space="0" w:color="auto"/>
            </w:tcBorders>
            <w:shd w:val="clear" w:color="000000" w:fill="FFFFFF"/>
            <w:noWrap/>
            <w:vAlign w:val="bottom"/>
            <w:hideMark/>
          </w:tcPr>
          <w:p w14:paraId="2AE5EB25" w14:textId="77777777" w:rsidR="00522109" w:rsidRPr="00E52192" w:rsidRDefault="00522109" w:rsidP="00522109">
            <w:pPr>
              <w:ind w:firstLine="0"/>
              <w:jc w:val="center"/>
              <w:rPr>
                <w:rFonts w:eastAsia="Times New Roman"/>
                <w:sz w:val="24"/>
              </w:rPr>
            </w:pPr>
            <w:r w:rsidRPr="00E52192">
              <w:rPr>
                <w:rFonts w:eastAsia="Times New Roman"/>
                <w:sz w:val="24"/>
              </w:rPr>
              <w:t>0.593</w:t>
            </w:r>
          </w:p>
        </w:tc>
      </w:tr>
      <w:tr w:rsidR="00522109" w:rsidRPr="00454A58" w14:paraId="6C31E5B5"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6A143A81" w14:textId="77777777" w:rsidR="00522109" w:rsidRPr="00454A58" w:rsidRDefault="00522109" w:rsidP="00522109">
            <w:pPr>
              <w:ind w:firstLine="0"/>
              <w:rPr>
                <w:rFonts w:eastAsia="Times New Roman"/>
                <w:sz w:val="24"/>
              </w:rPr>
            </w:pPr>
            <w:r>
              <w:rPr>
                <w:i/>
                <w:sz w:val="22"/>
                <w:lang w:val="en-US"/>
              </w:rPr>
              <w:t>m,p</w:t>
            </w:r>
            <w:r w:rsidRPr="00C4348F">
              <w:rPr>
                <w:sz w:val="22"/>
              </w:rPr>
              <w:t>-Xylene</w:t>
            </w:r>
          </w:p>
        </w:tc>
        <w:tc>
          <w:tcPr>
            <w:tcW w:w="1560" w:type="dxa"/>
            <w:tcBorders>
              <w:top w:val="nil"/>
              <w:left w:val="nil"/>
              <w:bottom w:val="single" w:sz="4" w:space="0" w:color="auto"/>
              <w:right w:val="single" w:sz="4" w:space="0" w:color="auto"/>
            </w:tcBorders>
            <w:shd w:val="clear" w:color="000000" w:fill="FFFFFF"/>
            <w:noWrap/>
            <w:vAlign w:val="bottom"/>
            <w:hideMark/>
          </w:tcPr>
          <w:p w14:paraId="2515517D" w14:textId="77777777" w:rsidR="00522109" w:rsidRPr="00E52192" w:rsidRDefault="00522109" w:rsidP="00522109">
            <w:pPr>
              <w:ind w:firstLine="0"/>
              <w:jc w:val="center"/>
              <w:rPr>
                <w:rFonts w:eastAsia="Times New Roman"/>
                <w:sz w:val="24"/>
              </w:rPr>
            </w:pPr>
            <w:r w:rsidRPr="00E52192">
              <w:rPr>
                <w:rFonts w:eastAsia="Times New Roman"/>
                <w:sz w:val="24"/>
              </w:rPr>
              <w:t>0.814</w:t>
            </w:r>
          </w:p>
        </w:tc>
        <w:tc>
          <w:tcPr>
            <w:tcW w:w="1523" w:type="dxa"/>
            <w:tcBorders>
              <w:top w:val="nil"/>
              <w:left w:val="nil"/>
              <w:bottom w:val="single" w:sz="4" w:space="0" w:color="auto"/>
              <w:right w:val="single" w:sz="4" w:space="0" w:color="auto"/>
            </w:tcBorders>
            <w:shd w:val="clear" w:color="000000" w:fill="FFFFFF"/>
            <w:noWrap/>
            <w:vAlign w:val="bottom"/>
            <w:hideMark/>
          </w:tcPr>
          <w:p w14:paraId="3DE3EE18" w14:textId="77777777" w:rsidR="00522109" w:rsidRPr="00E52192" w:rsidRDefault="00522109" w:rsidP="00522109">
            <w:pPr>
              <w:ind w:firstLine="0"/>
              <w:jc w:val="center"/>
              <w:rPr>
                <w:rFonts w:eastAsia="Times New Roman"/>
                <w:sz w:val="24"/>
              </w:rPr>
            </w:pPr>
            <w:r w:rsidRPr="00E52192">
              <w:rPr>
                <w:rFonts w:eastAsia="Times New Roman"/>
                <w:sz w:val="24"/>
              </w:rPr>
              <w:t>0.453</w:t>
            </w:r>
          </w:p>
        </w:tc>
      </w:tr>
      <w:tr w:rsidR="00522109" w:rsidRPr="00454A58" w14:paraId="4F24BC6C"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51464C89" w14:textId="77777777" w:rsidR="00522109" w:rsidRPr="00454A58" w:rsidRDefault="00522109" w:rsidP="00522109">
            <w:pPr>
              <w:ind w:firstLine="0"/>
              <w:rPr>
                <w:rFonts w:eastAsia="Times New Roman"/>
                <w:sz w:val="24"/>
              </w:rPr>
            </w:pPr>
            <w:r w:rsidRPr="00C4348F">
              <w:rPr>
                <w:i/>
                <w:sz w:val="22"/>
              </w:rPr>
              <w:t>o</w:t>
            </w:r>
            <w:r w:rsidRPr="00C4348F">
              <w:rPr>
                <w:sz w:val="22"/>
              </w:rPr>
              <w:t>-Xylene</w:t>
            </w:r>
          </w:p>
        </w:tc>
        <w:tc>
          <w:tcPr>
            <w:tcW w:w="1560" w:type="dxa"/>
            <w:tcBorders>
              <w:top w:val="nil"/>
              <w:left w:val="nil"/>
              <w:bottom w:val="single" w:sz="4" w:space="0" w:color="auto"/>
              <w:right w:val="single" w:sz="4" w:space="0" w:color="auto"/>
            </w:tcBorders>
            <w:shd w:val="clear" w:color="000000" w:fill="FFFFFF"/>
            <w:noWrap/>
            <w:vAlign w:val="bottom"/>
            <w:hideMark/>
          </w:tcPr>
          <w:p w14:paraId="10F3004F" w14:textId="77777777" w:rsidR="00522109" w:rsidRPr="00E52192" w:rsidRDefault="00522109" w:rsidP="00522109">
            <w:pPr>
              <w:ind w:firstLine="0"/>
              <w:jc w:val="center"/>
              <w:rPr>
                <w:rFonts w:eastAsia="Times New Roman"/>
                <w:sz w:val="24"/>
              </w:rPr>
            </w:pPr>
            <w:r w:rsidRPr="00E52192">
              <w:rPr>
                <w:rFonts w:eastAsia="Times New Roman"/>
                <w:sz w:val="24"/>
              </w:rPr>
              <w:t>1.000</w:t>
            </w:r>
          </w:p>
        </w:tc>
        <w:tc>
          <w:tcPr>
            <w:tcW w:w="1523" w:type="dxa"/>
            <w:tcBorders>
              <w:top w:val="nil"/>
              <w:left w:val="nil"/>
              <w:bottom w:val="single" w:sz="4" w:space="0" w:color="auto"/>
              <w:right w:val="single" w:sz="4" w:space="0" w:color="auto"/>
            </w:tcBorders>
            <w:shd w:val="clear" w:color="000000" w:fill="FFFFFF"/>
            <w:noWrap/>
            <w:vAlign w:val="bottom"/>
            <w:hideMark/>
          </w:tcPr>
          <w:p w14:paraId="555F96B0" w14:textId="77777777" w:rsidR="00522109" w:rsidRPr="00E52192" w:rsidRDefault="00522109" w:rsidP="00522109">
            <w:pPr>
              <w:ind w:firstLine="0"/>
              <w:jc w:val="center"/>
              <w:rPr>
                <w:rFonts w:eastAsia="Times New Roman"/>
                <w:sz w:val="24"/>
              </w:rPr>
            </w:pPr>
            <w:r w:rsidRPr="00E52192">
              <w:rPr>
                <w:rFonts w:eastAsia="Times New Roman"/>
                <w:sz w:val="24"/>
              </w:rPr>
              <w:t>0.453</w:t>
            </w:r>
          </w:p>
        </w:tc>
      </w:tr>
      <w:tr w:rsidR="00522109" w:rsidRPr="00454A58" w14:paraId="2293920B"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4F5D56F2" w14:textId="77777777" w:rsidR="00522109" w:rsidRPr="00791B65" w:rsidRDefault="00522109" w:rsidP="00522109">
            <w:pPr>
              <w:ind w:firstLine="0"/>
              <w:rPr>
                <w:rFonts w:eastAsia="Times New Roman"/>
                <w:sz w:val="24"/>
                <w:lang w:val="en-US"/>
              </w:rPr>
            </w:pPr>
            <w:r w:rsidRPr="00791B65">
              <w:rPr>
                <w:rFonts w:eastAsia="Times New Roman"/>
                <w:sz w:val="24"/>
              </w:rPr>
              <w:t>Tetrachloroeth</w:t>
            </w:r>
            <w:r w:rsidRPr="00791B65">
              <w:rPr>
                <w:rFonts w:eastAsia="Times New Roman"/>
                <w:sz w:val="24"/>
                <w:lang w:val="en-US"/>
              </w:rPr>
              <w:t>ane</w:t>
            </w:r>
          </w:p>
        </w:tc>
        <w:tc>
          <w:tcPr>
            <w:tcW w:w="1560" w:type="dxa"/>
            <w:tcBorders>
              <w:top w:val="nil"/>
              <w:left w:val="nil"/>
              <w:bottom w:val="single" w:sz="4" w:space="0" w:color="auto"/>
              <w:right w:val="single" w:sz="4" w:space="0" w:color="auto"/>
            </w:tcBorders>
            <w:shd w:val="clear" w:color="000000" w:fill="FFFFFF"/>
            <w:noWrap/>
            <w:vAlign w:val="bottom"/>
            <w:hideMark/>
          </w:tcPr>
          <w:p w14:paraId="4ADD6857" w14:textId="77777777" w:rsidR="00522109" w:rsidRPr="00E52192" w:rsidRDefault="00522109" w:rsidP="00522109">
            <w:pPr>
              <w:ind w:firstLine="0"/>
              <w:jc w:val="center"/>
              <w:rPr>
                <w:rFonts w:eastAsia="Times New Roman"/>
                <w:sz w:val="24"/>
              </w:rPr>
            </w:pPr>
            <w:r w:rsidRPr="00E52192">
              <w:rPr>
                <w:rFonts w:eastAsia="Times New Roman"/>
                <w:sz w:val="24"/>
              </w:rPr>
              <w:t>0.121</w:t>
            </w:r>
          </w:p>
        </w:tc>
        <w:tc>
          <w:tcPr>
            <w:tcW w:w="1523" w:type="dxa"/>
            <w:tcBorders>
              <w:top w:val="nil"/>
              <w:left w:val="nil"/>
              <w:bottom w:val="single" w:sz="4" w:space="0" w:color="auto"/>
              <w:right w:val="single" w:sz="4" w:space="0" w:color="auto"/>
            </w:tcBorders>
            <w:shd w:val="clear" w:color="000000" w:fill="FFFFFF"/>
            <w:noWrap/>
            <w:vAlign w:val="bottom"/>
            <w:hideMark/>
          </w:tcPr>
          <w:p w14:paraId="2AF8B70F" w14:textId="77777777" w:rsidR="00522109" w:rsidRPr="00E52192" w:rsidRDefault="00522109" w:rsidP="00522109">
            <w:pPr>
              <w:ind w:firstLine="0"/>
              <w:jc w:val="center"/>
              <w:rPr>
                <w:rFonts w:eastAsia="Times New Roman"/>
                <w:sz w:val="24"/>
              </w:rPr>
            </w:pPr>
            <w:r w:rsidRPr="00E52192">
              <w:rPr>
                <w:rFonts w:eastAsia="Times New Roman"/>
                <w:sz w:val="24"/>
              </w:rPr>
              <w:t>1.000</w:t>
            </w:r>
          </w:p>
        </w:tc>
      </w:tr>
      <w:tr w:rsidR="00522109" w:rsidRPr="00454A58" w14:paraId="12E0E80C"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12567070" w14:textId="77777777" w:rsidR="00522109" w:rsidRPr="00454A58" w:rsidRDefault="00522109" w:rsidP="00522109">
            <w:pPr>
              <w:ind w:firstLine="0"/>
              <w:rPr>
                <w:rFonts w:eastAsia="Times New Roman"/>
                <w:sz w:val="24"/>
              </w:rPr>
            </w:pPr>
            <w:r w:rsidRPr="00454A58">
              <w:rPr>
                <w:rFonts w:eastAsia="Times New Roman"/>
                <w:sz w:val="24"/>
              </w:rPr>
              <w:t>1,</w:t>
            </w:r>
            <w:r>
              <w:rPr>
                <w:rFonts w:eastAsia="Times New Roman"/>
                <w:sz w:val="24"/>
                <w:lang w:val="en-US"/>
              </w:rPr>
              <w:t>3</w:t>
            </w:r>
            <w:r w:rsidRPr="00454A58">
              <w:rPr>
                <w:rFonts w:eastAsia="Times New Roman"/>
                <w:sz w:val="24"/>
              </w:rPr>
              <w:t>,5-</w:t>
            </w:r>
            <w:r w:rsidRPr="006B16F1">
              <w:rPr>
                <w:rFonts w:eastAsia="Times New Roman"/>
                <w:sz w:val="24"/>
              </w:rPr>
              <w:t>Trimethylbenzene</w:t>
            </w:r>
          </w:p>
        </w:tc>
        <w:tc>
          <w:tcPr>
            <w:tcW w:w="1560" w:type="dxa"/>
            <w:tcBorders>
              <w:top w:val="nil"/>
              <w:left w:val="nil"/>
              <w:bottom w:val="single" w:sz="4" w:space="0" w:color="auto"/>
              <w:right w:val="single" w:sz="4" w:space="0" w:color="auto"/>
            </w:tcBorders>
            <w:shd w:val="clear" w:color="000000" w:fill="FFFFFF"/>
            <w:noWrap/>
            <w:vAlign w:val="bottom"/>
            <w:hideMark/>
          </w:tcPr>
          <w:p w14:paraId="19243442" w14:textId="77777777" w:rsidR="00522109" w:rsidRPr="00E52192" w:rsidRDefault="00522109" w:rsidP="00522109">
            <w:pPr>
              <w:ind w:firstLine="0"/>
              <w:jc w:val="center"/>
              <w:rPr>
                <w:rFonts w:eastAsia="Times New Roman"/>
                <w:sz w:val="24"/>
              </w:rPr>
            </w:pPr>
            <w:r w:rsidRPr="00E52192">
              <w:rPr>
                <w:rFonts w:eastAsia="Times New Roman"/>
                <w:sz w:val="24"/>
              </w:rPr>
              <w:t>0.352</w:t>
            </w:r>
          </w:p>
        </w:tc>
        <w:tc>
          <w:tcPr>
            <w:tcW w:w="1523" w:type="dxa"/>
            <w:tcBorders>
              <w:top w:val="nil"/>
              <w:left w:val="nil"/>
              <w:bottom w:val="single" w:sz="4" w:space="0" w:color="auto"/>
              <w:right w:val="single" w:sz="4" w:space="0" w:color="auto"/>
            </w:tcBorders>
            <w:shd w:val="clear" w:color="000000" w:fill="FFFFFF"/>
            <w:noWrap/>
            <w:vAlign w:val="bottom"/>
            <w:hideMark/>
          </w:tcPr>
          <w:p w14:paraId="1CF58AF7" w14:textId="77777777" w:rsidR="00522109" w:rsidRPr="00E52192" w:rsidRDefault="00522109" w:rsidP="00522109">
            <w:pPr>
              <w:ind w:firstLine="0"/>
              <w:jc w:val="center"/>
              <w:rPr>
                <w:rFonts w:eastAsia="Times New Roman"/>
                <w:sz w:val="24"/>
              </w:rPr>
            </w:pPr>
            <w:r w:rsidRPr="00E52192">
              <w:rPr>
                <w:rFonts w:eastAsia="Times New Roman"/>
                <w:sz w:val="24"/>
              </w:rPr>
              <w:t>1.000</w:t>
            </w:r>
          </w:p>
        </w:tc>
      </w:tr>
      <w:tr w:rsidR="00522109" w:rsidRPr="00454A58" w14:paraId="5AD08907"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5932BE51" w14:textId="77777777" w:rsidR="00522109" w:rsidRPr="00454A58" w:rsidRDefault="00522109" w:rsidP="00522109">
            <w:pPr>
              <w:ind w:firstLine="0"/>
              <w:rPr>
                <w:rFonts w:eastAsia="Times New Roman"/>
                <w:sz w:val="24"/>
              </w:rPr>
            </w:pPr>
            <w:r w:rsidRPr="00454A58">
              <w:rPr>
                <w:rFonts w:eastAsia="Times New Roman"/>
                <w:sz w:val="24"/>
              </w:rPr>
              <w:t>1,2,4-</w:t>
            </w:r>
            <w:r w:rsidRPr="006B16F1">
              <w:rPr>
                <w:rFonts w:eastAsia="Times New Roman"/>
                <w:sz w:val="24"/>
              </w:rPr>
              <w:t xml:space="preserve">Trimethylbenzene </w:t>
            </w:r>
            <w:r w:rsidRPr="00454A58">
              <w:rPr>
                <w:rFonts w:eastAsia="Times New Roman"/>
                <w:sz w:val="24"/>
              </w:rPr>
              <w:t xml:space="preserve"> </w:t>
            </w:r>
          </w:p>
        </w:tc>
        <w:tc>
          <w:tcPr>
            <w:tcW w:w="1560" w:type="dxa"/>
            <w:tcBorders>
              <w:top w:val="nil"/>
              <w:left w:val="nil"/>
              <w:bottom w:val="single" w:sz="4" w:space="0" w:color="auto"/>
              <w:right w:val="single" w:sz="4" w:space="0" w:color="auto"/>
            </w:tcBorders>
            <w:shd w:val="clear" w:color="000000" w:fill="FFFFFF"/>
            <w:noWrap/>
            <w:vAlign w:val="bottom"/>
            <w:hideMark/>
          </w:tcPr>
          <w:p w14:paraId="0ABC1ED8" w14:textId="77777777" w:rsidR="00522109" w:rsidRPr="00E52192" w:rsidRDefault="00522109" w:rsidP="00522109">
            <w:pPr>
              <w:ind w:firstLine="0"/>
              <w:jc w:val="center"/>
              <w:rPr>
                <w:rFonts w:eastAsia="Times New Roman"/>
                <w:sz w:val="24"/>
              </w:rPr>
            </w:pPr>
            <w:r w:rsidRPr="00E52192">
              <w:rPr>
                <w:rFonts w:eastAsia="Times New Roman"/>
                <w:sz w:val="24"/>
              </w:rPr>
              <w:t>1.000</w:t>
            </w:r>
          </w:p>
        </w:tc>
        <w:tc>
          <w:tcPr>
            <w:tcW w:w="1523" w:type="dxa"/>
            <w:tcBorders>
              <w:top w:val="nil"/>
              <w:left w:val="nil"/>
              <w:bottom w:val="single" w:sz="4" w:space="0" w:color="auto"/>
              <w:right w:val="single" w:sz="4" w:space="0" w:color="auto"/>
            </w:tcBorders>
            <w:shd w:val="clear" w:color="000000" w:fill="FFFFFF"/>
            <w:noWrap/>
            <w:vAlign w:val="bottom"/>
            <w:hideMark/>
          </w:tcPr>
          <w:p w14:paraId="6DF7E9C8" w14:textId="77777777" w:rsidR="00522109" w:rsidRPr="00E52192" w:rsidRDefault="00522109" w:rsidP="00522109">
            <w:pPr>
              <w:ind w:firstLine="0"/>
              <w:jc w:val="center"/>
              <w:rPr>
                <w:rFonts w:eastAsia="Times New Roman"/>
                <w:sz w:val="24"/>
              </w:rPr>
            </w:pPr>
            <w:r w:rsidRPr="00E52192">
              <w:rPr>
                <w:rFonts w:eastAsia="Times New Roman"/>
                <w:sz w:val="24"/>
              </w:rPr>
              <w:t>0.880</w:t>
            </w:r>
          </w:p>
        </w:tc>
      </w:tr>
      <w:tr w:rsidR="00522109" w:rsidRPr="00454A58" w14:paraId="4E4B2301"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0D25B6A0" w14:textId="77777777" w:rsidR="00522109" w:rsidRPr="00454A58" w:rsidRDefault="00522109" w:rsidP="00522109">
            <w:pPr>
              <w:ind w:firstLine="0"/>
              <w:rPr>
                <w:rFonts w:eastAsia="Times New Roman"/>
                <w:sz w:val="24"/>
              </w:rPr>
            </w:pPr>
            <w:r w:rsidRPr="006B16F1">
              <w:rPr>
                <w:rFonts w:eastAsia="Times New Roman"/>
                <w:i/>
                <w:iCs/>
                <w:sz w:val="24"/>
              </w:rPr>
              <w:t>n</w:t>
            </w:r>
            <w:r w:rsidRPr="006B16F1">
              <w:rPr>
                <w:rFonts w:eastAsia="Times New Roman"/>
                <w:sz w:val="24"/>
              </w:rPr>
              <w:t>-Undecane</w:t>
            </w:r>
          </w:p>
        </w:tc>
        <w:tc>
          <w:tcPr>
            <w:tcW w:w="1560" w:type="dxa"/>
            <w:tcBorders>
              <w:top w:val="nil"/>
              <w:left w:val="nil"/>
              <w:bottom w:val="single" w:sz="4" w:space="0" w:color="auto"/>
              <w:right w:val="single" w:sz="4" w:space="0" w:color="auto"/>
            </w:tcBorders>
            <w:shd w:val="clear" w:color="000000" w:fill="FFFFFF"/>
            <w:noWrap/>
            <w:vAlign w:val="bottom"/>
            <w:hideMark/>
          </w:tcPr>
          <w:p w14:paraId="7ADBCCDF" w14:textId="77777777" w:rsidR="00522109" w:rsidRPr="00E52192" w:rsidRDefault="00522109" w:rsidP="00522109">
            <w:pPr>
              <w:ind w:firstLine="0"/>
              <w:jc w:val="center"/>
              <w:rPr>
                <w:rFonts w:eastAsia="Times New Roman"/>
                <w:sz w:val="24"/>
              </w:rPr>
            </w:pPr>
            <w:r w:rsidRPr="00E52192">
              <w:rPr>
                <w:rFonts w:eastAsia="Times New Roman"/>
                <w:sz w:val="24"/>
              </w:rPr>
              <w:t>0.294</w:t>
            </w:r>
          </w:p>
        </w:tc>
        <w:tc>
          <w:tcPr>
            <w:tcW w:w="1523" w:type="dxa"/>
            <w:tcBorders>
              <w:top w:val="nil"/>
              <w:left w:val="nil"/>
              <w:bottom w:val="single" w:sz="4" w:space="0" w:color="auto"/>
              <w:right w:val="single" w:sz="4" w:space="0" w:color="auto"/>
            </w:tcBorders>
            <w:shd w:val="clear" w:color="000000" w:fill="FFFFFF"/>
            <w:noWrap/>
            <w:vAlign w:val="bottom"/>
            <w:hideMark/>
          </w:tcPr>
          <w:p w14:paraId="5D4F826B" w14:textId="77777777" w:rsidR="00522109" w:rsidRPr="00E52192" w:rsidRDefault="00522109" w:rsidP="00522109">
            <w:pPr>
              <w:ind w:firstLine="0"/>
              <w:jc w:val="center"/>
              <w:rPr>
                <w:rFonts w:eastAsia="Times New Roman"/>
                <w:sz w:val="24"/>
              </w:rPr>
            </w:pPr>
            <w:r w:rsidRPr="00E52192">
              <w:rPr>
                <w:rFonts w:eastAsia="Times New Roman"/>
                <w:sz w:val="24"/>
              </w:rPr>
              <w:t>0.239</w:t>
            </w:r>
          </w:p>
        </w:tc>
      </w:tr>
      <w:tr w:rsidR="00522109" w:rsidRPr="00454A58" w14:paraId="72BAA447"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338AB8ED" w14:textId="77777777" w:rsidR="00522109" w:rsidRPr="00454A58" w:rsidRDefault="00522109" w:rsidP="00522109">
            <w:pPr>
              <w:ind w:firstLine="0"/>
              <w:rPr>
                <w:rFonts w:eastAsia="Times New Roman"/>
                <w:sz w:val="24"/>
              </w:rPr>
            </w:pPr>
            <w:r w:rsidRPr="006B16F1">
              <w:rPr>
                <w:rFonts w:eastAsia="Times New Roman"/>
                <w:i/>
                <w:iCs/>
                <w:sz w:val="24"/>
              </w:rPr>
              <w:t>n</w:t>
            </w:r>
            <w:r w:rsidRPr="006B16F1">
              <w:rPr>
                <w:rFonts w:eastAsia="Times New Roman"/>
                <w:sz w:val="24"/>
              </w:rPr>
              <w:t>-</w:t>
            </w:r>
            <w:r>
              <w:rPr>
                <w:rFonts w:eastAsia="Times New Roman"/>
                <w:sz w:val="24"/>
                <w:lang w:val="en-US"/>
              </w:rPr>
              <w:t>Do</w:t>
            </w:r>
            <w:r w:rsidRPr="006B16F1">
              <w:rPr>
                <w:rFonts w:eastAsia="Times New Roman"/>
                <w:sz w:val="24"/>
              </w:rPr>
              <w:t>decane</w:t>
            </w:r>
          </w:p>
        </w:tc>
        <w:tc>
          <w:tcPr>
            <w:tcW w:w="1560" w:type="dxa"/>
            <w:tcBorders>
              <w:top w:val="nil"/>
              <w:left w:val="nil"/>
              <w:bottom w:val="single" w:sz="4" w:space="0" w:color="auto"/>
              <w:right w:val="single" w:sz="4" w:space="0" w:color="auto"/>
            </w:tcBorders>
            <w:shd w:val="clear" w:color="000000" w:fill="FFFFFF"/>
            <w:noWrap/>
            <w:vAlign w:val="bottom"/>
            <w:hideMark/>
          </w:tcPr>
          <w:p w14:paraId="6BE53496" w14:textId="77777777" w:rsidR="00522109" w:rsidRPr="00E52192" w:rsidRDefault="00522109" w:rsidP="00522109">
            <w:pPr>
              <w:ind w:firstLine="0"/>
              <w:jc w:val="center"/>
              <w:rPr>
                <w:rFonts w:eastAsia="Times New Roman"/>
                <w:sz w:val="24"/>
              </w:rPr>
            </w:pPr>
            <w:r w:rsidRPr="00E52192">
              <w:rPr>
                <w:rFonts w:eastAsia="Times New Roman"/>
                <w:sz w:val="24"/>
              </w:rPr>
              <w:t>0.134</w:t>
            </w:r>
          </w:p>
        </w:tc>
        <w:tc>
          <w:tcPr>
            <w:tcW w:w="1523" w:type="dxa"/>
            <w:tcBorders>
              <w:top w:val="nil"/>
              <w:left w:val="nil"/>
              <w:bottom w:val="single" w:sz="4" w:space="0" w:color="auto"/>
              <w:right w:val="single" w:sz="4" w:space="0" w:color="auto"/>
            </w:tcBorders>
            <w:shd w:val="clear" w:color="000000" w:fill="FFFFFF"/>
            <w:noWrap/>
            <w:vAlign w:val="bottom"/>
            <w:hideMark/>
          </w:tcPr>
          <w:p w14:paraId="531F4C30" w14:textId="77777777" w:rsidR="00522109" w:rsidRPr="00E52192" w:rsidRDefault="00522109" w:rsidP="00522109">
            <w:pPr>
              <w:ind w:firstLine="0"/>
              <w:jc w:val="center"/>
              <w:rPr>
                <w:rFonts w:eastAsia="Times New Roman"/>
                <w:sz w:val="24"/>
                <w:lang w:val="en-US"/>
              </w:rPr>
            </w:pPr>
            <w:r w:rsidRPr="00E52192">
              <w:rPr>
                <w:rFonts w:eastAsia="Times New Roman"/>
                <w:sz w:val="24"/>
              </w:rPr>
              <w:t>0.013</w:t>
            </w:r>
            <w:r w:rsidRPr="00E52192">
              <w:rPr>
                <w:rFonts w:eastAsia="Times New Roman"/>
                <w:sz w:val="24"/>
                <w:lang w:val="en-US"/>
              </w:rPr>
              <w:t>*</w:t>
            </w:r>
          </w:p>
        </w:tc>
      </w:tr>
      <w:tr w:rsidR="00522109" w:rsidRPr="00454A58" w14:paraId="6BD27D8D" w14:textId="77777777" w:rsidTr="006A68FB">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D25A2" w14:textId="77777777" w:rsidR="00522109" w:rsidRPr="001B6665" w:rsidRDefault="00522109" w:rsidP="00522109">
            <w:pPr>
              <w:ind w:firstLine="0"/>
              <w:rPr>
                <w:rFonts w:eastAsia="Times New Roman"/>
                <w:sz w:val="24"/>
                <w:lang w:val="en-US"/>
              </w:rPr>
            </w:pPr>
            <w:r>
              <w:rPr>
                <w:rFonts w:eastAsia="Times New Roman"/>
                <w:sz w:val="24"/>
                <w:lang w:val="en-US"/>
              </w:rPr>
              <w:t xml:space="preserve">Naphtalene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DD9C325" w14:textId="77777777" w:rsidR="00522109" w:rsidRPr="00454A58" w:rsidRDefault="00522109" w:rsidP="00522109">
            <w:pPr>
              <w:ind w:firstLine="0"/>
              <w:jc w:val="center"/>
              <w:rPr>
                <w:rFonts w:eastAsia="Times New Roman"/>
                <w:color w:val="000000"/>
                <w:sz w:val="24"/>
              </w:rPr>
            </w:pPr>
            <w:r w:rsidRPr="00454A58">
              <w:rPr>
                <w:rFonts w:eastAsia="Times New Roman"/>
                <w:color w:val="000000"/>
                <w:sz w:val="24"/>
              </w:rPr>
              <w:t>0</w:t>
            </w:r>
            <w:r>
              <w:rPr>
                <w:rFonts w:eastAsia="Times New Roman"/>
                <w:color w:val="000000"/>
                <w:sz w:val="24"/>
              </w:rPr>
              <w:t>.</w:t>
            </w:r>
            <w:r w:rsidRPr="00454A58">
              <w:rPr>
                <w:rFonts w:eastAsia="Times New Roman"/>
                <w:color w:val="000000"/>
                <w:sz w:val="24"/>
              </w:rPr>
              <w:t>293</w:t>
            </w:r>
          </w:p>
        </w:tc>
        <w:tc>
          <w:tcPr>
            <w:tcW w:w="1523" w:type="dxa"/>
            <w:tcBorders>
              <w:top w:val="single" w:sz="4" w:space="0" w:color="auto"/>
              <w:left w:val="nil"/>
              <w:bottom w:val="single" w:sz="4" w:space="0" w:color="auto"/>
              <w:right w:val="single" w:sz="4" w:space="0" w:color="auto"/>
            </w:tcBorders>
            <w:shd w:val="clear" w:color="000000" w:fill="FFFFFF"/>
            <w:noWrap/>
            <w:vAlign w:val="bottom"/>
            <w:hideMark/>
          </w:tcPr>
          <w:p w14:paraId="16202FB2" w14:textId="77777777" w:rsidR="00522109" w:rsidRPr="00454A58" w:rsidRDefault="00522109" w:rsidP="00522109">
            <w:pPr>
              <w:ind w:firstLine="0"/>
              <w:jc w:val="center"/>
              <w:rPr>
                <w:rFonts w:eastAsia="Times New Roman"/>
                <w:color w:val="000000"/>
                <w:sz w:val="24"/>
              </w:rPr>
            </w:pPr>
            <w:r w:rsidRPr="00454A58">
              <w:rPr>
                <w:rFonts w:eastAsia="Times New Roman"/>
                <w:color w:val="000000"/>
                <w:sz w:val="24"/>
              </w:rPr>
              <w:t>0</w:t>
            </w:r>
            <w:r>
              <w:rPr>
                <w:rFonts w:eastAsia="Times New Roman"/>
                <w:color w:val="000000"/>
                <w:sz w:val="24"/>
              </w:rPr>
              <w:t>.</w:t>
            </w:r>
            <w:r w:rsidRPr="00454A58">
              <w:rPr>
                <w:rFonts w:eastAsia="Times New Roman"/>
                <w:color w:val="000000"/>
                <w:sz w:val="24"/>
              </w:rPr>
              <w:t>473</w:t>
            </w:r>
          </w:p>
        </w:tc>
      </w:tr>
      <w:bookmarkEnd w:id="121"/>
      <w:tr w:rsidR="00522109" w:rsidRPr="00454A58" w14:paraId="592A0704" w14:textId="77777777" w:rsidTr="006A68FB">
        <w:trPr>
          <w:trHeight w:val="300"/>
        </w:trPr>
        <w:tc>
          <w:tcPr>
            <w:tcW w:w="6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5278BC7" w14:textId="77777777" w:rsidR="00522109" w:rsidRPr="00454A58" w:rsidRDefault="00522109" w:rsidP="00522109">
            <w:pPr>
              <w:ind w:firstLine="0"/>
              <w:rPr>
                <w:rFonts w:eastAsia="Times New Roman"/>
                <w:color w:val="000000"/>
                <w:sz w:val="24"/>
              </w:rPr>
            </w:pPr>
            <w:r>
              <w:rPr>
                <w:rFonts w:eastAsia="Times New Roman"/>
                <w:sz w:val="24"/>
                <w:lang w:val="en-US"/>
              </w:rPr>
              <w:t>Note: * - statistically significant</w:t>
            </w:r>
          </w:p>
        </w:tc>
      </w:tr>
    </w:tbl>
    <w:p w14:paraId="3C5C075C" w14:textId="77777777" w:rsidR="00C10F63" w:rsidRDefault="00C10F63" w:rsidP="00C10F63">
      <w:r>
        <w:br w:type="textWrapping" w:clear="all"/>
      </w:r>
    </w:p>
    <w:p w14:paraId="74D43440" w14:textId="73D85C1E" w:rsidR="004C6E9D" w:rsidRPr="004C6E9D" w:rsidRDefault="004C6E9D" w:rsidP="004C6E9D">
      <w:pPr>
        <w:widowControl/>
        <w:shd w:val="clear" w:color="auto" w:fill="auto"/>
        <w:autoSpaceDE/>
        <w:autoSpaceDN/>
        <w:adjustRightInd/>
        <w:rPr>
          <w:rFonts w:eastAsia="Times New Roman"/>
          <w:sz w:val="24"/>
          <w:lang w:val="en-US"/>
        </w:rPr>
      </w:pPr>
      <w:r w:rsidRPr="004C6E9D">
        <w:rPr>
          <w:rFonts w:eastAsia="Times New Roman"/>
          <w:color w:val="000000"/>
          <w:szCs w:val="28"/>
          <w:lang w:val="en-US"/>
        </w:rPr>
        <w:t xml:space="preserve">The relative standard deviations of the responses obtained by studied </w:t>
      </w:r>
      <w:r w:rsidR="007A70A1">
        <w:rPr>
          <w:rFonts w:eastAsia="Times New Roman"/>
          <w:color w:val="000000"/>
          <w:szCs w:val="28"/>
          <w:lang w:val="en-US"/>
        </w:rPr>
        <w:t xml:space="preserve">six </w:t>
      </w:r>
      <w:r w:rsidRPr="004C6E9D">
        <w:rPr>
          <w:rFonts w:eastAsia="Times New Roman"/>
          <w:color w:val="000000"/>
          <w:szCs w:val="28"/>
          <w:lang w:val="en-US"/>
        </w:rPr>
        <w:t xml:space="preserve">SPME fibers were calculated for determination of precision. Maximal RSDs were obtained for </w:t>
      </w:r>
      <w:r w:rsidRPr="004C6E9D">
        <w:rPr>
          <w:rFonts w:eastAsia="Times New Roman"/>
          <w:i/>
          <w:iCs/>
          <w:color w:val="000000"/>
          <w:szCs w:val="28"/>
          <w:lang w:val="en-US"/>
        </w:rPr>
        <w:t>n</w:t>
      </w:r>
      <w:r w:rsidRPr="004C6E9D">
        <w:rPr>
          <w:rFonts w:eastAsia="Times New Roman"/>
          <w:color w:val="000000"/>
          <w:szCs w:val="28"/>
          <w:lang w:val="en-US"/>
        </w:rPr>
        <w:t>-dodecane at extraction time of 1 h (39%) and 8 h (23%) and naphthalene at 1 h (33%). The RSDs of the remaining analytes varied from 2 to 15% (Table 25). </w:t>
      </w:r>
    </w:p>
    <w:p w14:paraId="22BD8840" w14:textId="77777777" w:rsidR="004C6E9D" w:rsidRDefault="004C6E9D" w:rsidP="004C6E9D">
      <w:pPr>
        <w:rPr>
          <w:lang w:val="en-US"/>
        </w:rPr>
      </w:pPr>
    </w:p>
    <w:p w14:paraId="59C8EFBA" w14:textId="22B4ADA8" w:rsidR="00C10F63" w:rsidRDefault="00C10F63" w:rsidP="00C10F63">
      <w:pPr>
        <w:ind w:firstLine="0"/>
        <w:rPr>
          <w:lang w:val="en-US"/>
        </w:rPr>
      </w:pPr>
      <w:r>
        <w:rPr>
          <w:lang w:val="en-US"/>
        </w:rPr>
        <w:t>Table 2</w:t>
      </w:r>
      <w:r w:rsidR="0040010C">
        <w:rPr>
          <w:lang w:val="en-US"/>
        </w:rPr>
        <w:t>5</w:t>
      </w:r>
      <w:r w:rsidRPr="000A224F">
        <w:rPr>
          <w:lang w:val="en-US"/>
        </w:rPr>
        <w:t xml:space="preserve"> – </w:t>
      </w:r>
      <w:r w:rsidR="004C6E9D">
        <w:rPr>
          <w:lang w:val="en-US"/>
        </w:rPr>
        <w:t xml:space="preserve">The </w:t>
      </w:r>
      <w:r>
        <w:rPr>
          <w:lang w:val="en-US"/>
        </w:rPr>
        <w:t>RSD</w:t>
      </w:r>
      <w:r w:rsidR="004C6E9D">
        <w:rPr>
          <w:lang w:val="en-US"/>
        </w:rPr>
        <w:t>s</w:t>
      </w:r>
      <w:r w:rsidRPr="000A224F">
        <w:rPr>
          <w:lang w:val="en-US"/>
        </w:rPr>
        <w:t xml:space="preserve"> </w:t>
      </w:r>
      <w:r>
        <w:rPr>
          <w:lang w:val="en-US"/>
        </w:rPr>
        <w:t>of</w:t>
      </w:r>
      <w:r w:rsidRPr="000A224F">
        <w:rPr>
          <w:lang w:val="en-US"/>
        </w:rPr>
        <w:t xml:space="preserve"> </w:t>
      </w:r>
      <w:r w:rsidR="004C6E9D">
        <w:rPr>
          <w:lang w:val="en-US"/>
        </w:rPr>
        <w:t xml:space="preserve">the </w:t>
      </w:r>
      <w:r w:rsidR="00425E65">
        <w:rPr>
          <w:lang w:val="en-US"/>
        </w:rPr>
        <w:t xml:space="preserve">analytes </w:t>
      </w:r>
      <w:r>
        <w:rPr>
          <w:lang w:val="en-US"/>
        </w:rPr>
        <w:t>responses obtained at</w:t>
      </w:r>
      <w:r w:rsidRPr="000A224F">
        <w:rPr>
          <w:lang w:val="en-US"/>
        </w:rPr>
        <w:t xml:space="preserve"> 1</w:t>
      </w:r>
      <w:r>
        <w:rPr>
          <w:lang w:val="en-US"/>
        </w:rPr>
        <w:t>h</w:t>
      </w:r>
      <w:r w:rsidRPr="000A224F">
        <w:rPr>
          <w:lang w:val="en-US"/>
        </w:rPr>
        <w:t xml:space="preserve"> </w:t>
      </w:r>
      <w:r>
        <w:rPr>
          <w:lang w:val="en-US"/>
        </w:rPr>
        <w:t>and</w:t>
      </w:r>
      <w:r w:rsidRPr="000A224F">
        <w:rPr>
          <w:lang w:val="en-US"/>
        </w:rPr>
        <w:t xml:space="preserve"> 8 </w:t>
      </w:r>
      <w:r>
        <w:rPr>
          <w:lang w:val="en-US"/>
        </w:rPr>
        <w:t>h</w:t>
      </w:r>
      <w:r w:rsidRPr="000A224F">
        <w:rPr>
          <w:lang w:val="en-US"/>
        </w:rPr>
        <w:t xml:space="preserve"> </w:t>
      </w:r>
      <w:r>
        <w:rPr>
          <w:lang w:val="en-US"/>
        </w:rPr>
        <w:t>extraction</w:t>
      </w:r>
      <w:r w:rsidRPr="000A224F">
        <w:rPr>
          <w:lang w:val="en-US"/>
        </w:rPr>
        <w:t xml:space="preserve"> </w:t>
      </w:r>
    </w:p>
    <w:p w14:paraId="0CA19A80" w14:textId="5C17970B" w:rsidR="00C10F63" w:rsidRDefault="00C10F63" w:rsidP="00C10F63">
      <w:pPr>
        <w:ind w:firstLine="0"/>
        <w:rPr>
          <w:lang w:val="en-US"/>
        </w:rPr>
      </w:pPr>
    </w:p>
    <w:tbl>
      <w:tblPr>
        <w:tblW w:w="7933" w:type="dxa"/>
        <w:tblLook w:val="04A0" w:firstRow="1" w:lastRow="0" w:firstColumn="1" w:lastColumn="0" w:noHBand="0" w:noVBand="1"/>
      </w:tblPr>
      <w:tblGrid>
        <w:gridCol w:w="3397"/>
        <w:gridCol w:w="2268"/>
        <w:gridCol w:w="2268"/>
      </w:tblGrid>
      <w:tr w:rsidR="0009738B" w:rsidRPr="00454A58" w14:paraId="2BE07A26" w14:textId="77777777" w:rsidTr="006A68FB">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50ADBE" w14:textId="77777777" w:rsidR="0009738B" w:rsidRPr="00D47C2B" w:rsidRDefault="0009738B" w:rsidP="006A68FB">
            <w:pPr>
              <w:ind w:firstLine="0"/>
              <w:jc w:val="center"/>
              <w:rPr>
                <w:rFonts w:eastAsia="Times New Roman"/>
                <w:bCs/>
                <w:color w:val="000000"/>
                <w:sz w:val="24"/>
                <w:lang w:val="en-US"/>
              </w:rPr>
            </w:pPr>
            <w:r w:rsidRPr="00D47C2B">
              <w:rPr>
                <w:rFonts w:eastAsia="Times New Roman"/>
                <w:bCs/>
                <w:color w:val="000000"/>
                <w:sz w:val="24"/>
                <w:lang w:val="en-US"/>
              </w:rPr>
              <w:t>Compounds</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14:paraId="40263441" w14:textId="30F713A7" w:rsidR="0009738B" w:rsidRPr="00D47C2B" w:rsidRDefault="0009738B" w:rsidP="006A68FB">
            <w:pPr>
              <w:ind w:firstLine="0"/>
              <w:jc w:val="center"/>
              <w:rPr>
                <w:rFonts w:eastAsia="Times New Roman"/>
                <w:bCs/>
                <w:color w:val="000000"/>
                <w:sz w:val="24"/>
              </w:rPr>
            </w:pPr>
            <w:r w:rsidRPr="00D47C2B">
              <w:rPr>
                <w:rFonts w:eastAsia="Times New Roman"/>
                <w:bCs/>
                <w:color w:val="000000"/>
                <w:sz w:val="24"/>
                <w:lang w:val="en-US"/>
              </w:rPr>
              <w:t>RSD</w:t>
            </w:r>
            <w:r w:rsidRPr="00D47C2B">
              <w:rPr>
                <w:rFonts w:eastAsia="Times New Roman"/>
                <w:bCs/>
                <w:color w:val="000000"/>
                <w:sz w:val="24"/>
              </w:rPr>
              <w:t xml:space="preserve"> </w:t>
            </w:r>
            <w:r w:rsidRPr="00D47C2B">
              <w:rPr>
                <w:rFonts w:eastAsia="Times New Roman"/>
                <w:bCs/>
                <w:color w:val="000000"/>
                <w:sz w:val="24"/>
                <w:lang w:val="en-US"/>
              </w:rPr>
              <w:t xml:space="preserve">at </w:t>
            </w:r>
            <w:r w:rsidRPr="00D47C2B">
              <w:rPr>
                <w:rFonts w:eastAsia="Times New Roman"/>
                <w:bCs/>
                <w:color w:val="000000"/>
                <w:sz w:val="24"/>
              </w:rPr>
              <w:t xml:space="preserve">1 </w:t>
            </w:r>
            <w:r w:rsidRPr="00D47C2B">
              <w:rPr>
                <w:rFonts w:eastAsia="Times New Roman"/>
                <w:bCs/>
                <w:color w:val="000000"/>
                <w:sz w:val="24"/>
                <w:lang w:val="en-US"/>
              </w:rPr>
              <w:t>h (%</w:t>
            </w:r>
            <w:r w:rsidRPr="00D47C2B">
              <w:rPr>
                <w:rFonts w:eastAsia="Times New Roman"/>
                <w:bCs/>
                <w:color w:val="000000"/>
                <w:sz w:val="24"/>
              </w:rPr>
              <w:t>)</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14:paraId="14AF807A" w14:textId="752C09B4" w:rsidR="0009738B" w:rsidRPr="00D47C2B" w:rsidRDefault="0009738B" w:rsidP="006A68FB">
            <w:pPr>
              <w:ind w:firstLine="0"/>
              <w:jc w:val="center"/>
              <w:rPr>
                <w:rFonts w:eastAsia="Times New Roman"/>
                <w:bCs/>
                <w:color w:val="000000"/>
                <w:sz w:val="24"/>
              </w:rPr>
            </w:pPr>
            <w:r w:rsidRPr="00D47C2B">
              <w:rPr>
                <w:rFonts w:eastAsia="Times New Roman"/>
                <w:bCs/>
                <w:color w:val="000000"/>
                <w:sz w:val="24"/>
                <w:lang w:val="en-US"/>
              </w:rPr>
              <w:t>RSD</w:t>
            </w:r>
            <w:r w:rsidRPr="00D47C2B">
              <w:rPr>
                <w:rFonts w:eastAsia="Times New Roman"/>
                <w:bCs/>
                <w:color w:val="000000"/>
                <w:sz w:val="24"/>
              </w:rPr>
              <w:t xml:space="preserve"> </w:t>
            </w:r>
            <w:r w:rsidRPr="00D47C2B">
              <w:rPr>
                <w:rFonts w:eastAsia="Times New Roman"/>
                <w:bCs/>
                <w:color w:val="000000"/>
                <w:sz w:val="24"/>
                <w:lang w:val="en-US"/>
              </w:rPr>
              <w:t>at 8</w:t>
            </w:r>
            <w:r w:rsidRPr="00D47C2B">
              <w:rPr>
                <w:rFonts w:eastAsia="Times New Roman"/>
                <w:bCs/>
                <w:color w:val="000000"/>
                <w:sz w:val="24"/>
              </w:rPr>
              <w:t xml:space="preserve"> </w:t>
            </w:r>
            <w:r w:rsidRPr="00D47C2B">
              <w:rPr>
                <w:rFonts w:eastAsia="Times New Roman"/>
                <w:bCs/>
                <w:color w:val="000000"/>
                <w:sz w:val="24"/>
                <w:lang w:val="en-US"/>
              </w:rPr>
              <w:t>h (%</w:t>
            </w:r>
            <w:r w:rsidRPr="00D47C2B">
              <w:rPr>
                <w:rFonts w:eastAsia="Times New Roman"/>
                <w:bCs/>
                <w:color w:val="000000"/>
                <w:sz w:val="24"/>
              </w:rPr>
              <w:t>)</w:t>
            </w:r>
          </w:p>
        </w:tc>
      </w:tr>
      <w:tr w:rsidR="0009738B" w:rsidRPr="00454A58" w14:paraId="3215F221" w14:textId="77777777" w:rsidTr="006A68FB">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BAD5A0" w14:textId="77777777" w:rsidR="0009738B" w:rsidRPr="00D47C2B" w:rsidRDefault="0009738B" w:rsidP="006A68FB">
            <w:pPr>
              <w:ind w:firstLine="0"/>
              <w:jc w:val="left"/>
              <w:rPr>
                <w:rFonts w:eastAsia="Times New Roman"/>
                <w:bCs/>
                <w:color w:val="000000"/>
                <w:sz w:val="24"/>
                <w:lang w:val="en-US"/>
              </w:rPr>
            </w:pPr>
            <w:r>
              <w:rPr>
                <w:rFonts w:eastAsia="Times New Roman"/>
                <w:bCs/>
                <w:color w:val="000000"/>
                <w:sz w:val="24"/>
                <w:lang w:val="en-US"/>
              </w:rPr>
              <w:t>MTBE</w:t>
            </w:r>
          </w:p>
        </w:tc>
        <w:tc>
          <w:tcPr>
            <w:tcW w:w="2268" w:type="dxa"/>
            <w:tcBorders>
              <w:top w:val="single" w:sz="4" w:space="0" w:color="auto"/>
              <w:left w:val="nil"/>
              <w:bottom w:val="single" w:sz="4" w:space="0" w:color="auto"/>
              <w:right w:val="single" w:sz="4" w:space="0" w:color="auto"/>
            </w:tcBorders>
            <w:shd w:val="clear" w:color="000000" w:fill="FFFFFF"/>
            <w:noWrap/>
            <w:vAlign w:val="bottom"/>
          </w:tcPr>
          <w:p w14:paraId="63A24273" w14:textId="77777777" w:rsidR="0009738B" w:rsidRPr="00D47C2B" w:rsidRDefault="0009738B" w:rsidP="006A68FB">
            <w:pPr>
              <w:ind w:firstLine="0"/>
              <w:jc w:val="center"/>
              <w:rPr>
                <w:rFonts w:eastAsia="Times New Roman"/>
                <w:bCs/>
                <w:color w:val="000000"/>
                <w:sz w:val="24"/>
                <w:lang w:val="en-US"/>
              </w:rPr>
            </w:pPr>
            <w:r w:rsidRPr="00101AD6">
              <w:rPr>
                <w:rFonts w:eastAsia="Times New Roman"/>
                <w:color w:val="000000"/>
                <w:sz w:val="22"/>
              </w:rPr>
              <w:t>7</w:t>
            </w:r>
          </w:p>
        </w:tc>
        <w:tc>
          <w:tcPr>
            <w:tcW w:w="2268" w:type="dxa"/>
            <w:tcBorders>
              <w:top w:val="single" w:sz="4" w:space="0" w:color="auto"/>
              <w:left w:val="nil"/>
              <w:bottom w:val="single" w:sz="4" w:space="0" w:color="auto"/>
              <w:right w:val="single" w:sz="4" w:space="0" w:color="auto"/>
            </w:tcBorders>
            <w:shd w:val="clear" w:color="000000" w:fill="FFFFFF"/>
            <w:noWrap/>
            <w:vAlign w:val="bottom"/>
          </w:tcPr>
          <w:p w14:paraId="62DC221F" w14:textId="77777777" w:rsidR="0009738B" w:rsidRPr="00D47C2B" w:rsidRDefault="0009738B" w:rsidP="006A68FB">
            <w:pPr>
              <w:ind w:firstLine="0"/>
              <w:jc w:val="center"/>
              <w:rPr>
                <w:rFonts w:eastAsia="Times New Roman"/>
                <w:bCs/>
                <w:color w:val="000000"/>
                <w:sz w:val="24"/>
                <w:lang w:val="en-US"/>
              </w:rPr>
            </w:pPr>
            <w:r w:rsidRPr="00101AD6">
              <w:rPr>
                <w:rFonts w:eastAsia="Times New Roman"/>
                <w:color w:val="000000"/>
                <w:sz w:val="22"/>
              </w:rPr>
              <w:t>9</w:t>
            </w:r>
          </w:p>
        </w:tc>
      </w:tr>
      <w:tr w:rsidR="0009738B" w:rsidRPr="00454A58" w14:paraId="149D002C"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0EF6A0ED" w14:textId="77777777" w:rsidR="0009738B" w:rsidRPr="00454A58" w:rsidRDefault="0009738B" w:rsidP="006A68FB">
            <w:pPr>
              <w:ind w:firstLine="0"/>
              <w:rPr>
                <w:rFonts w:eastAsia="Times New Roman"/>
                <w:sz w:val="24"/>
              </w:rPr>
            </w:pPr>
            <w:r w:rsidRPr="00F04FA8">
              <w:rPr>
                <w:rFonts w:eastAsia="Times New Roman"/>
                <w:sz w:val="24"/>
              </w:rPr>
              <w:t xml:space="preserve">1,2-Dichloroethane  </w:t>
            </w:r>
          </w:p>
        </w:tc>
        <w:tc>
          <w:tcPr>
            <w:tcW w:w="2268" w:type="dxa"/>
            <w:tcBorders>
              <w:top w:val="nil"/>
              <w:left w:val="nil"/>
              <w:bottom w:val="single" w:sz="4" w:space="0" w:color="auto"/>
              <w:right w:val="single" w:sz="4" w:space="0" w:color="auto"/>
            </w:tcBorders>
            <w:shd w:val="clear" w:color="000000" w:fill="FFFFFF"/>
            <w:noWrap/>
            <w:vAlign w:val="bottom"/>
          </w:tcPr>
          <w:p w14:paraId="26885BC5" w14:textId="77777777" w:rsidR="0009738B" w:rsidRPr="00E52192" w:rsidRDefault="0009738B" w:rsidP="006A68FB">
            <w:pPr>
              <w:ind w:firstLine="0"/>
              <w:jc w:val="center"/>
              <w:rPr>
                <w:rFonts w:eastAsia="Times New Roman"/>
                <w:sz w:val="24"/>
              </w:rPr>
            </w:pPr>
            <w:r w:rsidRPr="00101AD6">
              <w:rPr>
                <w:rFonts w:eastAsia="Times New Roman"/>
                <w:color w:val="000000"/>
                <w:sz w:val="22"/>
              </w:rPr>
              <w:t>11</w:t>
            </w:r>
          </w:p>
        </w:tc>
        <w:tc>
          <w:tcPr>
            <w:tcW w:w="2268" w:type="dxa"/>
            <w:tcBorders>
              <w:top w:val="nil"/>
              <w:left w:val="nil"/>
              <w:bottom w:val="single" w:sz="4" w:space="0" w:color="auto"/>
              <w:right w:val="single" w:sz="4" w:space="0" w:color="auto"/>
            </w:tcBorders>
            <w:shd w:val="clear" w:color="000000" w:fill="FFFFFF"/>
            <w:noWrap/>
            <w:vAlign w:val="bottom"/>
          </w:tcPr>
          <w:p w14:paraId="58356CD5" w14:textId="77777777" w:rsidR="0009738B" w:rsidRPr="00E52192" w:rsidRDefault="0009738B" w:rsidP="006A68FB">
            <w:pPr>
              <w:ind w:firstLine="0"/>
              <w:jc w:val="center"/>
              <w:rPr>
                <w:rFonts w:eastAsia="Times New Roman"/>
                <w:sz w:val="24"/>
              </w:rPr>
            </w:pPr>
            <w:r w:rsidRPr="00101AD6">
              <w:rPr>
                <w:rFonts w:eastAsia="Times New Roman"/>
                <w:color w:val="000000"/>
                <w:sz w:val="22"/>
              </w:rPr>
              <w:t>5</w:t>
            </w:r>
          </w:p>
        </w:tc>
      </w:tr>
      <w:tr w:rsidR="0009738B" w:rsidRPr="00454A58" w14:paraId="46340E40"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661C54D3" w14:textId="77777777" w:rsidR="0009738B" w:rsidRPr="00F04FA8" w:rsidRDefault="0009738B" w:rsidP="006A68FB">
            <w:pPr>
              <w:ind w:firstLine="0"/>
              <w:rPr>
                <w:rFonts w:eastAsia="Times New Roman"/>
                <w:sz w:val="24"/>
                <w:lang w:val="en-US"/>
              </w:rPr>
            </w:pPr>
            <w:r>
              <w:rPr>
                <w:rFonts w:eastAsia="Times New Roman"/>
                <w:sz w:val="24"/>
                <w:lang w:val="en-US"/>
              </w:rPr>
              <w:t>Benzene</w:t>
            </w:r>
          </w:p>
        </w:tc>
        <w:tc>
          <w:tcPr>
            <w:tcW w:w="2268" w:type="dxa"/>
            <w:tcBorders>
              <w:top w:val="nil"/>
              <w:left w:val="nil"/>
              <w:bottom w:val="single" w:sz="4" w:space="0" w:color="auto"/>
              <w:right w:val="single" w:sz="4" w:space="0" w:color="auto"/>
            </w:tcBorders>
            <w:shd w:val="clear" w:color="000000" w:fill="FFFFFF"/>
            <w:noWrap/>
            <w:vAlign w:val="bottom"/>
          </w:tcPr>
          <w:p w14:paraId="67EF0F5F" w14:textId="77777777" w:rsidR="0009738B" w:rsidRPr="00E52192" w:rsidRDefault="0009738B" w:rsidP="006A68FB">
            <w:pPr>
              <w:ind w:firstLine="0"/>
              <w:jc w:val="center"/>
              <w:rPr>
                <w:rFonts w:eastAsia="Times New Roman"/>
                <w:sz w:val="24"/>
              </w:rPr>
            </w:pPr>
            <w:r w:rsidRPr="00101AD6">
              <w:rPr>
                <w:rFonts w:eastAsia="Times New Roman"/>
                <w:color w:val="000000"/>
                <w:sz w:val="22"/>
              </w:rPr>
              <w:t>11</w:t>
            </w:r>
          </w:p>
        </w:tc>
        <w:tc>
          <w:tcPr>
            <w:tcW w:w="2268" w:type="dxa"/>
            <w:tcBorders>
              <w:top w:val="nil"/>
              <w:left w:val="nil"/>
              <w:bottom w:val="single" w:sz="4" w:space="0" w:color="auto"/>
              <w:right w:val="single" w:sz="4" w:space="0" w:color="auto"/>
            </w:tcBorders>
            <w:shd w:val="clear" w:color="000000" w:fill="FFFFFF"/>
            <w:noWrap/>
            <w:vAlign w:val="bottom"/>
          </w:tcPr>
          <w:p w14:paraId="592D9EDB" w14:textId="77777777" w:rsidR="0009738B" w:rsidRPr="00E52192" w:rsidRDefault="0009738B" w:rsidP="006A68FB">
            <w:pPr>
              <w:ind w:firstLine="0"/>
              <w:jc w:val="center"/>
              <w:rPr>
                <w:rFonts w:eastAsia="Times New Roman"/>
                <w:sz w:val="24"/>
              </w:rPr>
            </w:pPr>
            <w:r w:rsidRPr="00101AD6">
              <w:rPr>
                <w:rFonts w:eastAsia="Times New Roman"/>
                <w:color w:val="000000"/>
                <w:sz w:val="22"/>
              </w:rPr>
              <w:t>3</w:t>
            </w:r>
          </w:p>
        </w:tc>
      </w:tr>
      <w:tr w:rsidR="0009738B" w:rsidRPr="00454A58" w14:paraId="3D333779"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56138D28" w14:textId="77777777" w:rsidR="0009738B" w:rsidRPr="00F04FA8" w:rsidRDefault="0009738B" w:rsidP="006A68FB">
            <w:pPr>
              <w:ind w:firstLine="0"/>
              <w:rPr>
                <w:rFonts w:eastAsia="Times New Roman"/>
                <w:sz w:val="24"/>
                <w:lang w:val="en-US"/>
              </w:rPr>
            </w:pPr>
            <w:r>
              <w:rPr>
                <w:rFonts w:eastAsia="Times New Roman"/>
                <w:sz w:val="24"/>
                <w:lang w:val="en-US"/>
              </w:rPr>
              <w:t>Toluene</w:t>
            </w:r>
          </w:p>
        </w:tc>
        <w:tc>
          <w:tcPr>
            <w:tcW w:w="2268" w:type="dxa"/>
            <w:tcBorders>
              <w:top w:val="nil"/>
              <w:left w:val="nil"/>
              <w:bottom w:val="single" w:sz="4" w:space="0" w:color="auto"/>
              <w:right w:val="single" w:sz="4" w:space="0" w:color="auto"/>
            </w:tcBorders>
            <w:shd w:val="clear" w:color="000000" w:fill="FFFFFF"/>
            <w:noWrap/>
            <w:vAlign w:val="bottom"/>
          </w:tcPr>
          <w:p w14:paraId="471B248D" w14:textId="77777777" w:rsidR="0009738B" w:rsidRPr="00E52192" w:rsidRDefault="0009738B" w:rsidP="006A68FB">
            <w:pPr>
              <w:ind w:firstLine="0"/>
              <w:jc w:val="center"/>
              <w:rPr>
                <w:rFonts w:eastAsia="Times New Roman"/>
                <w:sz w:val="24"/>
              </w:rPr>
            </w:pPr>
            <w:r w:rsidRPr="00101AD6">
              <w:rPr>
                <w:rFonts w:eastAsia="Times New Roman"/>
                <w:color w:val="000000"/>
                <w:sz w:val="22"/>
              </w:rPr>
              <w:t>9</w:t>
            </w:r>
          </w:p>
        </w:tc>
        <w:tc>
          <w:tcPr>
            <w:tcW w:w="2268" w:type="dxa"/>
            <w:tcBorders>
              <w:top w:val="nil"/>
              <w:left w:val="nil"/>
              <w:bottom w:val="single" w:sz="4" w:space="0" w:color="auto"/>
              <w:right w:val="single" w:sz="4" w:space="0" w:color="auto"/>
            </w:tcBorders>
            <w:shd w:val="clear" w:color="000000" w:fill="FFFFFF"/>
            <w:noWrap/>
            <w:vAlign w:val="bottom"/>
          </w:tcPr>
          <w:p w14:paraId="77561A13" w14:textId="77777777" w:rsidR="0009738B" w:rsidRPr="00E52192" w:rsidRDefault="0009738B" w:rsidP="006A68FB">
            <w:pPr>
              <w:ind w:firstLine="0"/>
              <w:jc w:val="center"/>
              <w:rPr>
                <w:rFonts w:eastAsia="Times New Roman"/>
                <w:sz w:val="24"/>
              </w:rPr>
            </w:pPr>
            <w:r w:rsidRPr="00101AD6">
              <w:rPr>
                <w:rFonts w:eastAsia="Times New Roman"/>
                <w:color w:val="000000"/>
                <w:sz w:val="22"/>
              </w:rPr>
              <w:t>12</w:t>
            </w:r>
          </w:p>
        </w:tc>
      </w:tr>
      <w:tr w:rsidR="0009738B" w:rsidRPr="00454A58" w14:paraId="6DFC6257"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70E3FE70" w14:textId="77777777" w:rsidR="0009738B" w:rsidRPr="00454A58" w:rsidRDefault="0009738B" w:rsidP="006A68FB">
            <w:pPr>
              <w:ind w:firstLine="0"/>
              <w:rPr>
                <w:rFonts w:eastAsia="Times New Roman"/>
                <w:sz w:val="24"/>
              </w:rPr>
            </w:pPr>
            <w:r>
              <w:rPr>
                <w:rFonts w:eastAsia="Times New Roman"/>
                <w:sz w:val="24"/>
                <w:lang w:val="en-US"/>
              </w:rPr>
              <w:t>Ethylbenzene</w:t>
            </w:r>
            <w:r w:rsidRPr="00454A58">
              <w:rPr>
                <w:rFonts w:eastAsia="Times New Roman"/>
                <w:sz w:val="24"/>
              </w:rPr>
              <w:t xml:space="preserve"> </w:t>
            </w:r>
          </w:p>
        </w:tc>
        <w:tc>
          <w:tcPr>
            <w:tcW w:w="2268" w:type="dxa"/>
            <w:tcBorders>
              <w:top w:val="nil"/>
              <w:left w:val="nil"/>
              <w:bottom w:val="single" w:sz="4" w:space="0" w:color="auto"/>
              <w:right w:val="single" w:sz="4" w:space="0" w:color="auto"/>
            </w:tcBorders>
            <w:shd w:val="clear" w:color="000000" w:fill="FFFFFF"/>
            <w:noWrap/>
            <w:vAlign w:val="bottom"/>
          </w:tcPr>
          <w:p w14:paraId="75A4F496" w14:textId="77777777" w:rsidR="0009738B" w:rsidRPr="00E52192" w:rsidRDefault="0009738B" w:rsidP="006A68FB">
            <w:pPr>
              <w:ind w:firstLine="0"/>
              <w:jc w:val="center"/>
              <w:rPr>
                <w:rFonts w:eastAsia="Times New Roman"/>
                <w:sz w:val="24"/>
              </w:rPr>
            </w:pPr>
            <w:r w:rsidRPr="00101AD6">
              <w:rPr>
                <w:rFonts w:eastAsia="Times New Roman"/>
                <w:color w:val="000000"/>
                <w:sz w:val="22"/>
              </w:rPr>
              <w:t>11</w:t>
            </w:r>
          </w:p>
        </w:tc>
        <w:tc>
          <w:tcPr>
            <w:tcW w:w="2268" w:type="dxa"/>
            <w:tcBorders>
              <w:top w:val="nil"/>
              <w:left w:val="nil"/>
              <w:bottom w:val="single" w:sz="4" w:space="0" w:color="auto"/>
              <w:right w:val="single" w:sz="4" w:space="0" w:color="auto"/>
            </w:tcBorders>
            <w:shd w:val="clear" w:color="000000" w:fill="FFFFFF"/>
            <w:noWrap/>
            <w:vAlign w:val="bottom"/>
          </w:tcPr>
          <w:p w14:paraId="54481FE4" w14:textId="77777777" w:rsidR="0009738B" w:rsidRPr="00E52192" w:rsidRDefault="0009738B" w:rsidP="006A68FB">
            <w:pPr>
              <w:ind w:firstLine="0"/>
              <w:jc w:val="center"/>
              <w:rPr>
                <w:rFonts w:eastAsia="Times New Roman"/>
                <w:sz w:val="24"/>
              </w:rPr>
            </w:pPr>
            <w:r w:rsidRPr="00101AD6">
              <w:rPr>
                <w:rFonts w:eastAsia="Times New Roman"/>
                <w:color w:val="000000"/>
                <w:sz w:val="22"/>
              </w:rPr>
              <w:t>5</w:t>
            </w:r>
          </w:p>
        </w:tc>
      </w:tr>
      <w:tr w:rsidR="0009738B" w:rsidRPr="00454A58" w14:paraId="5338F172"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06558EC2" w14:textId="77777777" w:rsidR="0009738B" w:rsidRPr="00454A58" w:rsidRDefault="0009738B" w:rsidP="006A68FB">
            <w:pPr>
              <w:ind w:firstLine="0"/>
              <w:rPr>
                <w:rFonts w:eastAsia="Times New Roman"/>
                <w:sz w:val="24"/>
              </w:rPr>
            </w:pPr>
            <w:r>
              <w:rPr>
                <w:i/>
                <w:sz w:val="22"/>
                <w:lang w:val="en-US"/>
              </w:rPr>
              <w:t>m,p</w:t>
            </w:r>
            <w:r w:rsidRPr="00C4348F">
              <w:rPr>
                <w:sz w:val="22"/>
              </w:rPr>
              <w:t>-Xylene</w:t>
            </w:r>
          </w:p>
        </w:tc>
        <w:tc>
          <w:tcPr>
            <w:tcW w:w="2268" w:type="dxa"/>
            <w:tcBorders>
              <w:top w:val="nil"/>
              <w:left w:val="nil"/>
              <w:bottom w:val="single" w:sz="4" w:space="0" w:color="auto"/>
              <w:right w:val="single" w:sz="4" w:space="0" w:color="auto"/>
            </w:tcBorders>
            <w:shd w:val="clear" w:color="000000" w:fill="FFFFFF"/>
            <w:noWrap/>
            <w:vAlign w:val="bottom"/>
          </w:tcPr>
          <w:p w14:paraId="1B52525D" w14:textId="77777777" w:rsidR="0009738B" w:rsidRPr="00E52192" w:rsidRDefault="0009738B" w:rsidP="006A68FB">
            <w:pPr>
              <w:ind w:firstLine="0"/>
              <w:jc w:val="center"/>
              <w:rPr>
                <w:rFonts w:eastAsia="Times New Roman"/>
                <w:sz w:val="24"/>
              </w:rPr>
            </w:pPr>
            <w:r w:rsidRPr="00101AD6">
              <w:rPr>
                <w:rFonts w:eastAsia="Times New Roman"/>
                <w:color w:val="000000"/>
                <w:sz w:val="22"/>
              </w:rPr>
              <w:t>9</w:t>
            </w:r>
          </w:p>
        </w:tc>
        <w:tc>
          <w:tcPr>
            <w:tcW w:w="2268" w:type="dxa"/>
            <w:tcBorders>
              <w:top w:val="nil"/>
              <w:left w:val="nil"/>
              <w:bottom w:val="single" w:sz="4" w:space="0" w:color="auto"/>
              <w:right w:val="single" w:sz="4" w:space="0" w:color="auto"/>
            </w:tcBorders>
            <w:shd w:val="clear" w:color="000000" w:fill="FFFFFF"/>
            <w:noWrap/>
            <w:vAlign w:val="bottom"/>
          </w:tcPr>
          <w:p w14:paraId="402E81DE" w14:textId="77777777" w:rsidR="0009738B" w:rsidRPr="00E52192" w:rsidRDefault="0009738B" w:rsidP="006A68FB">
            <w:pPr>
              <w:ind w:firstLine="0"/>
              <w:jc w:val="center"/>
              <w:rPr>
                <w:rFonts w:eastAsia="Times New Roman"/>
                <w:sz w:val="24"/>
              </w:rPr>
            </w:pPr>
            <w:r w:rsidRPr="00101AD6">
              <w:rPr>
                <w:rFonts w:eastAsia="Times New Roman"/>
                <w:color w:val="000000"/>
                <w:sz w:val="22"/>
              </w:rPr>
              <w:t>4</w:t>
            </w:r>
          </w:p>
        </w:tc>
      </w:tr>
      <w:tr w:rsidR="0009738B" w:rsidRPr="00454A58" w14:paraId="6CF82F4D"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4A938D69" w14:textId="77777777" w:rsidR="0009738B" w:rsidRPr="00454A58" w:rsidRDefault="0009738B" w:rsidP="006A68FB">
            <w:pPr>
              <w:ind w:firstLine="0"/>
              <w:rPr>
                <w:rFonts w:eastAsia="Times New Roman"/>
                <w:sz w:val="24"/>
              </w:rPr>
            </w:pPr>
            <w:r w:rsidRPr="00C4348F">
              <w:rPr>
                <w:i/>
                <w:sz w:val="22"/>
              </w:rPr>
              <w:t>o</w:t>
            </w:r>
            <w:r w:rsidRPr="00C4348F">
              <w:rPr>
                <w:sz w:val="22"/>
              </w:rPr>
              <w:t>-Xylene</w:t>
            </w:r>
          </w:p>
        </w:tc>
        <w:tc>
          <w:tcPr>
            <w:tcW w:w="2268" w:type="dxa"/>
            <w:tcBorders>
              <w:top w:val="nil"/>
              <w:left w:val="nil"/>
              <w:bottom w:val="single" w:sz="4" w:space="0" w:color="auto"/>
              <w:right w:val="single" w:sz="4" w:space="0" w:color="auto"/>
            </w:tcBorders>
            <w:shd w:val="clear" w:color="000000" w:fill="FFFFFF"/>
            <w:noWrap/>
            <w:vAlign w:val="bottom"/>
          </w:tcPr>
          <w:p w14:paraId="19A4DDAC" w14:textId="77777777" w:rsidR="0009738B" w:rsidRPr="00E52192" w:rsidRDefault="0009738B" w:rsidP="006A68FB">
            <w:pPr>
              <w:ind w:firstLine="0"/>
              <w:jc w:val="center"/>
              <w:rPr>
                <w:rFonts w:eastAsia="Times New Roman"/>
                <w:sz w:val="24"/>
              </w:rPr>
            </w:pPr>
            <w:r w:rsidRPr="00101AD6">
              <w:rPr>
                <w:rFonts w:eastAsia="Times New Roman"/>
                <w:color w:val="000000"/>
                <w:sz w:val="22"/>
              </w:rPr>
              <w:t>11</w:t>
            </w:r>
          </w:p>
        </w:tc>
        <w:tc>
          <w:tcPr>
            <w:tcW w:w="2268" w:type="dxa"/>
            <w:tcBorders>
              <w:top w:val="nil"/>
              <w:left w:val="nil"/>
              <w:bottom w:val="single" w:sz="4" w:space="0" w:color="auto"/>
              <w:right w:val="single" w:sz="4" w:space="0" w:color="auto"/>
            </w:tcBorders>
            <w:shd w:val="clear" w:color="000000" w:fill="FFFFFF"/>
            <w:noWrap/>
            <w:vAlign w:val="bottom"/>
          </w:tcPr>
          <w:p w14:paraId="64D8D1DE" w14:textId="77777777" w:rsidR="0009738B" w:rsidRPr="00E52192" w:rsidRDefault="0009738B" w:rsidP="006A68FB">
            <w:pPr>
              <w:ind w:firstLine="0"/>
              <w:jc w:val="center"/>
              <w:rPr>
                <w:rFonts w:eastAsia="Times New Roman"/>
                <w:sz w:val="24"/>
              </w:rPr>
            </w:pPr>
            <w:r w:rsidRPr="00101AD6">
              <w:rPr>
                <w:rFonts w:eastAsia="Times New Roman"/>
                <w:color w:val="000000"/>
                <w:sz w:val="22"/>
              </w:rPr>
              <w:t>4</w:t>
            </w:r>
          </w:p>
        </w:tc>
      </w:tr>
      <w:tr w:rsidR="0009738B" w:rsidRPr="00454A58" w14:paraId="29E71D48"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083B8E45" w14:textId="77777777" w:rsidR="0009738B" w:rsidRPr="00791B65" w:rsidRDefault="0009738B" w:rsidP="006A68FB">
            <w:pPr>
              <w:ind w:firstLine="0"/>
              <w:rPr>
                <w:rFonts w:eastAsia="Times New Roman"/>
                <w:sz w:val="24"/>
                <w:lang w:val="en-US"/>
              </w:rPr>
            </w:pPr>
            <w:r w:rsidRPr="00791B65">
              <w:rPr>
                <w:rFonts w:eastAsia="Times New Roman"/>
                <w:sz w:val="24"/>
              </w:rPr>
              <w:t>Tetrachloroeth</w:t>
            </w:r>
            <w:r w:rsidRPr="00791B65">
              <w:rPr>
                <w:rFonts w:eastAsia="Times New Roman"/>
                <w:sz w:val="24"/>
                <w:lang w:val="en-US"/>
              </w:rPr>
              <w:t>ane</w:t>
            </w:r>
          </w:p>
        </w:tc>
        <w:tc>
          <w:tcPr>
            <w:tcW w:w="2268" w:type="dxa"/>
            <w:tcBorders>
              <w:top w:val="nil"/>
              <w:left w:val="nil"/>
              <w:bottom w:val="single" w:sz="4" w:space="0" w:color="auto"/>
              <w:right w:val="single" w:sz="4" w:space="0" w:color="auto"/>
            </w:tcBorders>
            <w:shd w:val="clear" w:color="000000" w:fill="FFFFFF"/>
            <w:noWrap/>
            <w:vAlign w:val="bottom"/>
          </w:tcPr>
          <w:p w14:paraId="6FCD92C1" w14:textId="77777777" w:rsidR="0009738B" w:rsidRPr="00E52192" w:rsidRDefault="0009738B" w:rsidP="006A68FB">
            <w:pPr>
              <w:ind w:firstLine="0"/>
              <w:jc w:val="center"/>
              <w:rPr>
                <w:rFonts w:eastAsia="Times New Roman"/>
                <w:sz w:val="24"/>
              </w:rPr>
            </w:pPr>
            <w:r w:rsidRPr="00101AD6">
              <w:rPr>
                <w:rFonts w:eastAsia="Times New Roman"/>
                <w:color w:val="000000"/>
                <w:sz w:val="22"/>
              </w:rPr>
              <w:t>15</w:t>
            </w:r>
          </w:p>
        </w:tc>
        <w:tc>
          <w:tcPr>
            <w:tcW w:w="2268" w:type="dxa"/>
            <w:tcBorders>
              <w:top w:val="nil"/>
              <w:left w:val="nil"/>
              <w:bottom w:val="single" w:sz="4" w:space="0" w:color="auto"/>
              <w:right w:val="single" w:sz="4" w:space="0" w:color="auto"/>
            </w:tcBorders>
            <w:shd w:val="clear" w:color="000000" w:fill="FFFFFF"/>
            <w:noWrap/>
            <w:vAlign w:val="bottom"/>
          </w:tcPr>
          <w:p w14:paraId="3C83DDF7" w14:textId="77777777" w:rsidR="0009738B" w:rsidRPr="00E52192" w:rsidRDefault="0009738B" w:rsidP="006A68FB">
            <w:pPr>
              <w:ind w:firstLine="0"/>
              <w:jc w:val="center"/>
              <w:rPr>
                <w:rFonts w:eastAsia="Times New Roman"/>
                <w:sz w:val="24"/>
              </w:rPr>
            </w:pPr>
            <w:r w:rsidRPr="00101AD6">
              <w:rPr>
                <w:rFonts w:eastAsia="Times New Roman"/>
                <w:color w:val="000000"/>
                <w:sz w:val="22"/>
              </w:rPr>
              <w:t>5</w:t>
            </w:r>
          </w:p>
        </w:tc>
      </w:tr>
      <w:tr w:rsidR="0009738B" w:rsidRPr="00454A58" w14:paraId="6BE73823"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225B10C0" w14:textId="77777777" w:rsidR="0009738B" w:rsidRPr="00454A58" w:rsidRDefault="0009738B" w:rsidP="006A68FB">
            <w:pPr>
              <w:ind w:firstLine="0"/>
              <w:rPr>
                <w:rFonts w:eastAsia="Times New Roman"/>
                <w:sz w:val="24"/>
              </w:rPr>
            </w:pPr>
            <w:r w:rsidRPr="00454A58">
              <w:rPr>
                <w:rFonts w:eastAsia="Times New Roman"/>
                <w:sz w:val="24"/>
              </w:rPr>
              <w:t>1,</w:t>
            </w:r>
            <w:r>
              <w:rPr>
                <w:rFonts w:eastAsia="Times New Roman"/>
                <w:sz w:val="24"/>
                <w:lang w:val="en-US"/>
              </w:rPr>
              <w:t>3</w:t>
            </w:r>
            <w:r w:rsidRPr="00454A58">
              <w:rPr>
                <w:rFonts w:eastAsia="Times New Roman"/>
                <w:sz w:val="24"/>
              </w:rPr>
              <w:t>,5-</w:t>
            </w:r>
            <w:r w:rsidRPr="006B16F1">
              <w:rPr>
                <w:rFonts w:eastAsia="Times New Roman"/>
                <w:sz w:val="24"/>
              </w:rPr>
              <w:t>Trimethylbenzene</w:t>
            </w:r>
          </w:p>
        </w:tc>
        <w:tc>
          <w:tcPr>
            <w:tcW w:w="2268" w:type="dxa"/>
            <w:tcBorders>
              <w:top w:val="nil"/>
              <w:left w:val="nil"/>
              <w:bottom w:val="single" w:sz="4" w:space="0" w:color="auto"/>
              <w:right w:val="single" w:sz="4" w:space="0" w:color="auto"/>
            </w:tcBorders>
            <w:shd w:val="clear" w:color="000000" w:fill="FFFFFF"/>
            <w:noWrap/>
            <w:vAlign w:val="bottom"/>
          </w:tcPr>
          <w:p w14:paraId="1A9E5511" w14:textId="77777777" w:rsidR="0009738B" w:rsidRPr="00E52192" w:rsidRDefault="0009738B" w:rsidP="006A68FB">
            <w:pPr>
              <w:ind w:firstLine="0"/>
              <w:jc w:val="center"/>
              <w:rPr>
                <w:rFonts w:eastAsia="Times New Roman"/>
                <w:sz w:val="24"/>
              </w:rPr>
            </w:pPr>
            <w:r w:rsidRPr="00101AD6">
              <w:rPr>
                <w:rFonts w:eastAsia="Times New Roman"/>
                <w:color w:val="000000"/>
                <w:sz w:val="22"/>
              </w:rPr>
              <w:t>15</w:t>
            </w:r>
          </w:p>
        </w:tc>
        <w:tc>
          <w:tcPr>
            <w:tcW w:w="2268" w:type="dxa"/>
            <w:tcBorders>
              <w:top w:val="nil"/>
              <w:left w:val="nil"/>
              <w:bottom w:val="single" w:sz="4" w:space="0" w:color="auto"/>
              <w:right w:val="single" w:sz="4" w:space="0" w:color="auto"/>
            </w:tcBorders>
            <w:shd w:val="clear" w:color="000000" w:fill="FFFFFF"/>
            <w:noWrap/>
            <w:vAlign w:val="bottom"/>
          </w:tcPr>
          <w:p w14:paraId="4732334F" w14:textId="77777777" w:rsidR="0009738B" w:rsidRPr="00E52192" w:rsidRDefault="0009738B" w:rsidP="006A68FB">
            <w:pPr>
              <w:ind w:firstLine="0"/>
              <w:jc w:val="center"/>
              <w:rPr>
                <w:rFonts w:eastAsia="Times New Roman"/>
                <w:sz w:val="24"/>
              </w:rPr>
            </w:pPr>
            <w:r w:rsidRPr="00101AD6">
              <w:rPr>
                <w:rFonts w:eastAsia="Times New Roman"/>
                <w:color w:val="000000"/>
                <w:sz w:val="22"/>
              </w:rPr>
              <w:t>5</w:t>
            </w:r>
          </w:p>
        </w:tc>
      </w:tr>
      <w:tr w:rsidR="0009738B" w:rsidRPr="00454A58" w14:paraId="7744BB18"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206179C6" w14:textId="77777777" w:rsidR="0009738B" w:rsidRPr="00454A58" w:rsidRDefault="0009738B" w:rsidP="006A68FB">
            <w:pPr>
              <w:ind w:firstLine="0"/>
              <w:rPr>
                <w:rFonts w:eastAsia="Times New Roman"/>
                <w:sz w:val="24"/>
              </w:rPr>
            </w:pPr>
            <w:r w:rsidRPr="00454A58">
              <w:rPr>
                <w:rFonts w:eastAsia="Times New Roman"/>
                <w:sz w:val="24"/>
              </w:rPr>
              <w:t>1,2,4-</w:t>
            </w:r>
            <w:r w:rsidRPr="006B16F1">
              <w:rPr>
                <w:rFonts w:eastAsia="Times New Roman"/>
                <w:sz w:val="24"/>
              </w:rPr>
              <w:t xml:space="preserve">Trimethylbenzene </w:t>
            </w:r>
            <w:r w:rsidRPr="00454A58">
              <w:rPr>
                <w:rFonts w:eastAsia="Times New Roman"/>
                <w:sz w:val="24"/>
              </w:rPr>
              <w:t xml:space="preserve"> </w:t>
            </w:r>
          </w:p>
        </w:tc>
        <w:tc>
          <w:tcPr>
            <w:tcW w:w="2268" w:type="dxa"/>
            <w:tcBorders>
              <w:top w:val="nil"/>
              <w:left w:val="nil"/>
              <w:bottom w:val="single" w:sz="4" w:space="0" w:color="auto"/>
              <w:right w:val="single" w:sz="4" w:space="0" w:color="auto"/>
            </w:tcBorders>
            <w:shd w:val="clear" w:color="000000" w:fill="FFFFFF"/>
            <w:noWrap/>
            <w:vAlign w:val="bottom"/>
          </w:tcPr>
          <w:p w14:paraId="56895980" w14:textId="77777777" w:rsidR="0009738B" w:rsidRPr="00E52192" w:rsidRDefault="0009738B" w:rsidP="006A68FB">
            <w:pPr>
              <w:ind w:firstLine="0"/>
              <w:jc w:val="center"/>
              <w:rPr>
                <w:rFonts w:eastAsia="Times New Roman"/>
                <w:sz w:val="24"/>
              </w:rPr>
            </w:pPr>
            <w:r w:rsidRPr="00101AD6">
              <w:rPr>
                <w:rFonts w:eastAsia="Times New Roman"/>
                <w:color w:val="000000"/>
                <w:sz w:val="22"/>
              </w:rPr>
              <w:t>13</w:t>
            </w:r>
          </w:p>
        </w:tc>
        <w:tc>
          <w:tcPr>
            <w:tcW w:w="2268" w:type="dxa"/>
            <w:tcBorders>
              <w:top w:val="nil"/>
              <w:left w:val="nil"/>
              <w:bottom w:val="single" w:sz="4" w:space="0" w:color="auto"/>
              <w:right w:val="single" w:sz="4" w:space="0" w:color="auto"/>
            </w:tcBorders>
            <w:shd w:val="clear" w:color="000000" w:fill="FFFFFF"/>
            <w:noWrap/>
            <w:vAlign w:val="bottom"/>
          </w:tcPr>
          <w:p w14:paraId="6E3B62A8" w14:textId="77777777" w:rsidR="0009738B" w:rsidRPr="00E52192" w:rsidRDefault="0009738B" w:rsidP="006A68FB">
            <w:pPr>
              <w:ind w:firstLine="0"/>
              <w:jc w:val="center"/>
              <w:rPr>
                <w:rFonts w:eastAsia="Times New Roman"/>
                <w:sz w:val="24"/>
              </w:rPr>
            </w:pPr>
            <w:r w:rsidRPr="00101AD6">
              <w:rPr>
                <w:rFonts w:eastAsia="Times New Roman"/>
                <w:color w:val="000000"/>
                <w:sz w:val="22"/>
              </w:rPr>
              <w:t>4</w:t>
            </w:r>
          </w:p>
        </w:tc>
      </w:tr>
      <w:tr w:rsidR="0009738B" w:rsidRPr="00454A58" w14:paraId="10EE8B00"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22CA6F7F" w14:textId="77777777" w:rsidR="0009738B" w:rsidRPr="00454A58" w:rsidRDefault="0009738B" w:rsidP="006A68FB">
            <w:pPr>
              <w:ind w:firstLine="0"/>
              <w:rPr>
                <w:rFonts w:eastAsia="Times New Roman"/>
                <w:sz w:val="24"/>
              </w:rPr>
            </w:pPr>
            <w:r w:rsidRPr="006B16F1">
              <w:rPr>
                <w:rFonts w:eastAsia="Times New Roman"/>
                <w:i/>
                <w:iCs/>
                <w:sz w:val="24"/>
              </w:rPr>
              <w:t>n</w:t>
            </w:r>
            <w:r w:rsidRPr="006B16F1">
              <w:rPr>
                <w:rFonts w:eastAsia="Times New Roman"/>
                <w:sz w:val="24"/>
              </w:rPr>
              <w:t>-Undecane</w:t>
            </w:r>
          </w:p>
        </w:tc>
        <w:tc>
          <w:tcPr>
            <w:tcW w:w="2268" w:type="dxa"/>
            <w:tcBorders>
              <w:top w:val="nil"/>
              <w:left w:val="nil"/>
              <w:bottom w:val="single" w:sz="4" w:space="0" w:color="auto"/>
              <w:right w:val="single" w:sz="4" w:space="0" w:color="auto"/>
            </w:tcBorders>
            <w:shd w:val="clear" w:color="000000" w:fill="FFFFFF"/>
            <w:noWrap/>
            <w:vAlign w:val="bottom"/>
          </w:tcPr>
          <w:p w14:paraId="4B2424A4" w14:textId="77777777" w:rsidR="0009738B" w:rsidRPr="00E52192" w:rsidRDefault="0009738B" w:rsidP="006A68FB">
            <w:pPr>
              <w:ind w:firstLine="0"/>
              <w:jc w:val="center"/>
              <w:rPr>
                <w:rFonts w:eastAsia="Times New Roman"/>
                <w:sz w:val="24"/>
              </w:rPr>
            </w:pPr>
            <w:r w:rsidRPr="00101AD6">
              <w:rPr>
                <w:rFonts w:eastAsia="Times New Roman"/>
                <w:color w:val="000000"/>
                <w:sz w:val="22"/>
              </w:rPr>
              <w:t>12</w:t>
            </w:r>
          </w:p>
        </w:tc>
        <w:tc>
          <w:tcPr>
            <w:tcW w:w="2268" w:type="dxa"/>
            <w:tcBorders>
              <w:top w:val="nil"/>
              <w:left w:val="nil"/>
              <w:bottom w:val="single" w:sz="4" w:space="0" w:color="auto"/>
              <w:right w:val="single" w:sz="4" w:space="0" w:color="auto"/>
            </w:tcBorders>
            <w:shd w:val="clear" w:color="000000" w:fill="FFFFFF"/>
            <w:noWrap/>
            <w:vAlign w:val="bottom"/>
          </w:tcPr>
          <w:p w14:paraId="449E88AF" w14:textId="77777777" w:rsidR="0009738B" w:rsidRPr="00E52192" w:rsidRDefault="0009738B" w:rsidP="006A68FB">
            <w:pPr>
              <w:ind w:firstLine="0"/>
              <w:jc w:val="center"/>
              <w:rPr>
                <w:rFonts w:eastAsia="Times New Roman"/>
                <w:sz w:val="24"/>
              </w:rPr>
            </w:pPr>
            <w:r w:rsidRPr="00101AD6">
              <w:rPr>
                <w:rFonts w:eastAsia="Times New Roman"/>
                <w:color w:val="000000"/>
                <w:sz w:val="22"/>
              </w:rPr>
              <w:t>15</w:t>
            </w:r>
          </w:p>
        </w:tc>
      </w:tr>
      <w:tr w:rsidR="0009738B" w:rsidRPr="00454A58" w14:paraId="5B9DB2FD" w14:textId="77777777" w:rsidTr="006A68FB">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2A574848" w14:textId="77777777" w:rsidR="0009738B" w:rsidRPr="00454A58" w:rsidRDefault="0009738B" w:rsidP="006A68FB">
            <w:pPr>
              <w:ind w:firstLine="0"/>
              <w:rPr>
                <w:rFonts w:eastAsia="Times New Roman"/>
                <w:sz w:val="24"/>
              </w:rPr>
            </w:pPr>
            <w:r w:rsidRPr="006B16F1">
              <w:rPr>
                <w:rFonts w:eastAsia="Times New Roman"/>
                <w:i/>
                <w:iCs/>
                <w:sz w:val="24"/>
              </w:rPr>
              <w:t>n</w:t>
            </w:r>
            <w:r w:rsidRPr="006B16F1">
              <w:rPr>
                <w:rFonts w:eastAsia="Times New Roman"/>
                <w:sz w:val="24"/>
              </w:rPr>
              <w:t>-</w:t>
            </w:r>
            <w:r>
              <w:rPr>
                <w:rFonts w:eastAsia="Times New Roman"/>
                <w:sz w:val="24"/>
                <w:lang w:val="en-US"/>
              </w:rPr>
              <w:t>Do</w:t>
            </w:r>
            <w:r w:rsidRPr="006B16F1">
              <w:rPr>
                <w:rFonts w:eastAsia="Times New Roman"/>
                <w:sz w:val="24"/>
              </w:rPr>
              <w:t>decane</w:t>
            </w:r>
          </w:p>
        </w:tc>
        <w:tc>
          <w:tcPr>
            <w:tcW w:w="2268" w:type="dxa"/>
            <w:tcBorders>
              <w:top w:val="nil"/>
              <w:left w:val="nil"/>
              <w:bottom w:val="single" w:sz="4" w:space="0" w:color="auto"/>
              <w:right w:val="single" w:sz="4" w:space="0" w:color="auto"/>
            </w:tcBorders>
            <w:shd w:val="clear" w:color="000000" w:fill="FFFFFF"/>
            <w:noWrap/>
            <w:vAlign w:val="bottom"/>
          </w:tcPr>
          <w:p w14:paraId="717CBE5B" w14:textId="77777777" w:rsidR="0009738B" w:rsidRPr="00E52192" w:rsidRDefault="0009738B" w:rsidP="006A68FB">
            <w:pPr>
              <w:ind w:firstLine="0"/>
              <w:jc w:val="center"/>
              <w:rPr>
                <w:rFonts w:eastAsia="Times New Roman"/>
                <w:sz w:val="24"/>
              </w:rPr>
            </w:pPr>
            <w:r w:rsidRPr="00101AD6">
              <w:rPr>
                <w:rFonts w:eastAsia="Times New Roman"/>
                <w:color w:val="000000"/>
                <w:sz w:val="22"/>
              </w:rPr>
              <w:t>39</w:t>
            </w:r>
          </w:p>
        </w:tc>
        <w:tc>
          <w:tcPr>
            <w:tcW w:w="2268" w:type="dxa"/>
            <w:tcBorders>
              <w:top w:val="nil"/>
              <w:left w:val="nil"/>
              <w:bottom w:val="single" w:sz="4" w:space="0" w:color="auto"/>
              <w:right w:val="single" w:sz="4" w:space="0" w:color="auto"/>
            </w:tcBorders>
            <w:shd w:val="clear" w:color="000000" w:fill="FFFFFF"/>
            <w:noWrap/>
            <w:vAlign w:val="bottom"/>
          </w:tcPr>
          <w:p w14:paraId="599F9ED8" w14:textId="77777777" w:rsidR="0009738B" w:rsidRPr="00E52192" w:rsidRDefault="0009738B" w:rsidP="006A68FB">
            <w:pPr>
              <w:ind w:firstLine="0"/>
              <w:jc w:val="center"/>
              <w:rPr>
                <w:rFonts w:eastAsia="Times New Roman"/>
                <w:sz w:val="24"/>
                <w:lang w:val="en-US"/>
              </w:rPr>
            </w:pPr>
            <w:r w:rsidRPr="00101AD6">
              <w:rPr>
                <w:rFonts w:eastAsia="Times New Roman"/>
                <w:color w:val="000000"/>
                <w:sz w:val="22"/>
              </w:rPr>
              <w:t>23</w:t>
            </w:r>
          </w:p>
        </w:tc>
      </w:tr>
      <w:tr w:rsidR="0009738B" w:rsidRPr="00454A58" w14:paraId="557C8809" w14:textId="77777777" w:rsidTr="006A68FB">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86AAD" w14:textId="77777777" w:rsidR="0009738B" w:rsidRPr="001B6665" w:rsidRDefault="0009738B" w:rsidP="006A68FB">
            <w:pPr>
              <w:ind w:firstLine="0"/>
              <w:rPr>
                <w:rFonts w:eastAsia="Times New Roman"/>
                <w:sz w:val="24"/>
                <w:lang w:val="en-US"/>
              </w:rPr>
            </w:pPr>
            <w:r>
              <w:rPr>
                <w:rFonts w:eastAsia="Times New Roman"/>
                <w:sz w:val="24"/>
                <w:lang w:val="en-US"/>
              </w:rPr>
              <w:t xml:space="preserve">Naphtalene </w:t>
            </w:r>
          </w:p>
        </w:tc>
        <w:tc>
          <w:tcPr>
            <w:tcW w:w="2268" w:type="dxa"/>
            <w:tcBorders>
              <w:top w:val="single" w:sz="4" w:space="0" w:color="auto"/>
              <w:left w:val="nil"/>
              <w:bottom w:val="single" w:sz="4" w:space="0" w:color="auto"/>
              <w:right w:val="single" w:sz="4" w:space="0" w:color="auto"/>
            </w:tcBorders>
            <w:shd w:val="clear" w:color="000000" w:fill="FFFFFF"/>
            <w:noWrap/>
            <w:vAlign w:val="bottom"/>
          </w:tcPr>
          <w:p w14:paraId="2E5155BA" w14:textId="77777777" w:rsidR="0009738B" w:rsidRPr="00454A58" w:rsidRDefault="0009738B" w:rsidP="006A68FB">
            <w:pPr>
              <w:ind w:firstLine="0"/>
              <w:jc w:val="center"/>
              <w:rPr>
                <w:rFonts w:eastAsia="Times New Roman"/>
                <w:color w:val="000000"/>
                <w:sz w:val="24"/>
              </w:rPr>
            </w:pPr>
            <w:r w:rsidRPr="00101AD6">
              <w:rPr>
                <w:rFonts w:eastAsia="Times New Roman"/>
                <w:color w:val="000000"/>
                <w:sz w:val="22"/>
              </w:rPr>
              <w:t>33</w:t>
            </w:r>
          </w:p>
        </w:tc>
        <w:tc>
          <w:tcPr>
            <w:tcW w:w="2268" w:type="dxa"/>
            <w:tcBorders>
              <w:top w:val="single" w:sz="4" w:space="0" w:color="auto"/>
              <w:left w:val="nil"/>
              <w:bottom w:val="single" w:sz="4" w:space="0" w:color="auto"/>
              <w:right w:val="single" w:sz="4" w:space="0" w:color="auto"/>
            </w:tcBorders>
            <w:shd w:val="clear" w:color="000000" w:fill="FFFFFF"/>
            <w:noWrap/>
            <w:vAlign w:val="bottom"/>
          </w:tcPr>
          <w:p w14:paraId="0152831C" w14:textId="77777777" w:rsidR="0009738B" w:rsidRPr="00454A58" w:rsidRDefault="0009738B" w:rsidP="006A68FB">
            <w:pPr>
              <w:ind w:firstLine="0"/>
              <w:jc w:val="center"/>
              <w:rPr>
                <w:rFonts w:eastAsia="Times New Roman"/>
                <w:color w:val="000000"/>
                <w:sz w:val="24"/>
              </w:rPr>
            </w:pPr>
            <w:r w:rsidRPr="00101AD6">
              <w:rPr>
                <w:rFonts w:eastAsia="Times New Roman"/>
                <w:color w:val="000000"/>
                <w:sz w:val="22"/>
              </w:rPr>
              <w:t>7</w:t>
            </w:r>
          </w:p>
        </w:tc>
      </w:tr>
    </w:tbl>
    <w:p w14:paraId="318D49A4" w14:textId="77777777" w:rsidR="00DA3585" w:rsidRPr="004C6E9D" w:rsidRDefault="00DA3585" w:rsidP="00DA3585">
      <w:pPr>
        <w:rPr>
          <w:rFonts w:eastAsia="Times New Roman"/>
          <w:color w:val="000000"/>
          <w:szCs w:val="28"/>
          <w:lang w:val="en-US"/>
        </w:rPr>
      </w:pPr>
      <w:r w:rsidRPr="004C6E9D">
        <w:rPr>
          <w:rFonts w:eastAsia="Times New Roman"/>
          <w:color w:val="000000"/>
          <w:szCs w:val="28"/>
          <w:lang w:val="en-US"/>
        </w:rPr>
        <w:lastRenderedPageBreak/>
        <w:t xml:space="preserve">However, RSDs for all analytes, except MTBE, toluene and </w:t>
      </w:r>
      <w:r w:rsidRPr="004C6E9D">
        <w:rPr>
          <w:rFonts w:eastAsia="Times New Roman"/>
          <w:i/>
          <w:iCs/>
          <w:color w:val="000000"/>
          <w:szCs w:val="28"/>
          <w:lang w:val="en-US"/>
        </w:rPr>
        <w:t>n</w:t>
      </w:r>
      <w:r w:rsidRPr="004C6E9D">
        <w:rPr>
          <w:rFonts w:eastAsia="Times New Roman"/>
          <w:color w:val="000000"/>
          <w:szCs w:val="28"/>
          <w:lang w:val="en-US"/>
        </w:rPr>
        <w:t>-undecane, were 1.7-4.5 times higher at 1 h extraction than at 8 h. To achieve less variability between fibers, it is recommended to carry out simultaneous extraction by six SPME fibers for 8 h or longer.</w:t>
      </w:r>
    </w:p>
    <w:p w14:paraId="594E728C" w14:textId="77777777" w:rsidR="00DA3585" w:rsidRDefault="00DA3585" w:rsidP="00C10F63">
      <w:pPr>
        <w:ind w:firstLine="0"/>
        <w:rPr>
          <w:lang w:val="en-US"/>
        </w:rPr>
      </w:pPr>
    </w:p>
    <w:p w14:paraId="0F61C79C" w14:textId="31C0092C" w:rsidR="00C10F63" w:rsidRDefault="00C10F63" w:rsidP="00C10F63">
      <w:pPr>
        <w:pStyle w:val="4"/>
        <w:rPr>
          <w:rFonts w:eastAsia="Times New Roman"/>
          <w:lang w:val="en-US" w:eastAsia="en-US"/>
        </w:rPr>
      </w:pPr>
      <w:bookmarkStart w:id="122" w:name="_Toc126241131"/>
      <w:bookmarkStart w:id="123" w:name="_Hlk124507491"/>
      <w:r>
        <w:rPr>
          <w:rFonts w:eastAsia="Times New Roman"/>
          <w:lang w:val="en-US" w:eastAsia="en-US"/>
        </w:rPr>
        <w:t>6</w:t>
      </w:r>
      <w:r w:rsidRPr="008521A6">
        <w:rPr>
          <w:rFonts w:eastAsia="Times New Roman"/>
          <w:lang w:val="en-US" w:eastAsia="en-US"/>
        </w:rPr>
        <w:t>.</w:t>
      </w:r>
      <w:r>
        <w:rPr>
          <w:rFonts w:eastAsia="Times New Roman"/>
          <w:lang w:val="en-US" w:eastAsia="en-US"/>
        </w:rPr>
        <w:t>2</w:t>
      </w:r>
      <w:r w:rsidRPr="008521A6">
        <w:rPr>
          <w:rFonts w:eastAsia="Times New Roman"/>
          <w:lang w:val="en-US" w:eastAsia="en-US"/>
        </w:rPr>
        <w:t>.</w:t>
      </w:r>
      <w:r w:rsidRPr="00737255">
        <w:rPr>
          <w:rFonts w:eastAsia="Times New Roman"/>
          <w:lang w:val="en-US" w:eastAsia="en-US"/>
        </w:rPr>
        <w:t>2</w:t>
      </w:r>
      <w:r w:rsidRPr="008521A6">
        <w:rPr>
          <w:rFonts w:eastAsia="Times New Roman"/>
          <w:lang w:val="en-US" w:eastAsia="en-US"/>
        </w:rPr>
        <w:t xml:space="preserve"> </w:t>
      </w:r>
      <w:r>
        <w:rPr>
          <w:rFonts w:eastAsia="Times New Roman"/>
          <w:lang w:val="en-US" w:eastAsia="en-US"/>
        </w:rPr>
        <w:t>Study of the stability of the developed system for generation of gas with known concentrations of volatile organic compounds</w:t>
      </w:r>
      <w:bookmarkEnd w:id="122"/>
    </w:p>
    <w:p w14:paraId="3E15D7BF" w14:textId="77777777" w:rsidR="004C6E9D" w:rsidRPr="004C6E9D" w:rsidRDefault="004C6E9D" w:rsidP="004C6E9D">
      <w:pPr>
        <w:widowControl/>
        <w:shd w:val="clear" w:color="auto" w:fill="auto"/>
        <w:autoSpaceDE/>
        <w:autoSpaceDN/>
        <w:adjustRightInd/>
        <w:rPr>
          <w:rFonts w:eastAsia="Times New Roman"/>
          <w:sz w:val="24"/>
          <w:lang w:val="en-US"/>
        </w:rPr>
      </w:pPr>
      <w:bookmarkStart w:id="124" w:name="_Hlk127546278"/>
      <w:r w:rsidRPr="004C6E9D">
        <w:rPr>
          <w:rFonts w:eastAsia="Times New Roman"/>
          <w:color w:val="000000"/>
          <w:szCs w:val="28"/>
          <w:lang w:val="en-US"/>
        </w:rPr>
        <w:t>The stability of the VOCs concentrations generated by the system was assessed by extraction using exposed Car/PDMS fiber every 3 h. Each extraction was conducted in one replicate due to the time-consuming analysis (~30 min) and automatization of the system, which does not allow for extraction in replicates.  </w:t>
      </w:r>
    </w:p>
    <w:p w14:paraId="67028A7C" w14:textId="04204CCE" w:rsidR="004C6E9D" w:rsidRPr="004C6E9D" w:rsidRDefault="004C6E9D" w:rsidP="004C6E9D">
      <w:pPr>
        <w:widowControl/>
        <w:shd w:val="clear" w:color="auto" w:fill="auto"/>
        <w:autoSpaceDE/>
        <w:autoSpaceDN/>
        <w:adjustRightInd/>
        <w:rPr>
          <w:rFonts w:eastAsia="Times New Roman"/>
          <w:sz w:val="24"/>
          <w:lang w:val="en-US"/>
        </w:rPr>
      </w:pPr>
      <w:r w:rsidRPr="004C6E9D">
        <w:rPr>
          <w:rFonts w:eastAsia="Times New Roman"/>
          <w:color w:val="000000"/>
          <w:szCs w:val="28"/>
          <w:lang w:val="en-US"/>
        </w:rPr>
        <w:t xml:space="preserve">The 48 h operating of the developed system resulted in variations in analyte responses from 85 to 111% of the initial values (Figure 36). The responses of VOCs ranged between 81 and 147% during all operating times of the system, which proved the stability of the gas generation. During the stability study, after 12 h of system operation, only one outlier was determined, which was 44% for </w:t>
      </w:r>
      <w:r w:rsidRPr="004C6E9D">
        <w:rPr>
          <w:rFonts w:eastAsia="Times New Roman"/>
          <w:i/>
          <w:iCs/>
          <w:color w:val="000000"/>
          <w:szCs w:val="28"/>
          <w:lang w:val="en-US"/>
        </w:rPr>
        <w:t>o</w:t>
      </w:r>
      <w:r w:rsidRPr="004C6E9D">
        <w:rPr>
          <w:rFonts w:eastAsia="Times New Roman"/>
          <w:color w:val="000000"/>
          <w:szCs w:val="28"/>
          <w:lang w:val="en-US"/>
        </w:rPr>
        <w:t xml:space="preserve">-xylene. The results indicate that the developed system can be used to produce stable analyte responses over 48 h. </w:t>
      </w:r>
      <w:bookmarkEnd w:id="124"/>
      <w:r w:rsidRPr="004C6E9D">
        <w:rPr>
          <w:rFonts w:eastAsia="Times New Roman"/>
          <w:color w:val="000000"/>
          <w:szCs w:val="28"/>
          <w:lang w:val="en-US"/>
        </w:rPr>
        <w:t xml:space="preserve">This stable </w:t>
      </w:r>
      <w:r w:rsidR="00063F94" w:rsidRPr="004C6E9D">
        <w:rPr>
          <w:rFonts w:eastAsia="Times New Roman"/>
          <w:color w:val="000000"/>
          <w:szCs w:val="28"/>
          <w:lang w:val="en-US"/>
        </w:rPr>
        <w:t>system provides</w:t>
      </w:r>
      <w:r w:rsidRPr="004C6E9D">
        <w:rPr>
          <w:rFonts w:eastAsia="Times New Roman"/>
          <w:color w:val="000000"/>
          <w:szCs w:val="28"/>
          <w:lang w:val="en-US"/>
        </w:rPr>
        <w:t xml:space="preserve"> reproducible results for further experiments. In addition, each set of experiments will be followed by the extraction of analytes using the exposed Car/PDMS fiber to control the concentrations of analytes generated by the developed system. </w:t>
      </w:r>
    </w:p>
    <w:p w14:paraId="4014A4B0" w14:textId="77777777" w:rsidR="00C10F63" w:rsidRPr="008521A6" w:rsidRDefault="00C10F63" w:rsidP="00C10F63">
      <w:pPr>
        <w:rPr>
          <w:rFonts w:eastAsia="Times New Roman"/>
          <w:lang w:val="en-US" w:eastAsia="en-US"/>
        </w:rPr>
      </w:pPr>
    </w:p>
    <w:p w14:paraId="72FEDB8F" w14:textId="77777777" w:rsidR="00C10F63" w:rsidRDefault="00C10F63" w:rsidP="00C10F63">
      <w:pPr>
        <w:ind w:firstLine="0"/>
        <w:jc w:val="center"/>
        <w:rPr>
          <w:noProof/>
          <w:sz w:val="24"/>
        </w:rPr>
      </w:pPr>
      <w:r w:rsidRPr="00095BD6">
        <w:rPr>
          <w:noProof/>
        </w:rPr>
        <w:drawing>
          <wp:inline distT="0" distB="0" distL="0" distR="0" wp14:anchorId="18C6A938" wp14:editId="6645A344">
            <wp:extent cx="4474029" cy="2921721"/>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96046" cy="2936099"/>
                    </a:xfrm>
                    <a:prstGeom prst="rect">
                      <a:avLst/>
                    </a:prstGeom>
                    <a:noFill/>
                    <a:ln>
                      <a:noFill/>
                    </a:ln>
                  </pic:spPr>
                </pic:pic>
              </a:graphicData>
            </a:graphic>
          </wp:inline>
        </w:drawing>
      </w:r>
    </w:p>
    <w:p w14:paraId="363A052B" w14:textId="77777777" w:rsidR="00C10F63" w:rsidRPr="00536933" w:rsidRDefault="00C10F63" w:rsidP="00C10F63">
      <w:pPr>
        <w:ind w:firstLine="0"/>
        <w:jc w:val="center"/>
        <w:rPr>
          <w:noProof/>
          <w:sz w:val="24"/>
        </w:rPr>
      </w:pPr>
    </w:p>
    <w:p w14:paraId="6AE52526" w14:textId="5ED5FD4A" w:rsidR="00C10F63" w:rsidRDefault="00C10F63" w:rsidP="00C10F63">
      <w:pPr>
        <w:ind w:firstLine="0"/>
        <w:jc w:val="center"/>
        <w:rPr>
          <w:lang w:val="en-US"/>
        </w:rPr>
      </w:pPr>
      <w:r w:rsidRPr="009C1A3C">
        <w:rPr>
          <w:lang w:val="en-US"/>
        </w:rPr>
        <w:t xml:space="preserve">Figure </w:t>
      </w:r>
      <w:r>
        <w:rPr>
          <w:lang w:val="en-US"/>
        </w:rPr>
        <w:t>3</w:t>
      </w:r>
      <w:r w:rsidR="009A7CCB">
        <w:rPr>
          <w:lang w:val="en-US"/>
        </w:rPr>
        <w:t>6</w:t>
      </w:r>
      <w:r w:rsidRPr="009C1A3C">
        <w:rPr>
          <w:lang w:val="kk-KZ"/>
        </w:rPr>
        <w:t xml:space="preserve"> </w:t>
      </w:r>
      <w:r w:rsidRPr="009C1A3C">
        <w:rPr>
          <w:lang w:val="en-US"/>
        </w:rPr>
        <w:t>– Changes in responses of VOC</w:t>
      </w:r>
      <w:r>
        <w:rPr>
          <w:lang w:val="en-US"/>
        </w:rPr>
        <w:t>s during the</w:t>
      </w:r>
      <w:r w:rsidRPr="009C1A3C">
        <w:rPr>
          <w:lang w:val="en-US"/>
        </w:rPr>
        <w:t xml:space="preserve"> stability </w:t>
      </w:r>
      <w:r>
        <w:rPr>
          <w:lang w:val="en-US"/>
        </w:rPr>
        <w:t xml:space="preserve">study </w:t>
      </w:r>
      <w:r w:rsidRPr="009C1A3C">
        <w:rPr>
          <w:lang w:val="en-US"/>
        </w:rPr>
        <w:t>of developed system for 48 hours</w:t>
      </w:r>
    </w:p>
    <w:p w14:paraId="5262EEB3" w14:textId="77777777" w:rsidR="00522109" w:rsidRPr="009C1A3C" w:rsidRDefault="00522109" w:rsidP="00C10F63">
      <w:pPr>
        <w:ind w:firstLine="0"/>
        <w:jc w:val="center"/>
        <w:rPr>
          <w:lang w:val="en-US"/>
        </w:rPr>
      </w:pPr>
    </w:p>
    <w:p w14:paraId="6BACFEFD" w14:textId="66230AD4" w:rsidR="00C10F63" w:rsidRPr="00DD752B" w:rsidRDefault="00C10F63" w:rsidP="00C10F63">
      <w:pPr>
        <w:pStyle w:val="4"/>
        <w:rPr>
          <w:rFonts w:eastAsia="Times New Roman"/>
          <w:lang w:val="en-US" w:eastAsia="en-US"/>
        </w:rPr>
      </w:pPr>
      <w:bookmarkStart w:id="125" w:name="_Toc126241132"/>
      <w:r>
        <w:rPr>
          <w:rFonts w:eastAsia="Times New Roman"/>
          <w:lang w:val="en-US" w:eastAsia="en-US"/>
        </w:rPr>
        <w:t>6</w:t>
      </w:r>
      <w:r w:rsidRPr="00DD752B">
        <w:rPr>
          <w:rFonts w:eastAsia="Times New Roman"/>
          <w:lang w:val="en-US" w:eastAsia="en-US"/>
        </w:rPr>
        <w:t>.</w:t>
      </w:r>
      <w:r>
        <w:rPr>
          <w:rFonts w:eastAsia="Times New Roman"/>
          <w:lang w:val="en-US" w:eastAsia="en-US"/>
        </w:rPr>
        <w:t>2</w:t>
      </w:r>
      <w:r w:rsidRPr="00DD752B">
        <w:rPr>
          <w:rFonts w:eastAsia="Times New Roman"/>
          <w:lang w:val="en-US" w:eastAsia="en-US"/>
        </w:rPr>
        <w:t>.</w:t>
      </w:r>
      <w:r w:rsidRPr="00870B1C">
        <w:rPr>
          <w:rFonts w:eastAsia="Times New Roman"/>
          <w:lang w:val="en-US" w:eastAsia="en-US"/>
        </w:rPr>
        <w:t>3</w:t>
      </w:r>
      <w:r w:rsidRPr="00DD752B">
        <w:rPr>
          <w:rFonts w:eastAsia="Times New Roman"/>
          <w:lang w:val="en-US" w:eastAsia="en-US"/>
        </w:rPr>
        <w:t xml:space="preserve"> </w:t>
      </w:r>
      <w:r w:rsidR="001279F9">
        <w:rPr>
          <w:rFonts w:eastAsia="Times New Roman"/>
          <w:lang w:val="en-US" w:eastAsia="en-US"/>
        </w:rPr>
        <w:t>Study of effect</w:t>
      </w:r>
      <w:r w:rsidRPr="00DD752B">
        <w:rPr>
          <w:rFonts w:eastAsia="Times New Roman"/>
          <w:lang w:val="en-US" w:eastAsia="en-US"/>
        </w:rPr>
        <w:t xml:space="preserve"> </w:t>
      </w:r>
      <w:r>
        <w:rPr>
          <w:rFonts w:eastAsia="Times New Roman"/>
          <w:lang w:val="en-US" w:eastAsia="en-US"/>
        </w:rPr>
        <w:t>of</w:t>
      </w:r>
      <w:r w:rsidRPr="00DD752B">
        <w:rPr>
          <w:rFonts w:eastAsia="Times New Roman"/>
          <w:lang w:val="en-US" w:eastAsia="en-US"/>
        </w:rPr>
        <w:t xml:space="preserve"> </w:t>
      </w:r>
      <w:r>
        <w:rPr>
          <w:rFonts w:eastAsia="Times New Roman"/>
          <w:lang w:val="en-US" w:eastAsia="en-US"/>
        </w:rPr>
        <w:t>solid-phase microextraction</w:t>
      </w:r>
      <w:r w:rsidRPr="00DD752B">
        <w:rPr>
          <w:rFonts w:eastAsia="Times New Roman"/>
          <w:lang w:val="en-US" w:eastAsia="en-US"/>
        </w:rPr>
        <w:t xml:space="preserve"> </w:t>
      </w:r>
      <w:r>
        <w:rPr>
          <w:rFonts w:eastAsia="Times New Roman"/>
          <w:lang w:val="en-US" w:eastAsia="en-US"/>
        </w:rPr>
        <w:t>fiber</w:t>
      </w:r>
      <w:r w:rsidRPr="00DD752B">
        <w:rPr>
          <w:rFonts w:eastAsia="Times New Roman"/>
          <w:lang w:val="en-US" w:eastAsia="en-US"/>
        </w:rPr>
        <w:t xml:space="preserve"> </w:t>
      </w:r>
      <w:r>
        <w:rPr>
          <w:rFonts w:eastAsia="Times New Roman"/>
          <w:lang w:val="en-US" w:eastAsia="en-US"/>
        </w:rPr>
        <w:t>coatings</w:t>
      </w:r>
      <w:r w:rsidRPr="00DD752B">
        <w:rPr>
          <w:rFonts w:eastAsia="Times New Roman"/>
          <w:lang w:val="en-US" w:eastAsia="en-US"/>
        </w:rPr>
        <w:t xml:space="preserve"> </w:t>
      </w:r>
      <w:r w:rsidR="001279F9">
        <w:rPr>
          <w:rFonts w:eastAsia="Times New Roman"/>
          <w:lang w:val="en-US" w:eastAsia="en-US"/>
        </w:rPr>
        <w:t>on analytes recoveries</w:t>
      </w:r>
      <w:bookmarkEnd w:id="125"/>
    </w:p>
    <w:p w14:paraId="30CA5E5A" w14:textId="77777777" w:rsidR="004C6E9D" w:rsidRPr="004C6E9D" w:rsidRDefault="004C6E9D" w:rsidP="004C6E9D">
      <w:pPr>
        <w:widowControl/>
        <w:shd w:val="clear" w:color="auto" w:fill="auto"/>
        <w:autoSpaceDE/>
        <w:autoSpaceDN/>
        <w:adjustRightInd/>
        <w:rPr>
          <w:rFonts w:eastAsia="Times New Roman"/>
          <w:sz w:val="24"/>
          <w:lang w:val="en-US"/>
        </w:rPr>
      </w:pPr>
      <w:bookmarkStart w:id="126" w:name="_Hlk127546993"/>
      <w:r w:rsidRPr="004C6E9D">
        <w:rPr>
          <w:rFonts w:eastAsia="Times New Roman"/>
          <w:color w:val="000000"/>
          <w:szCs w:val="28"/>
          <w:lang w:val="en-US"/>
        </w:rPr>
        <w:t xml:space="preserve">The selection of the optimal SPME fiber coating was based on the recovery of the VOCs masses adsorbed/absorbed by the fiber during TWA extraction in the developed </w:t>
      </w:r>
      <w:r w:rsidRPr="004C6E9D">
        <w:rPr>
          <w:rFonts w:eastAsia="Times New Roman"/>
          <w:color w:val="000000"/>
          <w:szCs w:val="28"/>
          <w:lang w:val="en-US"/>
        </w:rPr>
        <w:lastRenderedPageBreak/>
        <w:t>system. The blanks of the system and the extraction of gas with known VOCs concentrations were carried out for each fiber. </w:t>
      </w:r>
    </w:p>
    <w:p w14:paraId="5E926D66" w14:textId="02CEC1AB" w:rsidR="004C6E9D" w:rsidRPr="004C6E9D" w:rsidRDefault="004C6E9D" w:rsidP="004C6E9D">
      <w:pPr>
        <w:widowControl/>
        <w:shd w:val="clear" w:color="auto" w:fill="auto"/>
        <w:autoSpaceDE/>
        <w:autoSpaceDN/>
        <w:adjustRightInd/>
        <w:rPr>
          <w:rFonts w:eastAsia="Times New Roman"/>
          <w:sz w:val="24"/>
          <w:lang w:val="en-US"/>
        </w:rPr>
      </w:pPr>
      <w:r w:rsidRPr="004C6E9D">
        <w:rPr>
          <w:rFonts w:eastAsia="Times New Roman"/>
          <w:color w:val="000000"/>
          <w:szCs w:val="28"/>
          <w:lang w:val="en-US"/>
        </w:rPr>
        <w:t>The obtained results indicated two most appropriate fibers, Car/P</w:t>
      </w:r>
      <w:r w:rsidR="00C10C98">
        <w:rPr>
          <w:rFonts w:eastAsia="Times New Roman"/>
          <w:color w:val="000000"/>
          <w:szCs w:val="28"/>
          <w:lang w:val="en-US"/>
        </w:rPr>
        <w:t>D</w:t>
      </w:r>
      <w:r w:rsidRPr="004C6E9D">
        <w:rPr>
          <w:rFonts w:eastAsia="Times New Roman"/>
          <w:color w:val="000000"/>
          <w:szCs w:val="28"/>
          <w:lang w:val="en-US"/>
        </w:rPr>
        <w:t xml:space="preserve">MS and DVB/Car/PDMS with a 2-cm coating, which showed recoveries for 9 out of 13 VOCs ranged from 99 to 120% and from 93 to 118%, respectively (Figure 37). However, the RSDs obtained by the 2-cm DVB/Car/PDMS were 16-41% for 9 VOCs, which will effect the accuracy of VOCs determination. PDMS provided the lowest recoveries for most analytes, with the exception of </w:t>
      </w:r>
      <w:r w:rsidRPr="004C6E9D">
        <w:rPr>
          <w:rFonts w:eastAsia="Times New Roman"/>
          <w:i/>
          <w:iCs/>
          <w:color w:val="000000"/>
          <w:szCs w:val="28"/>
          <w:lang w:val="en-US"/>
        </w:rPr>
        <w:t>o</w:t>
      </w:r>
      <w:r w:rsidRPr="004C6E9D">
        <w:rPr>
          <w:rFonts w:eastAsia="Times New Roman"/>
          <w:color w:val="000000"/>
          <w:szCs w:val="28"/>
          <w:lang w:val="en-US"/>
        </w:rPr>
        <w:t xml:space="preserve">-xylene, 1,3,5-trimethylbenzene, 1,2,4-trimethylbenzene and naphthalene, for which lowest recoveries were obtained with 1-cm DVB/Car/PDMS. Recoveries higher than 120% were achieved for 9 VOCs using the PDMS/DVB fiber that is not appropriate for accurate determination of TWA concentrations in ambient air. The synthesized fiber with MOF-199 coating provided 75-115% recoveries for 8 out of 13 VOCs, and RSDs 3-21%, except for tetrachloroethane, 1,3,5-trimethylbenzene and </w:t>
      </w:r>
      <w:r w:rsidRPr="004C6E9D">
        <w:rPr>
          <w:rFonts w:eastAsia="Times New Roman"/>
          <w:i/>
          <w:iCs/>
          <w:color w:val="000000"/>
          <w:szCs w:val="28"/>
          <w:lang w:val="en-US"/>
        </w:rPr>
        <w:t>n</w:t>
      </w:r>
      <w:r w:rsidRPr="004C6E9D">
        <w:rPr>
          <w:rFonts w:eastAsia="Times New Roman"/>
          <w:color w:val="000000"/>
          <w:szCs w:val="28"/>
          <w:lang w:val="en-US"/>
        </w:rPr>
        <w:t>-dodecane (Figure 37). Overall, the Car/P</w:t>
      </w:r>
      <w:r w:rsidR="00C10C98">
        <w:rPr>
          <w:rFonts w:eastAsia="Times New Roman"/>
          <w:color w:val="000000"/>
          <w:szCs w:val="28"/>
          <w:lang w:val="en-US"/>
        </w:rPr>
        <w:t>D</w:t>
      </w:r>
      <w:r w:rsidRPr="004C6E9D">
        <w:rPr>
          <w:rFonts w:eastAsia="Times New Roman"/>
          <w:color w:val="000000"/>
          <w:szCs w:val="28"/>
          <w:lang w:val="en-US"/>
        </w:rPr>
        <w:t>MS and 2-cm DVB/Car/PDMS fibers provided the greatest recoveries for most of studied VOCs. At the same time, the Car/PDMS provided the lowest RSDs, which varied from 2 to 22% for all analytes. Thus, based on the obtained results the Car/PDMS SPME fiber was chosen as optimal for determination of the TWA concentrations of VOCs, whi</w:t>
      </w:r>
      <w:r w:rsidR="004F5C34">
        <w:rPr>
          <w:rFonts w:eastAsia="Times New Roman"/>
          <w:color w:val="000000"/>
          <w:szCs w:val="28"/>
          <w:lang w:val="en-US"/>
        </w:rPr>
        <w:t>c</w:t>
      </w:r>
      <w:r w:rsidRPr="004C6E9D">
        <w:rPr>
          <w:rFonts w:eastAsia="Times New Roman"/>
          <w:color w:val="000000"/>
          <w:szCs w:val="28"/>
          <w:lang w:val="en-US"/>
        </w:rPr>
        <w:t xml:space="preserve">h is in accordance with results in Section </w:t>
      </w:r>
      <w:r w:rsidR="004F5C34">
        <w:rPr>
          <w:rFonts w:eastAsia="Times New Roman"/>
          <w:color w:val="000000"/>
          <w:szCs w:val="28"/>
          <w:lang w:val="en-US"/>
        </w:rPr>
        <w:t>5</w:t>
      </w:r>
      <w:r w:rsidRPr="004C6E9D">
        <w:rPr>
          <w:rFonts w:eastAsia="Times New Roman"/>
          <w:color w:val="000000"/>
          <w:szCs w:val="28"/>
          <w:lang w:val="en-US"/>
        </w:rPr>
        <w:t xml:space="preserve">. In </w:t>
      </w:r>
      <w:r w:rsidR="00460405" w:rsidRPr="004C6E9D">
        <w:rPr>
          <w:rFonts w:eastAsia="Times New Roman"/>
          <w:color w:val="000000"/>
          <w:szCs w:val="28"/>
          <w:lang w:val="en-US"/>
        </w:rPr>
        <w:t>addition, MOF</w:t>
      </w:r>
      <w:r w:rsidRPr="004C6E9D">
        <w:rPr>
          <w:rFonts w:eastAsia="Times New Roman"/>
          <w:color w:val="000000"/>
          <w:szCs w:val="28"/>
          <w:lang w:val="en-US"/>
        </w:rPr>
        <w:t>-199 fiber coating was chosen for fu</w:t>
      </w:r>
      <w:r w:rsidR="00205A78">
        <w:rPr>
          <w:rFonts w:eastAsia="Times New Roman"/>
          <w:color w:val="000000"/>
          <w:szCs w:val="28"/>
          <w:lang w:val="en-US"/>
        </w:rPr>
        <w:t>r</w:t>
      </w:r>
      <w:r w:rsidRPr="004C6E9D">
        <w:rPr>
          <w:rFonts w:eastAsia="Times New Roman"/>
          <w:color w:val="000000"/>
          <w:szCs w:val="28"/>
          <w:lang w:val="en-US"/>
        </w:rPr>
        <w:t>ther experiments for comparison with commercially available SPME fiber. </w:t>
      </w:r>
    </w:p>
    <w:p w14:paraId="4B054F90" w14:textId="7081709E" w:rsidR="00C10F63" w:rsidRDefault="00C10F63" w:rsidP="00C10F63">
      <w:pPr>
        <w:rPr>
          <w:noProof/>
          <w:lang w:val="en-US"/>
        </w:rPr>
      </w:pPr>
    </w:p>
    <w:bookmarkEnd w:id="126"/>
    <w:p w14:paraId="25CA3190" w14:textId="77777777" w:rsidR="00C10F63" w:rsidRPr="008152C9" w:rsidRDefault="00C10F63" w:rsidP="00C10F63">
      <w:pPr>
        <w:ind w:firstLine="0"/>
        <w:jc w:val="center"/>
        <w:rPr>
          <w:sz w:val="24"/>
        </w:rPr>
      </w:pPr>
      <w:r w:rsidRPr="00071874">
        <w:rPr>
          <w:noProof/>
        </w:rPr>
        <w:drawing>
          <wp:inline distT="0" distB="0" distL="0" distR="0" wp14:anchorId="4B9FF7B3" wp14:editId="3317ECE5">
            <wp:extent cx="5434190" cy="354874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1559" cy="3566616"/>
                    </a:xfrm>
                    <a:prstGeom prst="rect">
                      <a:avLst/>
                    </a:prstGeom>
                    <a:noFill/>
                    <a:ln>
                      <a:noFill/>
                    </a:ln>
                  </pic:spPr>
                </pic:pic>
              </a:graphicData>
            </a:graphic>
          </wp:inline>
        </w:drawing>
      </w:r>
    </w:p>
    <w:p w14:paraId="58DC2A84" w14:textId="77777777" w:rsidR="00C10F63" w:rsidRDefault="00C10F63" w:rsidP="00C10F63">
      <w:pPr>
        <w:ind w:firstLine="0"/>
        <w:jc w:val="center"/>
        <w:rPr>
          <w:sz w:val="24"/>
        </w:rPr>
      </w:pPr>
    </w:p>
    <w:p w14:paraId="1157F58E" w14:textId="337EC41F" w:rsidR="00C10F63" w:rsidRDefault="00C10F63" w:rsidP="00C10F63">
      <w:pPr>
        <w:ind w:firstLine="0"/>
        <w:jc w:val="center"/>
        <w:rPr>
          <w:lang w:val="en-US"/>
        </w:rPr>
      </w:pPr>
      <w:r>
        <w:rPr>
          <w:lang w:val="en-US"/>
        </w:rPr>
        <w:t>Figure 3</w:t>
      </w:r>
      <w:r w:rsidR="009A7CCB">
        <w:rPr>
          <w:lang w:val="en-US"/>
        </w:rPr>
        <w:t>7</w:t>
      </w:r>
      <w:r w:rsidRPr="009C1A3C">
        <w:rPr>
          <w:lang w:val="kk-KZ"/>
        </w:rPr>
        <w:t xml:space="preserve"> </w:t>
      </w:r>
      <w:r w:rsidRPr="009C1A3C">
        <w:rPr>
          <w:lang w:val="en-US"/>
        </w:rPr>
        <w:t xml:space="preserve">– </w:t>
      </w:r>
      <w:r>
        <w:rPr>
          <w:lang w:val="en-US"/>
        </w:rPr>
        <w:t>Recovery of determination of</w:t>
      </w:r>
      <w:r w:rsidRPr="009C1A3C">
        <w:rPr>
          <w:lang w:val="en-US"/>
        </w:rPr>
        <w:t xml:space="preserve"> VOC</w:t>
      </w:r>
      <w:r>
        <w:rPr>
          <w:lang w:val="en-US"/>
        </w:rPr>
        <w:t>s TWA concentrations by different SPME fiber coatings</w:t>
      </w:r>
    </w:p>
    <w:p w14:paraId="21369C8D" w14:textId="77777777" w:rsidR="000A6FD5" w:rsidRDefault="000A6FD5" w:rsidP="00C10F63">
      <w:pPr>
        <w:ind w:firstLine="0"/>
        <w:jc w:val="center"/>
        <w:rPr>
          <w:lang w:val="en-US"/>
        </w:rPr>
      </w:pPr>
    </w:p>
    <w:p w14:paraId="59A84E59" w14:textId="6F66FE7E" w:rsidR="00C10F63" w:rsidRDefault="00C10F63" w:rsidP="00C10F63">
      <w:pPr>
        <w:pStyle w:val="4"/>
        <w:rPr>
          <w:rFonts w:eastAsia="Times New Roman"/>
          <w:lang w:val="en-US" w:eastAsia="en-US"/>
        </w:rPr>
      </w:pPr>
      <w:bookmarkStart w:id="127" w:name="_Toc126241133"/>
      <w:r>
        <w:rPr>
          <w:rFonts w:eastAsia="Times New Roman"/>
          <w:lang w:val="en-US" w:eastAsia="en-US"/>
        </w:rPr>
        <w:lastRenderedPageBreak/>
        <w:t>6.2.</w:t>
      </w:r>
      <w:r w:rsidRPr="00737255">
        <w:rPr>
          <w:rFonts w:eastAsia="Times New Roman"/>
          <w:lang w:val="en-US" w:eastAsia="en-US"/>
        </w:rPr>
        <w:t>4</w:t>
      </w:r>
      <w:r>
        <w:rPr>
          <w:rFonts w:eastAsia="Times New Roman"/>
          <w:lang w:val="en-US" w:eastAsia="en-US"/>
        </w:rPr>
        <w:t xml:space="preserve"> Comparison of </w:t>
      </w:r>
      <w:r w:rsidR="004C6E9D">
        <w:rPr>
          <w:rFonts w:eastAsia="Times New Roman"/>
          <w:lang w:val="en-US" w:eastAsia="en-US"/>
        </w:rPr>
        <w:t xml:space="preserve">the </w:t>
      </w:r>
      <w:r>
        <w:rPr>
          <w:rFonts w:eastAsia="Times New Roman"/>
          <w:lang w:val="en-US" w:eastAsia="en-US"/>
        </w:rPr>
        <w:t>accuracy of determination of time-weighted average concentrations by GC liner and modified sampler using solid-phase microextraction fiber</w:t>
      </w:r>
      <w:bookmarkEnd w:id="127"/>
    </w:p>
    <w:p w14:paraId="765B13B0" w14:textId="31E1EB65" w:rsidR="00CC4951" w:rsidRPr="00CC4951" w:rsidRDefault="00CC4951" w:rsidP="00CC4951">
      <w:pPr>
        <w:widowControl/>
        <w:shd w:val="clear" w:color="auto" w:fill="auto"/>
        <w:autoSpaceDE/>
        <w:autoSpaceDN/>
        <w:adjustRightInd/>
        <w:rPr>
          <w:rFonts w:eastAsia="Times New Roman"/>
          <w:sz w:val="24"/>
          <w:lang w:val="en-US"/>
        </w:rPr>
      </w:pPr>
      <w:bookmarkStart w:id="128" w:name="_Hlk127547015"/>
      <w:r w:rsidRPr="00CC4951">
        <w:rPr>
          <w:rFonts w:eastAsia="Times New Roman"/>
          <w:color w:val="000000"/>
          <w:szCs w:val="28"/>
          <w:lang w:val="en-US"/>
        </w:rPr>
        <w:t>The modified sampler was compared with the sampler proposed by Tursumbayeva et al.</w:t>
      </w:r>
      <w:r w:rsidR="00E16F4D">
        <w:rPr>
          <w:rFonts w:eastAsia="Times New Roman"/>
          <w:color w:val="000000"/>
          <w:szCs w:val="28"/>
          <w:lang w:val="en-US"/>
        </w:rPr>
        <w:t xml:space="preserve"> [89, p.11]</w:t>
      </w:r>
      <w:r>
        <w:rPr>
          <w:szCs w:val="28"/>
          <w:lang w:val="en-US"/>
        </w:rPr>
        <w:t xml:space="preserve"> </w:t>
      </w:r>
      <w:r w:rsidRPr="00CC4951">
        <w:rPr>
          <w:rFonts w:eastAsia="Times New Roman"/>
          <w:color w:val="000000"/>
          <w:szCs w:val="28"/>
          <w:lang w:val="en-US"/>
        </w:rPr>
        <w:t>using a GC liner with an exposed SPME fiber inside it. The comparison was conducted based on the recovery of VOCs obtained by the Car/PDMS and MOF-199 fibers using modified sampler and GC liner. </w:t>
      </w:r>
    </w:p>
    <w:p w14:paraId="1F0F3BE7" w14:textId="77777777" w:rsidR="00CC4951" w:rsidRPr="00CC4951" w:rsidRDefault="00CC4951" w:rsidP="00CC4951">
      <w:pPr>
        <w:widowControl/>
        <w:shd w:val="clear" w:color="auto" w:fill="auto"/>
        <w:autoSpaceDE/>
        <w:autoSpaceDN/>
        <w:adjustRightInd/>
        <w:rPr>
          <w:rFonts w:eastAsia="Times New Roman"/>
          <w:sz w:val="24"/>
          <w:lang w:val="en-US"/>
        </w:rPr>
      </w:pPr>
      <w:r w:rsidRPr="00CC4951">
        <w:rPr>
          <w:rFonts w:eastAsia="Times New Roman"/>
          <w:color w:val="000000"/>
          <w:szCs w:val="28"/>
          <w:lang w:val="en-US"/>
        </w:rPr>
        <w:t>The modified sampler with Car/PDMS showed better recovery than the GC liner for 9 out of 13 VOCs, which varied from 91 to 137%, except for MTBE (Figure 38).</w:t>
      </w:r>
    </w:p>
    <w:bookmarkEnd w:id="128"/>
    <w:p w14:paraId="0832BABD" w14:textId="77777777" w:rsidR="00CC4951" w:rsidRDefault="00CC4951" w:rsidP="00C10F63">
      <w:pPr>
        <w:rPr>
          <w:noProof/>
          <w:lang w:val="en-US"/>
        </w:rPr>
      </w:pPr>
    </w:p>
    <w:p w14:paraId="5BC2BC15" w14:textId="77777777" w:rsidR="00C10F63" w:rsidRDefault="00C10F63" w:rsidP="00C10F63">
      <w:pPr>
        <w:ind w:firstLine="0"/>
        <w:jc w:val="center"/>
        <w:rPr>
          <w:sz w:val="24"/>
        </w:rPr>
      </w:pPr>
      <w:r w:rsidRPr="001E1B50">
        <w:rPr>
          <w:noProof/>
        </w:rPr>
        <w:drawing>
          <wp:inline distT="0" distB="0" distL="0" distR="0" wp14:anchorId="1E390B27" wp14:editId="2304A07C">
            <wp:extent cx="5036387" cy="3287395"/>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61125" cy="3303542"/>
                    </a:xfrm>
                    <a:prstGeom prst="rect">
                      <a:avLst/>
                    </a:prstGeom>
                    <a:noFill/>
                    <a:ln>
                      <a:noFill/>
                    </a:ln>
                  </pic:spPr>
                </pic:pic>
              </a:graphicData>
            </a:graphic>
          </wp:inline>
        </w:drawing>
      </w:r>
    </w:p>
    <w:p w14:paraId="58B64792" w14:textId="77777777" w:rsidR="00C10F63" w:rsidRPr="002B2EFE" w:rsidRDefault="00C10F63" w:rsidP="00C10F63">
      <w:pPr>
        <w:ind w:firstLine="0"/>
        <w:jc w:val="center"/>
        <w:rPr>
          <w:sz w:val="24"/>
        </w:rPr>
      </w:pPr>
    </w:p>
    <w:p w14:paraId="63E492FD" w14:textId="5C509CB0" w:rsidR="00C10F63" w:rsidRDefault="00C10F63" w:rsidP="00C10F63">
      <w:pPr>
        <w:ind w:firstLine="0"/>
        <w:jc w:val="center"/>
        <w:rPr>
          <w:lang w:val="en-US"/>
        </w:rPr>
      </w:pPr>
      <w:r>
        <w:rPr>
          <w:lang w:val="en-US"/>
        </w:rPr>
        <w:t>Figure</w:t>
      </w:r>
      <w:r w:rsidRPr="00366AE3">
        <w:rPr>
          <w:lang w:val="en-US"/>
        </w:rPr>
        <w:t xml:space="preserve"> </w:t>
      </w:r>
      <w:r>
        <w:rPr>
          <w:lang w:val="en-US"/>
        </w:rPr>
        <w:t>3</w:t>
      </w:r>
      <w:r w:rsidR="009A7CCB">
        <w:rPr>
          <w:lang w:val="en-US"/>
        </w:rPr>
        <w:t>8</w:t>
      </w:r>
      <w:r w:rsidRPr="009C1A3C">
        <w:rPr>
          <w:lang w:val="kk-KZ"/>
        </w:rPr>
        <w:t xml:space="preserve"> </w:t>
      </w:r>
      <w:r w:rsidRPr="00366AE3">
        <w:rPr>
          <w:lang w:val="en-US"/>
        </w:rPr>
        <w:t xml:space="preserve">– </w:t>
      </w:r>
      <w:r>
        <w:rPr>
          <w:lang w:val="en-US"/>
        </w:rPr>
        <w:t>Recovery</w:t>
      </w:r>
      <w:r w:rsidRPr="00366AE3">
        <w:rPr>
          <w:lang w:val="en-US"/>
        </w:rPr>
        <w:t xml:space="preserve"> </w:t>
      </w:r>
      <w:r>
        <w:rPr>
          <w:lang w:val="en-US"/>
        </w:rPr>
        <w:t>of</w:t>
      </w:r>
      <w:r w:rsidRPr="00366AE3">
        <w:rPr>
          <w:lang w:val="en-US"/>
        </w:rPr>
        <w:t xml:space="preserve"> </w:t>
      </w:r>
      <w:r>
        <w:rPr>
          <w:lang w:val="en-US"/>
        </w:rPr>
        <w:t>determination</w:t>
      </w:r>
      <w:r w:rsidRPr="00366AE3">
        <w:rPr>
          <w:lang w:val="en-US"/>
        </w:rPr>
        <w:t xml:space="preserve"> </w:t>
      </w:r>
      <w:r>
        <w:rPr>
          <w:lang w:val="en-US"/>
        </w:rPr>
        <w:t>of</w:t>
      </w:r>
      <w:r w:rsidRPr="00366AE3">
        <w:rPr>
          <w:lang w:val="en-US"/>
        </w:rPr>
        <w:t xml:space="preserve"> </w:t>
      </w:r>
      <w:r w:rsidRPr="009C1A3C">
        <w:rPr>
          <w:lang w:val="en-US"/>
        </w:rPr>
        <w:t>VOC</w:t>
      </w:r>
      <w:r>
        <w:rPr>
          <w:lang w:val="en-US"/>
        </w:rPr>
        <w:t>s</w:t>
      </w:r>
      <w:r w:rsidRPr="00366AE3">
        <w:rPr>
          <w:lang w:val="en-US"/>
        </w:rPr>
        <w:t xml:space="preserve"> </w:t>
      </w:r>
      <w:r>
        <w:rPr>
          <w:lang w:val="en-US"/>
        </w:rPr>
        <w:t>TWA</w:t>
      </w:r>
      <w:r w:rsidRPr="00366AE3">
        <w:rPr>
          <w:lang w:val="en-US"/>
        </w:rPr>
        <w:t xml:space="preserve"> </w:t>
      </w:r>
      <w:r>
        <w:rPr>
          <w:lang w:val="en-US"/>
        </w:rPr>
        <w:t>concentrations</w:t>
      </w:r>
      <w:r w:rsidRPr="00366AE3">
        <w:rPr>
          <w:lang w:val="en-US"/>
        </w:rPr>
        <w:t xml:space="preserve"> </w:t>
      </w:r>
      <w:r>
        <w:rPr>
          <w:lang w:val="en-US"/>
        </w:rPr>
        <w:t>by</w:t>
      </w:r>
      <w:r w:rsidRPr="00366AE3">
        <w:rPr>
          <w:lang w:val="en-US"/>
        </w:rPr>
        <w:t xml:space="preserve"> </w:t>
      </w:r>
      <w:r>
        <w:rPr>
          <w:lang w:val="en-US"/>
        </w:rPr>
        <w:t>Car</w:t>
      </w:r>
      <w:r w:rsidRPr="00366AE3">
        <w:rPr>
          <w:lang w:val="en-US"/>
        </w:rPr>
        <w:t>/</w:t>
      </w:r>
      <w:r>
        <w:rPr>
          <w:lang w:val="en-US"/>
        </w:rPr>
        <w:t>PDMS</w:t>
      </w:r>
      <w:r w:rsidRPr="00366AE3">
        <w:rPr>
          <w:lang w:val="en-US"/>
        </w:rPr>
        <w:t xml:space="preserve"> </w:t>
      </w:r>
      <w:r>
        <w:rPr>
          <w:lang w:val="en-US"/>
        </w:rPr>
        <w:t>fiber</w:t>
      </w:r>
      <w:r w:rsidRPr="00366AE3">
        <w:rPr>
          <w:lang w:val="en-US"/>
        </w:rPr>
        <w:t xml:space="preserve"> </w:t>
      </w:r>
      <w:r>
        <w:rPr>
          <w:lang w:val="en-US"/>
        </w:rPr>
        <w:t>using</w:t>
      </w:r>
      <w:r w:rsidRPr="00366AE3">
        <w:rPr>
          <w:lang w:val="en-US"/>
        </w:rPr>
        <w:t xml:space="preserve"> </w:t>
      </w:r>
      <w:r>
        <w:rPr>
          <w:lang w:val="en-US"/>
        </w:rPr>
        <w:t>modified</w:t>
      </w:r>
      <w:r w:rsidRPr="00A54E50">
        <w:rPr>
          <w:lang w:val="en-US"/>
        </w:rPr>
        <w:t xml:space="preserve"> </w:t>
      </w:r>
      <w:r>
        <w:rPr>
          <w:lang w:val="en-US"/>
        </w:rPr>
        <w:t>sampler</w:t>
      </w:r>
      <w:r w:rsidRPr="00366AE3">
        <w:rPr>
          <w:lang w:val="en-US"/>
        </w:rPr>
        <w:t xml:space="preserve"> </w:t>
      </w:r>
      <w:r>
        <w:rPr>
          <w:lang w:val="en-US"/>
        </w:rPr>
        <w:t>and</w:t>
      </w:r>
      <w:r w:rsidRPr="00366AE3">
        <w:rPr>
          <w:lang w:val="en-US"/>
        </w:rPr>
        <w:t xml:space="preserve"> </w:t>
      </w:r>
      <w:r>
        <w:rPr>
          <w:lang w:val="en-US"/>
        </w:rPr>
        <w:t>GC</w:t>
      </w:r>
      <w:r w:rsidRPr="00366AE3">
        <w:rPr>
          <w:lang w:val="en-US"/>
        </w:rPr>
        <w:t xml:space="preserve"> </w:t>
      </w:r>
      <w:r>
        <w:rPr>
          <w:lang w:val="en-US"/>
        </w:rPr>
        <w:t>liner</w:t>
      </w:r>
    </w:p>
    <w:p w14:paraId="03BDDDD9" w14:textId="77777777" w:rsidR="00511B75" w:rsidRPr="00366AE3" w:rsidRDefault="00511B75" w:rsidP="00C10F63">
      <w:pPr>
        <w:ind w:firstLine="0"/>
        <w:jc w:val="center"/>
        <w:rPr>
          <w:sz w:val="24"/>
          <w:lang w:val="en-US"/>
        </w:rPr>
      </w:pPr>
    </w:p>
    <w:p w14:paraId="4BCB024D" w14:textId="77777777" w:rsidR="006832E4" w:rsidRPr="006832E4" w:rsidRDefault="006832E4" w:rsidP="006832E4">
      <w:pPr>
        <w:widowControl/>
        <w:shd w:val="clear" w:color="auto" w:fill="auto"/>
        <w:autoSpaceDE/>
        <w:autoSpaceDN/>
        <w:adjustRightInd/>
        <w:rPr>
          <w:rFonts w:eastAsia="Times New Roman"/>
          <w:sz w:val="24"/>
          <w:lang w:val="en-US"/>
        </w:rPr>
      </w:pPr>
      <w:bookmarkStart w:id="129" w:name="_Hlk127547024"/>
      <w:r w:rsidRPr="006832E4">
        <w:rPr>
          <w:rFonts w:eastAsia="Times New Roman"/>
          <w:color w:val="000000"/>
          <w:szCs w:val="28"/>
          <w:lang w:val="en-US"/>
        </w:rPr>
        <w:t xml:space="preserve">The minimum recoveries achieved for MTBE using a modified sampler and GC liner were 59% and 38%, respectively. The GC liner with Car/PDMS resulted in better recoveries of tetrachloroethane, 1,3,5-trimethylbenzene, </w:t>
      </w:r>
      <w:r w:rsidRPr="006832E4">
        <w:rPr>
          <w:rFonts w:eastAsia="Times New Roman"/>
          <w:i/>
          <w:iCs/>
          <w:color w:val="000000"/>
          <w:szCs w:val="28"/>
          <w:lang w:val="en-US"/>
        </w:rPr>
        <w:t>n</w:t>
      </w:r>
      <w:r w:rsidRPr="006832E4">
        <w:rPr>
          <w:rFonts w:eastAsia="Times New Roman"/>
          <w:color w:val="000000"/>
          <w:szCs w:val="28"/>
          <w:lang w:val="en-US"/>
        </w:rPr>
        <w:t xml:space="preserve">-undecane and </w:t>
      </w:r>
      <w:r w:rsidRPr="006832E4">
        <w:rPr>
          <w:rFonts w:eastAsia="Times New Roman"/>
          <w:i/>
          <w:iCs/>
          <w:color w:val="000000"/>
          <w:szCs w:val="28"/>
          <w:lang w:val="en-US"/>
        </w:rPr>
        <w:t>n</w:t>
      </w:r>
      <w:r w:rsidRPr="006832E4">
        <w:rPr>
          <w:rFonts w:eastAsia="Times New Roman"/>
          <w:color w:val="000000"/>
          <w:szCs w:val="28"/>
          <w:lang w:val="en-US"/>
        </w:rPr>
        <w:t>-dodecane, which were 82, 76, 116% and 98%, respectively. </w:t>
      </w:r>
    </w:p>
    <w:p w14:paraId="46242F6B" w14:textId="1CC1F786" w:rsidR="006832E4" w:rsidRPr="006832E4" w:rsidRDefault="006832E4" w:rsidP="006832E4">
      <w:pPr>
        <w:widowControl/>
        <w:shd w:val="clear" w:color="auto" w:fill="auto"/>
        <w:autoSpaceDE/>
        <w:autoSpaceDN/>
        <w:adjustRightInd/>
        <w:rPr>
          <w:rFonts w:eastAsia="Times New Roman"/>
          <w:color w:val="000000"/>
          <w:szCs w:val="28"/>
          <w:lang w:val="en-US"/>
        </w:rPr>
      </w:pPr>
      <w:r w:rsidRPr="006832E4">
        <w:rPr>
          <w:rFonts w:eastAsia="Times New Roman"/>
          <w:color w:val="000000"/>
          <w:szCs w:val="28"/>
          <w:lang w:val="en-US"/>
        </w:rPr>
        <w:t xml:space="preserve">The use of MOF-199 with a modified sampler provided better recovery for all the studied analytes than the GC liner. The minimum recovery was obtained for </w:t>
      </w:r>
      <w:r w:rsidRPr="006832E4">
        <w:rPr>
          <w:rFonts w:eastAsia="Times New Roman"/>
          <w:i/>
          <w:iCs/>
          <w:color w:val="000000"/>
          <w:szCs w:val="28"/>
          <w:lang w:val="en-US"/>
        </w:rPr>
        <w:t>n</w:t>
      </w:r>
      <w:r w:rsidRPr="006832E4">
        <w:rPr>
          <w:rFonts w:eastAsia="Times New Roman"/>
          <w:color w:val="000000"/>
          <w:szCs w:val="28"/>
          <w:lang w:val="en-US"/>
        </w:rPr>
        <w:t xml:space="preserve">-dodecane using a modified sampler (44%) and GC liner (34%) (Figure 39). For the rest of the VOCs recovery ranged from 52 to 90% for the modified sampler and from 37 to 64% for the GC liner. The obtained results are in accordance with previous theoretical simulations in COMSOL Multiphysics (Section </w:t>
      </w:r>
      <w:r w:rsidR="00B1179A">
        <w:rPr>
          <w:rFonts w:eastAsia="Times New Roman"/>
          <w:color w:val="000000"/>
          <w:szCs w:val="28"/>
          <w:lang w:val="en-US"/>
        </w:rPr>
        <w:t>5</w:t>
      </w:r>
      <w:r w:rsidRPr="006832E4">
        <w:rPr>
          <w:rFonts w:eastAsia="Times New Roman"/>
          <w:color w:val="000000"/>
          <w:szCs w:val="28"/>
          <w:lang w:val="en-US"/>
        </w:rPr>
        <w:t xml:space="preserve"> and</w:t>
      </w:r>
      <w:r>
        <w:rPr>
          <w:rFonts w:eastAsia="Times New Roman"/>
          <w:color w:val="000000"/>
          <w:szCs w:val="28"/>
          <w:lang w:val="en-US"/>
        </w:rPr>
        <w:t xml:space="preserve"> </w:t>
      </w:r>
      <w:r w:rsidR="0033779D">
        <w:rPr>
          <w:rFonts w:eastAsia="Times New Roman"/>
          <w:color w:val="000000"/>
          <w:szCs w:val="28"/>
          <w:lang w:val="en-US"/>
        </w:rPr>
        <w:t>[83, p.1-14]</w:t>
      </w:r>
      <w:r w:rsidRPr="006832E4">
        <w:rPr>
          <w:rFonts w:eastAsia="Times New Roman"/>
          <w:color w:val="000000"/>
          <w:szCs w:val="28"/>
          <w:lang w:val="en-US"/>
        </w:rPr>
        <w:t>) and prove that the modified sampler achieves better analytes recovery compared to GC liner. </w:t>
      </w:r>
      <w:bookmarkEnd w:id="129"/>
    </w:p>
    <w:p w14:paraId="3F4E6C14" w14:textId="77777777" w:rsidR="006832E4" w:rsidRPr="006832E4" w:rsidRDefault="006832E4" w:rsidP="006832E4">
      <w:pPr>
        <w:widowControl/>
        <w:shd w:val="clear" w:color="auto" w:fill="auto"/>
        <w:autoSpaceDE/>
        <w:autoSpaceDN/>
        <w:adjustRightInd/>
        <w:rPr>
          <w:rFonts w:eastAsia="Times New Roman"/>
          <w:sz w:val="24"/>
          <w:lang w:val="en-US"/>
        </w:rPr>
      </w:pPr>
    </w:p>
    <w:p w14:paraId="6C565BF6" w14:textId="77777777" w:rsidR="00C10F63" w:rsidRDefault="00C10F63" w:rsidP="00C10F63">
      <w:pPr>
        <w:ind w:firstLine="0"/>
        <w:jc w:val="center"/>
        <w:rPr>
          <w:sz w:val="24"/>
          <w:lang w:val="en-US"/>
        </w:rPr>
      </w:pPr>
      <w:r w:rsidRPr="00A80FFA">
        <w:rPr>
          <w:noProof/>
        </w:rPr>
        <w:lastRenderedPageBreak/>
        <w:drawing>
          <wp:inline distT="0" distB="0" distL="0" distR="0" wp14:anchorId="3F4CE387" wp14:editId="799828F3">
            <wp:extent cx="4158343" cy="271426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24026" cy="2757141"/>
                    </a:xfrm>
                    <a:prstGeom prst="rect">
                      <a:avLst/>
                    </a:prstGeom>
                    <a:noFill/>
                    <a:ln>
                      <a:noFill/>
                    </a:ln>
                  </pic:spPr>
                </pic:pic>
              </a:graphicData>
            </a:graphic>
          </wp:inline>
        </w:drawing>
      </w:r>
    </w:p>
    <w:p w14:paraId="4812DF15" w14:textId="77777777" w:rsidR="00C10F63" w:rsidRPr="00670494" w:rsidRDefault="00C10F63" w:rsidP="00C10F63">
      <w:pPr>
        <w:ind w:firstLine="0"/>
        <w:jc w:val="center"/>
        <w:rPr>
          <w:sz w:val="24"/>
          <w:lang w:val="en-US"/>
        </w:rPr>
      </w:pPr>
    </w:p>
    <w:p w14:paraId="17050611" w14:textId="1E454414" w:rsidR="00C10F63" w:rsidRDefault="00C10F63" w:rsidP="00C10F63">
      <w:pPr>
        <w:ind w:firstLine="0"/>
        <w:jc w:val="center"/>
        <w:rPr>
          <w:lang w:val="en-US"/>
        </w:rPr>
      </w:pPr>
      <w:r>
        <w:rPr>
          <w:lang w:val="en-US"/>
        </w:rPr>
        <w:t>Figure</w:t>
      </w:r>
      <w:r w:rsidRPr="00366AE3">
        <w:rPr>
          <w:lang w:val="en-US"/>
        </w:rPr>
        <w:t xml:space="preserve"> </w:t>
      </w:r>
      <w:r w:rsidR="009A7CCB">
        <w:rPr>
          <w:lang w:val="en-US"/>
        </w:rPr>
        <w:t>39</w:t>
      </w:r>
      <w:r w:rsidRPr="009C1A3C">
        <w:rPr>
          <w:lang w:val="kk-KZ"/>
        </w:rPr>
        <w:t xml:space="preserve"> </w:t>
      </w:r>
      <w:r w:rsidRPr="00366AE3">
        <w:rPr>
          <w:lang w:val="en-US"/>
        </w:rPr>
        <w:t xml:space="preserve">– </w:t>
      </w:r>
      <w:r>
        <w:rPr>
          <w:lang w:val="en-US"/>
        </w:rPr>
        <w:t>Recovery</w:t>
      </w:r>
      <w:r w:rsidRPr="00366AE3">
        <w:rPr>
          <w:lang w:val="en-US"/>
        </w:rPr>
        <w:t xml:space="preserve"> </w:t>
      </w:r>
      <w:r>
        <w:rPr>
          <w:lang w:val="en-US"/>
        </w:rPr>
        <w:t>of</w:t>
      </w:r>
      <w:r w:rsidRPr="00366AE3">
        <w:rPr>
          <w:lang w:val="en-US"/>
        </w:rPr>
        <w:t xml:space="preserve"> </w:t>
      </w:r>
      <w:r>
        <w:rPr>
          <w:lang w:val="en-US"/>
        </w:rPr>
        <w:t>determination</w:t>
      </w:r>
      <w:r w:rsidRPr="00366AE3">
        <w:rPr>
          <w:lang w:val="en-US"/>
        </w:rPr>
        <w:t xml:space="preserve"> </w:t>
      </w:r>
      <w:r>
        <w:rPr>
          <w:lang w:val="en-US"/>
        </w:rPr>
        <w:t>of</w:t>
      </w:r>
      <w:r w:rsidRPr="00366AE3">
        <w:rPr>
          <w:lang w:val="en-US"/>
        </w:rPr>
        <w:t xml:space="preserve"> </w:t>
      </w:r>
      <w:r w:rsidRPr="009C1A3C">
        <w:rPr>
          <w:lang w:val="en-US"/>
        </w:rPr>
        <w:t>VOC</w:t>
      </w:r>
      <w:r>
        <w:rPr>
          <w:lang w:val="en-US"/>
        </w:rPr>
        <w:t>s</w:t>
      </w:r>
      <w:r w:rsidRPr="00366AE3">
        <w:rPr>
          <w:lang w:val="en-US"/>
        </w:rPr>
        <w:t xml:space="preserve"> </w:t>
      </w:r>
      <w:r>
        <w:rPr>
          <w:lang w:val="en-US"/>
        </w:rPr>
        <w:t>TWA</w:t>
      </w:r>
      <w:r w:rsidRPr="00366AE3">
        <w:rPr>
          <w:lang w:val="en-US"/>
        </w:rPr>
        <w:t xml:space="preserve"> </w:t>
      </w:r>
      <w:r>
        <w:rPr>
          <w:lang w:val="en-US"/>
        </w:rPr>
        <w:t>concentrations</w:t>
      </w:r>
      <w:r w:rsidRPr="00366AE3">
        <w:rPr>
          <w:lang w:val="en-US"/>
        </w:rPr>
        <w:t xml:space="preserve"> </w:t>
      </w:r>
      <w:r>
        <w:rPr>
          <w:lang w:val="en-US"/>
        </w:rPr>
        <w:t>by</w:t>
      </w:r>
      <w:r w:rsidRPr="00366AE3">
        <w:rPr>
          <w:lang w:val="en-US"/>
        </w:rPr>
        <w:t xml:space="preserve"> </w:t>
      </w:r>
      <w:r>
        <w:rPr>
          <w:lang w:val="en-US"/>
        </w:rPr>
        <w:t>MOF</w:t>
      </w:r>
      <w:r w:rsidRPr="00366AE3">
        <w:rPr>
          <w:lang w:val="en-US"/>
        </w:rPr>
        <w:t xml:space="preserve">-199 </w:t>
      </w:r>
      <w:r>
        <w:rPr>
          <w:lang w:val="en-US"/>
        </w:rPr>
        <w:t>fiber</w:t>
      </w:r>
      <w:r w:rsidRPr="00366AE3">
        <w:rPr>
          <w:lang w:val="en-US"/>
        </w:rPr>
        <w:t xml:space="preserve"> </w:t>
      </w:r>
      <w:r>
        <w:rPr>
          <w:lang w:val="en-US"/>
        </w:rPr>
        <w:t>using</w:t>
      </w:r>
      <w:r w:rsidRPr="00366AE3">
        <w:rPr>
          <w:lang w:val="en-US"/>
        </w:rPr>
        <w:t xml:space="preserve"> </w:t>
      </w:r>
      <w:r>
        <w:rPr>
          <w:lang w:val="en-US"/>
        </w:rPr>
        <w:t>modified</w:t>
      </w:r>
      <w:r w:rsidRPr="00366AE3">
        <w:rPr>
          <w:lang w:val="en-US"/>
        </w:rPr>
        <w:t xml:space="preserve"> </w:t>
      </w:r>
      <w:r>
        <w:rPr>
          <w:lang w:val="en-US"/>
        </w:rPr>
        <w:t>sampler</w:t>
      </w:r>
      <w:r w:rsidRPr="00366AE3">
        <w:rPr>
          <w:lang w:val="en-US"/>
        </w:rPr>
        <w:t xml:space="preserve"> </w:t>
      </w:r>
      <w:r>
        <w:rPr>
          <w:lang w:val="en-US"/>
        </w:rPr>
        <w:t>and</w:t>
      </w:r>
      <w:r w:rsidRPr="00366AE3">
        <w:rPr>
          <w:lang w:val="en-US"/>
        </w:rPr>
        <w:t xml:space="preserve"> </w:t>
      </w:r>
      <w:r>
        <w:rPr>
          <w:lang w:val="en-US"/>
        </w:rPr>
        <w:t>GC</w:t>
      </w:r>
      <w:r w:rsidRPr="00366AE3">
        <w:rPr>
          <w:lang w:val="en-US"/>
        </w:rPr>
        <w:t xml:space="preserve"> </w:t>
      </w:r>
      <w:r>
        <w:rPr>
          <w:lang w:val="en-US"/>
        </w:rPr>
        <w:t>liner</w:t>
      </w:r>
    </w:p>
    <w:p w14:paraId="625187A2" w14:textId="77777777" w:rsidR="006832E4" w:rsidRPr="00366AE3" w:rsidRDefault="006832E4" w:rsidP="00C10F63">
      <w:pPr>
        <w:ind w:firstLine="0"/>
        <w:jc w:val="center"/>
        <w:rPr>
          <w:lang w:val="en-US"/>
        </w:rPr>
      </w:pPr>
    </w:p>
    <w:p w14:paraId="7A6B11AC" w14:textId="5CF7CB40" w:rsidR="00C10F63" w:rsidRPr="00D96D8A" w:rsidRDefault="00C10F63" w:rsidP="00C10F63">
      <w:pPr>
        <w:pStyle w:val="4"/>
        <w:rPr>
          <w:rFonts w:eastAsia="Times New Roman"/>
          <w:szCs w:val="28"/>
          <w:lang w:val="en-US" w:eastAsia="en-US"/>
        </w:rPr>
      </w:pPr>
      <w:bookmarkStart w:id="130" w:name="_Toc126241134"/>
      <w:r>
        <w:rPr>
          <w:rFonts w:eastAsia="Times New Roman"/>
          <w:szCs w:val="28"/>
          <w:lang w:val="en-US" w:eastAsia="en-US"/>
        </w:rPr>
        <w:t>6</w:t>
      </w:r>
      <w:r w:rsidRPr="00D96D8A">
        <w:rPr>
          <w:rFonts w:eastAsia="Times New Roman"/>
          <w:szCs w:val="28"/>
          <w:lang w:val="en-US" w:eastAsia="en-US"/>
        </w:rPr>
        <w:t>.</w:t>
      </w:r>
      <w:r>
        <w:rPr>
          <w:rFonts w:eastAsia="Times New Roman"/>
          <w:szCs w:val="28"/>
          <w:lang w:val="en-US" w:eastAsia="en-US"/>
        </w:rPr>
        <w:t>2</w:t>
      </w:r>
      <w:r w:rsidRPr="00D96D8A">
        <w:rPr>
          <w:rFonts w:eastAsia="Times New Roman"/>
          <w:szCs w:val="28"/>
          <w:lang w:val="en-US" w:eastAsia="en-US"/>
        </w:rPr>
        <w:t>.</w:t>
      </w:r>
      <w:r w:rsidRPr="00737255">
        <w:rPr>
          <w:rFonts w:eastAsia="Times New Roman"/>
          <w:szCs w:val="28"/>
          <w:lang w:val="en-US" w:eastAsia="en-US"/>
        </w:rPr>
        <w:t>5</w:t>
      </w:r>
      <w:r w:rsidRPr="00D96D8A">
        <w:rPr>
          <w:rFonts w:eastAsia="Times New Roman"/>
          <w:szCs w:val="28"/>
          <w:lang w:val="en-US" w:eastAsia="en-US"/>
        </w:rPr>
        <w:t xml:space="preserve"> Effect of diffusion path length on the recovery obtained using a modified sampler</w:t>
      </w:r>
      <w:bookmarkEnd w:id="130"/>
    </w:p>
    <w:p w14:paraId="0818AAF3" w14:textId="5A21DCDD" w:rsidR="00D26BA9" w:rsidRPr="00D26BA9" w:rsidRDefault="00D26BA9" w:rsidP="00D26BA9">
      <w:pPr>
        <w:widowControl/>
        <w:shd w:val="clear" w:color="auto" w:fill="auto"/>
        <w:autoSpaceDE/>
        <w:autoSpaceDN/>
        <w:adjustRightInd/>
        <w:rPr>
          <w:rFonts w:eastAsia="Times New Roman"/>
          <w:sz w:val="24"/>
          <w:lang w:val="en-US"/>
        </w:rPr>
      </w:pPr>
      <w:r w:rsidRPr="00D26BA9">
        <w:rPr>
          <w:rFonts w:eastAsia="Times New Roman"/>
          <w:color w:val="000000"/>
          <w:szCs w:val="28"/>
          <w:lang w:val="en-US"/>
        </w:rPr>
        <w:t xml:space="preserve">As mentioned previously, an increase in the diffusion </w:t>
      </w:r>
      <w:r w:rsidRPr="00E16F4D">
        <w:rPr>
          <w:rFonts w:eastAsia="Times New Roman"/>
          <w:color w:val="000000"/>
          <w:szCs w:val="28"/>
          <w:lang w:val="en-US"/>
        </w:rPr>
        <w:t xml:space="preserve">path length leads to a decrease in the sampling rate, and consequently, to a decrease in the saturation of the fiber. The saturation of the fiber tip decreases analyte recovery </w:t>
      </w:r>
      <w:r w:rsidR="00E16F4D" w:rsidRPr="00E16F4D">
        <w:rPr>
          <w:rFonts w:eastAsia="Times New Roman"/>
          <w:color w:val="000000"/>
          <w:szCs w:val="28"/>
          <w:lang w:val="en-US"/>
        </w:rPr>
        <w:t>[83, p.6]</w:t>
      </w:r>
      <w:r w:rsidRPr="00E16F4D">
        <w:rPr>
          <w:rFonts w:eastAsia="Times New Roman"/>
          <w:color w:val="000000"/>
          <w:szCs w:val="28"/>
          <w:lang w:val="en-US"/>
        </w:rPr>
        <w:t>. The modified sampler avoids saturation of the fiber tip, which leads to an increase</w:t>
      </w:r>
      <w:r w:rsidRPr="00D26BA9">
        <w:rPr>
          <w:rFonts w:eastAsia="Times New Roman"/>
          <w:color w:val="000000"/>
          <w:szCs w:val="28"/>
          <w:lang w:val="en-US"/>
        </w:rPr>
        <w:t xml:space="preserve"> in analyte recovery. The extraction process was simulated in COMSOL Multiphysics to assess the effect of diffusion path length. The model described in Section 2.5 was used in the simulation. </w:t>
      </w:r>
    </w:p>
    <w:p w14:paraId="455055A5" w14:textId="33055173" w:rsidR="002819C4" w:rsidRDefault="00D26BA9" w:rsidP="00D26BA9">
      <w:pPr>
        <w:rPr>
          <w:rFonts w:eastAsia="Times New Roman"/>
          <w:color w:val="000000"/>
          <w:szCs w:val="28"/>
          <w:lang w:val="en-US"/>
        </w:rPr>
      </w:pPr>
      <w:r w:rsidRPr="00D26BA9">
        <w:rPr>
          <w:rFonts w:eastAsia="Times New Roman"/>
          <w:color w:val="000000"/>
          <w:szCs w:val="28"/>
          <w:lang w:val="en-US"/>
        </w:rPr>
        <w:t xml:space="preserve">In the modified sampler, the entire surface of the fiber works, which makes it possible to achieve recovery of &gt;80% at constant analyte concentrations, even at short diffusion path lengths (17 mm) (Figure 40). </w:t>
      </w:r>
    </w:p>
    <w:p w14:paraId="6E126C5C" w14:textId="77777777" w:rsidR="00460405" w:rsidRDefault="00460405" w:rsidP="00D26BA9">
      <w:pPr>
        <w:rPr>
          <w:lang w:val="en-US" w:eastAsia="en-US"/>
        </w:rPr>
      </w:pPr>
    </w:p>
    <w:p w14:paraId="7990AD52" w14:textId="77777777" w:rsidR="00C10F63" w:rsidRDefault="00C10F63" w:rsidP="00C10F63">
      <w:pPr>
        <w:ind w:firstLine="0"/>
        <w:jc w:val="center"/>
      </w:pPr>
      <w:r w:rsidRPr="003919EC">
        <w:rPr>
          <w:noProof/>
          <w:lang w:val="en-US" w:eastAsia="en-US"/>
        </w:rPr>
        <w:drawing>
          <wp:inline distT="0" distB="0" distL="0" distR="0" wp14:anchorId="30E148A4" wp14:editId="17D10DC0">
            <wp:extent cx="3526971" cy="23057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59565" cy="2327043"/>
                    </a:xfrm>
                    <a:prstGeom prst="rect">
                      <a:avLst/>
                    </a:prstGeom>
                    <a:noFill/>
                    <a:ln>
                      <a:noFill/>
                    </a:ln>
                  </pic:spPr>
                </pic:pic>
              </a:graphicData>
            </a:graphic>
          </wp:inline>
        </w:drawing>
      </w:r>
    </w:p>
    <w:p w14:paraId="3E561F52" w14:textId="77777777" w:rsidR="00C10F63" w:rsidRDefault="00C10F63" w:rsidP="00C10F63">
      <w:pPr>
        <w:ind w:firstLine="0"/>
        <w:jc w:val="center"/>
      </w:pPr>
    </w:p>
    <w:p w14:paraId="08FC6270" w14:textId="0CF45C85" w:rsidR="00C10F63" w:rsidRPr="00F84F42" w:rsidRDefault="00C10F63" w:rsidP="00C10F63">
      <w:pPr>
        <w:ind w:firstLine="0"/>
        <w:jc w:val="center"/>
        <w:rPr>
          <w:bCs/>
          <w:lang w:val="en-US"/>
        </w:rPr>
      </w:pPr>
      <w:r>
        <w:rPr>
          <w:bCs/>
          <w:lang w:val="en-US"/>
        </w:rPr>
        <w:t>Figure</w:t>
      </w:r>
      <w:r w:rsidRPr="00F84F42">
        <w:rPr>
          <w:bCs/>
          <w:lang w:val="en-US"/>
        </w:rPr>
        <w:t xml:space="preserve"> </w:t>
      </w:r>
      <w:r>
        <w:rPr>
          <w:bCs/>
          <w:lang w:val="en-US"/>
        </w:rPr>
        <w:t>4</w:t>
      </w:r>
      <w:r w:rsidR="009A7CCB">
        <w:rPr>
          <w:bCs/>
          <w:lang w:val="en-US"/>
        </w:rPr>
        <w:t>0</w:t>
      </w:r>
      <w:r w:rsidRPr="00F84F42">
        <w:rPr>
          <w:bCs/>
          <w:lang w:val="en-US"/>
        </w:rPr>
        <w:t xml:space="preserve"> – </w:t>
      </w:r>
      <w:r>
        <w:rPr>
          <w:bCs/>
          <w:lang w:val="en-US"/>
        </w:rPr>
        <w:t>Effect</w:t>
      </w:r>
      <w:r w:rsidRPr="00F84F42">
        <w:rPr>
          <w:bCs/>
          <w:lang w:val="en-US"/>
        </w:rPr>
        <w:t xml:space="preserve"> </w:t>
      </w:r>
      <w:r>
        <w:rPr>
          <w:bCs/>
          <w:lang w:val="en-US"/>
        </w:rPr>
        <w:t>of</w:t>
      </w:r>
      <w:r w:rsidRPr="00F84F42">
        <w:rPr>
          <w:bCs/>
          <w:lang w:val="en-US"/>
        </w:rPr>
        <w:t xml:space="preserve"> </w:t>
      </w:r>
      <w:r>
        <w:rPr>
          <w:bCs/>
          <w:lang w:val="en-US"/>
        </w:rPr>
        <w:t>diffusion</w:t>
      </w:r>
      <w:r w:rsidRPr="00F84F42">
        <w:rPr>
          <w:bCs/>
          <w:lang w:val="en-US"/>
        </w:rPr>
        <w:t xml:space="preserve"> </w:t>
      </w:r>
      <w:r>
        <w:rPr>
          <w:bCs/>
          <w:lang w:val="en-US"/>
        </w:rPr>
        <w:t>path</w:t>
      </w:r>
      <w:r w:rsidRPr="00F84F42">
        <w:rPr>
          <w:bCs/>
          <w:lang w:val="en-US"/>
        </w:rPr>
        <w:t xml:space="preserve"> </w:t>
      </w:r>
      <w:r>
        <w:rPr>
          <w:bCs/>
          <w:lang w:val="en-US"/>
        </w:rPr>
        <w:t>length</w:t>
      </w:r>
      <w:r w:rsidRPr="00F84F42">
        <w:rPr>
          <w:bCs/>
          <w:lang w:val="en-US"/>
        </w:rPr>
        <w:t xml:space="preserve"> </w:t>
      </w:r>
      <w:r>
        <w:rPr>
          <w:bCs/>
          <w:lang w:val="en-US"/>
        </w:rPr>
        <w:t>on</w:t>
      </w:r>
      <w:r w:rsidRPr="00F84F42">
        <w:rPr>
          <w:bCs/>
          <w:lang w:val="en-US"/>
        </w:rPr>
        <w:t xml:space="preserve"> </w:t>
      </w:r>
      <w:r>
        <w:rPr>
          <w:bCs/>
          <w:lang w:val="en-US"/>
        </w:rPr>
        <w:t>analytes</w:t>
      </w:r>
      <w:r w:rsidRPr="00F84F42">
        <w:rPr>
          <w:bCs/>
          <w:lang w:val="en-US"/>
        </w:rPr>
        <w:t xml:space="preserve"> </w:t>
      </w:r>
      <w:r>
        <w:rPr>
          <w:bCs/>
          <w:lang w:val="en-US"/>
        </w:rPr>
        <w:t>recovery</w:t>
      </w:r>
      <w:r w:rsidRPr="00F84F42">
        <w:rPr>
          <w:bCs/>
          <w:lang w:val="en-US"/>
        </w:rPr>
        <w:t xml:space="preserve"> </w:t>
      </w:r>
      <w:r>
        <w:rPr>
          <w:bCs/>
          <w:lang w:val="en-US"/>
        </w:rPr>
        <w:t>obtained</w:t>
      </w:r>
      <w:r w:rsidRPr="00F84F42">
        <w:rPr>
          <w:bCs/>
          <w:lang w:val="en-US"/>
        </w:rPr>
        <w:t xml:space="preserve"> </w:t>
      </w:r>
      <w:r>
        <w:rPr>
          <w:bCs/>
          <w:lang w:val="en-US"/>
        </w:rPr>
        <w:t>using</w:t>
      </w:r>
      <w:r w:rsidRPr="00F84F42">
        <w:rPr>
          <w:bCs/>
          <w:lang w:val="en-US"/>
        </w:rPr>
        <w:t xml:space="preserve"> </w:t>
      </w:r>
      <w:r>
        <w:rPr>
          <w:bCs/>
          <w:lang w:val="en-US"/>
        </w:rPr>
        <w:t>a</w:t>
      </w:r>
      <w:r w:rsidRPr="00F84F42">
        <w:rPr>
          <w:bCs/>
          <w:lang w:val="en-US"/>
        </w:rPr>
        <w:t xml:space="preserve"> </w:t>
      </w:r>
      <w:r>
        <w:rPr>
          <w:bCs/>
          <w:lang w:val="en-US"/>
        </w:rPr>
        <w:t>modified</w:t>
      </w:r>
      <w:r w:rsidRPr="00F84F42">
        <w:rPr>
          <w:bCs/>
          <w:lang w:val="en-US"/>
        </w:rPr>
        <w:t xml:space="preserve"> </w:t>
      </w:r>
      <w:r>
        <w:rPr>
          <w:bCs/>
          <w:lang w:val="en-US"/>
        </w:rPr>
        <w:t>sampler</w:t>
      </w:r>
      <w:r w:rsidRPr="00F84F42">
        <w:rPr>
          <w:bCs/>
          <w:lang w:val="en-US"/>
        </w:rPr>
        <w:t xml:space="preserve"> </w:t>
      </w:r>
      <w:r>
        <w:rPr>
          <w:bCs/>
          <w:lang w:val="en-US"/>
        </w:rPr>
        <w:t>from</w:t>
      </w:r>
      <w:r w:rsidRPr="00F84F42">
        <w:rPr>
          <w:bCs/>
          <w:lang w:val="en-US"/>
        </w:rPr>
        <w:t xml:space="preserve"> </w:t>
      </w:r>
      <w:r>
        <w:rPr>
          <w:bCs/>
          <w:lang w:val="en-US"/>
        </w:rPr>
        <w:t>air</w:t>
      </w:r>
      <w:r w:rsidRPr="00F84F42">
        <w:rPr>
          <w:bCs/>
          <w:lang w:val="en-US"/>
        </w:rPr>
        <w:t xml:space="preserve"> </w:t>
      </w:r>
      <w:r>
        <w:rPr>
          <w:bCs/>
          <w:lang w:val="en-US"/>
        </w:rPr>
        <w:t>with</w:t>
      </w:r>
      <w:r w:rsidRPr="00F84F42">
        <w:rPr>
          <w:bCs/>
          <w:lang w:val="en-US"/>
        </w:rPr>
        <w:t xml:space="preserve"> </w:t>
      </w:r>
      <w:r>
        <w:rPr>
          <w:bCs/>
          <w:lang w:val="en-US"/>
        </w:rPr>
        <w:t>constant</w:t>
      </w:r>
      <w:r w:rsidRPr="00F84F42">
        <w:rPr>
          <w:bCs/>
          <w:lang w:val="en-US"/>
        </w:rPr>
        <w:t xml:space="preserve"> </w:t>
      </w:r>
      <w:r>
        <w:rPr>
          <w:bCs/>
          <w:lang w:val="en-US"/>
        </w:rPr>
        <w:t>concentrations</w:t>
      </w:r>
      <w:r w:rsidRPr="00F84F42">
        <w:rPr>
          <w:bCs/>
          <w:lang w:val="en-US"/>
        </w:rPr>
        <w:t xml:space="preserve"> (100 </w:t>
      </w:r>
      <w:r w:rsidRPr="000A07E3">
        <w:t>μ</w:t>
      </w:r>
      <w:r>
        <w:rPr>
          <w:lang w:val="en-US"/>
        </w:rPr>
        <w:t>g</w:t>
      </w:r>
      <w:r w:rsidRPr="00E50A7B">
        <w:rPr>
          <w:lang w:val="en-US"/>
        </w:rPr>
        <w:t>/</w:t>
      </w:r>
      <w:r w:rsidRPr="00691527">
        <w:rPr>
          <w:lang w:val="en-US"/>
        </w:rPr>
        <w:t>m</w:t>
      </w:r>
      <w:r w:rsidRPr="00691527">
        <w:rPr>
          <w:vertAlign w:val="superscript"/>
          <w:lang w:val="en-US"/>
        </w:rPr>
        <w:t>3</w:t>
      </w:r>
      <w:r w:rsidRPr="00F84F42">
        <w:rPr>
          <w:bCs/>
          <w:lang w:val="en-US"/>
        </w:rPr>
        <w:t xml:space="preserve">) </w:t>
      </w:r>
      <w:r w:rsidRPr="00691527">
        <w:rPr>
          <w:lang w:val="en-US"/>
        </w:rPr>
        <w:t>at t = 100</w:t>
      </w:r>
      <w:r>
        <w:rPr>
          <w:lang w:val="en-US"/>
        </w:rPr>
        <w:t>,</w:t>
      </w:r>
      <w:r w:rsidRPr="00691527">
        <w:rPr>
          <w:lang w:val="en-US"/>
        </w:rPr>
        <w:t>000 s</w:t>
      </w:r>
    </w:p>
    <w:p w14:paraId="76196B94" w14:textId="63B71AD7" w:rsidR="00FC3D6A" w:rsidRPr="00FC3D6A" w:rsidRDefault="00460405" w:rsidP="00460405">
      <w:pPr>
        <w:rPr>
          <w:rFonts w:eastAsia="Times New Roman"/>
          <w:sz w:val="24"/>
          <w:lang w:val="en-US"/>
        </w:rPr>
      </w:pPr>
      <w:r w:rsidRPr="00D26BA9">
        <w:rPr>
          <w:rFonts w:eastAsia="Times New Roman"/>
          <w:color w:val="000000"/>
          <w:szCs w:val="28"/>
          <w:lang w:val="en-US"/>
        </w:rPr>
        <w:lastRenderedPageBreak/>
        <w:t>The effect of diffusion path length was assessed at 100,000 s (~27.8 h) with an analyte concentration of 100 µg/</w:t>
      </w:r>
      <w:r>
        <w:rPr>
          <w:rFonts w:eastAsia="Times New Roman"/>
          <w:color w:val="000000"/>
          <w:szCs w:val="28"/>
          <w:lang w:val="en-US"/>
        </w:rPr>
        <w:t>m</w:t>
      </w:r>
      <w:r w:rsidRPr="00D26BA9">
        <w:rPr>
          <w:rFonts w:eastAsia="Times New Roman"/>
          <w:color w:val="000000"/>
          <w:szCs w:val="28"/>
          <w:vertAlign w:val="superscript"/>
          <w:lang w:val="en-US"/>
        </w:rPr>
        <w:t>3</w:t>
      </w:r>
      <w:r w:rsidRPr="00D26BA9">
        <w:rPr>
          <w:rFonts w:eastAsia="Times New Roman"/>
          <w:color w:val="000000"/>
          <w:szCs w:val="28"/>
          <w:lang w:val="en-US"/>
        </w:rPr>
        <w:t>. According to the obtained results, the recoveries of benzene, toluene, and dichloromethane were 84-87%, 86-88% and 80-87%, respectively (Figure 40).</w:t>
      </w:r>
      <w:r>
        <w:rPr>
          <w:rFonts w:eastAsia="Times New Roman"/>
          <w:color w:val="000000"/>
          <w:szCs w:val="28"/>
          <w:lang w:val="en-US"/>
        </w:rPr>
        <w:t xml:space="preserve"> </w:t>
      </w:r>
      <w:r w:rsidR="00FC3D6A" w:rsidRPr="00FC3D6A">
        <w:rPr>
          <w:rFonts w:eastAsia="Times New Roman"/>
          <w:color w:val="000000"/>
          <w:szCs w:val="28"/>
          <w:lang w:val="en-US"/>
        </w:rPr>
        <w:t>During the sampling of real ambient air samples, the analyte concentrations are not constant and can vary substantially. The extraction process was simulated when the analyte concentrations substantially decreased in the middle of the extraction.</w:t>
      </w:r>
    </w:p>
    <w:p w14:paraId="484105B3" w14:textId="117E9AA7" w:rsidR="00FC3D6A" w:rsidRPr="00FC3D6A" w:rsidRDefault="00FC3D6A" w:rsidP="00FC3D6A">
      <w:pPr>
        <w:widowControl/>
        <w:shd w:val="clear" w:color="auto" w:fill="auto"/>
        <w:autoSpaceDE/>
        <w:autoSpaceDN/>
        <w:adjustRightInd/>
        <w:rPr>
          <w:rFonts w:eastAsia="Times New Roman"/>
          <w:sz w:val="24"/>
          <w:lang w:val="en-US"/>
        </w:rPr>
      </w:pPr>
      <w:r w:rsidRPr="00FC3D6A">
        <w:rPr>
          <w:rFonts w:eastAsia="Times New Roman"/>
          <w:color w:val="000000"/>
          <w:szCs w:val="28"/>
          <w:lang w:val="en-US"/>
        </w:rPr>
        <w:t xml:space="preserve">The decrease was simulated from 100 to 10 </w:t>
      </w:r>
      <w:r w:rsidRPr="00FC3D6A">
        <w:rPr>
          <w:rFonts w:eastAsia="Times New Roman"/>
          <w:color w:val="000000"/>
          <w:szCs w:val="28"/>
        </w:rPr>
        <w:t>μ</w:t>
      </w:r>
      <w:r w:rsidRPr="00FC3D6A">
        <w:rPr>
          <w:rFonts w:eastAsia="Times New Roman"/>
          <w:color w:val="000000"/>
          <w:szCs w:val="28"/>
          <w:lang w:val="en-US"/>
        </w:rPr>
        <w:t>g/</w:t>
      </w:r>
      <w:r>
        <w:rPr>
          <w:rFonts w:eastAsia="Times New Roman"/>
          <w:color w:val="000000"/>
          <w:szCs w:val="28"/>
          <w:lang w:val="en-US"/>
        </w:rPr>
        <w:t>m</w:t>
      </w:r>
      <w:r w:rsidRPr="00FC3D6A">
        <w:rPr>
          <w:rFonts w:eastAsia="Times New Roman"/>
          <w:color w:val="000000"/>
          <w:szCs w:val="28"/>
          <w:vertAlign w:val="superscript"/>
          <w:lang w:val="en-US"/>
        </w:rPr>
        <w:t>3</w:t>
      </w:r>
      <w:r w:rsidRPr="00FC3D6A">
        <w:rPr>
          <w:rFonts w:eastAsia="Times New Roman"/>
          <w:color w:val="000000"/>
          <w:szCs w:val="28"/>
          <w:lang w:val="en-US"/>
        </w:rPr>
        <w:t xml:space="preserve"> during 2000 s (from 49,000 (~13.6 h) to 51,000 s (~14.2 h) of extraction). </w:t>
      </w:r>
      <w:bookmarkStart w:id="131" w:name="_Hlk127547097"/>
      <w:r w:rsidRPr="00FC3D6A">
        <w:rPr>
          <w:rFonts w:eastAsia="Times New Roman"/>
          <w:color w:val="000000"/>
          <w:szCs w:val="28"/>
          <w:lang w:val="en-US"/>
        </w:rPr>
        <w:t>Increasing the diffusion path length from 17 to 67 mm increased the analyte recovery at varying analyte concentrations and an extraction time of 100,000 s (Figure 41). A further increase in the diffusion path length led to a decrease in the recovery of benzene, toluene, and dichloromethane from 83-85% to 78-79%. </w:t>
      </w:r>
    </w:p>
    <w:p w14:paraId="4D1FC27A" w14:textId="77777777" w:rsidR="00C10F63" w:rsidRDefault="00C10F63" w:rsidP="00C10F63">
      <w:pPr>
        <w:rPr>
          <w:lang w:val="en-US"/>
        </w:rPr>
      </w:pPr>
    </w:p>
    <w:p w14:paraId="5674914B" w14:textId="77777777" w:rsidR="00C10F63" w:rsidRDefault="00C10F63" w:rsidP="00C10F63">
      <w:pPr>
        <w:ind w:firstLine="0"/>
        <w:jc w:val="center"/>
      </w:pPr>
      <w:r w:rsidRPr="00E43659">
        <w:rPr>
          <w:noProof/>
          <w:lang w:val="en-US" w:eastAsia="en-US"/>
        </w:rPr>
        <w:drawing>
          <wp:inline distT="0" distB="0" distL="0" distR="0" wp14:anchorId="6DE4DE75" wp14:editId="7DBCBBD2">
            <wp:extent cx="3963021" cy="2590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91279" cy="2609274"/>
                    </a:xfrm>
                    <a:prstGeom prst="rect">
                      <a:avLst/>
                    </a:prstGeom>
                    <a:noFill/>
                    <a:ln>
                      <a:noFill/>
                    </a:ln>
                  </pic:spPr>
                </pic:pic>
              </a:graphicData>
            </a:graphic>
          </wp:inline>
        </w:drawing>
      </w:r>
    </w:p>
    <w:p w14:paraId="50F6D551" w14:textId="77777777" w:rsidR="00C10F63" w:rsidRDefault="00C10F63" w:rsidP="00C10F63">
      <w:pPr>
        <w:ind w:firstLine="0"/>
        <w:jc w:val="center"/>
      </w:pPr>
    </w:p>
    <w:p w14:paraId="286273EC" w14:textId="24BD3059" w:rsidR="00C10F63" w:rsidRDefault="00C10F63" w:rsidP="00C10F63">
      <w:pPr>
        <w:ind w:firstLine="0"/>
        <w:jc w:val="center"/>
        <w:rPr>
          <w:lang w:val="en-US"/>
        </w:rPr>
      </w:pPr>
      <w:r>
        <w:rPr>
          <w:bCs/>
          <w:lang w:val="en-US"/>
        </w:rPr>
        <w:t>Figure</w:t>
      </w:r>
      <w:r w:rsidRPr="001E3018">
        <w:rPr>
          <w:bCs/>
          <w:lang w:val="en-US"/>
        </w:rPr>
        <w:t xml:space="preserve"> </w:t>
      </w:r>
      <w:r>
        <w:rPr>
          <w:bCs/>
          <w:lang w:val="en-US"/>
        </w:rPr>
        <w:t>4</w:t>
      </w:r>
      <w:r w:rsidR="009A7CCB">
        <w:rPr>
          <w:bCs/>
          <w:lang w:val="en-US"/>
        </w:rPr>
        <w:t>1</w:t>
      </w:r>
      <w:r w:rsidRPr="001E3018">
        <w:rPr>
          <w:bCs/>
          <w:lang w:val="en-US"/>
        </w:rPr>
        <w:t xml:space="preserve"> – </w:t>
      </w:r>
      <w:r>
        <w:rPr>
          <w:bCs/>
          <w:lang w:val="en-US"/>
        </w:rPr>
        <w:t>Effect</w:t>
      </w:r>
      <w:r w:rsidRPr="00F84F42">
        <w:rPr>
          <w:bCs/>
          <w:lang w:val="en-US"/>
        </w:rPr>
        <w:t xml:space="preserve"> </w:t>
      </w:r>
      <w:r>
        <w:rPr>
          <w:bCs/>
          <w:lang w:val="en-US"/>
        </w:rPr>
        <w:t>of</w:t>
      </w:r>
      <w:r w:rsidRPr="00F84F42">
        <w:rPr>
          <w:bCs/>
          <w:lang w:val="en-US"/>
        </w:rPr>
        <w:t xml:space="preserve"> </w:t>
      </w:r>
      <w:r>
        <w:rPr>
          <w:bCs/>
          <w:lang w:val="en-US"/>
        </w:rPr>
        <w:t>diffusion</w:t>
      </w:r>
      <w:r w:rsidRPr="00F84F42">
        <w:rPr>
          <w:bCs/>
          <w:lang w:val="en-US"/>
        </w:rPr>
        <w:t xml:space="preserve"> </w:t>
      </w:r>
      <w:r>
        <w:rPr>
          <w:bCs/>
          <w:lang w:val="en-US"/>
        </w:rPr>
        <w:t>path</w:t>
      </w:r>
      <w:r w:rsidRPr="00F84F42">
        <w:rPr>
          <w:bCs/>
          <w:lang w:val="en-US"/>
        </w:rPr>
        <w:t xml:space="preserve"> </w:t>
      </w:r>
      <w:r>
        <w:rPr>
          <w:bCs/>
          <w:lang w:val="en-US"/>
        </w:rPr>
        <w:t>length</w:t>
      </w:r>
      <w:r w:rsidRPr="00F84F42">
        <w:rPr>
          <w:bCs/>
          <w:lang w:val="en-US"/>
        </w:rPr>
        <w:t xml:space="preserve"> </w:t>
      </w:r>
      <w:r>
        <w:rPr>
          <w:bCs/>
          <w:lang w:val="en-US"/>
        </w:rPr>
        <w:t>on</w:t>
      </w:r>
      <w:r w:rsidRPr="00F84F42">
        <w:rPr>
          <w:bCs/>
          <w:lang w:val="en-US"/>
        </w:rPr>
        <w:t xml:space="preserve"> </w:t>
      </w:r>
      <w:r>
        <w:rPr>
          <w:bCs/>
          <w:lang w:val="en-US"/>
        </w:rPr>
        <w:t>analytes</w:t>
      </w:r>
      <w:r w:rsidRPr="00F84F42">
        <w:rPr>
          <w:bCs/>
          <w:lang w:val="en-US"/>
        </w:rPr>
        <w:t xml:space="preserve"> </w:t>
      </w:r>
      <w:r>
        <w:rPr>
          <w:bCs/>
          <w:lang w:val="en-US"/>
        </w:rPr>
        <w:t>recovery</w:t>
      </w:r>
      <w:r w:rsidRPr="00F84F42">
        <w:rPr>
          <w:bCs/>
          <w:lang w:val="en-US"/>
        </w:rPr>
        <w:t xml:space="preserve"> </w:t>
      </w:r>
      <w:r>
        <w:rPr>
          <w:bCs/>
          <w:lang w:val="en-US"/>
        </w:rPr>
        <w:t>obtained</w:t>
      </w:r>
      <w:r w:rsidRPr="00F84F42">
        <w:rPr>
          <w:bCs/>
          <w:lang w:val="en-US"/>
        </w:rPr>
        <w:t xml:space="preserve"> </w:t>
      </w:r>
      <w:r>
        <w:rPr>
          <w:bCs/>
          <w:lang w:val="en-US"/>
        </w:rPr>
        <w:t>using</w:t>
      </w:r>
      <w:r w:rsidRPr="00F84F42">
        <w:rPr>
          <w:bCs/>
          <w:lang w:val="en-US"/>
        </w:rPr>
        <w:t xml:space="preserve"> </w:t>
      </w:r>
      <w:r>
        <w:rPr>
          <w:bCs/>
          <w:lang w:val="en-US"/>
        </w:rPr>
        <w:t>a</w:t>
      </w:r>
      <w:r w:rsidRPr="00F84F42">
        <w:rPr>
          <w:bCs/>
          <w:lang w:val="en-US"/>
        </w:rPr>
        <w:t xml:space="preserve"> </w:t>
      </w:r>
      <w:r>
        <w:rPr>
          <w:bCs/>
          <w:lang w:val="en-US"/>
        </w:rPr>
        <w:t>modified</w:t>
      </w:r>
      <w:r w:rsidRPr="00F84F42">
        <w:rPr>
          <w:bCs/>
          <w:lang w:val="en-US"/>
        </w:rPr>
        <w:t xml:space="preserve"> </w:t>
      </w:r>
      <w:r>
        <w:rPr>
          <w:bCs/>
          <w:lang w:val="en-US"/>
        </w:rPr>
        <w:t>sampler</w:t>
      </w:r>
      <w:r w:rsidRPr="00F84F42">
        <w:rPr>
          <w:bCs/>
          <w:lang w:val="en-US"/>
        </w:rPr>
        <w:t xml:space="preserve"> </w:t>
      </w:r>
      <w:r>
        <w:rPr>
          <w:bCs/>
          <w:lang w:val="en-US"/>
        </w:rPr>
        <w:t>from</w:t>
      </w:r>
      <w:r w:rsidRPr="00F84F42">
        <w:rPr>
          <w:bCs/>
          <w:lang w:val="en-US"/>
        </w:rPr>
        <w:t xml:space="preserve"> </w:t>
      </w:r>
      <w:r>
        <w:rPr>
          <w:bCs/>
          <w:lang w:val="en-US"/>
        </w:rPr>
        <w:t>air</w:t>
      </w:r>
      <w:r w:rsidRPr="00F84F42">
        <w:rPr>
          <w:bCs/>
          <w:lang w:val="en-US"/>
        </w:rPr>
        <w:t xml:space="preserve"> </w:t>
      </w:r>
      <w:r>
        <w:rPr>
          <w:bCs/>
          <w:lang w:val="en-US"/>
        </w:rPr>
        <w:t>with</w:t>
      </w:r>
      <w:r w:rsidRPr="00F84F42">
        <w:rPr>
          <w:bCs/>
          <w:lang w:val="en-US"/>
        </w:rPr>
        <w:t xml:space="preserve"> </w:t>
      </w:r>
      <w:r>
        <w:rPr>
          <w:bCs/>
          <w:lang w:val="en-US"/>
        </w:rPr>
        <w:t>varying</w:t>
      </w:r>
      <w:r w:rsidRPr="00F84F42">
        <w:rPr>
          <w:bCs/>
          <w:lang w:val="en-US"/>
        </w:rPr>
        <w:t xml:space="preserve"> </w:t>
      </w:r>
      <w:r>
        <w:rPr>
          <w:bCs/>
          <w:lang w:val="en-US"/>
        </w:rPr>
        <w:t xml:space="preserve">concentrations </w:t>
      </w:r>
      <w:r w:rsidRPr="00691527">
        <w:rPr>
          <w:lang w:val="en-US"/>
        </w:rPr>
        <w:t>(C</w:t>
      </w:r>
      <w:r w:rsidRPr="00691527">
        <w:rPr>
          <w:vertAlign w:val="subscript"/>
          <w:lang w:val="en-US"/>
        </w:rPr>
        <w:t>0-49,000s</w:t>
      </w:r>
      <w:r w:rsidRPr="00691527">
        <w:rPr>
          <w:lang w:val="en-US"/>
        </w:rPr>
        <w:t xml:space="preserve"> = </w:t>
      </w:r>
      <w:r>
        <w:rPr>
          <w:lang w:val="en-US"/>
        </w:rPr>
        <w:t>100</w:t>
      </w:r>
      <w:r w:rsidRPr="00691527">
        <w:rPr>
          <w:lang w:val="en-US"/>
        </w:rPr>
        <w:t xml:space="preserve"> </w:t>
      </w:r>
      <w:r w:rsidRPr="000A07E3">
        <w:t>μ</w:t>
      </w:r>
      <w:r>
        <w:rPr>
          <w:lang w:val="en-US"/>
        </w:rPr>
        <w:t>g/</w:t>
      </w:r>
      <w:r w:rsidRPr="00691527">
        <w:rPr>
          <w:lang w:val="en-US"/>
        </w:rPr>
        <w:t>m</w:t>
      </w:r>
      <w:r w:rsidRPr="00691527">
        <w:rPr>
          <w:vertAlign w:val="superscript"/>
          <w:lang w:val="en-US"/>
        </w:rPr>
        <w:t>3</w:t>
      </w:r>
      <w:r w:rsidRPr="00691527">
        <w:rPr>
          <w:lang w:val="en-US"/>
        </w:rPr>
        <w:t>, C</w:t>
      </w:r>
      <w:r w:rsidRPr="00691527">
        <w:rPr>
          <w:vertAlign w:val="subscript"/>
          <w:lang w:val="en-US"/>
        </w:rPr>
        <w:t>49,000–51,000s</w:t>
      </w:r>
      <w:r w:rsidRPr="00691527">
        <w:rPr>
          <w:lang w:val="en-US"/>
        </w:rPr>
        <w:t xml:space="preserve"> = </w:t>
      </w:r>
      <w:r>
        <w:rPr>
          <w:lang w:val="en-US"/>
        </w:rPr>
        <w:t>100</w:t>
      </w:r>
      <w:r w:rsidRPr="00691527">
        <w:rPr>
          <w:lang w:val="en-US"/>
        </w:rPr>
        <w:t xml:space="preserve"> – </w:t>
      </w:r>
      <w:r>
        <w:rPr>
          <w:lang w:val="en-US"/>
        </w:rPr>
        <w:t>10</w:t>
      </w:r>
      <w:r w:rsidRPr="00691527">
        <w:rPr>
          <w:lang w:val="en-US"/>
        </w:rPr>
        <w:t xml:space="preserve"> </w:t>
      </w:r>
      <w:r w:rsidRPr="000A07E3">
        <w:t>μ</w:t>
      </w:r>
      <w:r>
        <w:rPr>
          <w:lang w:val="en-US"/>
        </w:rPr>
        <w:t>g/</w:t>
      </w:r>
      <w:r w:rsidRPr="00691527">
        <w:rPr>
          <w:lang w:val="en-US"/>
        </w:rPr>
        <w:t>m</w:t>
      </w:r>
      <w:r w:rsidRPr="00691527">
        <w:rPr>
          <w:vertAlign w:val="superscript"/>
          <w:lang w:val="en-US"/>
        </w:rPr>
        <w:t>3</w:t>
      </w:r>
      <w:r w:rsidRPr="00691527">
        <w:rPr>
          <w:lang w:val="en-US"/>
        </w:rPr>
        <w:t>, C</w:t>
      </w:r>
      <w:r>
        <w:rPr>
          <w:vertAlign w:val="subscript"/>
          <w:lang w:val="en-US"/>
        </w:rPr>
        <w:t>51</w:t>
      </w:r>
      <w:r w:rsidRPr="00691527">
        <w:rPr>
          <w:vertAlign w:val="subscript"/>
          <w:lang w:val="en-US"/>
        </w:rPr>
        <w:t>,000–100,000s</w:t>
      </w:r>
      <w:r w:rsidRPr="00691527">
        <w:rPr>
          <w:lang w:val="en-US"/>
        </w:rPr>
        <w:t xml:space="preserve"> = </w:t>
      </w:r>
      <w:r>
        <w:rPr>
          <w:lang w:val="en-US"/>
        </w:rPr>
        <w:t>10</w:t>
      </w:r>
      <w:r w:rsidRPr="00691527">
        <w:rPr>
          <w:lang w:val="en-US"/>
        </w:rPr>
        <w:t xml:space="preserve"> </w:t>
      </w:r>
      <w:r w:rsidRPr="000A07E3">
        <w:t>μ</w:t>
      </w:r>
      <w:r>
        <w:rPr>
          <w:lang w:val="en-US"/>
        </w:rPr>
        <w:t>g/</w:t>
      </w:r>
      <w:r w:rsidRPr="00691527">
        <w:rPr>
          <w:lang w:val="en-US"/>
        </w:rPr>
        <w:t>m</w:t>
      </w:r>
      <w:r w:rsidRPr="00691527">
        <w:rPr>
          <w:vertAlign w:val="superscript"/>
          <w:lang w:val="en-US"/>
        </w:rPr>
        <w:t>3</w:t>
      </w:r>
      <w:r w:rsidRPr="00691527">
        <w:rPr>
          <w:lang w:val="en-US"/>
        </w:rPr>
        <w:t>)</w:t>
      </w:r>
      <w:r>
        <w:rPr>
          <w:lang w:val="en-US"/>
        </w:rPr>
        <w:t xml:space="preserve"> </w:t>
      </w:r>
      <w:r w:rsidRPr="00691527">
        <w:rPr>
          <w:lang w:val="en-US"/>
        </w:rPr>
        <w:t>at t = 100,000 s</w:t>
      </w:r>
    </w:p>
    <w:p w14:paraId="08F49CA7" w14:textId="77777777" w:rsidR="002819C4" w:rsidRDefault="002819C4" w:rsidP="00C10F63">
      <w:pPr>
        <w:ind w:firstLine="0"/>
        <w:jc w:val="center"/>
        <w:rPr>
          <w:lang w:val="en-US"/>
        </w:rPr>
      </w:pPr>
    </w:p>
    <w:p w14:paraId="01B74C1C" w14:textId="77777777" w:rsidR="00FC3D6A" w:rsidRPr="00FC3D6A" w:rsidRDefault="00FC3D6A" w:rsidP="00FC3D6A">
      <w:pPr>
        <w:widowControl/>
        <w:shd w:val="clear" w:color="auto" w:fill="auto"/>
        <w:autoSpaceDE/>
        <w:autoSpaceDN/>
        <w:adjustRightInd/>
        <w:rPr>
          <w:rFonts w:eastAsia="Times New Roman"/>
          <w:sz w:val="24"/>
          <w:lang w:val="en-US"/>
        </w:rPr>
      </w:pPr>
      <w:r w:rsidRPr="00FC3D6A">
        <w:rPr>
          <w:rFonts w:eastAsia="Times New Roman"/>
          <w:color w:val="000000"/>
          <w:szCs w:val="28"/>
          <w:lang w:val="en-US"/>
        </w:rPr>
        <w:t>For a short diffusion path (17 mm), changes in the concentration reduced the recovery compared to a constant concentration from 84 to 80%, 86 to 82%, and 80 to 70% for benzene, toluene, and dichloromethane, respectively. A minimal effect (reduction of approximately 3%) of varying concentrations on analyte recovery was achieved at 67 mm. According to the simulation of the extraction process in COMSOL Multiphysics, the 67 mm diffusion path length provided better recovery at constant and varying concentrations of analytes in the sampled air. </w:t>
      </w:r>
    </w:p>
    <w:p w14:paraId="6FEF7668" w14:textId="028D97A8" w:rsidR="00FC3D6A" w:rsidRPr="00FC3D6A" w:rsidRDefault="00FC3D6A" w:rsidP="00FC3D6A">
      <w:pPr>
        <w:widowControl/>
        <w:shd w:val="clear" w:color="auto" w:fill="auto"/>
        <w:autoSpaceDE/>
        <w:autoSpaceDN/>
        <w:adjustRightInd/>
        <w:rPr>
          <w:rFonts w:eastAsia="Times New Roman"/>
          <w:sz w:val="24"/>
          <w:lang w:val="en-US"/>
        </w:rPr>
      </w:pPr>
      <w:r w:rsidRPr="00FC3D6A">
        <w:rPr>
          <w:rFonts w:eastAsia="Times New Roman"/>
          <w:color w:val="000000"/>
          <w:szCs w:val="28"/>
          <w:lang w:val="en-US"/>
        </w:rPr>
        <w:t>To confirm the computational model results, the effect of the diffusion path length on analyte recovery as experimentally studied using a modified sampler w. Four diffusion path lengths (Z=27, 67, 97, and 127 mm) were used to study the effect of retraction depth on analyte recovery (Figure 42). </w:t>
      </w:r>
    </w:p>
    <w:p w14:paraId="14F0BD88" w14:textId="77777777" w:rsidR="00C10F63" w:rsidRDefault="00C10F63" w:rsidP="00C10F63">
      <w:pPr>
        <w:rPr>
          <w:lang w:val="en-US"/>
        </w:rPr>
      </w:pPr>
    </w:p>
    <w:p w14:paraId="72A3C1DA" w14:textId="77777777" w:rsidR="00C10F63" w:rsidRDefault="00C10F63" w:rsidP="00C10F63">
      <w:pPr>
        <w:ind w:firstLine="0"/>
        <w:jc w:val="center"/>
        <w:rPr>
          <w:rFonts w:eastAsia="Times New Roman"/>
          <w:lang w:val="en-US" w:eastAsia="en-US"/>
        </w:rPr>
      </w:pPr>
      <w:r w:rsidRPr="00A80FFA">
        <w:rPr>
          <w:noProof/>
        </w:rPr>
        <w:lastRenderedPageBreak/>
        <w:drawing>
          <wp:inline distT="0" distB="0" distL="0" distR="0" wp14:anchorId="5FFC2804" wp14:editId="1BE1B18C">
            <wp:extent cx="5388429" cy="3502647"/>
            <wp:effectExtent l="0" t="0" r="3175"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5800" cy="3520439"/>
                    </a:xfrm>
                    <a:prstGeom prst="rect">
                      <a:avLst/>
                    </a:prstGeom>
                    <a:noFill/>
                    <a:ln>
                      <a:noFill/>
                    </a:ln>
                  </pic:spPr>
                </pic:pic>
              </a:graphicData>
            </a:graphic>
          </wp:inline>
        </w:drawing>
      </w:r>
    </w:p>
    <w:p w14:paraId="0F50B1EC" w14:textId="77777777" w:rsidR="00C10F63" w:rsidRDefault="00C10F63" w:rsidP="00C10F63">
      <w:pPr>
        <w:ind w:firstLine="0"/>
        <w:jc w:val="center"/>
        <w:rPr>
          <w:rFonts w:eastAsia="Times New Roman"/>
          <w:lang w:val="en-US" w:eastAsia="en-US"/>
        </w:rPr>
      </w:pPr>
    </w:p>
    <w:p w14:paraId="25C6699A" w14:textId="04DD4EF4" w:rsidR="00C10F63" w:rsidRDefault="00C10F63" w:rsidP="00C10F63">
      <w:pPr>
        <w:ind w:firstLine="0"/>
        <w:jc w:val="center"/>
        <w:rPr>
          <w:rFonts w:eastAsia="Times New Roman"/>
          <w:lang w:val="en-US" w:eastAsia="en-US"/>
        </w:rPr>
      </w:pPr>
      <w:r>
        <w:rPr>
          <w:rFonts w:eastAsia="Times New Roman"/>
          <w:lang w:val="en-US" w:eastAsia="en-US"/>
        </w:rPr>
        <w:t>Figure 4</w:t>
      </w:r>
      <w:r w:rsidR="009A7CCB">
        <w:rPr>
          <w:rFonts w:eastAsia="Times New Roman"/>
          <w:lang w:val="en-US" w:eastAsia="en-US"/>
        </w:rPr>
        <w:t>2</w:t>
      </w:r>
      <w:r>
        <w:rPr>
          <w:rFonts w:eastAsia="Times New Roman"/>
          <w:lang w:val="en-US" w:eastAsia="en-US"/>
        </w:rPr>
        <w:t xml:space="preserve"> – Effect of diffusion path length on analytes recovery</w:t>
      </w:r>
    </w:p>
    <w:p w14:paraId="1D31F02D" w14:textId="77777777" w:rsidR="00F05281" w:rsidRDefault="00F05281" w:rsidP="002819C4">
      <w:pPr>
        <w:rPr>
          <w:lang w:val="en-US"/>
        </w:rPr>
      </w:pPr>
    </w:p>
    <w:p w14:paraId="429310D7" w14:textId="77777777" w:rsidR="00AD6D7C" w:rsidRPr="00AD6D7C" w:rsidRDefault="00AD6D7C" w:rsidP="00AD6D7C">
      <w:pPr>
        <w:widowControl/>
        <w:shd w:val="clear" w:color="auto" w:fill="auto"/>
        <w:autoSpaceDE/>
        <w:autoSpaceDN/>
        <w:adjustRightInd/>
        <w:rPr>
          <w:rFonts w:eastAsia="Times New Roman"/>
          <w:sz w:val="24"/>
          <w:lang w:val="en-US"/>
        </w:rPr>
      </w:pPr>
      <w:r w:rsidRPr="00AD6D7C">
        <w:rPr>
          <w:rFonts w:eastAsia="Times New Roman"/>
          <w:color w:val="000000"/>
          <w:szCs w:val="28"/>
          <w:lang w:val="en-US"/>
        </w:rPr>
        <w:t>The 17 mm diffusion path was not studied due to the impossibility of installing a modified sampler with Z=17 mm into the developed system for the determination of TWA concentrations. The lowest recoveries of the studied VOCs were obtained at Z=27 mm, and were in the range of 23 - 69% (Figure 42). </w:t>
      </w:r>
    </w:p>
    <w:p w14:paraId="1EF9DD87" w14:textId="77777777" w:rsidR="00AD6D7C" w:rsidRPr="00AD6D7C" w:rsidRDefault="00AD6D7C" w:rsidP="00AD6D7C">
      <w:pPr>
        <w:widowControl/>
        <w:shd w:val="clear" w:color="auto" w:fill="auto"/>
        <w:autoSpaceDE/>
        <w:autoSpaceDN/>
        <w:adjustRightInd/>
        <w:rPr>
          <w:rFonts w:eastAsia="Times New Roman"/>
          <w:sz w:val="24"/>
          <w:lang w:val="en-US"/>
        </w:rPr>
      </w:pPr>
      <w:r w:rsidRPr="00AD6D7C">
        <w:rPr>
          <w:rFonts w:eastAsia="Times New Roman"/>
          <w:color w:val="000000"/>
          <w:szCs w:val="28"/>
          <w:lang w:val="en-US"/>
        </w:rPr>
        <w:t xml:space="preserve">The 67 mm diffusion path length showed the highest recoveries (56-116%) for the greatest number of analytes (9 out of 12), except for </w:t>
      </w:r>
      <w:r w:rsidRPr="00AD6D7C">
        <w:rPr>
          <w:rFonts w:eastAsia="Times New Roman"/>
          <w:i/>
          <w:iCs/>
          <w:color w:val="000000"/>
          <w:szCs w:val="28"/>
          <w:lang w:val="en-US"/>
        </w:rPr>
        <w:t>n</w:t>
      </w:r>
      <w:r w:rsidRPr="00AD6D7C">
        <w:rPr>
          <w:rFonts w:eastAsia="Times New Roman"/>
          <w:color w:val="000000"/>
          <w:szCs w:val="28"/>
          <w:lang w:val="en-US"/>
        </w:rPr>
        <w:t xml:space="preserve">-undecane, </w:t>
      </w:r>
      <w:r w:rsidRPr="00AD6D7C">
        <w:rPr>
          <w:rFonts w:eastAsia="Times New Roman"/>
          <w:i/>
          <w:iCs/>
          <w:color w:val="000000"/>
          <w:szCs w:val="28"/>
          <w:lang w:val="en-US"/>
        </w:rPr>
        <w:t>n</w:t>
      </w:r>
      <w:r w:rsidRPr="00AD6D7C">
        <w:rPr>
          <w:rFonts w:eastAsia="Times New Roman"/>
          <w:color w:val="000000"/>
          <w:szCs w:val="28"/>
          <w:lang w:val="en-US"/>
        </w:rPr>
        <w:t xml:space="preserve">-dodecane, and naphthalene. The subsequent increase in the diffusion path length led to a decrease in analyte recovery. The recoveries of 11 out of 12 VOCs were 47-107% at Z=97 mm, whereas Z=127 mm showed 31-105% recoveries for 9 out of 12 analytes. The recoveries of </w:t>
      </w:r>
      <w:r w:rsidRPr="00AD6D7C">
        <w:rPr>
          <w:rFonts w:eastAsia="Times New Roman"/>
          <w:i/>
          <w:iCs/>
          <w:color w:val="000000"/>
          <w:szCs w:val="28"/>
          <w:lang w:val="en-US"/>
        </w:rPr>
        <w:t>n</w:t>
      </w:r>
      <w:r w:rsidRPr="00AD6D7C">
        <w:rPr>
          <w:rFonts w:eastAsia="Times New Roman"/>
          <w:color w:val="000000"/>
          <w:szCs w:val="28"/>
          <w:lang w:val="en-US"/>
        </w:rPr>
        <w:t>-dodecane (160%) at Z=97 mm, and 1,3,5-trimethylbenzene (141%), 1,2,4-trimethylbenzene (129%), and tetrachloroethane (131%) at Z=127 mm were extremely high. Based on the obtained results, Z=67 mm was chosen as the optimal value for the accurate determination of the TWA concentrations of VOCs. The obtained results are in accordance with COMSOL simulations, which showed that Z=67 mm is optimal for TWA determination of VOCs. </w:t>
      </w:r>
    </w:p>
    <w:bookmarkEnd w:id="131"/>
    <w:p w14:paraId="7A6D63D5" w14:textId="77777777" w:rsidR="00C10F63" w:rsidRDefault="00C10F63" w:rsidP="00C10F63">
      <w:pPr>
        <w:rPr>
          <w:lang w:val="en-US"/>
        </w:rPr>
      </w:pPr>
    </w:p>
    <w:p w14:paraId="3078E17A" w14:textId="2B48E752" w:rsidR="00C10F63" w:rsidRPr="00BE68F2" w:rsidRDefault="00C10F63" w:rsidP="00C10F63">
      <w:pPr>
        <w:pStyle w:val="4"/>
        <w:rPr>
          <w:rFonts w:eastAsia="Times New Roman"/>
          <w:lang w:val="en-US" w:eastAsia="en-US"/>
        </w:rPr>
      </w:pPr>
      <w:bookmarkStart w:id="132" w:name="_Toc126241135"/>
      <w:r>
        <w:rPr>
          <w:rFonts w:eastAsia="Times New Roman"/>
          <w:lang w:val="en-US" w:eastAsia="en-US"/>
        </w:rPr>
        <w:t>6.2</w:t>
      </w:r>
      <w:r w:rsidRPr="00BE68F2">
        <w:rPr>
          <w:rFonts w:eastAsia="Times New Roman"/>
          <w:lang w:val="en-US" w:eastAsia="en-US"/>
        </w:rPr>
        <w:t xml:space="preserve">.6 </w:t>
      </w:r>
      <w:r w:rsidR="002A3AC2">
        <w:rPr>
          <w:rFonts w:eastAsia="Times New Roman"/>
          <w:lang w:val="en-US" w:eastAsia="en-US"/>
        </w:rPr>
        <w:t xml:space="preserve">Determination of </w:t>
      </w:r>
      <w:r w:rsidR="00AD6D7C">
        <w:rPr>
          <w:rFonts w:eastAsia="Times New Roman"/>
          <w:lang w:val="en-US" w:eastAsia="en-US"/>
        </w:rPr>
        <w:t xml:space="preserve">the </w:t>
      </w:r>
      <w:r w:rsidR="002A3AC2">
        <w:rPr>
          <w:rFonts w:eastAsia="Times New Roman"/>
          <w:lang w:val="en-US" w:eastAsia="en-US"/>
        </w:rPr>
        <w:t>developed method accuracy by c</w:t>
      </w:r>
      <w:r w:rsidRPr="00BE68F2">
        <w:rPr>
          <w:rFonts w:eastAsia="Times New Roman"/>
          <w:lang w:val="en-US" w:eastAsia="en-US"/>
        </w:rPr>
        <w:t>omparison with sorbent tube-based method</w:t>
      </w:r>
      <w:bookmarkEnd w:id="132"/>
    </w:p>
    <w:p w14:paraId="3E9C8EC7" w14:textId="4AD71E52" w:rsidR="00C10F63" w:rsidRDefault="008F3B46" w:rsidP="00C10F63">
      <w:pPr>
        <w:rPr>
          <w:rFonts w:eastAsia="Times New Roman"/>
          <w:lang w:val="en-US" w:eastAsia="en-US"/>
        </w:rPr>
      </w:pPr>
      <w:r w:rsidRPr="008F3B46">
        <w:rPr>
          <w:color w:val="000000"/>
          <w:szCs w:val="28"/>
          <w:lang w:val="en-US"/>
        </w:rPr>
        <w:t xml:space="preserve">Fick’s law was used to calculate the TWA concentrations of VOCs determined using SPME. However, real air samples are sampled at different temperatures and pressures, which affect the diffusion coefficients of the analytes. The calculation of diffusion coefficients at different pressures and temperatures is required to consider the effect of environmental conditions on diffusion and to increase the accuracy of determination of TWA concentrations. </w:t>
      </w:r>
      <w:r>
        <w:rPr>
          <w:color w:val="000000"/>
          <w:szCs w:val="28"/>
        </w:rPr>
        <w:t xml:space="preserve">The calculations were performed using the </w:t>
      </w:r>
      <w:r>
        <w:rPr>
          <w:color w:val="000000"/>
          <w:szCs w:val="28"/>
        </w:rPr>
        <w:lastRenderedPageBreak/>
        <w:t>following equation:</w:t>
      </w:r>
    </w:p>
    <w:tbl>
      <w:tblPr>
        <w:tblStyle w:val="ac"/>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850"/>
      </w:tblGrid>
      <w:tr w:rsidR="00C10F63" w:rsidRPr="00F63827" w14:paraId="513805A8" w14:textId="77777777" w:rsidTr="006A68FB">
        <w:trPr>
          <w:trHeight w:val="791"/>
        </w:trPr>
        <w:tc>
          <w:tcPr>
            <w:tcW w:w="8789" w:type="dxa"/>
            <w:vAlign w:val="center"/>
          </w:tcPr>
          <w:p w14:paraId="171E3300" w14:textId="77777777" w:rsidR="00C10F63" w:rsidRPr="00A23080" w:rsidRDefault="00C10F63" w:rsidP="006A68FB">
            <w:pPr>
              <w:rPr>
                <w:i/>
              </w:rPr>
            </w:pPr>
            <m:oMathPara>
              <m:oMathParaPr>
                <m:jc m:val="center"/>
              </m:oMathParaPr>
              <m:oMath>
                <m:r>
                  <w:rPr>
                    <w:rFonts w:ascii="Cambria Math" w:hAnsi="Cambria Math"/>
                  </w:rPr>
                  <m:t>D</m:t>
                </m:r>
                <m:r>
                  <w:rPr>
                    <w:rFonts w:ascii="Cambria Math" w:hAnsi="Cambria Math"/>
                    <w:lang w:val="en-US"/>
                  </w:rPr>
                  <m:t>=</m:t>
                </m:r>
                <m:sSub>
                  <m:sSubPr>
                    <m:ctrlPr>
                      <w:rPr>
                        <w:rFonts w:ascii="Cambria Math" w:hAnsi="Cambria Math"/>
                        <w:i/>
                      </w:rPr>
                    </m:ctrlPr>
                  </m:sSubPr>
                  <m:e>
                    <m:r>
                      <w:rPr>
                        <w:rFonts w:ascii="Cambria Math" w:hAnsi="Cambria Math"/>
                        <w:lang w:val="en-US"/>
                      </w:rPr>
                      <m:t>D</m:t>
                    </m:r>
                  </m:e>
                  <m:sub>
                    <m:r>
                      <w:rPr>
                        <w:rFonts w:ascii="Cambria Math" w:hAnsi="Cambria Math"/>
                      </w:rPr>
                      <m:t>0</m:t>
                    </m:r>
                  </m:sub>
                </m:sSub>
                <m:r>
                  <w:rPr>
                    <w:rFonts w:ascii="Cambria Math" w:hAnsi="Cambria Math"/>
                  </w:rPr>
                  <m:t>×(</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n</m:t>
                            </m:r>
                          </m:sub>
                        </m:sSub>
                      </m:num>
                      <m:den>
                        <m:sSub>
                          <m:sSubPr>
                            <m:ctrlPr>
                              <w:rPr>
                                <w:rFonts w:ascii="Cambria Math" w:hAnsi="Cambria Math"/>
                                <w:i/>
                              </w:rPr>
                            </m:ctrlPr>
                          </m:sSubPr>
                          <m:e>
                            <m:r>
                              <w:rPr>
                                <w:rFonts w:ascii="Cambria Math" w:hAnsi="Cambria Math"/>
                              </w:rPr>
                              <m:t>T</m:t>
                            </m:r>
                          </m:e>
                          <m:sub>
                            <m:r>
                              <w:rPr>
                                <w:rFonts w:ascii="Cambria Math" w:hAnsi="Cambria Math"/>
                              </w:rPr>
                              <m:t>0</m:t>
                            </m:r>
                          </m:sub>
                        </m:sSub>
                      </m:den>
                    </m:f>
                    <m:r>
                      <w:rPr>
                        <w:rFonts w:ascii="Cambria Math" w:hAnsi="Cambria Math"/>
                      </w:rPr>
                      <m:t>)</m:t>
                    </m:r>
                  </m:e>
                  <m:sup>
                    <m:r>
                      <w:rPr>
                        <w:rFonts w:ascii="Cambria Math" w:hAnsi="Cambria Math"/>
                      </w:rPr>
                      <m:t>3/2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p</m:t>
                        </m:r>
                      </m:e>
                      <m:sub>
                        <m:r>
                          <w:rPr>
                            <w:rFonts w:ascii="Cambria Math" w:hAnsi="Cambria Math"/>
                          </w:rPr>
                          <m:t>n</m:t>
                        </m:r>
                      </m:sub>
                    </m:sSub>
                  </m:den>
                </m:f>
              </m:oMath>
            </m:oMathPara>
          </w:p>
        </w:tc>
        <w:tc>
          <w:tcPr>
            <w:tcW w:w="850" w:type="dxa"/>
            <w:vAlign w:val="center"/>
          </w:tcPr>
          <w:p w14:paraId="7C973E25" w14:textId="77777777" w:rsidR="00C10F63" w:rsidRPr="005E057A" w:rsidRDefault="00C10F63" w:rsidP="006A68FB">
            <w:pPr>
              <w:ind w:firstLine="0"/>
              <w:jc w:val="right"/>
              <w:rPr>
                <w:lang w:val="en-US"/>
              </w:rPr>
            </w:pPr>
            <w:r>
              <w:rPr>
                <w:lang w:val="en-US"/>
              </w:rPr>
              <w:t>(10</w:t>
            </w:r>
            <w:r w:rsidRPr="005E057A">
              <w:rPr>
                <w:lang w:val="en-US"/>
              </w:rPr>
              <w:t>)</w:t>
            </w:r>
          </w:p>
        </w:tc>
      </w:tr>
    </w:tbl>
    <w:p w14:paraId="6D3DCD61" w14:textId="77777777" w:rsidR="00C10F63" w:rsidRPr="005C3934" w:rsidRDefault="00C10F63" w:rsidP="00C10F63">
      <w:pPr>
        <w:rPr>
          <w:rFonts w:eastAsia="Times New Roman"/>
          <w:lang w:val="en-US" w:eastAsia="en-US"/>
        </w:rPr>
      </w:pPr>
    </w:p>
    <w:p w14:paraId="76FCE9C9" w14:textId="77777777" w:rsidR="00C10F63" w:rsidRDefault="00C10F63" w:rsidP="00C10F63">
      <w:pPr>
        <w:rPr>
          <w:rFonts w:eastAsia="Times New Roman"/>
          <w:lang w:val="en-US" w:eastAsia="en-US"/>
        </w:rPr>
      </w:pPr>
      <w:r>
        <w:rPr>
          <w:rFonts w:eastAsia="Times New Roman"/>
          <w:lang w:val="en-US" w:eastAsia="en-US"/>
        </w:rPr>
        <w:t xml:space="preserve">where: </w:t>
      </w:r>
      <w:r w:rsidRPr="00310F4B">
        <w:rPr>
          <w:rFonts w:eastAsia="Times New Roman"/>
          <w:i/>
          <w:lang w:val="en-US" w:eastAsia="en-US"/>
        </w:rPr>
        <w:t>D</w:t>
      </w:r>
      <w:r>
        <w:rPr>
          <w:rFonts w:eastAsia="Times New Roman"/>
          <w:lang w:val="en-US" w:eastAsia="en-US"/>
        </w:rPr>
        <w:t xml:space="preserve"> – diffusion coefficient</w:t>
      </w:r>
      <w:r w:rsidRPr="00D40725">
        <w:rPr>
          <w:rFonts w:eastAsia="Times New Roman"/>
          <w:lang w:val="en-US" w:eastAsia="en-US"/>
        </w:rPr>
        <w:t xml:space="preserve"> </w:t>
      </w:r>
      <w:r>
        <w:rPr>
          <w:rFonts w:eastAsia="Times New Roman"/>
          <w:lang w:val="en-US" w:eastAsia="en-US"/>
        </w:rPr>
        <w:t>at sampling pressure and temperature, cm</w:t>
      </w:r>
      <w:r w:rsidRPr="00310F4B">
        <w:rPr>
          <w:rFonts w:eastAsia="Times New Roman"/>
          <w:vertAlign w:val="superscript"/>
          <w:lang w:val="en-US" w:eastAsia="en-US"/>
        </w:rPr>
        <w:t>2</w:t>
      </w:r>
      <w:r>
        <w:rPr>
          <w:rFonts w:eastAsia="Times New Roman"/>
          <w:lang w:val="en-US" w:eastAsia="en-US"/>
        </w:rPr>
        <w:t>/s;</w:t>
      </w:r>
    </w:p>
    <w:p w14:paraId="5FA1C56B" w14:textId="77777777" w:rsidR="00C10F63" w:rsidRDefault="00C10F63" w:rsidP="00C10F63">
      <w:pPr>
        <w:rPr>
          <w:rFonts w:eastAsia="Times New Roman"/>
          <w:lang w:val="en-US" w:eastAsia="en-US"/>
        </w:rPr>
      </w:pPr>
      <w:r w:rsidRPr="00310F4B">
        <w:rPr>
          <w:rFonts w:eastAsia="Times New Roman"/>
          <w:i/>
          <w:lang w:val="en-US" w:eastAsia="en-US"/>
        </w:rPr>
        <w:t>D</w:t>
      </w:r>
      <w:r w:rsidRPr="00310F4B">
        <w:rPr>
          <w:rFonts w:eastAsia="Times New Roman"/>
          <w:i/>
          <w:vertAlign w:val="subscript"/>
          <w:lang w:val="en-US" w:eastAsia="en-US"/>
        </w:rPr>
        <w:t>0</w:t>
      </w:r>
      <w:r>
        <w:rPr>
          <w:rFonts w:eastAsia="Times New Roman"/>
          <w:lang w:val="en-US" w:eastAsia="en-US"/>
        </w:rPr>
        <w:t xml:space="preserve"> – diffusion coefficient at T</w:t>
      </w:r>
      <w:r w:rsidRPr="00FD0667">
        <w:rPr>
          <w:rFonts w:eastAsia="Times New Roman"/>
          <w:vertAlign w:val="subscript"/>
          <w:lang w:val="en-US" w:eastAsia="en-US"/>
        </w:rPr>
        <w:t>0</w:t>
      </w:r>
      <w:r>
        <w:rPr>
          <w:rFonts w:eastAsia="Times New Roman"/>
          <w:lang w:val="en-US" w:eastAsia="en-US"/>
        </w:rPr>
        <w:t xml:space="preserve"> and </w:t>
      </w:r>
      <w:r w:rsidRPr="00FD0667">
        <w:rPr>
          <w:rFonts w:eastAsia="Times New Roman"/>
          <w:i/>
          <w:iCs/>
          <w:lang w:val="en-US" w:eastAsia="en-US"/>
        </w:rPr>
        <w:t>p</w:t>
      </w:r>
      <w:r w:rsidRPr="00FD0667">
        <w:rPr>
          <w:rFonts w:eastAsia="Times New Roman"/>
          <w:vertAlign w:val="subscript"/>
          <w:lang w:val="en-US" w:eastAsia="en-US"/>
        </w:rPr>
        <w:t>0</w:t>
      </w:r>
      <w:r>
        <w:rPr>
          <w:rFonts w:eastAsia="Times New Roman"/>
          <w:lang w:val="en-US" w:eastAsia="en-US"/>
        </w:rPr>
        <w:t>, cm</w:t>
      </w:r>
      <w:r w:rsidRPr="00310F4B">
        <w:rPr>
          <w:rFonts w:eastAsia="Times New Roman"/>
          <w:vertAlign w:val="superscript"/>
          <w:lang w:val="en-US" w:eastAsia="en-US"/>
        </w:rPr>
        <w:t>2</w:t>
      </w:r>
      <w:r>
        <w:rPr>
          <w:rFonts w:eastAsia="Times New Roman"/>
          <w:lang w:val="en-US" w:eastAsia="en-US"/>
        </w:rPr>
        <w:t>/s;</w:t>
      </w:r>
    </w:p>
    <w:p w14:paraId="5C1F8E62" w14:textId="77777777" w:rsidR="00C10F63" w:rsidRDefault="00C10F63" w:rsidP="00C10F63">
      <w:pPr>
        <w:rPr>
          <w:rFonts w:eastAsia="Times New Roman"/>
          <w:lang w:val="en-US" w:eastAsia="en-US"/>
        </w:rPr>
      </w:pPr>
      <w:r>
        <w:rPr>
          <w:rFonts w:eastAsia="Times New Roman"/>
          <w:lang w:val="en-US" w:eastAsia="en-US"/>
        </w:rPr>
        <w:t>T</w:t>
      </w:r>
      <w:r w:rsidRPr="00310F4B">
        <w:rPr>
          <w:rFonts w:eastAsia="Times New Roman"/>
          <w:vertAlign w:val="subscript"/>
          <w:lang w:val="en-US" w:eastAsia="en-US"/>
        </w:rPr>
        <w:t>n</w:t>
      </w:r>
      <w:r>
        <w:rPr>
          <w:rFonts w:eastAsia="Times New Roman"/>
          <w:lang w:val="en-US" w:eastAsia="en-US"/>
        </w:rPr>
        <w:t xml:space="preserve"> – sampling temperature, K;</w:t>
      </w:r>
    </w:p>
    <w:p w14:paraId="41A630C0" w14:textId="77777777" w:rsidR="00C10F63" w:rsidRDefault="00C10F63" w:rsidP="00C10F63">
      <w:pPr>
        <w:rPr>
          <w:rFonts w:eastAsia="Times New Roman"/>
          <w:lang w:val="en-US" w:eastAsia="en-US"/>
        </w:rPr>
      </w:pPr>
      <w:r>
        <w:rPr>
          <w:rFonts w:eastAsia="Times New Roman"/>
          <w:lang w:val="en-US" w:eastAsia="en-US"/>
        </w:rPr>
        <w:t>T</w:t>
      </w:r>
      <w:r w:rsidRPr="00310F4B">
        <w:rPr>
          <w:rFonts w:eastAsia="Times New Roman"/>
          <w:vertAlign w:val="subscript"/>
          <w:lang w:val="en-US" w:eastAsia="en-US"/>
        </w:rPr>
        <w:t>0</w:t>
      </w:r>
      <w:r>
        <w:rPr>
          <w:rFonts w:eastAsia="Times New Roman"/>
          <w:lang w:val="en-US" w:eastAsia="en-US"/>
        </w:rPr>
        <w:t xml:space="preserve"> – zero temperature, 273 K;</w:t>
      </w:r>
    </w:p>
    <w:p w14:paraId="1FA905DA" w14:textId="77777777" w:rsidR="00C10F63" w:rsidRDefault="00C10F63" w:rsidP="00C10F63">
      <w:pPr>
        <w:rPr>
          <w:rFonts w:eastAsia="Times New Roman"/>
          <w:lang w:val="en-US" w:eastAsia="en-US"/>
        </w:rPr>
      </w:pPr>
      <w:r w:rsidRPr="00310F4B">
        <w:rPr>
          <w:rFonts w:eastAsia="Times New Roman"/>
          <w:i/>
          <w:lang w:val="en-US" w:eastAsia="en-US"/>
        </w:rPr>
        <w:t>p</w:t>
      </w:r>
      <w:r w:rsidRPr="00310F4B">
        <w:rPr>
          <w:rFonts w:eastAsia="Times New Roman"/>
          <w:vertAlign w:val="subscript"/>
          <w:lang w:val="en-US" w:eastAsia="en-US"/>
        </w:rPr>
        <w:t>0</w:t>
      </w:r>
      <w:r>
        <w:rPr>
          <w:rFonts w:eastAsia="Times New Roman"/>
          <w:lang w:val="en-US" w:eastAsia="en-US"/>
        </w:rPr>
        <w:t xml:space="preserve"> – zero pressure, 760 mmHg;</w:t>
      </w:r>
    </w:p>
    <w:p w14:paraId="32523657" w14:textId="77777777" w:rsidR="00C10F63" w:rsidRPr="00D40725" w:rsidRDefault="00C10F63" w:rsidP="00C10F63">
      <w:pPr>
        <w:rPr>
          <w:rFonts w:eastAsia="Times New Roman"/>
          <w:lang w:val="en-US" w:eastAsia="en-US"/>
        </w:rPr>
      </w:pPr>
      <w:r w:rsidRPr="00310F4B">
        <w:rPr>
          <w:rFonts w:eastAsia="Times New Roman"/>
          <w:i/>
          <w:lang w:val="en-US" w:eastAsia="en-US"/>
        </w:rPr>
        <w:t>p</w:t>
      </w:r>
      <w:r w:rsidRPr="00310F4B">
        <w:rPr>
          <w:rFonts w:eastAsia="Times New Roman"/>
          <w:vertAlign w:val="subscript"/>
          <w:lang w:val="en-US" w:eastAsia="en-US"/>
        </w:rPr>
        <w:t>n</w:t>
      </w:r>
      <w:r>
        <w:rPr>
          <w:rFonts w:eastAsia="Times New Roman"/>
          <w:lang w:val="en-US" w:eastAsia="en-US"/>
        </w:rPr>
        <w:t xml:space="preserve"> – sampling pressure, mmHg.</w:t>
      </w:r>
    </w:p>
    <w:bookmarkEnd w:id="123"/>
    <w:p w14:paraId="4957B088" w14:textId="7EFAE1F8" w:rsidR="0029352D" w:rsidRPr="0029352D" w:rsidRDefault="0029352D" w:rsidP="0029352D">
      <w:pPr>
        <w:widowControl/>
        <w:shd w:val="clear" w:color="auto" w:fill="auto"/>
        <w:autoSpaceDE/>
        <w:autoSpaceDN/>
        <w:adjustRightInd/>
        <w:rPr>
          <w:rFonts w:eastAsia="Times New Roman"/>
          <w:sz w:val="24"/>
          <w:lang w:val="en-US"/>
        </w:rPr>
      </w:pPr>
      <w:r w:rsidRPr="0029352D">
        <w:rPr>
          <w:rFonts w:eastAsia="Times New Roman"/>
          <w:color w:val="000000"/>
          <w:szCs w:val="28"/>
          <w:lang w:val="en-US"/>
        </w:rPr>
        <w:t xml:space="preserve">The sampling of real air samples was conducted </w:t>
      </w:r>
      <w:r w:rsidR="0027110C">
        <w:rPr>
          <w:rFonts w:eastAsia="Times New Roman"/>
          <w:color w:val="000000"/>
          <w:szCs w:val="28"/>
          <w:lang w:val="en-US"/>
        </w:rPr>
        <w:t xml:space="preserve">in Almaty </w:t>
      </w:r>
      <w:r w:rsidRPr="0029352D">
        <w:rPr>
          <w:rFonts w:eastAsia="Times New Roman"/>
          <w:color w:val="000000"/>
          <w:szCs w:val="28"/>
          <w:lang w:val="en-US"/>
        </w:rPr>
        <w:t xml:space="preserve">on December 8, 2022 at -3 °C and </w:t>
      </w:r>
      <w:r w:rsidRPr="0029352D">
        <w:rPr>
          <w:rFonts w:eastAsia="Times New Roman"/>
          <w:i/>
          <w:iCs/>
          <w:color w:val="000000"/>
          <w:szCs w:val="28"/>
          <w:lang w:val="en-US"/>
        </w:rPr>
        <w:t>p</w:t>
      </w:r>
      <w:r w:rsidRPr="0029352D">
        <w:rPr>
          <w:rFonts w:eastAsia="Times New Roman"/>
          <w:color w:val="000000"/>
          <w:szCs w:val="28"/>
          <w:lang w:val="en-US"/>
        </w:rPr>
        <w:t>=690 mmHg using developed samplers with SPME fiber, which were installed in the sampling box (static mode), developed system (dynamic mode) and sorbent tubes.  </w:t>
      </w:r>
    </w:p>
    <w:p w14:paraId="441C1BBC" w14:textId="6C0DE7A2" w:rsidR="0029352D" w:rsidRPr="0029352D" w:rsidRDefault="0029352D" w:rsidP="0029352D">
      <w:pPr>
        <w:widowControl/>
        <w:shd w:val="clear" w:color="auto" w:fill="auto"/>
        <w:autoSpaceDE/>
        <w:autoSpaceDN/>
        <w:adjustRightInd/>
        <w:rPr>
          <w:rFonts w:eastAsia="Times New Roman"/>
          <w:sz w:val="24"/>
          <w:lang w:val="en-US"/>
        </w:rPr>
      </w:pPr>
      <w:bookmarkStart w:id="133" w:name="_Hlk127547173"/>
      <w:r w:rsidRPr="0029352D">
        <w:rPr>
          <w:rFonts w:eastAsia="Times New Roman"/>
          <w:color w:val="000000"/>
          <w:szCs w:val="28"/>
          <w:lang w:val="en-US"/>
        </w:rPr>
        <w:t>The TWA concentrations of VOCs determined by SPME and developed sampler in static and dynamic modes were similar and varied from 0.7 to 14.5 µg/</w:t>
      </w:r>
      <w:r>
        <w:rPr>
          <w:rFonts w:eastAsia="Times New Roman"/>
          <w:color w:val="000000"/>
          <w:szCs w:val="28"/>
          <w:lang w:val="en-US"/>
        </w:rPr>
        <w:t>m</w:t>
      </w:r>
      <w:r w:rsidRPr="0029352D">
        <w:rPr>
          <w:rFonts w:eastAsia="Times New Roman"/>
          <w:color w:val="000000"/>
          <w:szCs w:val="28"/>
          <w:vertAlign w:val="superscript"/>
          <w:lang w:val="en-US"/>
        </w:rPr>
        <w:t>3</w:t>
      </w:r>
      <w:r>
        <w:rPr>
          <w:rFonts w:eastAsia="Times New Roman"/>
          <w:color w:val="000000"/>
          <w:szCs w:val="28"/>
          <w:lang w:val="en-US"/>
        </w:rPr>
        <w:t xml:space="preserve"> </w:t>
      </w:r>
      <w:r w:rsidRPr="0029352D">
        <w:rPr>
          <w:rFonts w:eastAsia="Times New Roman"/>
          <w:color w:val="000000"/>
          <w:szCs w:val="28"/>
          <w:lang w:val="en-US"/>
        </w:rPr>
        <w:t>and from 1.1 to 15.3 µg/</w:t>
      </w:r>
      <w:r>
        <w:rPr>
          <w:rFonts w:eastAsia="Times New Roman"/>
          <w:color w:val="000000"/>
          <w:szCs w:val="28"/>
          <w:lang w:val="en-US"/>
        </w:rPr>
        <w:t>m</w:t>
      </w:r>
      <w:r w:rsidRPr="0029352D">
        <w:rPr>
          <w:rFonts w:eastAsia="Times New Roman"/>
          <w:color w:val="000000"/>
          <w:szCs w:val="28"/>
          <w:vertAlign w:val="superscript"/>
          <w:lang w:val="en-US"/>
        </w:rPr>
        <w:t>3</w:t>
      </w:r>
      <w:r w:rsidRPr="0029352D">
        <w:rPr>
          <w:rFonts w:eastAsia="Times New Roman"/>
          <w:color w:val="000000"/>
          <w:szCs w:val="28"/>
          <w:lang w:val="en-US"/>
        </w:rPr>
        <w:t xml:space="preserve">, respectively (Table 25). The dynamic mode differed from the static mode by 0.5-2.1 times for all analytes, except 1,3,5-trimethylbenzene and 1,2,4-trimethylbenzene, which differed by 3.0 and 3.6 times, respectively. The standard method, based on the sorbent tube, showed lower TWA concentrations of the studied </w:t>
      </w:r>
      <w:r w:rsidR="00460405" w:rsidRPr="0029352D">
        <w:rPr>
          <w:rFonts w:eastAsia="Times New Roman"/>
          <w:color w:val="000000"/>
          <w:szCs w:val="28"/>
          <w:lang w:val="en-US"/>
        </w:rPr>
        <w:t>VOCs, ranging</w:t>
      </w:r>
      <w:r w:rsidRPr="0029352D">
        <w:rPr>
          <w:rFonts w:eastAsia="Times New Roman"/>
          <w:color w:val="000000"/>
          <w:szCs w:val="28"/>
          <w:lang w:val="en-US"/>
        </w:rPr>
        <w:t xml:space="preserve"> from 0.07 to 7.5 µg/</w:t>
      </w:r>
      <w:r>
        <w:rPr>
          <w:rFonts w:eastAsia="Times New Roman"/>
          <w:color w:val="000000"/>
          <w:szCs w:val="28"/>
          <w:lang w:val="en-US"/>
        </w:rPr>
        <w:t>m</w:t>
      </w:r>
      <w:r w:rsidRPr="0029352D">
        <w:rPr>
          <w:rFonts w:eastAsia="Times New Roman"/>
          <w:color w:val="000000"/>
          <w:szCs w:val="28"/>
          <w:vertAlign w:val="superscript"/>
          <w:lang w:val="en-US"/>
        </w:rPr>
        <w:t>3</w:t>
      </w:r>
      <w:r w:rsidRPr="0029352D">
        <w:rPr>
          <w:rFonts w:eastAsia="Times New Roman"/>
          <w:color w:val="000000"/>
          <w:szCs w:val="28"/>
          <w:lang w:val="en-US"/>
        </w:rPr>
        <w:t xml:space="preserve">. Concentrations of </w:t>
      </w:r>
      <w:r w:rsidRPr="0029352D">
        <w:rPr>
          <w:rFonts w:eastAsia="Times New Roman"/>
          <w:i/>
          <w:iCs/>
          <w:color w:val="000000"/>
          <w:szCs w:val="28"/>
          <w:lang w:val="en-US"/>
        </w:rPr>
        <w:t>n</w:t>
      </w:r>
      <w:r w:rsidRPr="0029352D">
        <w:rPr>
          <w:rFonts w:eastAsia="Times New Roman"/>
          <w:color w:val="000000"/>
          <w:szCs w:val="28"/>
          <w:lang w:val="en-US"/>
        </w:rPr>
        <w:t xml:space="preserve">-dodecane and tetrachloroethane were not detected by the sorbent tube; therefore, it was not possible to compare their concentrations. A comparison of the SPME method (static and dynamic modes) and sorbent tube-based methods showed that the TWA concentrations of the VOCs obtained by SPME were higher. The static mode showed concentrations higher by 1.5-4.4 times than sorbent tube-based method, except for 1,2-dichloroethane and 1,2,4-trimethylbenzene, which concentrations were 16.1-fold higher and 1.4-fold lower, respectively. VOCs concentrations obtained by the dynamic mode were by 1.1-4.6 times higher than those obtained by sorbent tubes, except for 1,2-dichloroethane, naphthalene and </w:t>
      </w:r>
      <w:r w:rsidRPr="0029352D">
        <w:rPr>
          <w:rFonts w:eastAsia="Times New Roman"/>
          <w:i/>
          <w:iCs/>
          <w:color w:val="000000"/>
          <w:szCs w:val="28"/>
          <w:lang w:val="en-US"/>
        </w:rPr>
        <w:t>m</w:t>
      </w:r>
      <w:r w:rsidR="00460405">
        <w:rPr>
          <w:rFonts w:eastAsia="Times New Roman"/>
          <w:i/>
          <w:iCs/>
          <w:color w:val="000000"/>
          <w:szCs w:val="28"/>
          <w:lang w:val="en-US"/>
        </w:rPr>
        <w:t>,p</w:t>
      </w:r>
      <w:r w:rsidRPr="0029352D">
        <w:rPr>
          <w:rFonts w:eastAsia="Times New Roman"/>
          <w:color w:val="000000"/>
          <w:szCs w:val="28"/>
          <w:lang w:val="en-US"/>
        </w:rPr>
        <w:t>-xylene, which were 15.0, 9.2 times higher and 1.8 times lower, respectively. </w:t>
      </w:r>
    </w:p>
    <w:p w14:paraId="0A06E3E1" w14:textId="463D4283" w:rsidR="00E5280C" w:rsidRDefault="0029352D" w:rsidP="0029352D">
      <w:pPr>
        <w:rPr>
          <w:rFonts w:eastAsia="Times New Roman"/>
          <w:color w:val="000000"/>
          <w:szCs w:val="28"/>
          <w:lang w:val="en-US"/>
        </w:rPr>
      </w:pPr>
      <w:r w:rsidRPr="0029352D">
        <w:rPr>
          <w:rFonts w:eastAsia="Times New Roman"/>
          <w:color w:val="000000"/>
          <w:szCs w:val="28"/>
          <w:lang w:val="en-US"/>
        </w:rPr>
        <w:t xml:space="preserve">The differences between static and dynamic modes using SPME and sorbent tube methods were statistically significant (ANOVA, Tukey test, p&lt;0.05), except for toluene, and varied depending on the analytes (Table 25). Such differences can be caused by the type of sampling used: passive sampling for SPME methods and active sampling for sorbent tubes. However, the comparison of concentrations obtained by SPME dynamic mode and sorbent tube showed statistically insignificant differences for toluene, ethylbenzene, </w:t>
      </w:r>
      <w:r w:rsidRPr="0029352D">
        <w:rPr>
          <w:rFonts w:eastAsia="Times New Roman"/>
          <w:i/>
          <w:iCs/>
          <w:color w:val="000000"/>
          <w:szCs w:val="28"/>
          <w:lang w:val="en-US"/>
        </w:rPr>
        <w:t>m,p-</w:t>
      </w:r>
      <w:r w:rsidRPr="0029352D">
        <w:rPr>
          <w:rFonts w:eastAsia="Times New Roman"/>
          <w:color w:val="000000"/>
          <w:szCs w:val="28"/>
          <w:lang w:val="en-US"/>
        </w:rPr>
        <w:t xml:space="preserve"> and </w:t>
      </w:r>
      <w:r w:rsidRPr="0029352D">
        <w:rPr>
          <w:rFonts w:eastAsia="Times New Roman"/>
          <w:i/>
          <w:iCs/>
          <w:color w:val="000000"/>
          <w:szCs w:val="28"/>
          <w:lang w:val="en-US"/>
        </w:rPr>
        <w:t>o</w:t>
      </w:r>
      <w:r w:rsidRPr="0029352D">
        <w:rPr>
          <w:rFonts w:eastAsia="Times New Roman"/>
          <w:color w:val="000000"/>
          <w:szCs w:val="28"/>
          <w:lang w:val="en-US"/>
        </w:rPr>
        <w:t>-xylenes (ANOVA, Tukey test, p&gt;0.05).</w:t>
      </w:r>
      <w:r w:rsidR="00460405">
        <w:rPr>
          <w:rFonts w:eastAsia="Times New Roman"/>
          <w:color w:val="000000"/>
          <w:szCs w:val="28"/>
          <w:lang w:val="en-US"/>
        </w:rPr>
        <w:t xml:space="preserve"> </w:t>
      </w:r>
      <w:r w:rsidR="00460405" w:rsidRPr="00393CE2">
        <w:rPr>
          <w:rFonts w:eastAsia="Times New Roman"/>
          <w:color w:val="000000"/>
          <w:szCs w:val="28"/>
          <w:lang w:val="en-US"/>
        </w:rPr>
        <w:t>The limits of detection and quantification of the developed method were calculated by multiplying analyte concentrations by 3:1 and 10:1, respectively, and dividing by the signal-to-noise ratio. LOD and LOQ varied from 0.2 to 4.0 µg/</w:t>
      </w:r>
      <w:r w:rsidR="00460405">
        <w:rPr>
          <w:rFonts w:eastAsia="Times New Roman"/>
          <w:color w:val="000000"/>
          <w:szCs w:val="28"/>
          <w:lang w:val="en-US"/>
        </w:rPr>
        <w:t>m</w:t>
      </w:r>
      <w:r w:rsidR="00460405" w:rsidRPr="00393CE2">
        <w:rPr>
          <w:rFonts w:eastAsia="Times New Roman"/>
          <w:color w:val="000000"/>
          <w:szCs w:val="28"/>
          <w:vertAlign w:val="superscript"/>
          <w:lang w:val="en-US"/>
        </w:rPr>
        <w:t>3</w:t>
      </w:r>
      <w:r w:rsidR="00460405" w:rsidRPr="00393CE2">
        <w:rPr>
          <w:rFonts w:eastAsia="Times New Roman"/>
          <w:color w:val="000000"/>
          <w:szCs w:val="28"/>
          <w:lang w:val="en-US"/>
        </w:rPr>
        <w:t xml:space="preserve"> and from 0.7 to 13.2 µg/</w:t>
      </w:r>
      <w:r w:rsidR="00460405">
        <w:rPr>
          <w:rFonts w:eastAsia="Times New Roman"/>
          <w:color w:val="000000"/>
          <w:szCs w:val="28"/>
          <w:lang w:val="en-US"/>
        </w:rPr>
        <w:t>m</w:t>
      </w:r>
      <w:r w:rsidR="00460405" w:rsidRPr="00393CE2">
        <w:rPr>
          <w:rFonts w:eastAsia="Times New Roman"/>
          <w:color w:val="000000"/>
          <w:szCs w:val="28"/>
          <w:vertAlign w:val="superscript"/>
          <w:lang w:val="en-US"/>
        </w:rPr>
        <w:t>3</w:t>
      </w:r>
      <w:r w:rsidR="00460405" w:rsidRPr="00393CE2">
        <w:rPr>
          <w:rFonts w:eastAsia="Times New Roman"/>
          <w:color w:val="000000"/>
          <w:szCs w:val="28"/>
          <w:lang w:val="en-US"/>
        </w:rPr>
        <w:t>, respectively.</w:t>
      </w:r>
    </w:p>
    <w:p w14:paraId="372D81A5" w14:textId="67D3598D" w:rsidR="00460405" w:rsidRDefault="00460405" w:rsidP="0029352D">
      <w:pPr>
        <w:rPr>
          <w:rFonts w:eastAsia="Times New Roman"/>
          <w:color w:val="000000"/>
          <w:szCs w:val="28"/>
          <w:lang w:val="en-US"/>
        </w:rPr>
      </w:pPr>
    </w:p>
    <w:p w14:paraId="321F626C" w14:textId="77777777" w:rsidR="00460405" w:rsidRPr="0029352D" w:rsidRDefault="00460405" w:rsidP="0029352D">
      <w:pPr>
        <w:rPr>
          <w:rFonts w:eastAsia="Times New Roman"/>
          <w:color w:val="000000"/>
          <w:szCs w:val="28"/>
          <w:lang w:val="en-US"/>
        </w:rPr>
      </w:pPr>
    </w:p>
    <w:p w14:paraId="133DD9CF" w14:textId="7D6077D6" w:rsidR="00C10F63" w:rsidRDefault="00C10F63" w:rsidP="00C10F63">
      <w:pPr>
        <w:ind w:firstLine="0"/>
        <w:rPr>
          <w:rFonts w:eastAsia="Times New Roman"/>
          <w:lang w:val="en-US" w:eastAsia="en-US"/>
        </w:rPr>
      </w:pPr>
      <w:r>
        <w:rPr>
          <w:rFonts w:eastAsia="Times New Roman"/>
          <w:lang w:val="en-US" w:eastAsia="en-US"/>
        </w:rPr>
        <w:lastRenderedPageBreak/>
        <w:t xml:space="preserve">Table </w:t>
      </w:r>
      <w:r w:rsidR="00CA4AD3">
        <w:rPr>
          <w:rFonts w:eastAsia="Times New Roman"/>
          <w:lang w:val="en-US" w:eastAsia="en-US"/>
        </w:rPr>
        <w:t>25</w:t>
      </w:r>
      <w:r>
        <w:rPr>
          <w:rFonts w:eastAsia="Times New Roman"/>
          <w:lang w:val="en-US" w:eastAsia="en-US"/>
        </w:rPr>
        <w:t xml:space="preserve"> – TWA con</w:t>
      </w:r>
      <w:r w:rsidR="0029352D">
        <w:rPr>
          <w:rFonts w:eastAsia="Times New Roman"/>
          <w:lang w:val="en-US" w:eastAsia="en-US"/>
        </w:rPr>
        <w:t>c</w:t>
      </w:r>
      <w:r>
        <w:rPr>
          <w:rFonts w:eastAsia="Times New Roman"/>
          <w:lang w:val="en-US" w:eastAsia="en-US"/>
        </w:rPr>
        <w:t>entrations of VOCs determined by SPME in static and dynamic mode and by sorbent tube</w:t>
      </w:r>
    </w:p>
    <w:p w14:paraId="46D9A7FA" w14:textId="77777777" w:rsidR="00C10F63" w:rsidRDefault="00C10F63" w:rsidP="00C10F63">
      <w:pPr>
        <w:ind w:firstLine="0"/>
        <w:rPr>
          <w:rFonts w:eastAsia="Times New Roman"/>
          <w:lang w:val="en-US" w:eastAsia="en-US"/>
        </w:rPr>
      </w:pP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280"/>
        <w:gridCol w:w="1133"/>
        <w:gridCol w:w="1138"/>
        <w:gridCol w:w="850"/>
        <w:gridCol w:w="709"/>
        <w:gridCol w:w="709"/>
        <w:gridCol w:w="995"/>
      </w:tblGrid>
      <w:tr w:rsidR="0066256F" w:rsidRPr="00302696" w14:paraId="427F479B" w14:textId="5E623164" w:rsidTr="0066256F">
        <w:trPr>
          <w:trHeight w:val="300"/>
        </w:trPr>
        <w:tc>
          <w:tcPr>
            <w:tcW w:w="2551" w:type="dxa"/>
            <w:vMerge w:val="restart"/>
            <w:shd w:val="clear" w:color="auto" w:fill="auto"/>
            <w:noWrap/>
            <w:vAlign w:val="center"/>
            <w:hideMark/>
          </w:tcPr>
          <w:p w14:paraId="270DEA21" w14:textId="77777777" w:rsidR="0066256F" w:rsidRPr="00302696" w:rsidRDefault="0066256F" w:rsidP="006A68FB">
            <w:pPr>
              <w:widowControl/>
              <w:shd w:val="clear" w:color="auto" w:fill="auto"/>
              <w:autoSpaceDE/>
              <w:autoSpaceDN/>
              <w:adjustRightInd/>
              <w:ind w:firstLine="0"/>
              <w:jc w:val="center"/>
              <w:rPr>
                <w:rFonts w:eastAsia="Times New Roman"/>
                <w:sz w:val="24"/>
                <w:lang w:val="en-US" w:eastAsia="en-US"/>
              </w:rPr>
            </w:pPr>
            <w:r w:rsidRPr="00302696">
              <w:rPr>
                <w:rFonts w:eastAsia="Times New Roman"/>
                <w:sz w:val="24"/>
                <w:lang w:val="en-US" w:eastAsia="en-US"/>
              </w:rPr>
              <w:t>Compound</w:t>
            </w:r>
          </w:p>
        </w:tc>
        <w:tc>
          <w:tcPr>
            <w:tcW w:w="3551" w:type="dxa"/>
            <w:gridSpan w:val="3"/>
            <w:shd w:val="clear" w:color="auto" w:fill="auto"/>
            <w:noWrap/>
            <w:vAlign w:val="center"/>
          </w:tcPr>
          <w:p w14:paraId="5A98DE74" w14:textId="2D769451" w:rsidR="0066256F" w:rsidRPr="00302696" w:rsidRDefault="0066256F" w:rsidP="006A68FB">
            <w:pPr>
              <w:widowControl/>
              <w:shd w:val="clear" w:color="auto" w:fill="auto"/>
              <w:autoSpaceDE/>
              <w:autoSpaceDN/>
              <w:adjustRightInd/>
              <w:ind w:firstLine="0"/>
              <w:jc w:val="center"/>
              <w:rPr>
                <w:rFonts w:eastAsia="Times New Roman"/>
                <w:color w:val="000000"/>
                <w:sz w:val="24"/>
                <w:lang w:val="en-US" w:eastAsia="en-US"/>
              </w:rPr>
            </w:pPr>
            <w:r>
              <w:rPr>
                <w:rFonts w:eastAsia="Times New Roman"/>
                <w:color w:val="000000"/>
                <w:sz w:val="24"/>
                <w:lang w:val="en-US" w:eastAsia="en-US"/>
              </w:rPr>
              <w:t>Mean c</w:t>
            </w:r>
            <w:r w:rsidRPr="00302696">
              <w:rPr>
                <w:rFonts w:eastAsia="Times New Roman"/>
                <w:color w:val="000000"/>
                <w:sz w:val="24"/>
                <w:lang w:val="en-US" w:eastAsia="en-US"/>
              </w:rPr>
              <w:t>oncentration (µg/m</w:t>
            </w:r>
            <w:r w:rsidRPr="00302696">
              <w:rPr>
                <w:rFonts w:eastAsia="Times New Roman"/>
                <w:color w:val="000000"/>
                <w:sz w:val="24"/>
                <w:vertAlign w:val="superscript"/>
                <w:lang w:val="en-US" w:eastAsia="en-US"/>
              </w:rPr>
              <w:t>3</w:t>
            </w:r>
            <w:r w:rsidRPr="00302696">
              <w:rPr>
                <w:rFonts w:eastAsia="Times New Roman"/>
                <w:color w:val="000000"/>
                <w:sz w:val="24"/>
                <w:lang w:val="en-US" w:eastAsia="en-US"/>
              </w:rPr>
              <w:t>)</w:t>
            </w:r>
          </w:p>
        </w:tc>
        <w:tc>
          <w:tcPr>
            <w:tcW w:w="2268" w:type="dxa"/>
            <w:gridSpan w:val="3"/>
            <w:vAlign w:val="center"/>
          </w:tcPr>
          <w:p w14:paraId="7B97AB3E" w14:textId="19129420" w:rsidR="0066256F" w:rsidRPr="0066256F" w:rsidRDefault="0066256F" w:rsidP="00C30B1C">
            <w:pPr>
              <w:widowControl/>
              <w:shd w:val="clear" w:color="auto" w:fill="auto"/>
              <w:autoSpaceDE/>
              <w:autoSpaceDN/>
              <w:adjustRightInd/>
              <w:ind w:firstLine="0"/>
              <w:jc w:val="center"/>
              <w:rPr>
                <w:rFonts w:eastAsia="Times New Roman"/>
                <w:color w:val="000000"/>
                <w:sz w:val="24"/>
                <w:lang w:val="en-US" w:eastAsia="en-US"/>
              </w:rPr>
            </w:pPr>
            <w:r>
              <w:rPr>
                <w:rFonts w:eastAsia="Times New Roman"/>
                <w:color w:val="000000"/>
                <w:sz w:val="24"/>
                <w:lang w:val="en-US" w:eastAsia="en-US"/>
              </w:rPr>
              <w:t>Differences</w:t>
            </w:r>
          </w:p>
        </w:tc>
        <w:tc>
          <w:tcPr>
            <w:tcW w:w="995" w:type="dxa"/>
            <w:vMerge w:val="restart"/>
            <w:vAlign w:val="center"/>
          </w:tcPr>
          <w:p w14:paraId="780DB658" w14:textId="2A936500" w:rsidR="0066256F" w:rsidRDefault="0066256F" w:rsidP="00075A30">
            <w:pPr>
              <w:widowControl/>
              <w:shd w:val="clear" w:color="auto" w:fill="auto"/>
              <w:autoSpaceDE/>
              <w:autoSpaceDN/>
              <w:adjustRightInd/>
              <w:ind w:firstLine="0"/>
              <w:jc w:val="center"/>
              <w:rPr>
                <w:rFonts w:eastAsia="Times New Roman"/>
                <w:color w:val="000000"/>
                <w:sz w:val="24"/>
                <w:lang w:val="en-US" w:eastAsia="en-US"/>
              </w:rPr>
            </w:pPr>
            <w:r w:rsidRPr="00B933FC">
              <w:rPr>
                <w:rFonts w:eastAsia="Times New Roman"/>
                <w:i/>
                <w:iCs/>
                <w:color w:val="000000"/>
                <w:sz w:val="24"/>
                <w:lang w:val="en-US" w:eastAsia="en-US"/>
              </w:rPr>
              <w:t>p</w:t>
            </w:r>
            <w:r>
              <w:rPr>
                <w:rFonts w:eastAsia="Times New Roman"/>
                <w:color w:val="000000"/>
                <w:sz w:val="24"/>
                <w:lang w:val="en-US" w:eastAsia="en-US"/>
              </w:rPr>
              <w:t>-Value</w:t>
            </w:r>
          </w:p>
        </w:tc>
      </w:tr>
      <w:tr w:rsidR="0066256F" w:rsidRPr="00302696" w14:paraId="3D6E599C" w14:textId="41195930" w:rsidTr="0066256F">
        <w:trPr>
          <w:trHeight w:val="300"/>
        </w:trPr>
        <w:tc>
          <w:tcPr>
            <w:tcW w:w="2551" w:type="dxa"/>
            <w:vMerge/>
            <w:shd w:val="clear" w:color="auto" w:fill="auto"/>
            <w:noWrap/>
            <w:vAlign w:val="bottom"/>
          </w:tcPr>
          <w:p w14:paraId="27EAE944" w14:textId="77777777" w:rsidR="0066256F" w:rsidRPr="00302696" w:rsidRDefault="0066256F" w:rsidP="0066256F">
            <w:pPr>
              <w:widowControl/>
              <w:shd w:val="clear" w:color="auto" w:fill="auto"/>
              <w:autoSpaceDE/>
              <w:autoSpaceDN/>
              <w:adjustRightInd/>
              <w:ind w:firstLine="0"/>
              <w:jc w:val="left"/>
              <w:rPr>
                <w:rFonts w:eastAsia="Times New Roman"/>
                <w:sz w:val="24"/>
                <w:lang w:val="en-US" w:eastAsia="en-US"/>
              </w:rPr>
            </w:pPr>
          </w:p>
        </w:tc>
        <w:tc>
          <w:tcPr>
            <w:tcW w:w="1280" w:type="dxa"/>
            <w:shd w:val="clear" w:color="auto" w:fill="auto"/>
            <w:noWrap/>
            <w:vAlign w:val="center"/>
          </w:tcPr>
          <w:p w14:paraId="29DDF7E1" w14:textId="17CC32E9"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rFonts w:eastAsia="Times New Roman"/>
                <w:color w:val="000000"/>
                <w:sz w:val="24"/>
                <w:lang w:val="en-US" w:eastAsia="en-US"/>
              </w:rPr>
              <w:t>Dynamic mode</w:t>
            </w:r>
            <w:r>
              <w:rPr>
                <w:rFonts w:eastAsia="Times New Roman"/>
                <w:color w:val="000000"/>
                <w:sz w:val="24"/>
                <w:lang w:val="en-US" w:eastAsia="en-US"/>
              </w:rPr>
              <w:t xml:space="preserve"> (D)</w:t>
            </w:r>
          </w:p>
        </w:tc>
        <w:tc>
          <w:tcPr>
            <w:tcW w:w="1133" w:type="dxa"/>
            <w:shd w:val="clear" w:color="auto" w:fill="auto"/>
            <w:vAlign w:val="center"/>
          </w:tcPr>
          <w:p w14:paraId="437B2C35" w14:textId="0FC9C0EE"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rFonts w:eastAsia="Times New Roman"/>
                <w:color w:val="000000"/>
                <w:sz w:val="24"/>
                <w:lang w:val="en-US" w:eastAsia="en-US"/>
              </w:rPr>
              <w:t>Static mode</w:t>
            </w:r>
            <w:r>
              <w:rPr>
                <w:rFonts w:eastAsia="Times New Roman"/>
                <w:color w:val="000000"/>
                <w:sz w:val="24"/>
                <w:lang w:val="en-US" w:eastAsia="en-US"/>
              </w:rPr>
              <w:t xml:space="preserve"> (S)</w:t>
            </w:r>
          </w:p>
        </w:tc>
        <w:tc>
          <w:tcPr>
            <w:tcW w:w="1138" w:type="dxa"/>
            <w:shd w:val="clear" w:color="auto" w:fill="auto"/>
            <w:vAlign w:val="center"/>
          </w:tcPr>
          <w:p w14:paraId="7A039504" w14:textId="49FB2B59"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rFonts w:eastAsia="Times New Roman"/>
                <w:color w:val="000000"/>
                <w:sz w:val="24"/>
                <w:lang w:val="en-US" w:eastAsia="en-US"/>
              </w:rPr>
              <w:t>Sorbent tube</w:t>
            </w:r>
            <w:r>
              <w:rPr>
                <w:rFonts w:eastAsia="Times New Roman"/>
                <w:color w:val="000000"/>
                <w:sz w:val="24"/>
                <w:lang w:val="en-US" w:eastAsia="en-US"/>
              </w:rPr>
              <w:t xml:space="preserve"> (T)</w:t>
            </w:r>
          </w:p>
        </w:tc>
        <w:tc>
          <w:tcPr>
            <w:tcW w:w="850" w:type="dxa"/>
            <w:vAlign w:val="center"/>
          </w:tcPr>
          <w:p w14:paraId="7678A6F2" w14:textId="1F155AF0"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Pr>
                <w:rFonts w:eastAsia="Times New Roman"/>
                <w:color w:val="000000"/>
                <w:sz w:val="24"/>
                <w:lang w:val="en-US" w:eastAsia="en-US"/>
              </w:rPr>
              <w:t>D/S</w:t>
            </w:r>
          </w:p>
        </w:tc>
        <w:tc>
          <w:tcPr>
            <w:tcW w:w="709" w:type="dxa"/>
            <w:vAlign w:val="center"/>
          </w:tcPr>
          <w:p w14:paraId="0DA992B8" w14:textId="114E7E02"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Pr>
                <w:rFonts w:eastAsia="Times New Roman"/>
                <w:color w:val="000000"/>
                <w:sz w:val="24"/>
                <w:lang w:val="en-US" w:eastAsia="en-US"/>
              </w:rPr>
              <w:t>D/T</w:t>
            </w:r>
          </w:p>
        </w:tc>
        <w:tc>
          <w:tcPr>
            <w:tcW w:w="709" w:type="dxa"/>
            <w:vAlign w:val="center"/>
          </w:tcPr>
          <w:p w14:paraId="5897C17E" w14:textId="0B44DDE2"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Pr>
                <w:rFonts w:eastAsia="Times New Roman"/>
                <w:color w:val="000000"/>
                <w:sz w:val="24"/>
                <w:lang w:val="en-US" w:eastAsia="en-US"/>
              </w:rPr>
              <w:t>S/T</w:t>
            </w:r>
          </w:p>
        </w:tc>
        <w:tc>
          <w:tcPr>
            <w:tcW w:w="995" w:type="dxa"/>
            <w:vMerge/>
          </w:tcPr>
          <w:p w14:paraId="047F4CCD"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p>
        </w:tc>
      </w:tr>
      <w:tr w:rsidR="0066256F" w:rsidRPr="00302696" w14:paraId="155DD49A" w14:textId="22B1F717" w:rsidTr="0066256F">
        <w:trPr>
          <w:trHeight w:val="300"/>
        </w:trPr>
        <w:tc>
          <w:tcPr>
            <w:tcW w:w="2551" w:type="dxa"/>
            <w:shd w:val="clear" w:color="auto" w:fill="auto"/>
            <w:noWrap/>
            <w:vAlign w:val="bottom"/>
            <w:hideMark/>
          </w:tcPr>
          <w:p w14:paraId="4D709B6D" w14:textId="77777777" w:rsidR="0066256F" w:rsidRPr="00302696"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302696">
              <w:rPr>
                <w:rFonts w:eastAsia="Times New Roman"/>
                <w:color w:val="000000"/>
                <w:sz w:val="24"/>
                <w:lang w:val="en-US" w:eastAsia="en-US"/>
              </w:rPr>
              <w:t>Benzene</w:t>
            </w:r>
          </w:p>
        </w:tc>
        <w:tc>
          <w:tcPr>
            <w:tcW w:w="1280" w:type="dxa"/>
            <w:shd w:val="clear" w:color="auto" w:fill="auto"/>
            <w:noWrap/>
            <w:vAlign w:val="center"/>
            <w:hideMark/>
          </w:tcPr>
          <w:p w14:paraId="740771B2"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15.3</w:t>
            </w:r>
          </w:p>
        </w:tc>
        <w:tc>
          <w:tcPr>
            <w:tcW w:w="1133" w:type="dxa"/>
            <w:shd w:val="clear" w:color="auto" w:fill="auto"/>
            <w:noWrap/>
            <w:vAlign w:val="center"/>
            <w:hideMark/>
          </w:tcPr>
          <w:p w14:paraId="5CA1B658"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14.5</w:t>
            </w:r>
          </w:p>
        </w:tc>
        <w:tc>
          <w:tcPr>
            <w:tcW w:w="1138" w:type="dxa"/>
            <w:shd w:val="clear" w:color="auto" w:fill="auto"/>
            <w:noWrap/>
            <w:vAlign w:val="center"/>
            <w:hideMark/>
          </w:tcPr>
          <w:p w14:paraId="42DD3166"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3.4</w:t>
            </w:r>
          </w:p>
        </w:tc>
        <w:tc>
          <w:tcPr>
            <w:tcW w:w="850" w:type="dxa"/>
            <w:vAlign w:val="bottom"/>
          </w:tcPr>
          <w:p w14:paraId="3ABCF151" w14:textId="7636DE67"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1</w:t>
            </w:r>
            <w:r>
              <w:rPr>
                <w:color w:val="000000"/>
                <w:sz w:val="24"/>
              </w:rPr>
              <w:t>.</w:t>
            </w:r>
            <w:r w:rsidRPr="003E7E3F">
              <w:rPr>
                <w:color w:val="000000"/>
                <w:sz w:val="24"/>
              </w:rPr>
              <w:t>1</w:t>
            </w:r>
          </w:p>
        </w:tc>
        <w:tc>
          <w:tcPr>
            <w:tcW w:w="709" w:type="dxa"/>
            <w:vAlign w:val="bottom"/>
          </w:tcPr>
          <w:p w14:paraId="7D829367" w14:textId="1D89CF2A"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4</w:t>
            </w:r>
            <w:r>
              <w:rPr>
                <w:color w:val="000000"/>
                <w:sz w:val="24"/>
              </w:rPr>
              <w:t>.</w:t>
            </w:r>
            <w:r w:rsidRPr="00C30B1C">
              <w:rPr>
                <w:color w:val="000000"/>
                <w:sz w:val="24"/>
              </w:rPr>
              <w:t>5</w:t>
            </w:r>
          </w:p>
        </w:tc>
        <w:tc>
          <w:tcPr>
            <w:tcW w:w="709" w:type="dxa"/>
            <w:vAlign w:val="bottom"/>
          </w:tcPr>
          <w:p w14:paraId="44FC5A98" w14:textId="26DA5C28"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4</w:t>
            </w:r>
            <w:r>
              <w:rPr>
                <w:color w:val="000000"/>
                <w:sz w:val="24"/>
              </w:rPr>
              <w:t>.</w:t>
            </w:r>
            <w:r w:rsidRPr="00C30B1C">
              <w:rPr>
                <w:color w:val="000000"/>
                <w:sz w:val="24"/>
              </w:rPr>
              <w:t>2</w:t>
            </w:r>
          </w:p>
        </w:tc>
        <w:tc>
          <w:tcPr>
            <w:tcW w:w="995" w:type="dxa"/>
            <w:vAlign w:val="center"/>
          </w:tcPr>
          <w:p w14:paraId="2061040D" w14:textId="77DF2CD8"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696C63">
              <w:rPr>
                <w:rFonts w:eastAsia="Times New Roman"/>
                <w:color w:val="000000"/>
                <w:sz w:val="24"/>
                <w:lang w:val="en-US" w:eastAsia="en-US"/>
              </w:rPr>
              <w:t>0</w:t>
            </w:r>
          </w:p>
        </w:tc>
      </w:tr>
      <w:tr w:rsidR="0066256F" w:rsidRPr="00302696" w14:paraId="6F02ECBA" w14:textId="44E52045" w:rsidTr="0066256F">
        <w:trPr>
          <w:trHeight w:val="300"/>
        </w:trPr>
        <w:tc>
          <w:tcPr>
            <w:tcW w:w="2551" w:type="dxa"/>
            <w:shd w:val="clear" w:color="auto" w:fill="auto"/>
            <w:noWrap/>
            <w:vAlign w:val="bottom"/>
            <w:hideMark/>
          </w:tcPr>
          <w:p w14:paraId="4BB1C6ED" w14:textId="77777777" w:rsidR="0066256F" w:rsidRPr="00302696"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302696">
              <w:rPr>
                <w:rFonts w:eastAsia="Times New Roman"/>
                <w:color w:val="000000"/>
                <w:sz w:val="24"/>
                <w:lang w:val="en-US" w:eastAsia="en-US"/>
              </w:rPr>
              <w:t>Toluene</w:t>
            </w:r>
          </w:p>
        </w:tc>
        <w:tc>
          <w:tcPr>
            <w:tcW w:w="1280" w:type="dxa"/>
            <w:shd w:val="clear" w:color="auto" w:fill="auto"/>
            <w:noWrap/>
            <w:vAlign w:val="center"/>
            <w:hideMark/>
          </w:tcPr>
          <w:p w14:paraId="7E2947AA"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14.4</w:t>
            </w:r>
          </w:p>
        </w:tc>
        <w:tc>
          <w:tcPr>
            <w:tcW w:w="1133" w:type="dxa"/>
            <w:shd w:val="clear" w:color="auto" w:fill="auto"/>
            <w:noWrap/>
            <w:vAlign w:val="center"/>
            <w:hideMark/>
          </w:tcPr>
          <w:p w14:paraId="10AF2F3C"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12.8</w:t>
            </w:r>
          </w:p>
        </w:tc>
        <w:tc>
          <w:tcPr>
            <w:tcW w:w="1138" w:type="dxa"/>
            <w:shd w:val="clear" w:color="auto" w:fill="auto"/>
            <w:noWrap/>
            <w:vAlign w:val="center"/>
            <w:hideMark/>
          </w:tcPr>
          <w:p w14:paraId="2BB3C89F"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7.5</w:t>
            </w:r>
          </w:p>
        </w:tc>
        <w:tc>
          <w:tcPr>
            <w:tcW w:w="850" w:type="dxa"/>
            <w:vAlign w:val="bottom"/>
          </w:tcPr>
          <w:p w14:paraId="2B243B9A" w14:textId="216ECC33"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1</w:t>
            </w:r>
            <w:r>
              <w:rPr>
                <w:color w:val="000000"/>
                <w:sz w:val="24"/>
              </w:rPr>
              <w:t>.</w:t>
            </w:r>
            <w:r w:rsidRPr="003E7E3F">
              <w:rPr>
                <w:color w:val="000000"/>
                <w:sz w:val="24"/>
              </w:rPr>
              <w:t>1</w:t>
            </w:r>
          </w:p>
        </w:tc>
        <w:tc>
          <w:tcPr>
            <w:tcW w:w="709" w:type="dxa"/>
            <w:vAlign w:val="bottom"/>
          </w:tcPr>
          <w:p w14:paraId="280F537F" w14:textId="13377DAD"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w:t>
            </w:r>
            <w:r>
              <w:rPr>
                <w:color w:val="000000"/>
                <w:sz w:val="24"/>
              </w:rPr>
              <w:t>.</w:t>
            </w:r>
            <w:r w:rsidRPr="00C30B1C">
              <w:rPr>
                <w:color w:val="000000"/>
                <w:sz w:val="24"/>
              </w:rPr>
              <w:t>9</w:t>
            </w:r>
          </w:p>
        </w:tc>
        <w:tc>
          <w:tcPr>
            <w:tcW w:w="709" w:type="dxa"/>
            <w:vAlign w:val="bottom"/>
          </w:tcPr>
          <w:p w14:paraId="5D4AB157" w14:textId="070BAC30"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w:t>
            </w:r>
            <w:r>
              <w:rPr>
                <w:color w:val="000000"/>
                <w:sz w:val="24"/>
              </w:rPr>
              <w:t>.</w:t>
            </w:r>
            <w:r w:rsidRPr="00C30B1C">
              <w:rPr>
                <w:color w:val="000000"/>
                <w:sz w:val="24"/>
              </w:rPr>
              <w:t>7</w:t>
            </w:r>
          </w:p>
        </w:tc>
        <w:tc>
          <w:tcPr>
            <w:tcW w:w="995" w:type="dxa"/>
            <w:vAlign w:val="center"/>
          </w:tcPr>
          <w:p w14:paraId="2513BDBA" w14:textId="049B2EC9"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696C63">
              <w:rPr>
                <w:rFonts w:eastAsia="Times New Roman"/>
                <w:color w:val="000000"/>
                <w:sz w:val="24"/>
                <w:lang w:val="en-US" w:eastAsia="en-US"/>
              </w:rPr>
              <w:t>0</w:t>
            </w:r>
            <w:r>
              <w:rPr>
                <w:rFonts w:eastAsia="Times New Roman"/>
                <w:color w:val="000000"/>
                <w:sz w:val="24"/>
                <w:lang w:val="en-US" w:eastAsia="en-US"/>
              </w:rPr>
              <w:t>.</w:t>
            </w:r>
            <w:r w:rsidRPr="00696C63">
              <w:rPr>
                <w:rFonts w:eastAsia="Times New Roman"/>
                <w:color w:val="000000"/>
                <w:sz w:val="24"/>
                <w:lang w:val="en-US" w:eastAsia="en-US"/>
              </w:rPr>
              <w:t>164</w:t>
            </w:r>
          </w:p>
        </w:tc>
      </w:tr>
      <w:tr w:rsidR="0066256F" w:rsidRPr="00302696" w14:paraId="2A45AAD0" w14:textId="01624711" w:rsidTr="0066256F">
        <w:trPr>
          <w:trHeight w:val="300"/>
        </w:trPr>
        <w:tc>
          <w:tcPr>
            <w:tcW w:w="2551" w:type="dxa"/>
            <w:shd w:val="clear" w:color="auto" w:fill="auto"/>
            <w:noWrap/>
            <w:vAlign w:val="bottom"/>
            <w:hideMark/>
          </w:tcPr>
          <w:p w14:paraId="5E40813F" w14:textId="77777777" w:rsidR="0066256F" w:rsidRPr="00302696"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302696">
              <w:rPr>
                <w:rFonts w:eastAsia="Times New Roman"/>
                <w:color w:val="000000"/>
                <w:sz w:val="24"/>
                <w:lang w:val="en-US" w:eastAsia="en-US"/>
              </w:rPr>
              <w:t>1,2-</w:t>
            </w:r>
            <w:r>
              <w:rPr>
                <w:rFonts w:eastAsia="Times New Roman"/>
                <w:color w:val="000000"/>
                <w:sz w:val="24"/>
                <w:lang w:val="en-US" w:eastAsia="en-US"/>
              </w:rPr>
              <w:t>D</w:t>
            </w:r>
            <w:r w:rsidRPr="00302696">
              <w:rPr>
                <w:rFonts w:eastAsia="Times New Roman"/>
                <w:color w:val="000000"/>
                <w:sz w:val="24"/>
                <w:lang w:val="en-US" w:eastAsia="en-US"/>
              </w:rPr>
              <w:t>ichloroethane</w:t>
            </w:r>
          </w:p>
        </w:tc>
        <w:tc>
          <w:tcPr>
            <w:tcW w:w="1280" w:type="dxa"/>
            <w:shd w:val="clear" w:color="auto" w:fill="auto"/>
            <w:noWrap/>
            <w:vAlign w:val="center"/>
            <w:hideMark/>
          </w:tcPr>
          <w:p w14:paraId="6BAB3A75" w14:textId="77777777" w:rsidR="0066256F" w:rsidRPr="00AE7D40"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1.1</w:t>
            </w:r>
          </w:p>
        </w:tc>
        <w:tc>
          <w:tcPr>
            <w:tcW w:w="1133" w:type="dxa"/>
            <w:shd w:val="clear" w:color="auto" w:fill="auto"/>
            <w:noWrap/>
            <w:vAlign w:val="center"/>
            <w:hideMark/>
          </w:tcPr>
          <w:p w14:paraId="22EE7BEA" w14:textId="77777777" w:rsidR="0066256F" w:rsidRPr="00362502"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62502">
              <w:rPr>
                <w:color w:val="000000"/>
                <w:sz w:val="24"/>
              </w:rPr>
              <w:t>1.2</w:t>
            </w:r>
          </w:p>
        </w:tc>
        <w:tc>
          <w:tcPr>
            <w:tcW w:w="1138" w:type="dxa"/>
            <w:shd w:val="clear" w:color="auto" w:fill="auto"/>
            <w:noWrap/>
            <w:vAlign w:val="center"/>
            <w:hideMark/>
          </w:tcPr>
          <w:p w14:paraId="32147894"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0.1</w:t>
            </w:r>
          </w:p>
        </w:tc>
        <w:tc>
          <w:tcPr>
            <w:tcW w:w="850" w:type="dxa"/>
            <w:vAlign w:val="center"/>
          </w:tcPr>
          <w:p w14:paraId="5662A4EC" w14:textId="3C4280AD"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0</w:t>
            </w:r>
            <w:r>
              <w:rPr>
                <w:color w:val="000000"/>
                <w:sz w:val="24"/>
              </w:rPr>
              <w:t>.</w:t>
            </w:r>
            <w:r w:rsidRPr="003E7E3F">
              <w:rPr>
                <w:color w:val="000000"/>
                <w:sz w:val="24"/>
              </w:rPr>
              <w:t>9</w:t>
            </w:r>
          </w:p>
        </w:tc>
        <w:tc>
          <w:tcPr>
            <w:tcW w:w="709" w:type="dxa"/>
            <w:vAlign w:val="center"/>
          </w:tcPr>
          <w:p w14:paraId="215DE5CD" w14:textId="5E98CBFD"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15</w:t>
            </w:r>
            <w:r>
              <w:rPr>
                <w:color w:val="000000"/>
                <w:sz w:val="24"/>
              </w:rPr>
              <w:t>.</w:t>
            </w:r>
            <w:r w:rsidRPr="00C30B1C">
              <w:rPr>
                <w:color w:val="000000"/>
                <w:sz w:val="24"/>
              </w:rPr>
              <w:t>0</w:t>
            </w:r>
          </w:p>
        </w:tc>
        <w:tc>
          <w:tcPr>
            <w:tcW w:w="709" w:type="dxa"/>
            <w:vAlign w:val="center"/>
          </w:tcPr>
          <w:p w14:paraId="3E2A7B5B" w14:textId="128A6193"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16</w:t>
            </w:r>
            <w:r>
              <w:rPr>
                <w:color w:val="000000"/>
                <w:sz w:val="24"/>
              </w:rPr>
              <w:t>.</w:t>
            </w:r>
            <w:r w:rsidRPr="00C30B1C">
              <w:rPr>
                <w:color w:val="000000"/>
                <w:sz w:val="24"/>
              </w:rPr>
              <w:t>1</w:t>
            </w:r>
          </w:p>
        </w:tc>
        <w:tc>
          <w:tcPr>
            <w:tcW w:w="995" w:type="dxa"/>
            <w:vAlign w:val="center"/>
          </w:tcPr>
          <w:p w14:paraId="324CF705" w14:textId="5376BB07"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696C63">
              <w:rPr>
                <w:rFonts w:eastAsia="Times New Roman"/>
                <w:color w:val="000000"/>
                <w:sz w:val="24"/>
                <w:lang w:val="en-US" w:eastAsia="en-US"/>
              </w:rPr>
              <w:t>0</w:t>
            </w:r>
            <w:r>
              <w:rPr>
                <w:rFonts w:eastAsia="Times New Roman"/>
                <w:color w:val="000000"/>
                <w:sz w:val="24"/>
                <w:lang w:val="en-US" w:eastAsia="en-US"/>
              </w:rPr>
              <w:t>.</w:t>
            </w:r>
            <w:r w:rsidRPr="00696C63">
              <w:rPr>
                <w:rFonts w:eastAsia="Times New Roman"/>
                <w:color w:val="000000"/>
                <w:sz w:val="24"/>
                <w:lang w:val="en-US" w:eastAsia="en-US"/>
              </w:rPr>
              <w:t>001</w:t>
            </w:r>
          </w:p>
        </w:tc>
      </w:tr>
      <w:tr w:rsidR="0066256F" w:rsidRPr="00302696" w14:paraId="73355150" w14:textId="4DAD5C39" w:rsidTr="0066256F">
        <w:trPr>
          <w:trHeight w:val="300"/>
        </w:trPr>
        <w:tc>
          <w:tcPr>
            <w:tcW w:w="2551" w:type="dxa"/>
            <w:shd w:val="clear" w:color="auto" w:fill="auto"/>
            <w:noWrap/>
            <w:vAlign w:val="bottom"/>
            <w:hideMark/>
          </w:tcPr>
          <w:p w14:paraId="4DB6B006" w14:textId="77777777" w:rsidR="0066256F" w:rsidRPr="00302696"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302696">
              <w:rPr>
                <w:rFonts w:eastAsia="Times New Roman"/>
                <w:color w:val="000000"/>
                <w:sz w:val="24"/>
                <w:lang w:val="en-US" w:eastAsia="en-US"/>
              </w:rPr>
              <w:t>Ethylbenzene</w:t>
            </w:r>
          </w:p>
        </w:tc>
        <w:tc>
          <w:tcPr>
            <w:tcW w:w="1280" w:type="dxa"/>
            <w:shd w:val="clear" w:color="auto" w:fill="auto"/>
            <w:noWrap/>
            <w:vAlign w:val="center"/>
            <w:hideMark/>
          </w:tcPr>
          <w:p w14:paraId="748BB470"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1.4</w:t>
            </w:r>
          </w:p>
        </w:tc>
        <w:tc>
          <w:tcPr>
            <w:tcW w:w="1133" w:type="dxa"/>
            <w:shd w:val="clear" w:color="auto" w:fill="auto"/>
            <w:noWrap/>
            <w:vAlign w:val="center"/>
            <w:hideMark/>
          </w:tcPr>
          <w:p w14:paraId="2E9619DC" w14:textId="77777777" w:rsidR="0066256F" w:rsidRPr="00362502"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62502">
              <w:rPr>
                <w:color w:val="000000"/>
                <w:sz w:val="24"/>
              </w:rPr>
              <w:t>2.0</w:t>
            </w:r>
          </w:p>
        </w:tc>
        <w:tc>
          <w:tcPr>
            <w:tcW w:w="1138" w:type="dxa"/>
            <w:shd w:val="clear" w:color="auto" w:fill="auto"/>
            <w:noWrap/>
            <w:vAlign w:val="center"/>
            <w:hideMark/>
          </w:tcPr>
          <w:p w14:paraId="4F6AD96C"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1.3</w:t>
            </w:r>
          </w:p>
        </w:tc>
        <w:tc>
          <w:tcPr>
            <w:tcW w:w="850" w:type="dxa"/>
            <w:vAlign w:val="bottom"/>
          </w:tcPr>
          <w:p w14:paraId="5123EF88" w14:textId="208314B1"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0</w:t>
            </w:r>
            <w:r>
              <w:rPr>
                <w:color w:val="000000"/>
                <w:sz w:val="24"/>
              </w:rPr>
              <w:t>.</w:t>
            </w:r>
            <w:r w:rsidRPr="003E7E3F">
              <w:rPr>
                <w:color w:val="000000"/>
                <w:sz w:val="24"/>
              </w:rPr>
              <w:t>7</w:t>
            </w:r>
          </w:p>
        </w:tc>
        <w:tc>
          <w:tcPr>
            <w:tcW w:w="709" w:type="dxa"/>
            <w:vAlign w:val="bottom"/>
          </w:tcPr>
          <w:p w14:paraId="6AA91270" w14:textId="370FB460"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w:t>
            </w:r>
            <w:r>
              <w:rPr>
                <w:color w:val="000000"/>
                <w:sz w:val="24"/>
              </w:rPr>
              <w:t>.</w:t>
            </w:r>
            <w:r w:rsidRPr="00C30B1C">
              <w:rPr>
                <w:color w:val="000000"/>
                <w:sz w:val="24"/>
              </w:rPr>
              <w:t>1</w:t>
            </w:r>
          </w:p>
        </w:tc>
        <w:tc>
          <w:tcPr>
            <w:tcW w:w="709" w:type="dxa"/>
            <w:vAlign w:val="bottom"/>
          </w:tcPr>
          <w:p w14:paraId="50B0E722" w14:textId="1C44B424"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w:t>
            </w:r>
            <w:r>
              <w:rPr>
                <w:color w:val="000000"/>
                <w:sz w:val="24"/>
              </w:rPr>
              <w:t>.</w:t>
            </w:r>
            <w:r w:rsidRPr="00C30B1C">
              <w:rPr>
                <w:color w:val="000000"/>
                <w:sz w:val="24"/>
              </w:rPr>
              <w:t>6</w:t>
            </w:r>
          </w:p>
        </w:tc>
        <w:tc>
          <w:tcPr>
            <w:tcW w:w="995" w:type="dxa"/>
            <w:vAlign w:val="center"/>
          </w:tcPr>
          <w:p w14:paraId="0EB7E125" w14:textId="3435068B"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696C63">
              <w:rPr>
                <w:rFonts w:eastAsia="Times New Roman"/>
                <w:color w:val="000000"/>
                <w:sz w:val="24"/>
                <w:lang w:val="en-US" w:eastAsia="en-US"/>
              </w:rPr>
              <w:t>0</w:t>
            </w:r>
            <w:r>
              <w:rPr>
                <w:rFonts w:eastAsia="Times New Roman"/>
                <w:color w:val="000000"/>
                <w:sz w:val="24"/>
                <w:lang w:val="en-US" w:eastAsia="en-US"/>
              </w:rPr>
              <w:t>.</w:t>
            </w:r>
            <w:r w:rsidRPr="00696C63">
              <w:rPr>
                <w:rFonts w:eastAsia="Times New Roman"/>
                <w:color w:val="000000"/>
                <w:sz w:val="24"/>
                <w:lang w:val="en-US" w:eastAsia="en-US"/>
              </w:rPr>
              <w:t>001</w:t>
            </w:r>
          </w:p>
        </w:tc>
      </w:tr>
      <w:tr w:rsidR="0066256F" w:rsidRPr="00302696" w14:paraId="4647D3AC" w14:textId="3F450FEC" w:rsidTr="0066256F">
        <w:trPr>
          <w:trHeight w:val="300"/>
        </w:trPr>
        <w:tc>
          <w:tcPr>
            <w:tcW w:w="2551" w:type="dxa"/>
            <w:shd w:val="clear" w:color="auto" w:fill="auto"/>
            <w:noWrap/>
            <w:vAlign w:val="bottom"/>
            <w:hideMark/>
          </w:tcPr>
          <w:p w14:paraId="5F7D6937" w14:textId="77777777" w:rsidR="0066256F" w:rsidRPr="00302696"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6166D2">
              <w:rPr>
                <w:rFonts w:eastAsia="Times New Roman"/>
                <w:i/>
                <w:iCs/>
                <w:color w:val="000000"/>
                <w:sz w:val="24"/>
                <w:lang w:val="en-US" w:eastAsia="en-US"/>
              </w:rPr>
              <w:t>m,p</w:t>
            </w:r>
            <w:r w:rsidRPr="00302696">
              <w:rPr>
                <w:rFonts w:eastAsia="Times New Roman"/>
                <w:color w:val="000000"/>
                <w:sz w:val="24"/>
                <w:lang w:val="en-US" w:eastAsia="en-US"/>
              </w:rPr>
              <w:t>-xylene</w:t>
            </w:r>
          </w:p>
        </w:tc>
        <w:tc>
          <w:tcPr>
            <w:tcW w:w="1280" w:type="dxa"/>
            <w:shd w:val="clear" w:color="auto" w:fill="auto"/>
            <w:noWrap/>
            <w:vAlign w:val="center"/>
            <w:hideMark/>
          </w:tcPr>
          <w:p w14:paraId="693A4642"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1.9</w:t>
            </w:r>
          </w:p>
        </w:tc>
        <w:tc>
          <w:tcPr>
            <w:tcW w:w="1133" w:type="dxa"/>
            <w:shd w:val="clear" w:color="auto" w:fill="auto"/>
            <w:noWrap/>
            <w:vAlign w:val="center"/>
            <w:hideMark/>
          </w:tcPr>
          <w:p w14:paraId="7BA645AA" w14:textId="77777777" w:rsidR="0066256F" w:rsidRPr="00362502"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62502">
              <w:rPr>
                <w:color w:val="000000"/>
                <w:sz w:val="24"/>
              </w:rPr>
              <w:t>4.0</w:t>
            </w:r>
          </w:p>
        </w:tc>
        <w:tc>
          <w:tcPr>
            <w:tcW w:w="1138" w:type="dxa"/>
            <w:shd w:val="clear" w:color="auto" w:fill="auto"/>
            <w:noWrap/>
            <w:vAlign w:val="center"/>
            <w:hideMark/>
          </w:tcPr>
          <w:p w14:paraId="34CB75FB"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2.4</w:t>
            </w:r>
          </w:p>
        </w:tc>
        <w:tc>
          <w:tcPr>
            <w:tcW w:w="850" w:type="dxa"/>
            <w:vAlign w:val="bottom"/>
          </w:tcPr>
          <w:p w14:paraId="7C79F552" w14:textId="066C0BFE"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0</w:t>
            </w:r>
            <w:r>
              <w:rPr>
                <w:color w:val="000000"/>
                <w:sz w:val="24"/>
              </w:rPr>
              <w:t>.</w:t>
            </w:r>
            <w:r w:rsidRPr="003E7E3F">
              <w:rPr>
                <w:color w:val="000000"/>
                <w:sz w:val="24"/>
              </w:rPr>
              <w:t>5</w:t>
            </w:r>
          </w:p>
        </w:tc>
        <w:tc>
          <w:tcPr>
            <w:tcW w:w="709" w:type="dxa"/>
            <w:vAlign w:val="bottom"/>
          </w:tcPr>
          <w:p w14:paraId="6DC55481" w14:textId="588A14B4"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0</w:t>
            </w:r>
            <w:r>
              <w:rPr>
                <w:color w:val="000000"/>
                <w:sz w:val="24"/>
              </w:rPr>
              <w:t>.</w:t>
            </w:r>
            <w:r w:rsidRPr="00C30B1C">
              <w:rPr>
                <w:color w:val="000000"/>
                <w:sz w:val="24"/>
              </w:rPr>
              <w:t>8</w:t>
            </w:r>
          </w:p>
        </w:tc>
        <w:tc>
          <w:tcPr>
            <w:tcW w:w="709" w:type="dxa"/>
            <w:vAlign w:val="bottom"/>
          </w:tcPr>
          <w:p w14:paraId="6CC6C680" w14:textId="446BB454"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w:t>
            </w:r>
            <w:r>
              <w:rPr>
                <w:color w:val="000000"/>
                <w:sz w:val="24"/>
              </w:rPr>
              <w:t>.</w:t>
            </w:r>
            <w:r w:rsidRPr="00C30B1C">
              <w:rPr>
                <w:color w:val="000000"/>
                <w:sz w:val="24"/>
              </w:rPr>
              <w:t>7</w:t>
            </w:r>
          </w:p>
        </w:tc>
        <w:tc>
          <w:tcPr>
            <w:tcW w:w="995" w:type="dxa"/>
            <w:vAlign w:val="center"/>
          </w:tcPr>
          <w:p w14:paraId="5780B583" w14:textId="108A9FD3"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696C63">
              <w:rPr>
                <w:rFonts w:eastAsia="Times New Roman"/>
                <w:color w:val="000000"/>
                <w:sz w:val="24"/>
                <w:lang w:val="en-US" w:eastAsia="en-US"/>
              </w:rPr>
              <w:t>0</w:t>
            </w:r>
            <w:r>
              <w:rPr>
                <w:rFonts w:eastAsia="Times New Roman"/>
                <w:color w:val="000000"/>
                <w:sz w:val="24"/>
                <w:lang w:val="en-US" w:eastAsia="en-US"/>
              </w:rPr>
              <w:t>.</w:t>
            </w:r>
            <w:r w:rsidRPr="00696C63">
              <w:rPr>
                <w:rFonts w:eastAsia="Times New Roman"/>
                <w:color w:val="000000"/>
                <w:sz w:val="24"/>
                <w:lang w:val="en-US" w:eastAsia="en-US"/>
              </w:rPr>
              <w:t>001</w:t>
            </w:r>
          </w:p>
        </w:tc>
      </w:tr>
      <w:tr w:rsidR="0066256F" w:rsidRPr="00302696" w14:paraId="69FD587D" w14:textId="7FC04830" w:rsidTr="0066256F">
        <w:trPr>
          <w:trHeight w:val="300"/>
        </w:trPr>
        <w:tc>
          <w:tcPr>
            <w:tcW w:w="2551" w:type="dxa"/>
            <w:shd w:val="clear" w:color="auto" w:fill="auto"/>
            <w:noWrap/>
            <w:vAlign w:val="bottom"/>
            <w:hideMark/>
          </w:tcPr>
          <w:p w14:paraId="4C903C3C" w14:textId="77777777" w:rsidR="0066256F" w:rsidRPr="00302696"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6166D2">
              <w:rPr>
                <w:rFonts w:eastAsia="Times New Roman"/>
                <w:i/>
                <w:iCs/>
                <w:color w:val="000000"/>
                <w:sz w:val="24"/>
                <w:lang w:val="en-US" w:eastAsia="en-US"/>
              </w:rPr>
              <w:t>o</w:t>
            </w:r>
            <w:r w:rsidRPr="00302696">
              <w:rPr>
                <w:rFonts w:eastAsia="Times New Roman"/>
                <w:color w:val="000000"/>
                <w:sz w:val="24"/>
                <w:lang w:val="en-US" w:eastAsia="en-US"/>
              </w:rPr>
              <w:t>-xylene</w:t>
            </w:r>
          </w:p>
        </w:tc>
        <w:tc>
          <w:tcPr>
            <w:tcW w:w="1280" w:type="dxa"/>
            <w:shd w:val="clear" w:color="auto" w:fill="auto"/>
            <w:noWrap/>
            <w:vAlign w:val="center"/>
            <w:hideMark/>
          </w:tcPr>
          <w:p w14:paraId="54639FF7"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2.2</w:t>
            </w:r>
          </w:p>
        </w:tc>
        <w:tc>
          <w:tcPr>
            <w:tcW w:w="1133" w:type="dxa"/>
            <w:shd w:val="clear" w:color="auto" w:fill="auto"/>
            <w:noWrap/>
            <w:vAlign w:val="center"/>
            <w:hideMark/>
          </w:tcPr>
          <w:p w14:paraId="0CFC9C3A" w14:textId="77777777" w:rsidR="0066256F" w:rsidRPr="00362502"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62502">
              <w:rPr>
                <w:color w:val="000000"/>
                <w:sz w:val="24"/>
              </w:rPr>
              <w:t>3.0</w:t>
            </w:r>
          </w:p>
        </w:tc>
        <w:tc>
          <w:tcPr>
            <w:tcW w:w="1138" w:type="dxa"/>
            <w:shd w:val="clear" w:color="auto" w:fill="auto"/>
            <w:noWrap/>
            <w:vAlign w:val="center"/>
            <w:hideMark/>
          </w:tcPr>
          <w:p w14:paraId="52021A36"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1.9</w:t>
            </w:r>
          </w:p>
        </w:tc>
        <w:tc>
          <w:tcPr>
            <w:tcW w:w="850" w:type="dxa"/>
            <w:vAlign w:val="bottom"/>
          </w:tcPr>
          <w:p w14:paraId="35B46BD9" w14:textId="072D0C32"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0</w:t>
            </w:r>
            <w:r>
              <w:rPr>
                <w:color w:val="000000"/>
                <w:sz w:val="24"/>
              </w:rPr>
              <w:t>.</w:t>
            </w:r>
            <w:r w:rsidRPr="003E7E3F">
              <w:rPr>
                <w:color w:val="000000"/>
                <w:sz w:val="24"/>
              </w:rPr>
              <w:t>7</w:t>
            </w:r>
          </w:p>
        </w:tc>
        <w:tc>
          <w:tcPr>
            <w:tcW w:w="709" w:type="dxa"/>
            <w:vAlign w:val="bottom"/>
          </w:tcPr>
          <w:p w14:paraId="659A42B0" w14:textId="41C0007D"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w:t>
            </w:r>
            <w:r>
              <w:rPr>
                <w:color w:val="000000"/>
                <w:sz w:val="24"/>
              </w:rPr>
              <w:t>.</w:t>
            </w:r>
            <w:r w:rsidRPr="00C30B1C">
              <w:rPr>
                <w:color w:val="000000"/>
                <w:sz w:val="24"/>
              </w:rPr>
              <w:t>1</w:t>
            </w:r>
          </w:p>
        </w:tc>
        <w:tc>
          <w:tcPr>
            <w:tcW w:w="709" w:type="dxa"/>
            <w:vAlign w:val="bottom"/>
          </w:tcPr>
          <w:p w14:paraId="1BD85A93" w14:textId="07F16CF5"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w:t>
            </w:r>
            <w:r>
              <w:rPr>
                <w:color w:val="000000"/>
                <w:sz w:val="24"/>
              </w:rPr>
              <w:t>.</w:t>
            </w:r>
            <w:r w:rsidRPr="00C30B1C">
              <w:rPr>
                <w:color w:val="000000"/>
                <w:sz w:val="24"/>
              </w:rPr>
              <w:t>6</w:t>
            </w:r>
          </w:p>
        </w:tc>
        <w:tc>
          <w:tcPr>
            <w:tcW w:w="995" w:type="dxa"/>
            <w:vAlign w:val="center"/>
          </w:tcPr>
          <w:p w14:paraId="0E9E6555" w14:textId="0762B8B1"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696C63">
              <w:rPr>
                <w:rFonts w:eastAsia="Times New Roman"/>
                <w:color w:val="000000"/>
                <w:sz w:val="24"/>
                <w:lang w:val="en-US" w:eastAsia="en-US"/>
              </w:rPr>
              <w:t>0</w:t>
            </w:r>
            <w:r>
              <w:rPr>
                <w:rFonts w:eastAsia="Times New Roman"/>
                <w:color w:val="000000"/>
                <w:sz w:val="24"/>
                <w:lang w:val="en-US" w:eastAsia="en-US"/>
              </w:rPr>
              <w:t>.</w:t>
            </w:r>
            <w:r w:rsidRPr="00696C63">
              <w:rPr>
                <w:rFonts w:eastAsia="Times New Roman"/>
                <w:color w:val="000000"/>
                <w:sz w:val="24"/>
                <w:lang w:val="en-US" w:eastAsia="en-US"/>
              </w:rPr>
              <w:t>004</w:t>
            </w:r>
          </w:p>
        </w:tc>
      </w:tr>
      <w:tr w:rsidR="0066256F" w:rsidRPr="00302696" w14:paraId="1D30D20E" w14:textId="6DA22626" w:rsidTr="0066256F">
        <w:trPr>
          <w:trHeight w:val="300"/>
        </w:trPr>
        <w:tc>
          <w:tcPr>
            <w:tcW w:w="2551" w:type="dxa"/>
            <w:shd w:val="clear" w:color="auto" w:fill="auto"/>
            <w:noWrap/>
            <w:vAlign w:val="bottom"/>
            <w:hideMark/>
          </w:tcPr>
          <w:p w14:paraId="3738AB99" w14:textId="77777777" w:rsidR="0066256F" w:rsidRPr="00302696"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6166D2">
              <w:rPr>
                <w:rFonts w:eastAsia="Times New Roman"/>
                <w:i/>
                <w:iCs/>
                <w:color w:val="000000"/>
                <w:sz w:val="24"/>
                <w:lang w:val="en-US" w:eastAsia="en-US"/>
              </w:rPr>
              <w:t>n</w:t>
            </w:r>
            <w:r>
              <w:rPr>
                <w:rFonts w:eastAsia="Times New Roman"/>
                <w:color w:val="000000"/>
                <w:sz w:val="24"/>
                <w:lang w:val="en-US" w:eastAsia="en-US"/>
              </w:rPr>
              <w:t>-</w:t>
            </w:r>
            <w:r w:rsidRPr="00302696">
              <w:rPr>
                <w:rFonts w:eastAsia="Times New Roman"/>
                <w:color w:val="000000"/>
                <w:sz w:val="24"/>
                <w:lang w:val="en-US" w:eastAsia="en-US"/>
              </w:rPr>
              <w:t>Dodecane</w:t>
            </w:r>
          </w:p>
        </w:tc>
        <w:tc>
          <w:tcPr>
            <w:tcW w:w="1280" w:type="dxa"/>
            <w:shd w:val="clear" w:color="auto" w:fill="auto"/>
            <w:noWrap/>
            <w:vAlign w:val="center"/>
            <w:hideMark/>
          </w:tcPr>
          <w:p w14:paraId="141BCD8C"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2.7</w:t>
            </w:r>
          </w:p>
        </w:tc>
        <w:tc>
          <w:tcPr>
            <w:tcW w:w="1133" w:type="dxa"/>
            <w:shd w:val="clear" w:color="auto" w:fill="auto"/>
            <w:noWrap/>
            <w:vAlign w:val="center"/>
            <w:hideMark/>
          </w:tcPr>
          <w:p w14:paraId="09A939D9" w14:textId="77777777" w:rsidR="0066256F" w:rsidRPr="00362502"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62502">
              <w:rPr>
                <w:color w:val="000000"/>
                <w:sz w:val="24"/>
              </w:rPr>
              <w:t>1.3</w:t>
            </w:r>
          </w:p>
        </w:tc>
        <w:tc>
          <w:tcPr>
            <w:tcW w:w="1138" w:type="dxa"/>
            <w:shd w:val="clear" w:color="auto" w:fill="auto"/>
            <w:noWrap/>
            <w:vAlign w:val="center"/>
            <w:hideMark/>
          </w:tcPr>
          <w:p w14:paraId="3C1CDFF9" w14:textId="77777777" w:rsidR="0066256F" w:rsidRPr="00180BB6" w:rsidRDefault="0066256F" w:rsidP="0066256F">
            <w:pPr>
              <w:widowControl/>
              <w:shd w:val="clear" w:color="auto" w:fill="auto"/>
              <w:autoSpaceDE/>
              <w:autoSpaceDN/>
              <w:adjustRightInd/>
              <w:ind w:firstLine="0"/>
              <w:jc w:val="center"/>
              <w:rPr>
                <w:rFonts w:eastAsia="Times New Roman"/>
                <w:color w:val="000000"/>
                <w:sz w:val="24"/>
                <w:lang w:val="en-US" w:eastAsia="en-US"/>
              </w:rPr>
            </w:pPr>
            <w:r>
              <w:rPr>
                <w:color w:val="000000"/>
                <w:sz w:val="24"/>
                <w:lang w:val="en-US"/>
              </w:rPr>
              <w:t>n/d</w:t>
            </w:r>
          </w:p>
        </w:tc>
        <w:tc>
          <w:tcPr>
            <w:tcW w:w="850" w:type="dxa"/>
            <w:vAlign w:val="bottom"/>
          </w:tcPr>
          <w:p w14:paraId="3AC91864" w14:textId="4A490F3F"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2</w:t>
            </w:r>
            <w:r>
              <w:rPr>
                <w:color w:val="000000"/>
                <w:sz w:val="24"/>
              </w:rPr>
              <w:t>.</w:t>
            </w:r>
            <w:r w:rsidRPr="003E7E3F">
              <w:rPr>
                <w:color w:val="000000"/>
                <w:sz w:val="24"/>
              </w:rPr>
              <w:t>1</w:t>
            </w:r>
          </w:p>
        </w:tc>
        <w:tc>
          <w:tcPr>
            <w:tcW w:w="709" w:type="dxa"/>
          </w:tcPr>
          <w:p w14:paraId="4FB9925D" w14:textId="39024465" w:rsidR="0066256F" w:rsidRPr="00696C63" w:rsidRDefault="0066256F" w:rsidP="0066256F">
            <w:pPr>
              <w:widowControl/>
              <w:shd w:val="clear" w:color="auto" w:fill="auto"/>
              <w:autoSpaceDE/>
              <w:autoSpaceDN/>
              <w:adjustRightInd/>
              <w:ind w:firstLine="0"/>
              <w:jc w:val="center"/>
              <w:rPr>
                <w:color w:val="000000"/>
                <w:sz w:val="24"/>
                <w:lang w:val="en-US"/>
              </w:rPr>
            </w:pPr>
            <w:r>
              <w:rPr>
                <w:color w:val="000000"/>
                <w:sz w:val="24"/>
                <w:lang w:val="en-US"/>
              </w:rPr>
              <w:t>n/a</w:t>
            </w:r>
          </w:p>
        </w:tc>
        <w:tc>
          <w:tcPr>
            <w:tcW w:w="709" w:type="dxa"/>
          </w:tcPr>
          <w:p w14:paraId="5F30FD72" w14:textId="50292344" w:rsidR="0066256F" w:rsidRPr="00696C63" w:rsidRDefault="0066256F" w:rsidP="0066256F">
            <w:pPr>
              <w:widowControl/>
              <w:shd w:val="clear" w:color="auto" w:fill="auto"/>
              <w:autoSpaceDE/>
              <w:autoSpaceDN/>
              <w:adjustRightInd/>
              <w:ind w:firstLine="0"/>
              <w:jc w:val="center"/>
              <w:rPr>
                <w:color w:val="000000"/>
                <w:sz w:val="24"/>
                <w:lang w:val="en-US"/>
              </w:rPr>
            </w:pPr>
            <w:r w:rsidRPr="002F195E">
              <w:rPr>
                <w:color w:val="000000"/>
                <w:sz w:val="24"/>
                <w:lang w:val="en-US"/>
              </w:rPr>
              <w:t>n/a</w:t>
            </w:r>
          </w:p>
        </w:tc>
        <w:tc>
          <w:tcPr>
            <w:tcW w:w="995" w:type="dxa"/>
          </w:tcPr>
          <w:p w14:paraId="009E6975" w14:textId="4C0E2CEC"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2F195E">
              <w:rPr>
                <w:color w:val="000000"/>
                <w:sz w:val="24"/>
                <w:lang w:val="en-US"/>
              </w:rPr>
              <w:t>n/a</w:t>
            </w:r>
          </w:p>
        </w:tc>
      </w:tr>
      <w:tr w:rsidR="0066256F" w:rsidRPr="00302696" w14:paraId="17F6BA26" w14:textId="58406579" w:rsidTr="0066256F">
        <w:trPr>
          <w:trHeight w:val="300"/>
        </w:trPr>
        <w:tc>
          <w:tcPr>
            <w:tcW w:w="2551" w:type="dxa"/>
            <w:shd w:val="clear" w:color="auto" w:fill="auto"/>
            <w:noWrap/>
            <w:vAlign w:val="bottom"/>
            <w:hideMark/>
          </w:tcPr>
          <w:p w14:paraId="74F71583" w14:textId="77777777" w:rsidR="0066256F" w:rsidRPr="00302696"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C475E3">
              <w:rPr>
                <w:rFonts w:eastAsia="Times New Roman"/>
                <w:color w:val="000000"/>
                <w:sz w:val="24"/>
                <w:lang w:val="en-US" w:eastAsia="en-US"/>
              </w:rPr>
              <w:t>1,3,5-</w:t>
            </w:r>
            <w:r>
              <w:rPr>
                <w:rFonts w:eastAsia="Times New Roman"/>
                <w:color w:val="000000"/>
                <w:sz w:val="24"/>
                <w:lang w:val="en-US" w:eastAsia="en-US"/>
              </w:rPr>
              <w:t>T</w:t>
            </w:r>
            <w:r w:rsidRPr="00C475E3">
              <w:rPr>
                <w:rFonts w:eastAsia="Times New Roman"/>
                <w:color w:val="000000"/>
                <w:sz w:val="24"/>
                <w:lang w:val="en-US" w:eastAsia="en-US"/>
              </w:rPr>
              <w:t>rimethylbenzene</w:t>
            </w:r>
          </w:p>
        </w:tc>
        <w:tc>
          <w:tcPr>
            <w:tcW w:w="1280" w:type="dxa"/>
            <w:shd w:val="clear" w:color="auto" w:fill="auto"/>
            <w:noWrap/>
            <w:vAlign w:val="center"/>
            <w:hideMark/>
          </w:tcPr>
          <w:p w14:paraId="460125CB"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1.9</w:t>
            </w:r>
          </w:p>
        </w:tc>
        <w:tc>
          <w:tcPr>
            <w:tcW w:w="1133" w:type="dxa"/>
            <w:shd w:val="clear" w:color="auto" w:fill="auto"/>
            <w:noWrap/>
            <w:vAlign w:val="center"/>
            <w:hideMark/>
          </w:tcPr>
          <w:p w14:paraId="3513C978"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0.7</w:t>
            </w:r>
          </w:p>
        </w:tc>
        <w:tc>
          <w:tcPr>
            <w:tcW w:w="1138" w:type="dxa"/>
            <w:shd w:val="clear" w:color="auto" w:fill="auto"/>
            <w:noWrap/>
            <w:vAlign w:val="center"/>
            <w:hideMark/>
          </w:tcPr>
          <w:p w14:paraId="5324C993"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0.4</w:t>
            </w:r>
          </w:p>
        </w:tc>
        <w:tc>
          <w:tcPr>
            <w:tcW w:w="850" w:type="dxa"/>
            <w:vAlign w:val="center"/>
          </w:tcPr>
          <w:p w14:paraId="4555E318" w14:textId="38B57753"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3</w:t>
            </w:r>
            <w:r>
              <w:rPr>
                <w:color w:val="000000"/>
                <w:sz w:val="24"/>
              </w:rPr>
              <w:t>.</w:t>
            </w:r>
            <w:r w:rsidRPr="003E7E3F">
              <w:rPr>
                <w:color w:val="000000"/>
                <w:sz w:val="24"/>
              </w:rPr>
              <w:t>0</w:t>
            </w:r>
          </w:p>
        </w:tc>
        <w:tc>
          <w:tcPr>
            <w:tcW w:w="709" w:type="dxa"/>
            <w:vAlign w:val="center"/>
          </w:tcPr>
          <w:p w14:paraId="0AF5EFA1" w14:textId="5EB11302"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4</w:t>
            </w:r>
            <w:r>
              <w:rPr>
                <w:color w:val="000000"/>
                <w:sz w:val="24"/>
              </w:rPr>
              <w:t>.</w:t>
            </w:r>
            <w:r w:rsidRPr="00C30B1C">
              <w:rPr>
                <w:color w:val="000000"/>
                <w:sz w:val="24"/>
              </w:rPr>
              <w:t>6</w:t>
            </w:r>
          </w:p>
        </w:tc>
        <w:tc>
          <w:tcPr>
            <w:tcW w:w="709" w:type="dxa"/>
            <w:vAlign w:val="center"/>
          </w:tcPr>
          <w:p w14:paraId="1641F2A7" w14:textId="28874CB4"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1</w:t>
            </w:r>
            <w:r>
              <w:rPr>
                <w:color w:val="000000"/>
                <w:sz w:val="24"/>
              </w:rPr>
              <w:t>.</w:t>
            </w:r>
            <w:r w:rsidRPr="00C30B1C">
              <w:rPr>
                <w:color w:val="000000"/>
                <w:sz w:val="24"/>
              </w:rPr>
              <w:t>5</w:t>
            </w:r>
          </w:p>
        </w:tc>
        <w:tc>
          <w:tcPr>
            <w:tcW w:w="995" w:type="dxa"/>
            <w:vAlign w:val="center"/>
          </w:tcPr>
          <w:p w14:paraId="3981C719" w14:textId="43F2E4CD"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696C63">
              <w:rPr>
                <w:rFonts w:eastAsia="Times New Roman"/>
                <w:color w:val="000000"/>
                <w:sz w:val="24"/>
                <w:lang w:val="en-US" w:eastAsia="en-US"/>
              </w:rPr>
              <w:t>0</w:t>
            </w:r>
          </w:p>
        </w:tc>
      </w:tr>
      <w:tr w:rsidR="0066256F" w:rsidRPr="00302696" w14:paraId="01129673" w14:textId="42BFDDDA" w:rsidTr="0066256F">
        <w:trPr>
          <w:trHeight w:val="300"/>
        </w:trPr>
        <w:tc>
          <w:tcPr>
            <w:tcW w:w="2551" w:type="dxa"/>
            <w:shd w:val="clear" w:color="auto" w:fill="auto"/>
            <w:noWrap/>
            <w:vAlign w:val="bottom"/>
            <w:hideMark/>
          </w:tcPr>
          <w:p w14:paraId="6F50024B" w14:textId="77777777" w:rsidR="0066256F" w:rsidRPr="00302696"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C475E3">
              <w:rPr>
                <w:rFonts w:eastAsia="Times New Roman"/>
                <w:color w:val="000000"/>
                <w:sz w:val="24"/>
                <w:lang w:val="en-US" w:eastAsia="en-US"/>
              </w:rPr>
              <w:t>1,</w:t>
            </w:r>
            <w:r>
              <w:rPr>
                <w:rFonts w:eastAsia="Times New Roman"/>
                <w:color w:val="000000"/>
                <w:sz w:val="24"/>
                <w:lang w:eastAsia="en-US"/>
              </w:rPr>
              <w:t>2</w:t>
            </w:r>
            <w:r w:rsidRPr="00C475E3">
              <w:rPr>
                <w:rFonts w:eastAsia="Times New Roman"/>
                <w:color w:val="000000"/>
                <w:sz w:val="24"/>
                <w:lang w:val="en-US" w:eastAsia="en-US"/>
              </w:rPr>
              <w:t>,</w:t>
            </w:r>
            <w:r>
              <w:rPr>
                <w:rFonts w:eastAsia="Times New Roman"/>
                <w:color w:val="000000"/>
                <w:sz w:val="24"/>
                <w:lang w:eastAsia="en-US"/>
              </w:rPr>
              <w:t>4</w:t>
            </w:r>
            <w:r w:rsidRPr="00C475E3">
              <w:rPr>
                <w:rFonts w:eastAsia="Times New Roman"/>
                <w:color w:val="000000"/>
                <w:sz w:val="24"/>
                <w:lang w:val="en-US" w:eastAsia="en-US"/>
              </w:rPr>
              <w:t>-</w:t>
            </w:r>
            <w:r>
              <w:rPr>
                <w:rFonts w:eastAsia="Times New Roman"/>
                <w:color w:val="000000"/>
                <w:sz w:val="24"/>
                <w:lang w:val="en-US" w:eastAsia="en-US"/>
              </w:rPr>
              <w:t>T</w:t>
            </w:r>
            <w:r w:rsidRPr="00C475E3">
              <w:rPr>
                <w:rFonts w:eastAsia="Times New Roman"/>
                <w:color w:val="000000"/>
                <w:sz w:val="24"/>
                <w:lang w:val="en-US" w:eastAsia="en-US"/>
              </w:rPr>
              <w:t>rimethylbenzene</w:t>
            </w:r>
          </w:p>
        </w:tc>
        <w:tc>
          <w:tcPr>
            <w:tcW w:w="1280" w:type="dxa"/>
            <w:shd w:val="clear" w:color="auto" w:fill="auto"/>
            <w:noWrap/>
            <w:vAlign w:val="center"/>
            <w:hideMark/>
          </w:tcPr>
          <w:p w14:paraId="6B74E3D1"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3.6</w:t>
            </w:r>
          </w:p>
        </w:tc>
        <w:tc>
          <w:tcPr>
            <w:tcW w:w="1133" w:type="dxa"/>
            <w:shd w:val="clear" w:color="auto" w:fill="auto"/>
            <w:noWrap/>
            <w:vAlign w:val="center"/>
            <w:hideMark/>
          </w:tcPr>
          <w:p w14:paraId="7E54AA67"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1.0</w:t>
            </w:r>
          </w:p>
        </w:tc>
        <w:tc>
          <w:tcPr>
            <w:tcW w:w="1138" w:type="dxa"/>
            <w:shd w:val="clear" w:color="auto" w:fill="auto"/>
            <w:noWrap/>
            <w:vAlign w:val="center"/>
            <w:hideMark/>
          </w:tcPr>
          <w:p w14:paraId="111A3DC3"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1.4</w:t>
            </w:r>
          </w:p>
        </w:tc>
        <w:tc>
          <w:tcPr>
            <w:tcW w:w="850" w:type="dxa"/>
            <w:vAlign w:val="center"/>
          </w:tcPr>
          <w:p w14:paraId="36C01D8F" w14:textId="7C76D6FA"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3</w:t>
            </w:r>
            <w:r>
              <w:rPr>
                <w:color w:val="000000"/>
                <w:sz w:val="24"/>
              </w:rPr>
              <w:t>.</w:t>
            </w:r>
            <w:r w:rsidRPr="003E7E3F">
              <w:rPr>
                <w:color w:val="000000"/>
                <w:sz w:val="24"/>
              </w:rPr>
              <w:t>6</w:t>
            </w:r>
          </w:p>
        </w:tc>
        <w:tc>
          <w:tcPr>
            <w:tcW w:w="709" w:type="dxa"/>
            <w:vAlign w:val="center"/>
          </w:tcPr>
          <w:p w14:paraId="033AC7E0" w14:textId="4ADA003E"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2</w:t>
            </w:r>
            <w:r>
              <w:rPr>
                <w:color w:val="000000"/>
                <w:sz w:val="24"/>
              </w:rPr>
              <w:t>.</w:t>
            </w:r>
            <w:r w:rsidRPr="00C30B1C">
              <w:rPr>
                <w:color w:val="000000"/>
                <w:sz w:val="24"/>
              </w:rPr>
              <w:t>5</w:t>
            </w:r>
          </w:p>
        </w:tc>
        <w:tc>
          <w:tcPr>
            <w:tcW w:w="709" w:type="dxa"/>
            <w:vAlign w:val="center"/>
          </w:tcPr>
          <w:p w14:paraId="4A609F44" w14:textId="751A7943"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0</w:t>
            </w:r>
            <w:r>
              <w:rPr>
                <w:color w:val="000000"/>
                <w:sz w:val="24"/>
              </w:rPr>
              <w:t>.</w:t>
            </w:r>
            <w:r w:rsidRPr="00C30B1C">
              <w:rPr>
                <w:color w:val="000000"/>
                <w:sz w:val="24"/>
              </w:rPr>
              <w:t>7</w:t>
            </w:r>
          </w:p>
        </w:tc>
        <w:tc>
          <w:tcPr>
            <w:tcW w:w="995" w:type="dxa"/>
            <w:vAlign w:val="center"/>
          </w:tcPr>
          <w:p w14:paraId="55AED0E1" w14:textId="43E6F22F"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696C63">
              <w:rPr>
                <w:rFonts w:eastAsia="Times New Roman"/>
                <w:color w:val="000000"/>
                <w:sz w:val="24"/>
                <w:lang w:val="en-US" w:eastAsia="en-US"/>
              </w:rPr>
              <w:t>0</w:t>
            </w:r>
            <w:r>
              <w:rPr>
                <w:rFonts w:eastAsia="Times New Roman"/>
                <w:color w:val="000000"/>
                <w:sz w:val="24"/>
                <w:lang w:val="en-US" w:eastAsia="en-US"/>
              </w:rPr>
              <w:t>.</w:t>
            </w:r>
            <w:r w:rsidRPr="00696C63">
              <w:rPr>
                <w:rFonts w:eastAsia="Times New Roman"/>
                <w:color w:val="000000"/>
                <w:sz w:val="24"/>
                <w:lang w:val="en-US" w:eastAsia="en-US"/>
              </w:rPr>
              <w:t>001</w:t>
            </w:r>
          </w:p>
        </w:tc>
      </w:tr>
      <w:tr w:rsidR="0066256F" w:rsidRPr="00302696" w14:paraId="45FAA9C8" w14:textId="2E903C07" w:rsidTr="0066256F">
        <w:trPr>
          <w:trHeight w:val="300"/>
        </w:trPr>
        <w:tc>
          <w:tcPr>
            <w:tcW w:w="2551" w:type="dxa"/>
            <w:shd w:val="clear" w:color="auto" w:fill="auto"/>
            <w:noWrap/>
            <w:vAlign w:val="bottom"/>
            <w:hideMark/>
          </w:tcPr>
          <w:p w14:paraId="4122647D" w14:textId="77777777" w:rsidR="0066256F" w:rsidRPr="00791B65"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791B65">
              <w:rPr>
                <w:rFonts w:eastAsia="Times New Roman"/>
                <w:color w:val="000000"/>
                <w:sz w:val="24"/>
                <w:lang w:val="en-US" w:eastAsia="en-US"/>
              </w:rPr>
              <w:t>Tetrachloroethane</w:t>
            </w:r>
          </w:p>
        </w:tc>
        <w:tc>
          <w:tcPr>
            <w:tcW w:w="1280" w:type="dxa"/>
            <w:shd w:val="clear" w:color="auto" w:fill="auto"/>
            <w:noWrap/>
            <w:vAlign w:val="center"/>
            <w:hideMark/>
          </w:tcPr>
          <w:p w14:paraId="5F75EE69"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4.9</w:t>
            </w:r>
          </w:p>
        </w:tc>
        <w:tc>
          <w:tcPr>
            <w:tcW w:w="1133" w:type="dxa"/>
            <w:shd w:val="clear" w:color="auto" w:fill="auto"/>
            <w:noWrap/>
            <w:vAlign w:val="center"/>
            <w:hideMark/>
          </w:tcPr>
          <w:p w14:paraId="4A482B87"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3.5</w:t>
            </w:r>
          </w:p>
        </w:tc>
        <w:tc>
          <w:tcPr>
            <w:tcW w:w="1138" w:type="dxa"/>
            <w:shd w:val="clear" w:color="auto" w:fill="auto"/>
            <w:noWrap/>
            <w:vAlign w:val="center"/>
            <w:hideMark/>
          </w:tcPr>
          <w:p w14:paraId="4DBABDC6" w14:textId="77777777" w:rsidR="0066256F" w:rsidRPr="00180BB6" w:rsidRDefault="0066256F" w:rsidP="0066256F">
            <w:pPr>
              <w:widowControl/>
              <w:shd w:val="clear" w:color="auto" w:fill="auto"/>
              <w:autoSpaceDE/>
              <w:autoSpaceDN/>
              <w:adjustRightInd/>
              <w:ind w:firstLine="0"/>
              <w:jc w:val="center"/>
              <w:rPr>
                <w:rFonts w:eastAsia="Times New Roman"/>
                <w:color w:val="000000"/>
                <w:sz w:val="24"/>
                <w:lang w:val="en-US" w:eastAsia="en-US"/>
              </w:rPr>
            </w:pPr>
            <w:r>
              <w:rPr>
                <w:color w:val="000000"/>
                <w:sz w:val="24"/>
                <w:lang w:val="en-US"/>
              </w:rPr>
              <w:t>n/d</w:t>
            </w:r>
          </w:p>
        </w:tc>
        <w:tc>
          <w:tcPr>
            <w:tcW w:w="850" w:type="dxa"/>
            <w:vAlign w:val="bottom"/>
          </w:tcPr>
          <w:p w14:paraId="100F25B5" w14:textId="1878C304"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1</w:t>
            </w:r>
            <w:r>
              <w:rPr>
                <w:color w:val="000000"/>
                <w:sz w:val="24"/>
              </w:rPr>
              <w:t>.</w:t>
            </w:r>
            <w:r w:rsidRPr="003E7E3F">
              <w:rPr>
                <w:color w:val="000000"/>
                <w:sz w:val="24"/>
              </w:rPr>
              <w:t>4</w:t>
            </w:r>
          </w:p>
        </w:tc>
        <w:tc>
          <w:tcPr>
            <w:tcW w:w="709" w:type="dxa"/>
          </w:tcPr>
          <w:p w14:paraId="30263CE3" w14:textId="46D4CEA5" w:rsidR="0066256F" w:rsidRPr="00696C63" w:rsidRDefault="0066256F" w:rsidP="0066256F">
            <w:pPr>
              <w:widowControl/>
              <w:shd w:val="clear" w:color="auto" w:fill="auto"/>
              <w:autoSpaceDE/>
              <w:autoSpaceDN/>
              <w:adjustRightInd/>
              <w:ind w:firstLine="0"/>
              <w:jc w:val="center"/>
              <w:rPr>
                <w:color w:val="000000"/>
                <w:sz w:val="24"/>
                <w:lang w:val="en-US"/>
              </w:rPr>
            </w:pPr>
            <w:r w:rsidRPr="001B6711">
              <w:rPr>
                <w:color w:val="000000"/>
                <w:sz w:val="24"/>
                <w:lang w:val="en-US"/>
              </w:rPr>
              <w:t>n/a</w:t>
            </w:r>
          </w:p>
        </w:tc>
        <w:tc>
          <w:tcPr>
            <w:tcW w:w="709" w:type="dxa"/>
          </w:tcPr>
          <w:p w14:paraId="3B2D944E" w14:textId="76CEEF53" w:rsidR="0066256F" w:rsidRPr="00696C63" w:rsidRDefault="0066256F" w:rsidP="0066256F">
            <w:pPr>
              <w:widowControl/>
              <w:shd w:val="clear" w:color="auto" w:fill="auto"/>
              <w:autoSpaceDE/>
              <w:autoSpaceDN/>
              <w:adjustRightInd/>
              <w:ind w:firstLine="0"/>
              <w:jc w:val="center"/>
              <w:rPr>
                <w:color w:val="000000"/>
                <w:sz w:val="24"/>
                <w:lang w:val="en-US"/>
              </w:rPr>
            </w:pPr>
            <w:r w:rsidRPr="001B6711">
              <w:rPr>
                <w:color w:val="000000"/>
                <w:sz w:val="24"/>
                <w:lang w:val="en-US"/>
              </w:rPr>
              <w:t>n/a</w:t>
            </w:r>
          </w:p>
        </w:tc>
        <w:tc>
          <w:tcPr>
            <w:tcW w:w="995" w:type="dxa"/>
          </w:tcPr>
          <w:p w14:paraId="6E5BAEC8" w14:textId="19D94C53"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1B6711">
              <w:rPr>
                <w:color w:val="000000"/>
                <w:sz w:val="24"/>
                <w:lang w:val="en-US"/>
              </w:rPr>
              <w:t>n/a</w:t>
            </w:r>
          </w:p>
        </w:tc>
      </w:tr>
      <w:tr w:rsidR="0066256F" w:rsidRPr="00302696" w14:paraId="09A07D59" w14:textId="4E4D317B" w:rsidTr="0066256F">
        <w:trPr>
          <w:trHeight w:val="300"/>
        </w:trPr>
        <w:tc>
          <w:tcPr>
            <w:tcW w:w="2551" w:type="dxa"/>
            <w:shd w:val="clear" w:color="auto" w:fill="auto"/>
            <w:noWrap/>
            <w:vAlign w:val="bottom"/>
            <w:hideMark/>
          </w:tcPr>
          <w:p w14:paraId="3C5024EA" w14:textId="77777777" w:rsidR="0066256F" w:rsidRPr="00791B65" w:rsidRDefault="0066256F" w:rsidP="0066256F">
            <w:pPr>
              <w:widowControl/>
              <w:shd w:val="clear" w:color="auto" w:fill="auto"/>
              <w:autoSpaceDE/>
              <w:autoSpaceDN/>
              <w:adjustRightInd/>
              <w:ind w:firstLine="0"/>
              <w:jc w:val="left"/>
              <w:rPr>
                <w:rFonts w:eastAsia="Times New Roman"/>
                <w:color w:val="000000"/>
                <w:sz w:val="24"/>
                <w:lang w:val="en-US" w:eastAsia="en-US"/>
              </w:rPr>
            </w:pPr>
            <w:r w:rsidRPr="00791B65">
              <w:rPr>
                <w:rFonts w:eastAsia="Times New Roman"/>
                <w:color w:val="000000"/>
                <w:sz w:val="24"/>
                <w:lang w:val="en-US" w:eastAsia="en-US"/>
              </w:rPr>
              <w:t>Naphtalene</w:t>
            </w:r>
          </w:p>
        </w:tc>
        <w:tc>
          <w:tcPr>
            <w:tcW w:w="1280" w:type="dxa"/>
            <w:shd w:val="clear" w:color="auto" w:fill="auto"/>
            <w:noWrap/>
            <w:vAlign w:val="center"/>
            <w:hideMark/>
          </w:tcPr>
          <w:p w14:paraId="69A4F4E1"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7.9</w:t>
            </w:r>
          </w:p>
        </w:tc>
        <w:tc>
          <w:tcPr>
            <w:tcW w:w="1133" w:type="dxa"/>
            <w:shd w:val="clear" w:color="auto" w:fill="auto"/>
            <w:noWrap/>
            <w:vAlign w:val="center"/>
            <w:hideMark/>
          </w:tcPr>
          <w:p w14:paraId="78534DB3"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3.8</w:t>
            </w:r>
          </w:p>
        </w:tc>
        <w:tc>
          <w:tcPr>
            <w:tcW w:w="1138" w:type="dxa"/>
            <w:shd w:val="clear" w:color="auto" w:fill="auto"/>
            <w:noWrap/>
            <w:vAlign w:val="center"/>
            <w:hideMark/>
          </w:tcPr>
          <w:p w14:paraId="2ED8D6CC" w14:textId="77777777" w:rsidR="0066256F" w:rsidRPr="00302696"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302696">
              <w:rPr>
                <w:color w:val="000000"/>
                <w:sz w:val="24"/>
              </w:rPr>
              <w:t>0.9</w:t>
            </w:r>
          </w:p>
        </w:tc>
        <w:tc>
          <w:tcPr>
            <w:tcW w:w="850" w:type="dxa"/>
            <w:vAlign w:val="bottom"/>
          </w:tcPr>
          <w:p w14:paraId="4FB512DF" w14:textId="473FCEAA" w:rsidR="0066256F" w:rsidRPr="003E7E3F" w:rsidRDefault="0066256F" w:rsidP="0066256F">
            <w:pPr>
              <w:widowControl/>
              <w:shd w:val="clear" w:color="auto" w:fill="auto"/>
              <w:autoSpaceDE/>
              <w:autoSpaceDN/>
              <w:adjustRightInd/>
              <w:ind w:firstLine="0"/>
              <w:jc w:val="center"/>
              <w:rPr>
                <w:color w:val="000000"/>
                <w:sz w:val="24"/>
              </w:rPr>
            </w:pPr>
            <w:r w:rsidRPr="003E7E3F">
              <w:rPr>
                <w:color w:val="000000"/>
                <w:sz w:val="24"/>
              </w:rPr>
              <w:t>2</w:t>
            </w:r>
            <w:r>
              <w:rPr>
                <w:color w:val="000000"/>
                <w:sz w:val="24"/>
              </w:rPr>
              <w:t>.</w:t>
            </w:r>
            <w:r w:rsidRPr="003E7E3F">
              <w:rPr>
                <w:color w:val="000000"/>
                <w:sz w:val="24"/>
              </w:rPr>
              <w:t>1</w:t>
            </w:r>
          </w:p>
        </w:tc>
        <w:tc>
          <w:tcPr>
            <w:tcW w:w="709" w:type="dxa"/>
            <w:vAlign w:val="bottom"/>
          </w:tcPr>
          <w:p w14:paraId="70A1C8C7" w14:textId="1FA1E5B2"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9</w:t>
            </w:r>
            <w:r>
              <w:rPr>
                <w:color w:val="000000"/>
                <w:sz w:val="24"/>
              </w:rPr>
              <w:t>.</w:t>
            </w:r>
            <w:r w:rsidRPr="00C30B1C">
              <w:rPr>
                <w:color w:val="000000"/>
                <w:sz w:val="24"/>
              </w:rPr>
              <w:t>2</w:t>
            </w:r>
          </w:p>
        </w:tc>
        <w:tc>
          <w:tcPr>
            <w:tcW w:w="709" w:type="dxa"/>
            <w:vAlign w:val="bottom"/>
          </w:tcPr>
          <w:p w14:paraId="2058E817" w14:textId="0C6B4E9A" w:rsidR="0066256F" w:rsidRPr="00C30B1C" w:rsidRDefault="0066256F" w:rsidP="0066256F">
            <w:pPr>
              <w:widowControl/>
              <w:shd w:val="clear" w:color="auto" w:fill="auto"/>
              <w:autoSpaceDE/>
              <w:autoSpaceDN/>
              <w:adjustRightInd/>
              <w:ind w:firstLine="0"/>
              <w:jc w:val="center"/>
              <w:rPr>
                <w:color w:val="000000"/>
                <w:sz w:val="24"/>
              </w:rPr>
            </w:pPr>
            <w:r w:rsidRPr="00C30B1C">
              <w:rPr>
                <w:color w:val="000000"/>
                <w:sz w:val="24"/>
              </w:rPr>
              <w:t>4</w:t>
            </w:r>
            <w:r>
              <w:rPr>
                <w:color w:val="000000"/>
                <w:sz w:val="24"/>
              </w:rPr>
              <w:t>.</w:t>
            </w:r>
            <w:r w:rsidRPr="00C30B1C">
              <w:rPr>
                <w:color w:val="000000"/>
                <w:sz w:val="24"/>
              </w:rPr>
              <w:t>4</w:t>
            </w:r>
          </w:p>
        </w:tc>
        <w:tc>
          <w:tcPr>
            <w:tcW w:w="995" w:type="dxa"/>
            <w:vAlign w:val="center"/>
          </w:tcPr>
          <w:p w14:paraId="02701B39" w14:textId="46AC9CBF" w:rsidR="0066256F" w:rsidRPr="00696C63" w:rsidRDefault="0066256F" w:rsidP="0066256F">
            <w:pPr>
              <w:widowControl/>
              <w:shd w:val="clear" w:color="auto" w:fill="auto"/>
              <w:autoSpaceDE/>
              <w:autoSpaceDN/>
              <w:adjustRightInd/>
              <w:ind w:firstLine="0"/>
              <w:jc w:val="center"/>
              <w:rPr>
                <w:rFonts w:eastAsia="Times New Roman"/>
                <w:color w:val="000000"/>
                <w:sz w:val="24"/>
                <w:lang w:val="en-US" w:eastAsia="en-US"/>
              </w:rPr>
            </w:pPr>
            <w:r w:rsidRPr="00696C63">
              <w:rPr>
                <w:rFonts w:eastAsia="Times New Roman"/>
                <w:color w:val="000000"/>
                <w:sz w:val="24"/>
                <w:lang w:val="en-US" w:eastAsia="en-US"/>
              </w:rPr>
              <w:t>0</w:t>
            </w:r>
            <w:r>
              <w:rPr>
                <w:rFonts w:eastAsia="Times New Roman"/>
                <w:color w:val="000000"/>
                <w:sz w:val="24"/>
                <w:lang w:val="en-US" w:eastAsia="en-US"/>
              </w:rPr>
              <w:t>.</w:t>
            </w:r>
            <w:r w:rsidRPr="00696C63">
              <w:rPr>
                <w:rFonts w:eastAsia="Times New Roman"/>
                <w:color w:val="000000"/>
                <w:sz w:val="24"/>
                <w:lang w:val="en-US" w:eastAsia="en-US"/>
              </w:rPr>
              <w:t>001</w:t>
            </w:r>
          </w:p>
        </w:tc>
      </w:tr>
      <w:tr w:rsidR="0066256F" w:rsidRPr="005B2700" w14:paraId="1D7C154F" w14:textId="21D0FD86" w:rsidTr="00543720">
        <w:trPr>
          <w:trHeight w:val="300"/>
        </w:trPr>
        <w:tc>
          <w:tcPr>
            <w:tcW w:w="9365" w:type="dxa"/>
            <w:gridSpan w:val="8"/>
            <w:shd w:val="clear" w:color="auto" w:fill="auto"/>
            <w:noWrap/>
            <w:vAlign w:val="bottom"/>
          </w:tcPr>
          <w:p w14:paraId="699AD0C6" w14:textId="4BB54402" w:rsidR="0066256F" w:rsidRPr="0029352D" w:rsidRDefault="0066256F" w:rsidP="00851596">
            <w:pPr>
              <w:widowControl/>
              <w:shd w:val="clear" w:color="auto" w:fill="auto"/>
              <w:autoSpaceDE/>
              <w:autoSpaceDN/>
              <w:adjustRightInd/>
              <w:jc w:val="left"/>
              <w:rPr>
                <w:color w:val="000000"/>
                <w:lang w:val="en-US" w:eastAsia="en-US"/>
              </w:rPr>
            </w:pPr>
            <w:r w:rsidRPr="00724CB5">
              <w:rPr>
                <w:rFonts w:eastAsia="Times New Roman"/>
                <w:color w:val="000000"/>
                <w:sz w:val="24"/>
                <w:lang w:val="en-US" w:eastAsia="en-US"/>
              </w:rPr>
              <w:t>Note: n/d – not detected</w:t>
            </w:r>
            <w:r>
              <w:rPr>
                <w:rFonts w:eastAsia="Times New Roman"/>
                <w:color w:val="000000"/>
                <w:sz w:val="24"/>
                <w:lang w:val="en-US" w:eastAsia="en-US"/>
              </w:rPr>
              <w:t xml:space="preserve">; </w:t>
            </w:r>
            <w:r w:rsidRPr="00A5238B">
              <w:rPr>
                <w:rFonts w:eastAsia="Times New Roman"/>
                <w:color w:val="000000"/>
                <w:sz w:val="24"/>
                <w:lang w:val="en-US" w:eastAsia="en-US"/>
              </w:rPr>
              <w:t>n/a – not available</w:t>
            </w:r>
            <w:r>
              <w:rPr>
                <w:rFonts w:eastAsia="Times New Roman"/>
                <w:color w:val="000000"/>
                <w:sz w:val="24"/>
                <w:lang w:val="en-US" w:eastAsia="en-US"/>
              </w:rPr>
              <w:t>.</w:t>
            </w:r>
          </w:p>
        </w:tc>
      </w:tr>
    </w:tbl>
    <w:p w14:paraId="3C4A29AD" w14:textId="034A688A" w:rsidR="00C10F63" w:rsidRDefault="00C10F63" w:rsidP="00C10F63">
      <w:pPr>
        <w:rPr>
          <w:rFonts w:eastAsia="Times New Roman"/>
          <w:lang w:val="en-US" w:eastAsia="en-US"/>
        </w:rPr>
      </w:pPr>
    </w:p>
    <w:p w14:paraId="60B02571" w14:textId="4AD089DD" w:rsidR="00393CE2" w:rsidRPr="00393CE2" w:rsidRDefault="00393CE2" w:rsidP="00393CE2">
      <w:pPr>
        <w:widowControl/>
        <w:shd w:val="clear" w:color="auto" w:fill="auto"/>
        <w:autoSpaceDE/>
        <w:autoSpaceDN/>
        <w:adjustRightInd/>
        <w:rPr>
          <w:rFonts w:eastAsia="Times New Roman"/>
          <w:sz w:val="24"/>
          <w:lang w:val="en-US"/>
        </w:rPr>
      </w:pPr>
      <w:r w:rsidRPr="00393CE2">
        <w:rPr>
          <w:rFonts w:eastAsia="Times New Roman"/>
          <w:color w:val="000000"/>
          <w:szCs w:val="28"/>
          <w:lang w:val="en-US"/>
        </w:rPr>
        <w:t>Based on the obtained results, the developed SPME method in dynamic mode in combination with the developed system can be recommended for the determination of daily average concentrations of the studied VOCs with appropriate accuracy and reproducibility. In the case of 1,2-dichloroethane and naphthalene, additional experiments are required to increase accuracy of TWA concentration determination.</w:t>
      </w:r>
      <w:bookmarkEnd w:id="133"/>
    </w:p>
    <w:p w14:paraId="58991D05" w14:textId="77777777" w:rsidR="00936991" w:rsidRPr="00E94F4E" w:rsidRDefault="00936991" w:rsidP="00C10F63">
      <w:pPr>
        <w:rPr>
          <w:rFonts w:eastAsia="Times New Roman"/>
          <w:lang w:val="en-US" w:eastAsia="en-US"/>
        </w:rPr>
      </w:pPr>
    </w:p>
    <w:p w14:paraId="7366D5E3" w14:textId="2DB75DDE" w:rsidR="00C10F63" w:rsidRDefault="00C10F63" w:rsidP="00C10F63">
      <w:pPr>
        <w:pStyle w:val="3"/>
        <w:rPr>
          <w:rFonts w:eastAsia="Times New Roman"/>
          <w:szCs w:val="28"/>
          <w:lang w:val="en-US" w:eastAsia="en-US"/>
        </w:rPr>
      </w:pPr>
      <w:bookmarkStart w:id="134" w:name="_Toc126241136"/>
      <w:r>
        <w:rPr>
          <w:lang w:val="en-US"/>
        </w:rPr>
        <w:t>6</w:t>
      </w:r>
      <w:r w:rsidRPr="00183A0F">
        <w:rPr>
          <w:lang w:val="en-US"/>
        </w:rPr>
        <w:t>.</w:t>
      </w:r>
      <w:r>
        <w:rPr>
          <w:lang w:val="en-US"/>
        </w:rPr>
        <w:t>3</w:t>
      </w:r>
      <w:r w:rsidRPr="00183A0F">
        <w:rPr>
          <w:lang w:val="en-US"/>
        </w:rPr>
        <w:t xml:space="preserve"> </w:t>
      </w:r>
      <w:r>
        <w:rPr>
          <w:lang w:val="en-US"/>
        </w:rPr>
        <w:t>Section conclusions</w:t>
      </w:r>
      <w:bookmarkEnd w:id="134"/>
    </w:p>
    <w:p w14:paraId="258BD39F" w14:textId="38742CF1" w:rsidR="00C4417D" w:rsidRPr="00C4417D" w:rsidRDefault="00C4417D" w:rsidP="00C4417D">
      <w:pPr>
        <w:widowControl/>
        <w:shd w:val="clear" w:color="auto" w:fill="auto"/>
        <w:autoSpaceDE/>
        <w:autoSpaceDN/>
        <w:adjustRightInd/>
        <w:rPr>
          <w:rFonts w:eastAsia="Times New Roman"/>
          <w:sz w:val="24"/>
          <w:lang w:val="en-US"/>
        </w:rPr>
      </w:pPr>
      <w:r w:rsidRPr="00C4417D">
        <w:rPr>
          <w:rFonts w:eastAsia="Times New Roman"/>
          <w:color w:val="000000"/>
          <w:szCs w:val="28"/>
          <w:lang w:val="en-US"/>
        </w:rPr>
        <w:t xml:space="preserve">A method for determining the time-weighted average concentrations of VOCs using solid-phase microextraction and a modified sampler with an alternative geometry was developed. The results obtained in Section 3.4 were confirmed in this section. It was proven that 85 µm Car/PDMS provided better recoveries and RSDs for the determination of TWA concentrations of the studied VOCs in comparison with 50/30 </w:t>
      </w:r>
      <w:r w:rsidRPr="00C4417D">
        <w:rPr>
          <w:rFonts w:eastAsia="Times New Roman"/>
          <w:color w:val="000000"/>
          <w:szCs w:val="28"/>
        </w:rPr>
        <w:t>μ</w:t>
      </w:r>
      <w:r w:rsidRPr="00C4417D">
        <w:rPr>
          <w:rFonts w:eastAsia="Times New Roman"/>
          <w:color w:val="000000"/>
          <w:szCs w:val="28"/>
          <w:lang w:val="en-US"/>
        </w:rPr>
        <w:t xml:space="preserve">m DVB/Car/PDMS with 1 and 2 cm coatings, 100 </w:t>
      </w:r>
      <w:r w:rsidRPr="00C4417D">
        <w:rPr>
          <w:rFonts w:eastAsia="Times New Roman"/>
          <w:color w:val="000000"/>
          <w:szCs w:val="28"/>
        </w:rPr>
        <w:t>μ</w:t>
      </w:r>
      <w:r w:rsidRPr="00C4417D">
        <w:rPr>
          <w:rFonts w:eastAsia="Times New Roman"/>
          <w:color w:val="000000"/>
          <w:szCs w:val="28"/>
          <w:lang w:val="en-US"/>
        </w:rPr>
        <w:t xml:space="preserve">m PDMS, 65 </w:t>
      </w:r>
      <w:r w:rsidRPr="00C4417D">
        <w:rPr>
          <w:rFonts w:eastAsia="Times New Roman"/>
          <w:color w:val="000000"/>
          <w:szCs w:val="28"/>
        </w:rPr>
        <w:t>μ</w:t>
      </w:r>
      <w:r w:rsidRPr="00C4417D">
        <w:rPr>
          <w:rFonts w:eastAsia="Times New Roman"/>
          <w:color w:val="000000"/>
          <w:szCs w:val="28"/>
          <w:lang w:val="en-US"/>
        </w:rPr>
        <w:t xml:space="preserve">m PDMS/DVB and MOF-199 (synthesized fiber). However, MOF-199 showed great recoveries for 8 out of 13 VOCs, ranging from 75 to 115%, and was used for further method development. The developed modified sampler in combination with Car/PDMS provided better recovery for 9 out of 13 studied VOCs than the sampler based on GC liner for SPME proposed by Tursumbayeva et al. </w:t>
      </w:r>
      <w:r w:rsidR="00AD6B68">
        <w:rPr>
          <w:rFonts w:eastAsia="Times New Roman"/>
          <w:color w:val="000000"/>
          <w:szCs w:val="28"/>
          <w:lang w:val="en-US"/>
        </w:rPr>
        <w:t>[89, p.11]</w:t>
      </w:r>
      <w:r w:rsidRPr="00C4417D">
        <w:rPr>
          <w:rFonts w:eastAsia="Times New Roman"/>
          <w:color w:val="000000"/>
          <w:szCs w:val="28"/>
          <w:lang w:val="en-US"/>
        </w:rPr>
        <w:t>. MOF-199 with modified sampler showed better recoveries for all analytes. </w:t>
      </w:r>
    </w:p>
    <w:p w14:paraId="00422FE4" w14:textId="77777777" w:rsidR="00C4417D" w:rsidRPr="00C4417D" w:rsidRDefault="00C4417D" w:rsidP="00C4417D">
      <w:pPr>
        <w:widowControl/>
        <w:shd w:val="clear" w:color="auto" w:fill="auto"/>
        <w:autoSpaceDE/>
        <w:autoSpaceDN/>
        <w:adjustRightInd/>
        <w:rPr>
          <w:rFonts w:eastAsia="Times New Roman"/>
          <w:sz w:val="24"/>
          <w:lang w:val="en-US"/>
        </w:rPr>
      </w:pPr>
      <w:r w:rsidRPr="00C4417D">
        <w:rPr>
          <w:rFonts w:eastAsia="Times New Roman"/>
          <w:color w:val="000000"/>
          <w:szCs w:val="28"/>
          <w:lang w:val="en-US"/>
        </w:rPr>
        <w:t>The diffusion path length (retraction depth), which is one of the most important parameters, affecting the recovery and rate of sampling, was optimized. The 67 mm diffusion path length provided the best recoveries (56-116%) for the greatest number of analytes. According to the obtained results, it is optimal to use 85 µm Car/PDMS with the developed sampler at Z=67 mm for accurate determination of daily average concentrations of studied VOCs. </w:t>
      </w:r>
    </w:p>
    <w:p w14:paraId="0633E8FE" w14:textId="77777777" w:rsidR="00C4417D" w:rsidRPr="00C4417D" w:rsidRDefault="00C4417D" w:rsidP="00C4417D">
      <w:pPr>
        <w:widowControl/>
        <w:shd w:val="clear" w:color="auto" w:fill="auto"/>
        <w:autoSpaceDE/>
        <w:autoSpaceDN/>
        <w:adjustRightInd/>
        <w:rPr>
          <w:rFonts w:eastAsia="Times New Roman"/>
          <w:sz w:val="24"/>
          <w:lang w:val="en-US"/>
        </w:rPr>
      </w:pPr>
      <w:r w:rsidRPr="00C4417D">
        <w:rPr>
          <w:rFonts w:eastAsia="Times New Roman"/>
          <w:color w:val="000000"/>
          <w:szCs w:val="28"/>
          <w:lang w:val="en-US"/>
        </w:rPr>
        <w:lastRenderedPageBreak/>
        <w:t>The developed method was compared with the standard method, which is based on sorbent tubes, to demonstrate accuracy under field conditions. According to the obtained results TWA sampling with the modified sampler and SPME showed a reasonable match with the standard method, except 1,2-dichloroethane and naphthalene. </w:t>
      </w:r>
    </w:p>
    <w:p w14:paraId="107DFD5E" w14:textId="6C7C325A" w:rsidR="00C4417D" w:rsidRPr="00C4417D" w:rsidRDefault="00C4417D" w:rsidP="00C4417D">
      <w:pPr>
        <w:widowControl/>
        <w:shd w:val="clear" w:color="auto" w:fill="auto"/>
        <w:autoSpaceDE/>
        <w:autoSpaceDN/>
        <w:adjustRightInd/>
        <w:rPr>
          <w:rFonts w:eastAsia="Times New Roman"/>
          <w:sz w:val="24"/>
          <w:lang w:val="en-US"/>
        </w:rPr>
      </w:pPr>
      <w:r w:rsidRPr="00C4417D">
        <w:rPr>
          <w:rFonts w:eastAsia="Times New Roman"/>
          <w:color w:val="000000"/>
          <w:szCs w:val="28"/>
          <w:lang w:val="en-US"/>
        </w:rPr>
        <w:t>The developed method is simple, accurate,</w:t>
      </w:r>
      <w:r w:rsidR="00460405">
        <w:rPr>
          <w:rFonts w:eastAsia="Times New Roman"/>
          <w:color w:val="000000"/>
          <w:szCs w:val="28"/>
          <w:lang w:val="en-US"/>
        </w:rPr>
        <w:t xml:space="preserve"> </w:t>
      </w:r>
      <w:r w:rsidRPr="00C4417D">
        <w:rPr>
          <w:rFonts w:eastAsia="Times New Roman"/>
          <w:color w:val="000000"/>
          <w:szCs w:val="28"/>
          <w:lang w:val="en-US"/>
        </w:rPr>
        <w:t>reusable, and does not require additional expensive devices for sampling and/or desorption of VOCs. The method can be applied for the determination of the daily average concentrations of the studied VOCs in ambient air. However, there are some limitations of the proposed method. The simultaneous use of multiple fibers requires the study of fiber variability before each new sampling. Also, additional experiments are needed to understand the effect of environmental conditions on method accuracy and reproducibility. </w:t>
      </w:r>
    </w:p>
    <w:p w14:paraId="60C23BDE" w14:textId="50ACF44B" w:rsidR="0090491F" w:rsidRDefault="0090491F">
      <w:pPr>
        <w:widowControl/>
        <w:shd w:val="clear" w:color="auto" w:fill="auto"/>
        <w:autoSpaceDE/>
        <w:autoSpaceDN/>
        <w:adjustRightInd/>
        <w:spacing w:after="160" w:line="259" w:lineRule="auto"/>
        <w:ind w:firstLine="0"/>
        <w:jc w:val="left"/>
        <w:rPr>
          <w:b/>
          <w:bCs/>
          <w:szCs w:val="26"/>
          <w:lang w:val="en-US" w:eastAsia="x-none"/>
        </w:rPr>
      </w:pPr>
    </w:p>
    <w:p w14:paraId="1624AEA6" w14:textId="77777777" w:rsidR="0090491F" w:rsidRDefault="0090491F">
      <w:pPr>
        <w:widowControl/>
        <w:shd w:val="clear" w:color="auto" w:fill="auto"/>
        <w:autoSpaceDE/>
        <w:autoSpaceDN/>
        <w:adjustRightInd/>
        <w:spacing w:after="160" w:line="259" w:lineRule="auto"/>
        <w:ind w:firstLine="0"/>
        <w:jc w:val="left"/>
        <w:rPr>
          <w:b/>
          <w:bCs/>
          <w:szCs w:val="26"/>
          <w:lang w:val="en-US" w:eastAsia="x-none"/>
        </w:rPr>
      </w:pPr>
      <w:r>
        <w:rPr>
          <w:b/>
          <w:bCs/>
          <w:szCs w:val="26"/>
          <w:lang w:val="en-US" w:eastAsia="x-none"/>
        </w:rPr>
        <w:br w:type="page"/>
      </w:r>
    </w:p>
    <w:p w14:paraId="1D973E9A" w14:textId="77777777" w:rsidR="00FF338E" w:rsidRDefault="00FF338E" w:rsidP="00FF338E">
      <w:pPr>
        <w:pStyle w:val="3"/>
        <w:ind w:firstLine="0"/>
        <w:jc w:val="center"/>
        <w:rPr>
          <w:lang w:val="en-US"/>
        </w:rPr>
      </w:pPr>
      <w:bookmarkStart w:id="135" w:name="_Toc123218157"/>
      <w:bookmarkStart w:id="136" w:name="_Toc126241137"/>
      <w:r>
        <w:rPr>
          <w:lang w:val="en-US"/>
        </w:rPr>
        <w:lastRenderedPageBreak/>
        <w:t>CONCLUSION</w:t>
      </w:r>
      <w:bookmarkEnd w:id="135"/>
      <w:bookmarkEnd w:id="136"/>
    </w:p>
    <w:p w14:paraId="4E496313" w14:textId="3EB8BF24" w:rsidR="00FF338E" w:rsidRDefault="00FF338E" w:rsidP="00FF338E">
      <w:pPr>
        <w:rPr>
          <w:color w:val="000000" w:themeColor="text1"/>
          <w:lang w:val="en-US"/>
        </w:rPr>
      </w:pPr>
    </w:p>
    <w:p w14:paraId="1FD46663" w14:textId="77777777" w:rsidR="008D5A8C" w:rsidRPr="008D5A8C" w:rsidRDefault="008D5A8C" w:rsidP="008D5A8C">
      <w:pPr>
        <w:widowControl/>
        <w:shd w:val="clear" w:color="auto" w:fill="auto"/>
        <w:autoSpaceDE/>
        <w:autoSpaceDN/>
        <w:adjustRightInd/>
        <w:rPr>
          <w:rFonts w:eastAsia="Times New Roman"/>
          <w:sz w:val="24"/>
          <w:lang w:val="en-US"/>
        </w:rPr>
      </w:pPr>
      <w:bookmarkStart w:id="137" w:name="_Hlk127547400"/>
      <w:r w:rsidRPr="008D5A8C">
        <w:rPr>
          <w:rFonts w:eastAsia="Times New Roman"/>
          <w:color w:val="000000"/>
          <w:szCs w:val="28"/>
          <w:lang w:val="en-US"/>
        </w:rPr>
        <w:t>In accordance with the results obtained in the framework of this thesis, the following conclusions were made:</w:t>
      </w:r>
    </w:p>
    <w:p w14:paraId="32689831" w14:textId="779D2101"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bookmarkStart w:id="138" w:name="_Hlk127356612"/>
      <w:r w:rsidRPr="008D5A8C">
        <w:rPr>
          <w:rFonts w:eastAsia="Times New Roman"/>
          <w:color w:val="000000"/>
          <w:szCs w:val="28"/>
          <w:lang w:val="en-US"/>
        </w:rPr>
        <w:t>The 65 µm PDMS/DVB fiber provides a better combination of LODs and RSDs of slopes for the simultaneous determination of single concentrations of 25 VOCs. The LODs for 25 VOCs varied from 0.010 to 7 µg/</w:t>
      </w:r>
      <w:r>
        <w:rPr>
          <w:rFonts w:eastAsia="Times New Roman"/>
          <w:color w:val="000000"/>
          <w:szCs w:val="28"/>
          <w:lang w:val="en-US"/>
        </w:rPr>
        <w:t>m</w:t>
      </w:r>
      <w:r w:rsidRPr="008D5A8C">
        <w:rPr>
          <w:rFonts w:eastAsia="Times New Roman"/>
          <w:color w:val="000000"/>
          <w:szCs w:val="28"/>
          <w:vertAlign w:val="superscript"/>
          <w:lang w:val="en-US"/>
        </w:rPr>
        <w:t>3</w:t>
      </w:r>
      <w:r w:rsidRPr="008D5A8C">
        <w:rPr>
          <w:rFonts w:eastAsia="Times New Roman"/>
          <w:color w:val="000000"/>
          <w:szCs w:val="28"/>
          <w:lang w:val="en-US"/>
        </w:rPr>
        <w:t xml:space="preserve">, and the RSDs were low 10% for 22 out of 25 VOCs. The RSDs for methyl ethyl ketone, 1,2-dichloroethane, and </w:t>
      </w:r>
      <w:r w:rsidRPr="008D5A8C">
        <w:rPr>
          <w:rFonts w:eastAsia="Times New Roman"/>
          <w:i/>
          <w:iCs/>
          <w:color w:val="000000"/>
          <w:szCs w:val="28"/>
          <w:lang w:val="en-US"/>
        </w:rPr>
        <w:t>p</w:t>
      </w:r>
      <w:r w:rsidRPr="008D5A8C">
        <w:rPr>
          <w:rFonts w:eastAsia="Times New Roman"/>
          <w:color w:val="000000"/>
          <w:szCs w:val="28"/>
          <w:lang w:val="en-US"/>
        </w:rPr>
        <w:t>-xylene were 25, 20 and 15%, respectively. </w:t>
      </w:r>
    </w:p>
    <w:p w14:paraId="71A35A6D" w14:textId="77777777"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The effects of the extraction, desorption and storage times were investigated. According to the obtained results, the extraction time of 10 min and desorption time of 1 min were chosen as optimal. To achieve the highest accuracy of the developed method, samples should be analyzed during the first 8 h after sampling. </w:t>
      </w:r>
    </w:p>
    <w:p w14:paraId="22D10481" w14:textId="110BD075"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 xml:space="preserve">The developed method for the determination of single VOC concentrations  provides spike recoveries of 90–105% for all analytes, except methyl ethyl ketone, methylene chloride, 3-picoline, and </w:t>
      </w:r>
      <w:r w:rsidRPr="008D5A8C">
        <w:rPr>
          <w:rFonts w:eastAsia="Times New Roman"/>
          <w:i/>
          <w:iCs/>
          <w:color w:val="000000"/>
          <w:szCs w:val="28"/>
          <w:lang w:val="en-US"/>
        </w:rPr>
        <w:t>n</w:t>
      </w:r>
      <w:r w:rsidRPr="008D5A8C">
        <w:rPr>
          <w:rFonts w:eastAsia="Times New Roman"/>
          <w:color w:val="000000"/>
          <w:szCs w:val="28"/>
          <w:lang w:val="en-US"/>
        </w:rPr>
        <w:t>-hexadecane. Ambient air in Almaty was monitored using the developed method. Mean concentrations of 23 out of 25 VOCs, except methyl ethyl ketone and 1,2-dichloroethane, were 0.2 – 83, 0.1 –70 and 0.1 – 74 µg/</w:t>
      </w:r>
      <w:r>
        <w:rPr>
          <w:rFonts w:eastAsia="Times New Roman"/>
          <w:color w:val="000000"/>
          <w:szCs w:val="28"/>
          <w:lang w:val="en-US"/>
        </w:rPr>
        <w:t>m</w:t>
      </w:r>
      <w:r w:rsidRPr="008D5A8C">
        <w:rPr>
          <w:rFonts w:eastAsia="Times New Roman"/>
          <w:color w:val="000000"/>
          <w:szCs w:val="28"/>
          <w:vertAlign w:val="superscript"/>
          <w:lang w:val="en-US"/>
        </w:rPr>
        <w:t>3</w:t>
      </w:r>
      <w:r>
        <w:rPr>
          <w:rFonts w:eastAsia="Times New Roman"/>
          <w:color w:val="000000"/>
          <w:szCs w:val="28"/>
          <w:vertAlign w:val="superscript"/>
          <w:lang w:val="en-US"/>
        </w:rPr>
        <w:t xml:space="preserve"> </w:t>
      </w:r>
      <w:r w:rsidRPr="008D5A8C">
        <w:rPr>
          <w:rFonts w:eastAsia="Times New Roman"/>
          <w:color w:val="000000"/>
          <w:szCs w:val="28"/>
          <w:lang w:val="en-US"/>
        </w:rPr>
        <w:t>on 30 March, 2 and 4 April 2019, respectively.</w:t>
      </w:r>
    </w:p>
    <w:p w14:paraId="47A69AE9" w14:textId="2E99887D"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The developed method of simultaneous determination of single concentrations of 25 VOCs was used for the first time to study the seasonal variation and spatial distribution of the total VOCs in the air of Almaty in 2020. Significant seasonal variations were observed for 9 out of 19 VOCs with maximum concentrations in the winter sampling days, which can be associated with higher emissions from coal combustion, environmental conditions, and geographic location of the city. The total VOCs were 233 – 420, 231 – 437, 48 – 151, 46 – 133, and 72 – 393 µg/</w:t>
      </w:r>
      <w:r>
        <w:rPr>
          <w:rFonts w:eastAsia="Times New Roman"/>
          <w:color w:val="000000"/>
          <w:szCs w:val="28"/>
          <w:lang w:val="en-US"/>
        </w:rPr>
        <w:t>m</w:t>
      </w:r>
      <w:r w:rsidRPr="008D5A8C">
        <w:rPr>
          <w:rFonts w:eastAsia="Times New Roman"/>
          <w:color w:val="000000"/>
          <w:szCs w:val="28"/>
          <w:vertAlign w:val="superscript"/>
          <w:lang w:val="en-US"/>
        </w:rPr>
        <w:t>3</w:t>
      </w:r>
      <w:r>
        <w:rPr>
          <w:rFonts w:eastAsia="Times New Roman"/>
          <w:color w:val="000000"/>
          <w:szCs w:val="28"/>
          <w:vertAlign w:val="superscript"/>
          <w:lang w:val="en-US"/>
        </w:rPr>
        <w:t xml:space="preserve"> </w:t>
      </w:r>
      <w:r w:rsidRPr="008D5A8C">
        <w:rPr>
          <w:rFonts w:eastAsia="Times New Roman"/>
          <w:color w:val="000000"/>
          <w:szCs w:val="28"/>
          <w:lang w:val="en-US"/>
        </w:rPr>
        <w:t>on the sampling days in January, April, April-May, July, and October, respectively. The spatial distribution of TVOCs was similar in all studied seasons, with lower concentrations in the south and higher concentrations in the north of Almaty, where CHPs are located.</w:t>
      </w:r>
    </w:p>
    <w:p w14:paraId="5D91B283" w14:textId="77777777"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The comparison of heating and non-heating periods and analysis of typical BTEX ratios showed that air pollution in Almaty has a complex nature with two main sources: burning of biomass/biofuel/coal and vehicle emissions. Solid fuel combustion had a dominant effect on air pollution during the heating season in Almaty, especially coal combustion by CHPs and private houses. In addition, it was found that the sampling sites were mostly affected by aged air masses from remote sources. </w:t>
      </w:r>
    </w:p>
    <w:p w14:paraId="397A2B93" w14:textId="5399ACF2"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 xml:space="preserve">The effect of COVID-19 lockdown measures (traffic-free conditions) in 2020 on improving air quality in Almaty was studied by comparing the BTEX concentrations during the lockdown period with the same periods in previous years (2015-2019) to exclude the influence of meteorological parameters. The average concentrations of benzene and toluene were 3- and 2-times higher during the lockdown period, respectively, which indicates that the sources of these compounds were active during the lockdown and could be associated with coal combustion by power plants and households. The average concentrations of ethylbenzene and </w:t>
      </w:r>
      <w:r w:rsidRPr="008D5A8C">
        <w:rPr>
          <w:rFonts w:eastAsia="Times New Roman"/>
          <w:i/>
          <w:iCs/>
          <w:color w:val="000000"/>
          <w:szCs w:val="28"/>
          <w:lang w:val="en-US"/>
        </w:rPr>
        <w:t>o</w:t>
      </w:r>
      <w:r w:rsidRPr="008D5A8C">
        <w:rPr>
          <w:rFonts w:eastAsia="Times New Roman"/>
          <w:color w:val="000000"/>
          <w:szCs w:val="28"/>
          <w:lang w:val="en-US"/>
        </w:rPr>
        <w:t xml:space="preserve">-xylene were 4 and 2.7 </w:t>
      </w:r>
      <w:r w:rsidRPr="008D5A8C">
        <w:rPr>
          <w:rFonts w:eastAsia="Times New Roman"/>
          <w:color w:val="000000"/>
          <w:szCs w:val="28"/>
          <w:lang w:val="en-US"/>
        </w:rPr>
        <w:lastRenderedPageBreak/>
        <w:t>times lower, respectively, in 2020 than during the same sampling period in 2015-2019.   </w:t>
      </w:r>
    </w:p>
    <w:p w14:paraId="1EE67408" w14:textId="77777777"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The simulation of TWA air sampling by retracted SPME fiber using a finite element analysis-based model (using COMSOL Multiphysics software) decreases the time and cost of experiments for method optimization and/or development, decreases the uncertainty, and helps understand the extraction processes more deeply. </w:t>
      </w:r>
    </w:p>
    <w:p w14:paraId="09FE1147" w14:textId="2618F441"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The proposed sampler with an alternative geometry allows to increase the accuracy of the determination of TWA concentrations of VOCs in ambient air in comparison with the SPME GC liner. The developed method based on a sampler with an alternative geometry and 85 µm Car/PDMS SPME fiber provides greater recoveries at Z=67 mm for 9 out of the 12 studied VOCs. The developed method in dynamic mode showed substantial similarity to the sorbent tube-based method, except for 1,2-dichloroethane and naphthalene.</w:t>
      </w:r>
    </w:p>
    <w:bookmarkEnd w:id="137"/>
    <w:bookmarkEnd w:id="138"/>
    <w:p w14:paraId="72E9975F" w14:textId="77777777" w:rsidR="008D5A8C" w:rsidRPr="008D5A8C" w:rsidRDefault="008D5A8C" w:rsidP="008D5A8C">
      <w:pPr>
        <w:rPr>
          <w:sz w:val="24"/>
          <w:lang w:val="en-US"/>
        </w:rPr>
      </w:pPr>
      <w:r w:rsidRPr="008D5A8C">
        <w:rPr>
          <w:color w:val="000000"/>
          <w:szCs w:val="28"/>
          <w:lang w:val="en-US"/>
        </w:rPr>
        <w:t>Based on the these conclusions, the following recommendations were proposed:</w:t>
      </w:r>
    </w:p>
    <w:p w14:paraId="06611BC4" w14:textId="77777777"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For simultaneous quantification of single concentrations of multiple VOCs in ambient air, it is recommended to conduct sampling in 20 mL vials with subsequent analysis by 65 µm PDMS/DVB SPME fiber at 10 min extraction time and GC-MS. </w:t>
      </w:r>
    </w:p>
    <w:p w14:paraId="5672D23E" w14:textId="77777777"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Ambient air monitoring in Almaty showed the complicated nature of air pollution and the lack of data, outdated methodologies, and non-transparent energy statistics needed to assess air quality. The obtained results can increase the awareness of decision-makers and the population to develop reliable measures to improve air quality in Almaty. According to the obtained data, it was proposed to use less toxic fossil fuel for heating and electricity, to improve the quality of low-grade coal or change the fossil fuel to alternative fuel (natural gas), and to apply strict standards for transport, industrial, power plants and household emissions. </w:t>
      </w:r>
    </w:p>
    <w:p w14:paraId="0DF87C87" w14:textId="482425EF"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 xml:space="preserve">For a better understanding of sampling processes by SPME and for reducing the time of experiments, the simulation of optimization of time-weighted average air sampling using finite element analysis software is recommended. The simulation allows the investigation of the effects of parameters </w:t>
      </w:r>
      <w:r w:rsidR="005B4977" w:rsidRPr="008D5A8C">
        <w:rPr>
          <w:rFonts w:eastAsia="Times New Roman"/>
          <w:color w:val="000000"/>
          <w:szCs w:val="28"/>
          <w:lang w:val="en-US"/>
        </w:rPr>
        <w:t>such as</w:t>
      </w:r>
      <w:r w:rsidRPr="008D5A8C">
        <w:rPr>
          <w:rFonts w:eastAsia="Times New Roman"/>
          <w:color w:val="000000"/>
          <w:szCs w:val="28"/>
          <w:lang w:val="en-US"/>
        </w:rPr>
        <w:t xml:space="preserve"> sampling time, SPME coating type, diffusion path length, and internal diameter of the fiber protecting needle or alternative samplers on analyte recovery. </w:t>
      </w:r>
    </w:p>
    <w:p w14:paraId="10CDFF05" w14:textId="77777777" w:rsidR="008D5A8C" w:rsidRPr="008D5A8C" w:rsidRDefault="008D5A8C" w:rsidP="008D5A8C">
      <w:pPr>
        <w:widowControl/>
        <w:numPr>
          <w:ilvl w:val="0"/>
          <w:numId w:val="31"/>
        </w:numPr>
        <w:shd w:val="clear" w:color="auto" w:fill="auto"/>
        <w:tabs>
          <w:tab w:val="left"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For a more accurate and simple determination of the daily average concentrations of VOCs in ambient air, it is recommended to use a developed sampler with an alternative geometry in combination with an 85 µm Car/PDMS SPME fiber at Z=67 mm and a developed system. </w:t>
      </w:r>
    </w:p>
    <w:p w14:paraId="49BD0A3A" w14:textId="79468603" w:rsidR="008D5A8C" w:rsidRPr="008D5A8C" w:rsidRDefault="008D5A8C" w:rsidP="008D5A8C">
      <w:pPr>
        <w:widowControl/>
        <w:shd w:val="clear" w:color="auto" w:fill="auto"/>
        <w:autoSpaceDE/>
        <w:autoSpaceDN/>
        <w:adjustRightInd/>
        <w:contextualSpacing/>
        <w:rPr>
          <w:rFonts w:eastAsia="Times New Roman"/>
          <w:sz w:val="24"/>
          <w:lang w:val="en-US"/>
        </w:rPr>
      </w:pPr>
      <w:r w:rsidRPr="008D5A8C">
        <w:rPr>
          <w:rFonts w:eastAsia="Times New Roman"/>
          <w:color w:val="000000"/>
          <w:szCs w:val="28"/>
          <w:lang w:val="en-US"/>
        </w:rPr>
        <w:t xml:space="preserve">As a result of this study, </w:t>
      </w:r>
      <w:r w:rsidR="00D918F9">
        <w:rPr>
          <w:rFonts w:eastAsia="Times New Roman"/>
          <w:color w:val="000000"/>
          <w:szCs w:val="28"/>
          <w:lang w:val="en-US"/>
        </w:rPr>
        <w:t>two</w:t>
      </w:r>
      <w:r w:rsidRPr="008D5A8C">
        <w:rPr>
          <w:rFonts w:eastAsia="Times New Roman"/>
          <w:color w:val="000000"/>
          <w:szCs w:val="28"/>
          <w:lang w:val="en-US"/>
        </w:rPr>
        <w:t xml:space="preserve"> new methods and one sampler were developed: </w:t>
      </w:r>
    </w:p>
    <w:p w14:paraId="743E41BD" w14:textId="77777777" w:rsidR="008D5A8C" w:rsidRPr="008D5A8C" w:rsidRDefault="008D5A8C" w:rsidP="008D5A8C">
      <w:pPr>
        <w:widowControl/>
        <w:numPr>
          <w:ilvl w:val="0"/>
          <w:numId w:val="30"/>
        </w:numPr>
        <w:shd w:val="clear" w:color="auto" w:fill="auto"/>
        <w:tabs>
          <w:tab w:val="clear" w:pos="720"/>
          <w:tab w:val="num"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determination of single concentrations of multiple VOCs in ambient air based on exposed fiber of solid-phase microextraction combined with GC-MS;</w:t>
      </w:r>
    </w:p>
    <w:p w14:paraId="136CD45E" w14:textId="77777777" w:rsidR="008D5A8C" w:rsidRPr="008D5A8C" w:rsidRDefault="008D5A8C" w:rsidP="008D5A8C">
      <w:pPr>
        <w:widowControl/>
        <w:numPr>
          <w:ilvl w:val="0"/>
          <w:numId w:val="30"/>
        </w:numPr>
        <w:shd w:val="clear" w:color="auto" w:fill="auto"/>
        <w:tabs>
          <w:tab w:val="clear" w:pos="720"/>
          <w:tab w:val="num" w:pos="851"/>
        </w:tabs>
        <w:autoSpaceDE/>
        <w:autoSpaceDN/>
        <w:adjustRightInd/>
        <w:ind w:left="0" w:firstLine="567"/>
        <w:contextualSpacing/>
        <w:textAlignment w:val="baseline"/>
        <w:rPr>
          <w:rFonts w:eastAsia="Times New Roman"/>
          <w:color w:val="000000"/>
          <w:szCs w:val="28"/>
          <w:lang w:val="en-US"/>
        </w:rPr>
      </w:pPr>
      <w:r w:rsidRPr="008D5A8C">
        <w:rPr>
          <w:rFonts w:eastAsia="Times New Roman"/>
          <w:color w:val="000000"/>
          <w:szCs w:val="28"/>
          <w:lang w:val="en-US"/>
        </w:rPr>
        <w:t>sampler with an alternative geometry for the determination of time-weighted average concentrations of VOCs by solid-phase microextraction;</w:t>
      </w:r>
    </w:p>
    <w:p w14:paraId="511BD26B" w14:textId="77777777" w:rsidR="008D5A8C" w:rsidRPr="008D5A8C" w:rsidRDefault="008D5A8C" w:rsidP="008D5A8C">
      <w:pPr>
        <w:widowControl/>
        <w:numPr>
          <w:ilvl w:val="0"/>
          <w:numId w:val="30"/>
        </w:numPr>
        <w:shd w:val="clear" w:color="auto" w:fill="auto"/>
        <w:tabs>
          <w:tab w:val="clear" w:pos="720"/>
          <w:tab w:val="num" w:pos="851"/>
        </w:tabs>
        <w:autoSpaceDE/>
        <w:autoSpaceDN/>
        <w:adjustRightInd/>
        <w:ind w:left="0" w:firstLine="567"/>
        <w:contextualSpacing/>
        <w:textAlignment w:val="baseline"/>
        <w:rPr>
          <w:rFonts w:eastAsia="Times New Roman"/>
          <w:color w:val="000000"/>
          <w:sz w:val="24"/>
          <w:lang w:val="en-US"/>
        </w:rPr>
      </w:pPr>
      <w:r w:rsidRPr="008D5A8C">
        <w:rPr>
          <w:rFonts w:eastAsia="Times New Roman"/>
          <w:color w:val="000000"/>
          <w:szCs w:val="28"/>
          <w:lang w:val="en-US"/>
        </w:rPr>
        <w:t>determination of time-weighted average concentrations of VOCs in ambient air based on retracted SPME fiber in sampler with alternative geometry with subsequent analysis by GC-MS.</w:t>
      </w:r>
    </w:p>
    <w:p w14:paraId="19E34F6B" w14:textId="7C0D8DFE" w:rsidR="00FF338E" w:rsidRDefault="00FF338E">
      <w:pPr>
        <w:widowControl/>
        <w:shd w:val="clear" w:color="auto" w:fill="auto"/>
        <w:autoSpaceDE/>
        <w:autoSpaceDN/>
        <w:adjustRightInd/>
        <w:spacing w:after="160" w:line="259" w:lineRule="auto"/>
        <w:ind w:firstLine="0"/>
        <w:jc w:val="left"/>
        <w:rPr>
          <w:b/>
          <w:bCs/>
          <w:lang w:val="en-US"/>
        </w:rPr>
      </w:pPr>
    </w:p>
    <w:p w14:paraId="04FBAEBE" w14:textId="655C6B99" w:rsidR="00C8477D" w:rsidRDefault="00B46134" w:rsidP="00C8477D">
      <w:pPr>
        <w:widowControl/>
        <w:shd w:val="clear" w:color="auto" w:fill="auto"/>
        <w:tabs>
          <w:tab w:val="left" w:pos="709"/>
          <w:tab w:val="left" w:pos="1134"/>
        </w:tabs>
        <w:autoSpaceDE/>
        <w:autoSpaceDN/>
        <w:adjustRightInd/>
        <w:ind w:firstLine="0"/>
        <w:contextualSpacing/>
        <w:jc w:val="center"/>
        <w:outlineLvl w:val="2"/>
        <w:rPr>
          <w:b/>
          <w:bCs/>
          <w:lang w:val="en-US"/>
        </w:rPr>
      </w:pPr>
      <w:bookmarkStart w:id="139" w:name="_Toc126241138"/>
      <w:bookmarkStart w:id="140" w:name="_Hlk126243295"/>
      <w:r w:rsidRPr="00B46134">
        <w:rPr>
          <w:b/>
          <w:bCs/>
          <w:lang w:val="en-US"/>
        </w:rPr>
        <w:lastRenderedPageBreak/>
        <w:t>REFERENCES</w:t>
      </w:r>
      <w:bookmarkEnd w:id="139"/>
    </w:p>
    <w:bookmarkEnd w:id="0"/>
    <w:bookmarkEnd w:id="140"/>
    <w:p w14:paraId="5EC3DFAC" w14:textId="77777777" w:rsidR="007C5499" w:rsidRDefault="007C5499" w:rsidP="002750A0">
      <w:pPr>
        <w:ind w:left="567" w:firstLine="0"/>
        <w:rPr>
          <w:lang w:val="en-US"/>
        </w:rPr>
      </w:pPr>
    </w:p>
    <w:p w14:paraId="568EDA5F" w14:textId="77777777" w:rsidR="00FF370C" w:rsidRPr="00C8477D" w:rsidRDefault="00FF370C" w:rsidP="00FF370C">
      <w:pPr>
        <w:widowControl/>
        <w:shd w:val="clear" w:color="auto" w:fill="auto"/>
        <w:tabs>
          <w:tab w:val="left" w:pos="851"/>
        </w:tabs>
        <w:autoSpaceDE/>
        <w:autoSpaceDN/>
        <w:adjustRightInd/>
        <w:contextualSpacing/>
        <w:rPr>
          <w:lang w:val="en-US"/>
        </w:rPr>
      </w:pPr>
      <w:bookmarkStart w:id="141" w:name="_Toc126241139"/>
      <w:r w:rsidRPr="00C8477D">
        <w:rPr>
          <w:lang w:val="en-US"/>
        </w:rPr>
        <w:t>1</w:t>
      </w:r>
      <w:r w:rsidRPr="00C8477D">
        <w:rPr>
          <w:lang w:val="en-US"/>
        </w:rPr>
        <w:tab/>
        <w:t>Fuller R.</w:t>
      </w:r>
      <w:r>
        <w:rPr>
          <w:lang w:val="en-US"/>
        </w:rPr>
        <w:t>, Landrigan L. P., Balakrishan K., Bathan G., Bose-O’Reilly S., Brauer M., Caravanos J., Chiles T.</w:t>
      </w:r>
      <w:r w:rsidRPr="00C8477D">
        <w:rPr>
          <w:lang w:val="en-US"/>
        </w:rPr>
        <w:t xml:space="preserve"> et al. Pollution and health: a progress update // The Lancet Planetary Health. - 2022. - Vol. 6, Is. 6. - P. e535–e547.</w:t>
      </w:r>
    </w:p>
    <w:p w14:paraId="415C51A4" w14:textId="77777777" w:rsidR="00FF370C" w:rsidRPr="00D55602" w:rsidRDefault="00FF370C" w:rsidP="00FF370C">
      <w:pPr>
        <w:widowControl/>
        <w:shd w:val="clear" w:color="auto" w:fill="auto"/>
        <w:tabs>
          <w:tab w:val="left" w:pos="851"/>
        </w:tabs>
        <w:autoSpaceDE/>
        <w:autoSpaceDN/>
        <w:adjustRightInd/>
        <w:contextualSpacing/>
        <w:rPr>
          <w:lang w:val="en-US"/>
        </w:rPr>
      </w:pPr>
      <w:r w:rsidRPr="00C8477D">
        <w:rPr>
          <w:lang w:val="en-US"/>
        </w:rPr>
        <w:t>2</w:t>
      </w:r>
      <w:r w:rsidRPr="00C8477D">
        <w:rPr>
          <w:lang w:val="en-US"/>
        </w:rPr>
        <w:tab/>
      </w:r>
      <w:r w:rsidRPr="00D55602">
        <w:rPr>
          <w:lang w:val="en-US"/>
        </w:rPr>
        <w:t xml:space="preserve">Health Effects Institute. State of Global Air 2019. – Boston: Health Effects Institute, 2019. – 24p. </w:t>
      </w:r>
    </w:p>
    <w:p w14:paraId="0DB4E656" w14:textId="6AC367D1" w:rsidR="00FF370C" w:rsidRPr="00C8477D" w:rsidRDefault="00FF370C" w:rsidP="00FF370C">
      <w:pPr>
        <w:widowControl/>
        <w:shd w:val="clear" w:color="auto" w:fill="auto"/>
        <w:tabs>
          <w:tab w:val="left" w:pos="851"/>
        </w:tabs>
        <w:autoSpaceDE/>
        <w:autoSpaceDN/>
        <w:adjustRightInd/>
        <w:contextualSpacing/>
        <w:rPr>
          <w:lang w:val="en-US"/>
        </w:rPr>
      </w:pPr>
      <w:r w:rsidRPr="00D55602">
        <w:rPr>
          <w:lang w:val="en-US"/>
        </w:rPr>
        <w:t>3</w:t>
      </w:r>
      <w:r w:rsidRPr="00D55602">
        <w:rPr>
          <w:lang w:val="en-US"/>
        </w:rPr>
        <w:tab/>
        <w:t>World Health Organization. Health consequences of air pollution on populations. – 2019. – URL: https://www.who.int/news/item/15-11-2019-what-are-health-consequences-of-air-pollution-on-populations#:~:text=Exposure to high levels of,people who are already ill (20.01.2023).</w:t>
      </w:r>
    </w:p>
    <w:p w14:paraId="6FF517FA" w14:textId="77777777" w:rsidR="00FF370C" w:rsidRPr="00C8477D" w:rsidRDefault="00FF370C" w:rsidP="00FF370C">
      <w:pPr>
        <w:widowControl/>
        <w:shd w:val="clear" w:color="auto" w:fill="auto"/>
        <w:tabs>
          <w:tab w:val="left" w:pos="851"/>
        </w:tabs>
        <w:autoSpaceDE/>
        <w:autoSpaceDN/>
        <w:adjustRightInd/>
        <w:contextualSpacing/>
        <w:rPr>
          <w:lang w:val="en-US"/>
        </w:rPr>
      </w:pPr>
      <w:r w:rsidRPr="00C8477D">
        <w:rPr>
          <w:lang w:val="en-US"/>
        </w:rPr>
        <w:t>4</w:t>
      </w:r>
      <w:r w:rsidRPr="00C8477D">
        <w:rPr>
          <w:lang w:val="en-US"/>
        </w:rPr>
        <w:tab/>
        <w:t>Domingo J.L., Marquès M., Rovira J. Influence of airborne transmission of SARS-CoV-2 on COVID-19 pandemic. A review // Environmental Research. - 2020. - Vol. 188, Is. June. - P. 17–20.</w:t>
      </w:r>
    </w:p>
    <w:p w14:paraId="28A5CE81" w14:textId="77777777" w:rsidR="00FF370C" w:rsidRPr="00C8477D" w:rsidRDefault="00FF370C" w:rsidP="00FF370C">
      <w:pPr>
        <w:widowControl/>
        <w:shd w:val="clear" w:color="auto" w:fill="auto"/>
        <w:tabs>
          <w:tab w:val="left" w:pos="851"/>
        </w:tabs>
        <w:autoSpaceDE/>
        <w:autoSpaceDN/>
        <w:adjustRightInd/>
        <w:contextualSpacing/>
        <w:rPr>
          <w:lang w:val="en-US"/>
        </w:rPr>
      </w:pPr>
      <w:r w:rsidRPr="00C8477D">
        <w:rPr>
          <w:lang w:val="en-US"/>
        </w:rPr>
        <w:t>5</w:t>
      </w:r>
      <w:r w:rsidRPr="00C8477D">
        <w:rPr>
          <w:lang w:val="en-US"/>
        </w:rPr>
        <w:tab/>
        <w:t xml:space="preserve">Conticini E., Frediani B., Caro D. Can atmospheric pollution be considered a co-factor in extremely high level of SARS-CoV-2 lethality in Northern Italy? // Environmental Pollution. - 2020. - Vol. 261. </w:t>
      </w:r>
      <w:r>
        <w:rPr>
          <w:lang w:val="en-US"/>
        </w:rPr>
        <w:t>–</w:t>
      </w:r>
      <w:r w:rsidRPr="00C8477D">
        <w:rPr>
          <w:lang w:val="en-US"/>
        </w:rPr>
        <w:t xml:space="preserve"> </w:t>
      </w:r>
      <w:r w:rsidRPr="00D1004D">
        <w:rPr>
          <w:lang w:val="en-US"/>
        </w:rPr>
        <w:t>Article 114465</w:t>
      </w:r>
      <w:r w:rsidRPr="00C8477D">
        <w:rPr>
          <w:lang w:val="en-US"/>
        </w:rPr>
        <w:t>.</w:t>
      </w:r>
    </w:p>
    <w:p w14:paraId="7BEFE7ED" w14:textId="60C29050" w:rsidR="00FF370C" w:rsidRPr="00C8477D" w:rsidRDefault="00FF370C" w:rsidP="00FF370C">
      <w:pPr>
        <w:widowControl/>
        <w:shd w:val="clear" w:color="auto" w:fill="auto"/>
        <w:tabs>
          <w:tab w:val="left" w:pos="851"/>
        </w:tabs>
        <w:autoSpaceDE/>
        <w:autoSpaceDN/>
        <w:adjustRightInd/>
        <w:contextualSpacing/>
        <w:rPr>
          <w:lang w:val="en-US"/>
        </w:rPr>
      </w:pPr>
      <w:r w:rsidRPr="00C8477D">
        <w:rPr>
          <w:lang w:val="en-US"/>
        </w:rPr>
        <w:t>6</w:t>
      </w:r>
      <w:r w:rsidRPr="00C8477D">
        <w:rPr>
          <w:lang w:val="en-US"/>
        </w:rPr>
        <w:tab/>
        <w:t xml:space="preserve">Bashir M.F., MA B.J., Bilal, Komal B., Bashir M.A., Farooq T.H., Iqbal N., Bashir M. Correlation between environmental pollution indicators and COVID-19 pandemic: A brief study in Californian context // Environmental Research. - 2020. - Vol. 187, Is. May. - </w:t>
      </w:r>
      <w:r>
        <w:rPr>
          <w:lang w:val="en-US"/>
        </w:rPr>
        <w:t>Article</w:t>
      </w:r>
      <w:r w:rsidRPr="00C8477D">
        <w:rPr>
          <w:lang w:val="en-US"/>
        </w:rPr>
        <w:t xml:space="preserve"> 109652.</w:t>
      </w:r>
    </w:p>
    <w:p w14:paraId="79A687AD" w14:textId="77777777" w:rsidR="00FF370C" w:rsidRPr="00C8477D" w:rsidRDefault="00FF370C" w:rsidP="00FF370C">
      <w:pPr>
        <w:widowControl/>
        <w:shd w:val="clear" w:color="auto" w:fill="auto"/>
        <w:tabs>
          <w:tab w:val="left" w:pos="851"/>
        </w:tabs>
        <w:autoSpaceDE/>
        <w:autoSpaceDN/>
        <w:adjustRightInd/>
        <w:contextualSpacing/>
        <w:rPr>
          <w:lang w:val="en-US"/>
        </w:rPr>
      </w:pPr>
      <w:r w:rsidRPr="00C8477D">
        <w:rPr>
          <w:lang w:val="en-US"/>
        </w:rPr>
        <w:t>7</w:t>
      </w:r>
      <w:r w:rsidRPr="00C8477D">
        <w:rPr>
          <w:lang w:val="en-US"/>
        </w:rPr>
        <w:tab/>
        <w:t>Li H., Xu X.L., Dai D.W., Huang Z.Y., Ma Z., Guan Y.J. Air pollution and temperature are associated with increased COVID-19 incidence: A time series study // International Journal of Infectious Diseases. - 2020. - Vol. 97. - P. 278–282.</w:t>
      </w:r>
    </w:p>
    <w:p w14:paraId="04AFE612" w14:textId="77777777" w:rsidR="00FF370C" w:rsidRPr="00C8477D" w:rsidRDefault="00FF370C" w:rsidP="00FF370C">
      <w:pPr>
        <w:widowControl/>
        <w:shd w:val="clear" w:color="auto" w:fill="auto"/>
        <w:tabs>
          <w:tab w:val="left" w:pos="851"/>
        </w:tabs>
        <w:autoSpaceDE/>
        <w:autoSpaceDN/>
        <w:adjustRightInd/>
        <w:contextualSpacing/>
        <w:rPr>
          <w:lang w:val="en-US"/>
        </w:rPr>
      </w:pPr>
      <w:r w:rsidRPr="00C8477D">
        <w:rPr>
          <w:lang w:val="en-US"/>
        </w:rPr>
        <w:t>8</w:t>
      </w:r>
      <w:r w:rsidRPr="00C8477D">
        <w:rPr>
          <w:lang w:val="en-US"/>
        </w:rPr>
        <w:tab/>
        <w:t xml:space="preserve">Zhu Y., Xie J., Huang F., Cao L. Association between short-term exposure to air pollution and COVID-19 infection: Evidence from China // Science of the Total Environment. - 2020. - Vol. 727, Is. December 2019. - </w:t>
      </w:r>
      <w:r>
        <w:rPr>
          <w:lang w:val="en-US"/>
        </w:rPr>
        <w:t>Article</w:t>
      </w:r>
      <w:r w:rsidRPr="00C8477D">
        <w:rPr>
          <w:lang w:val="en-US"/>
        </w:rPr>
        <w:t xml:space="preserve"> 138704.</w:t>
      </w:r>
    </w:p>
    <w:p w14:paraId="6B19FB81" w14:textId="77777777" w:rsidR="00FF370C" w:rsidRPr="00C8477D" w:rsidRDefault="00FF370C" w:rsidP="00FF370C">
      <w:pPr>
        <w:widowControl/>
        <w:shd w:val="clear" w:color="auto" w:fill="auto"/>
        <w:tabs>
          <w:tab w:val="left" w:pos="851"/>
        </w:tabs>
        <w:autoSpaceDE/>
        <w:autoSpaceDN/>
        <w:adjustRightInd/>
        <w:contextualSpacing/>
        <w:rPr>
          <w:lang w:val="en-US"/>
        </w:rPr>
      </w:pPr>
      <w:r w:rsidRPr="00946822">
        <w:rPr>
          <w:lang w:val="en-US"/>
        </w:rPr>
        <w:t>9</w:t>
      </w:r>
      <w:r w:rsidRPr="00946822">
        <w:rPr>
          <w:lang w:val="en-US"/>
        </w:rPr>
        <w:tab/>
        <w:t>World Bank Group. The Global Health Cost of PM 2.5 Air Pollution: A Case for Action Beyond 2021. – Washington: World Bank Group</w:t>
      </w:r>
      <w:r>
        <w:rPr>
          <w:lang w:val="en-US"/>
        </w:rPr>
        <w:t>,</w:t>
      </w:r>
      <w:r w:rsidRPr="00946822">
        <w:rPr>
          <w:lang w:val="en-US"/>
        </w:rPr>
        <w:t xml:space="preserve"> 2022. – 89p.</w:t>
      </w:r>
    </w:p>
    <w:p w14:paraId="5ED28231" w14:textId="1D9DD75E" w:rsidR="00FF370C" w:rsidRPr="00B3514E" w:rsidRDefault="00FF370C" w:rsidP="00FF370C">
      <w:pPr>
        <w:widowControl/>
        <w:shd w:val="clear" w:color="auto" w:fill="auto"/>
        <w:tabs>
          <w:tab w:val="left" w:pos="993"/>
        </w:tabs>
        <w:autoSpaceDE/>
        <w:autoSpaceDN/>
        <w:adjustRightInd/>
        <w:contextualSpacing/>
        <w:rPr>
          <w:highlight w:val="yellow"/>
          <w:lang w:val="en-US"/>
        </w:rPr>
      </w:pPr>
      <w:r w:rsidRPr="00C8477D">
        <w:rPr>
          <w:lang w:val="en-US"/>
        </w:rPr>
        <w:t>10</w:t>
      </w:r>
      <w:r w:rsidRPr="00C8477D">
        <w:rPr>
          <w:lang w:val="en-US"/>
        </w:rPr>
        <w:tab/>
      </w:r>
      <w:r w:rsidRPr="00D55602">
        <w:rPr>
          <w:lang w:val="en-US"/>
        </w:rPr>
        <w:t>Our world data. Outdoor Air Pollution</w:t>
      </w:r>
      <w:r w:rsidR="00173080">
        <w:rPr>
          <w:lang w:val="en-US"/>
        </w:rPr>
        <w:t xml:space="preserve">. </w:t>
      </w:r>
      <w:r w:rsidRPr="00D55602">
        <w:rPr>
          <w:lang w:val="en-US"/>
        </w:rPr>
        <w:t>– 2019. – URL: https://ourworldindata.org/outdoor-air-pollution#concentrations-of-air-pollution (20.01.2023).</w:t>
      </w:r>
    </w:p>
    <w:p w14:paraId="4CD9753B" w14:textId="22B17985" w:rsidR="00FF370C" w:rsidRPr="00D55602" w:rsidRDefault="00FF370C" w:rsidP="00FF370C">
      <w:pPr>
        <w:widowControl/>
        <w:shd w:val="clear" w:color="auto" w:fill="auto"/>
        <w:tabs>
          <w:tab w:val="left" w:pos="993"/>
        </w:tabs>
        <w:autoSpaceDE/>
        <w:autoSpaceDN/>
        <w:adjustRightInd/>
        <w:contextualSpacing/>
        <w:rPr>
          <w:lang w:val="en-US"/>
        </w:rPr>
      </w:pPr>
      <w:r w:rsidRPr="00D55602">
        <w:rPr>
          <w:lang w:val="en-US"/>
        </w:rPr>
        <w:t>11</w:t>
      </w:r>
      <w:r w:rsidRPr="00D55602">
        <w:rPr>
          <w:lang w:val="en-US"/>
        </w:rPr>
        <w:tab/>
        <w:t>European Environment Agency. Air pollution sources. – 2022. – URL: https://www.eea.europa.eu/themes/air/air-pollution-sources-1 (21.01.2023).</w:t>
      </w:r>
    </w:p>
    <w:p w14:paraId="4D7333B2" w14:textId="59B26EBE" w:rsidR="00FF370C" w:rsidRPr="00C8477D" w:rsidRDefault="00FF370C" w:rsidP="00FF370C">
      <w:pPr>
        <w:widowControl/>
        <w:shd w:val="clear" w:color="auto" w:fill="auto"/>
        <w:tabs>
          <w:tab w:val="left" w:pos="993"/>
        </w:tabs>
        <w:autoSpaceDE/>
        <w:autoSpaceDN/>
        <w:adjustRightInd/>
        <w:contextualSpacing/>
        <w:rPr>
          <w:lang w:val="en-US"/>
        </w:rPr>
      </w:pPr>
      <w:r w:rsidRPr="00FB2823">
        <w:rPr>
          <w:lang w:val="en-US"/>
        </w:rPr>
        <w:t>12</w:t>
      </w:r>
      <w:r w:rsidRPr="00FB2823">
        <w:rPr>
          <w:lang w:val="en-US"/>
        </w:rPr>
        <w:tab/>
        <w:t>World Health Organization. Ambient (outdoor) air pollution. – 2022. – URL: https://www.who.int/news-room/fact-sheets/detail/ambient-(outdoor)-air-quality-and-health (20.01.2023).</w:t>
      </w:r>
    </w:p>
    <w:p w14:paraId="579316A5" w14:textId="77777777" w:rsidR="00FF370C" w:rsidRPr="00FB2823" w:rsidRDefault="00FF370C" w:rsidP="00FF370C">
      <w:pPr>
        <w:widowControl/>
        <w:shd w:val="clear" w:color="auto" w:fill="auto"/>
        <w:tabs>
          <w:tab w:val="left" w:pos="993"/>
        </w:tabs>
        <w:autoSpaceDE/>
        <w:autoSpaceDN/>
        <w:adjustRightInd/>
        <w:contextualSpacing/>
        <w:rPr>
          <w:lang w:val="en-US"/>
        </w:rPr>
      </w:pPr>
      <w:r w:rsidRPr="00FB2823">
        <w:rPr>
          <w:lang w:val="en-US"/>
        </w:rPr>
        <w:t>13</w:t>
      </w:r>
      <w:r w:rsidRPr="00FB2823">
        <w:rPr>
          <w:lang w:val="en-US"/>
        </w:rPr>
        <w:tab/>
        <w:t>Ministry for the Environment. Good practice guide for air quality monitoring and data management 2009. – Wellington: Ministry of the Environment</w:t>
      </w:r>
      <w:r>
        <w:rPr>
          <w:lang w:val="en-US"/>
        </w:rPr>
        <w:t xml:space="preserve">, </w:t>
      </w:r>
      <w:r w:rsidRPr="00FB2823">
        <w:rPr>
          <w:lang w:val="en-US"/>
        </w:rPr>
        <w:t>2009. – 97p.</w:t>
      </w:r>
    </w:p>
    <w:p w14:paraId="40D88FC2" w14:textId="77777777" w:rsidR="00FF370C" w:rsidRPr="00FB2823" w:rsidRDefault="00FF370C" w:rsidP="00FF370C">
      <w:pPr>
        <w:widowControl/>
        <w:shd w:val="clear" w:color="auto" w:fill="auto"/>
        <w:tabs>
          <w:tab w:val="left" w:pos="993"/>
        </w:tabs>
        <w:autoSpaceDE/>
        <w:autoSpaceDN/>
        <w:adjustRightInd/>
        <w:contextualSpacing/>
        <w:rPr>
          <w:lang w:val="en-US"/>
        </w:rPr>
      </w:pPr>
      <w:r w:rsidRPr="00FB2823">
        <w:rPr>
          <w:lang w:val="en-US"/>
        </w:rPr>
        <w:t>14</w:t>
      </w:r>
      <w:r w:rsidRPr="00FB2823">
        <w:rPr>
          <w:lang w:val="en-US"/>
        </w:rPr>
        <w:tab/>
        <w:t>Eastern Research Group, Inc. 2014 National Monitoring Programs Annual Report (UATMP, NATTS, CSATAM). – Morrisville: Eastern research Group, Inc.</w:t>
      </w:r>
      <w:r>
        <w:rPr>
          <w:lang w:val="en-US"/>
        </w:rPr>
        <w:t xml:space="preserve">, </w:t>
      </w:r>
      <w:r w:rsidRPr="00FB2823">
        <w:rPr>
          <w:lang w:val="en-US"/>
        </w:rPr>
        <w:t>2017</w:t>
      </w:r>
      <w:r>
        <w:rPr>
          <w:lang w:val="en-US"/>
        </w:rPr>
        <w:t>.</w:t>
      </w:r>
      <w:r w:rsidRPr="00FB2823">
        <w:rPr>
          <w:lang w:val="en-US"/>
        </w:rPr>
        <w:t xml:space="preserve"> – 1128p.</w:t>
      </w:r>
    </w:p>
    <w:p w14:paraId="4F0FDAD2" w14:textId="62C64134" w:rsidR="00FF370C" w:rsidRPr="00C312F1" w:rsidRDefault="00FF370C" w:rsidP="00FF370C">
      <w:pPr>
        <w:widowControl/>
        <w:shd w:val="clear" w:color="auto" w:fill="auto"/>
        <w:tabs>
          <w:tab w:val="left" w:pos="993"/>
        </w:tabs>
        <w:autoSpaceDE/>
        <w:autoSpaceDN/>
        <w:adjustRightInd/>
        <w:contextualSpacing/>
        <w:rPr>
          <w:lang w:val="en-US"/>
        </w:rPr>
      </w:pPr>
      <w:r w:rsidRPr="00C312F1">
        <w:rPr>
          <w:lang w:val="en-US"/>
        </w:rPr>
        <w:t>15</w:t>
      </w:r>
      <w:r w:rsidRPr="00C312F1">
        <w:rPr>
          <w:lang w:val="en-US"/>
        </w:rPr>
        <w:tab/>
      </w:r>
      <w:r w:rsidRPr="00C312F1">
        <w:rPr>
          <w:lang w:val="kk-KZ"/>
        </w:rPr>
        <w:t>RSE</w:t>
      </w:r>
      <w:r w:rsidRPr="00B36F72">
        <w:rPr>
          <w:lang w:val="kk-KZ"/>
        </w:rPr>
        <w:t xml:space="preserve"> “KAZG</w:t>
      </w:r>
      <w:r>
        <w:rPr>
          <w:lang w:val="en-US"/>
        </w:rPr>
        <w:t>Y</w:t>
      </w:r>
      <w:r w:rsidRPr="00B36F72">
        <w:rPr>
          <w:lang w:val="kk-KZ"/>
        </w:rPr>
        <w:t>DROMET” Information bulletins on the state of the environment</w:t>
      </w:r>
      <w:r w:rsidR="00173080">
        <w:rPr>
          <w:lang w:val="en-US"/>
        </w:rPr>
        <w:t xml:space="preserve">. </w:t>
      </w:r>
      <w:r w:rsidRPr="00B36F72">
        <w:rPr>
          <w:lang w:val="kk-KZ"/>
        </w:rPr>
        <w:t xml:space="preserve">URL: </w:t>
      </w:r>
      <w:hyperlink r:id="rId53" w:history="1">
        <w:r w:rsidRPr="001B2CBC">
          <w:rPr>
            <w:rStyle w:val="af2"/>
            <w:lang w:val="kk-KZ"/>
          </w:rPr>
          <w:t>https://kazhydromet.kz/ru/bulleten/okrsred</w:t>
        </w:r>
        <w:r w:rsidRPr="001B2CBC">
          <w:rPr>
            <w:rStyle w:val="af2"/>
            <w:lang w:val="en-US"/>
          </w:rPr>
          <w:t>a</w:t>
        </w:r>
      </w:hyperlink>
      <w:r>
        <w:rPr>
          <w:lang w:val="en-US"/>
        </w:rPr>
        <w:t xml:space="preserve"> </w:t>
      </w:r>
      <w:r w:rsidRPr="00D55602">
        <w:rPr>
          <w:lang w:val="en-US"/>
        </w:rPr>
        <w:t>(21.01.2023).</w:t>
      </w:r>
    </w:p>
    <w:p w14:paraId="2E4A7FDC" w14:textId="77777777" w:rsidR="00FF370C" w:rsidRPr="007E7CF6" w:rsidRDefault="00FF370C" w:rsidP="00FF370C">
      <w:pPr>
        <w:widowControl/>
        <w:shd w:val="clear" w:color="auto" w:fill="auto"/>
        <w:tabs>
          <w:tab w:val="left" w:pos="993"/>
        </w:tabs>
        <w:autoSpaceDE/>
        <w:autoSpaceDN/>
        <w:adjustRightInd/>
        <w:contextualSpacing/>
        <w:rPr>
          <w:lang w:val="en-US"/>
        </w:rPr>
      </w:pPr>
      <w:r w:rsidRPr="00C8477D">
        <w:rPr>
          <w:lang w:val="en-US"/>
        </w:rPr>
        <w:lastRenderedPageBreak/>
        <w:t>16</w:t>
      </w:r>
      <w:r w:rsidRPr="00C8477D">
        <w:rPr>
          <w:lang w:val="en-US"/>
        </w:rPr>
        <w:tab/>
        <w:t xml:space="preserve">Shuai J., Kim S., Ryu H., Park J., Lee C.K., Kim G.-B., Ultra V.U., Yang W. Health risk assessment of volatile organic compounds exposure near Daegu dyeing industrial complex in South Korea // BMC Public Health. - 2018. - Vol. 18, Is. </w:t>
      </w:r>
      <w:r>
        <w:rPr>
          <w:lang w:val="en-US"/>
        </w:rPr>
        <w:t>528</w:t>
      </w:r>
      <w:r w:rsidRPr="00C8477D">
        <w:rPr>
          <w:lang w:val="en-US"/>
        </w:rPr>
        <w:t xml:space="preserve">. - P. </w:t>
      </w:r>
      <w:r>
        <w:rPr>
          <w:lang w:val="en-US"/>
        </w:rPr>
        <w:t>1-13</w:t>
      </w:r>
      <w:r w:rsidRPr="00C8477D">
        <w:rPr>
          <w:lang w:val="en-US"/>
        </w:rPr>
        <w:t>.</w:t>
      </w:r>
    </w:p>
    <w:p w14:paraId="7B17DF07"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17</w:t>
      </w:r>
      <w:r w:rsidRPr="00C8477D">
        <w:rPr>
          <w:lang w:val="en-US"/>
        </w:rPr>
        <w:tab/>
        <w:t>Hua X., Wu Y.J., Zhang X., Cheng S., Wang X., Chu J., Huang Q. Analysis on ambient volatile organic compounds and their human gene targets // Aerosol and Air Quality Research. - 2018. - Vol. 18, Is. 10. - P. 2654–2665.</w:t>
      </w:r>
    </w:p>
    <w:p w14:paraId="5DD41404"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18</w:t>
      </w:r>
      <w:r w:rsidRPr="00C8477D">
        <w:rPr>
          <w:lang w:val="en-US"/>
        </w:rPr>
        <w:tab/>
        <w:t>Sarigiannis D.A., Karakitsios S.P., Gotti A., Liakos I.L., Katsoyiannis A. Exposure to major volatile organic compounds and carbonyls in European indoor environments and associated health risk // Environment International. - 2011. - Vol. 37, Is. 4. - P. 743–765.</w:t>
      </w:r>
    </w:p>
    <w:p w14:paraId="2CE046C7"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19</w:t>
      </w:r>
      <w:r w:rsidRPr="00C8477D">
        <w:rPr>
          <w:lang w:val="en-US"/>
        </w:rPr>
        <w:tab/>
        <w:t xml:space="preserve">Paterson C.A., Sharpe R.A., Taylor T., Morrissey K. Indoor PM2.5, VOCs and asthma outcomes: A systematic review in adults and their home environments // Environmental Research. - 2021. - Vol. 202. - </w:t>
      </w:r>
      <w:r>
        <w:rPr>
          <w:lang w:val="en-US"/>
        </w:rPr>
        <w:t>Article</w:t>
      </w:r>
      <w:r w:rsidRPr="00C8477D">
        <w:rPr>
          <w:lang w:val="en-US"/>
        </w:rPr>
        <w:t xml:space="preserve"> 111631.</w:t>
      </w:r>
    </w:p>
    <w:p w14:paraId="330809CC"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20</w:t>
      </w:r>
      <w:r w:rsidRPr="00C8477D">
        <w:rPr>
          <w:lang w:val="en-US"/>
        </w:rPr>
        <w:tab/>
        <w:t>Alford K.L., Kumar N. Pulmonary Health Effects of Indoor Volatile Organic Compounds</w:t>
      </w:r>
      <w:r w:rsidRPr="0097143E">
        <w:rPr>
          <w:lang w:val="en-US"/>
        </w:rPr>
        <w:t xml:space="preserve"> – </w:t>
      </w:r>
      <w:r w:rsidRPr="00C8477D">
        <w:rPr>
          <w:lang w:val="en-US"/>
        </w:rPr>
        <w:t xml:space="preserve">A Meta-Analysis // International Journal of Environmental Research and Public Health. - 2021. - Vol. 18, Is. 4. - </w:t>
      </w:r>
      <w:r>
        <w:rPr>
          <w:lang w:val="en-US"/>
        </w:rPr>
        <w:t>Article</w:t>
      </w:r>
      <w:r w:rsidRPr="00C8477D">
        <w:rPr>
          <w:lang w:val="en-US"/>
        </w:rPr>
        <w:t xml:space="preserve"> 1578.</w:t>
      </w:r>
    </w:p>
    <w:p w14:paraId="566CB837"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21</w:t>
      </w:r>
      <w:r w:rsidRPr="00C8477D">
        <w:rPr>
          <w:lang w:val="en-US"/>
        </w:rPr>
        <w:tab/>
        <w:t>Bolden A.L., Kwiatkowski C.F., Colborn T. New look at BTEX: Are ambient levels a problem? // Environmental Science and Technology. - 2015. - Vol. 49, Is. 9. - P. 5697–5703.</w:t>
      </w:r>
    </w:p>
    <w:p w14:paraId="23E3FF68"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22</w:t>
      </w:r>
      <w:r w:rsidRPr="00C8477D">
        <w:rPr>
          <w:lang w:val="en-US"/>
        </w:rPr>
        <w:tab/>
      </w:r>
      <w:r w:rsidRPr="002116B7">
        <w:rPr>
          <w:lang w:val="en-US"/>
        </w:rPr>
        <w:t>World Health Organization. IARC monographs on the evaluation of carcinogenic risks to humans – Benzene. - Lyon: International Agency for Research on Cancer, 2018. – Vol. 120. – 309p.</w:t>
      </w:r>
    </w:p>
    <w:p w14:paraId="7CCA020F"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23</w:t>
      </w:r>
      <w:r w:rsidRPr="00C8477D">
        <w:rPr>
          <w:lang w:val="en-US"/>
        </w:rPr>
        <w:tab/>
        <w:t>Agency for Toxic Substances and Disease Registry (ATSDR) Toxicological Profile for Toluene (Update) // U.S. Public Health Service, U.S. Department of Health and Human Services. - 200AD. - P. 357.</w:t>
      </w:r>
    </w:p>
    <w:p w14:paraId="6CBDEC03"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24</w:t>
      </w:r>
      <w:r w:rsidRPr="00C8477D">
        <w:rPr>
          <w:lang w:val="en-US"/>
        </w:rPr>
        <w:tab/>
        <w:t>Agency for Toxic Substances and Disease Registry (ATSDR) Toxicological Profile for Xylenes (Update) // Public Health Service, U.S. Department of Health and Human Services. - 2007. - P. 385.</w:t>
      </w:r>
    </w:p>
    <w:p w14:paraId="4D1424F4"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25</w:t>
      </w:r>
      <w:r w:rsidRPr="00C8477D">
        <w:rPr>
          <w:lang w:val="en-US"/>
        </w:rPr>
        <w:tab/>
        <w:t>Wang P. Z.W. Assessment of ambient volatile organic compounds (VOCs) near major roads in urban Nanjing, China // Atmospheric Research. - 2008. - Vol. 89. - P. 289–297.</w:t>
      </w:r>
    </w:p>
    <w:p w14:paraId="18DA73D8"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26</w:t>
      </w:r>
      <w:r w:rsidRPr="00C8477D">
        <w:rPr>
          <w:lang w:val="en-US"/>
        </w:rPr>
        <w:tab/>
        <w:t>Ding Y., Lu J., Liu Z., Li W., Chen J. Volatile organic compounds in Shihezi, China, during the heating season: pollution characteristics, source apportionment, and health risk assessment // Environmental Science and Pollution Research. - 2020. - Vol. 27, Is. 14. - P. 16439–16450.</w:t>
      </w:r>
    </w:p>
    <w:p w14:paraId="0F9AD8B9"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27</w:t>
      </w:r>
      <w:r w:rsidRPr="00C8477D">
        <w:rPr>
          <w:lang w:val="en-US"/>
        </w:rPr>
        <w:tab/>
        <w:t>Juráň S., Grace J., Urban O. Temporal Changes in Ozone Concentrations and Their Impact on Vegetation // Atmosphere. - 2021. - Vol. 12, Is. 1. - P. 82.</w:t>
      </w:r>
    </w:p>
    <w:p w14:paraId="4278EDF9" w14:textId="77777777" w:rsidR="00FF370C" w:rsidRPr="00C8477D" w:rsidRDefault="00FF370C" w:rsidP="00FF370C">
      <w:pPr>
        <w:widowControl/>
        <w:shd w:val="clear" w:color="auto" w:fill="auto"/>
        <w:tabs>
          <w:tab w:val="left" w:pos="993"/>
        </w:tabs>
        <w:autoSpaceDE/>
        <w:autoSpaceDN/>
        <w:adjustRightInd/>
        <w:contextualSpacing/>
        <w:rPr>
          <w:lang w:val="en-US"/>
        </w:rPr>
      </w:pPr>
      <w:r w:rsidRPr="00C8477D">
        <w:rPr>
          <w:lang w:val="en-US"/>
        </w:rPr>
        <w:t>28</w:t>
      </w:r>
      <w:r w:rsidRPr="00C8477D">
        <w:rPr>
          <w:lang w:val="en-US"/>
        </w:rPr>
        <w:tab/>
        <w:t>Calfapietra C., Fares S., Manes F., Morani A., Sgrigna G., Loreto F. Role of Biogenic Volatile Organic Compounds (BVOC) emitted by urban trees on ozone concentration in cities: A review // Environmental Pollution. - 2013. - Vol. 183. - P. 71–80.</w:t>
      </w:r>
    </w:p>
    <w:p w14:paraId="344E4F36" w14:textId="77777777" w:rsidR="00FF370C" w:rsidRPr="00C8477D" w:rsidRDefault="00FF370C" w:rsidP="00FF370C">
      <w:pPr>
        <w:widowControl/>
        <w:shd w:val="clear" w:color="auto" w:fill="auto"/>
        <w:tabs>
          <w:tab w:val="left" w:pos="993"/>
          <w:tab w:val="left" w:pos="1134"/>
        </w:tabs>
        <w:autoSpaceDE/>
        <w:autoSpaceDN/>
        <w:adjustRightInd/>
        <w:contextualSpacing/>
        <w:rPr>
          <w:lang w:val="en-US"/>
        </w:rPr>
      </w:pPr>
      <w:r w:rsidRPr="00C8477D">
        <w:rPr>
          <w:lang w:val="en-US"/>
        </w:rPr>
        <w:t>29</w:t>
      </w:r>
      <w:r w:rsidRPr="00C8477D">
        <w:rPr>
          <w:lang w:val="en-US"/>
        </w:rPr>
        <w:tab/>
        <w:t xml:space="preserve">Duan C., Liao H., Wang K., Ren Y. The research hotspots and trends of volatile organic compound emissions from anthropogenic and natural sources: A </w:t>
      </w:r>
      <w:r w:rsidRPr="00C8477D">
        <w:rPr>
          <w:lang w:val="en-US"/>
        </w:rPr>
        <w:lastRenderedPageBreak/>
        <w:t xml:space="preserve">systematic quantitative review // Environmental Research. - 2023. - Vol. 216, Is. P1. - </w:t>
      </w:r>
      <w:r>
        <w:rPr>
          <w:lang w:val="en-US"/>
        </w:rPr>
        <w:t>Article</w:t>
      </w:r>
      <w:r w:rsidRPr="00C8477D">
        <w:rPr>
          <w:lang w:val="en-US"/>
        </w:rPr>
        <w:t xml:space="preserve"> 114386.</w:t>
      </w:r>
    </w:p>
    <w:p w14:paraId="70E68872"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30</w:t>
      </w:r>
      <w:r w:rsidRPr="00C8477D">
        <w:rPr>
          <w:lang w:val="en-US"/>
        </w:rPr>
        <w:tab/>
        <w:t>Brusseau M.L., Matthias A.D., Comrie A.C., Musil S.A. Atmospheric Pollution // Environmental and Pollution Science. - 2019. - P. 293–309.</w:t>
      </w:r>
    </w:p>
    <w:p w14:paraId="570D6C3B"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31</w:t>
      </w:r>
      <w:r w:rsidRPr="00C8477D">
        <w:rPr>
          <w:lang w:val="en-US"/>
        </w:rPr>
        <w:tab/>
        <w:t xml:space="preserve">Zhang T., Yue X., Unger N., Feng Z., Zheng B., Li T., Lei Y., Zhou H., Dong X., Liu Y., Zhu J., Yang X. Modeling the joint impacts of ozone and aerosols on crop yields in China: An air pollution policy scenario analysis // Atmospheric Environment. - 2021. - Vol. 247. - </w:t>
      </w:r>
      <w:r>
        <w:rPr>
          <w:lang w:val="en-US"/>
        </w:rPr>
        <w:t>Article</w:t>
      </w:r>
      <w:r w:rsidRPr="00C8477D">
        <w:rPr>
          <w:lang w:val="en-US"/>
        </w:rPr>
        <w:t xml:space="preserve"> 118216.</w:t>
      </w:r>
    </w:p>
    <w:p w14:paraId="38FE0626"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32</w:t>
      </w:r>
      <w:r w:rsidRPr="00C8477D">
        <w:rPr>
          <w:lang w:val="en-US"/>
        </w:rPr>
        <w:tab/>
        <w:t xml:space="preserve">Sahu S.K., Liu S., Liu S., Ding D., Xing J. Ozone pollution in China: Background and transboundary contributions to ozone concentration &amp; related health effects across the country // Science of The Total Environment. - 2021. - Vol. 761. - </w:t>
      </w:r>
      <w:r>
        <w:rPr>
          <w:lang w:val="en-US"/>
        </w:rPr>
        <w:t>Article</w:t>
      </w:r>
      <w:r w:rsidRPr="00C8477D">
        <w:rPr>
          <w:lang w:val="en-US"/>
        </w:rPr>
        <w:t xml:space="preserve"> 144131.</w:t>
      </w:r>
    </w:p>
    <w:p w14:paraId="043EBD2B"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33</w:t>
      </w:r>
      <w:r w:rsidRPr="00C8477D">
        <w:rPr>
          <w:lang w:val="en-US"/>
        </w:rPr>
        <w:tab/>
        <w:t>Liu K., Zhang C., Cheng Y., Liu C., Zhang H., Zhang G., Sun X., Mu Y. Serious BTEX pollution in rural area of the North China Plain during winter season // Journal of Environmental Sciences (China). - 2015. - Vol. 30. - P. 186–190.</w:t>
      </w:r>
    </w:p>
    <w:p w14:paraId="75EBDA88"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34</w:t>
      </w:r>
      <w:r w:rsidRPr="00C8477D">
        <w:rPr>
          <w:lang w:val="en-US"/>
        </w:rPr>
        <w:tab/>
        <w:t xml:space="preserve">Xiong Y., Bari M.A., Xing Z., Du K. Ambient volatile organic compounds (VOCs) in two coastal cities in western Canada: Spatiotemporal variation, source apportionment, and health risk assessment // Science of the Total Environment. - 2020. </w:t>
      </w:r>
      <w:r>
        <w:rPr>
          <w:lang w:val="en-US"/>
        </w:rPr>
        <w:t>–</w:t>
      </w:r>
      <w:r w:rsidRPr="00C8477D">
        <w:rPr>
          <w:lang w:val="en-US"/>
        </w:rPr>
        <w:t xml:space="preserve"> </w:t>
      </w:r>
      <w:r>
        <w:rPr>
          <w:lang w:val="en-US"/>
        </w:rPr>
        <w:t xml:space="preserve">Vol. 706. – Article 135970. </w:t>
      </w:r>
    </w:p>
    <w:p w14:paraId="742B9148"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35</w:t>
      </w:r>
      <w:r w:rsidRPr="00C8477D">
        <w:rPr>
          <w:lang w:val="en-US"/>
        </w:rPr>
        <w:tab/>
        <w:t>Wang M., Shao M., Lu S.H., Yang Y.D., Chen W.T. Evidence of coal combustion contribution to ambient VOCs during winter in Beijing // Chinese Chemical Letters. - 2013. - Vol. 24, Is. 9. - P. 829–832.</w:t>
      </w:r>
    </w:p>
    <w:p w14:paraId="46717D5A"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36</w:t>
      </w:r>
      <w:r w:rsidRPr="00C8477D">
        <w:rPr>
          <w:lang w:val="en-US"/>
        </w:rPr>
        <w:tab/>
        <w:t xml:space="preserve">Zhang F., Shang X., Chen H., Xie G., Fu Y., Wu D., Sun W., Liu P., Zhang C., Mu Y., Zeng L., Wan M., Wang Y., Xiao H., Wang G., Chen J. Significant impact of coal combustion on VOCs emissions in winter in a North China rural site // Science of the Total Environment. - 2020. - Vol. 720. </w:t>
      </w:r>
      <w:r>
        <w:rPr>
          <w:lang w:val="en-US"/>
        </w:rPr>
        <w:t>–</w:t>
      </w:r>
      <w:r w:rsidRPr="00C8477D">
        <w:rPr>
          <w:lang w:val="en-US"/>
        </w:rPr>
        <w:t xml:space="preserve"> </w:t>
      </w:r>
      <w:r>
        <w:rPr>
          <w:lang w:val="en-US"/>
        </w:rPr>
        <w:t>Article 137617</w:t>
      </w:r>
      <w:r w:rsidRPr="00C8477D">
        <w:rPr>
          <w:lang w:val="en-US"/>
        </w:rPr>
        <w:t>.</w:t>
      </w:r>
    </w:p>
    <w:p w14:paraId="0AE2CBD3"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37</w:t>
      </w:r>
      <w:r w:rsidRPr="00C8477D">
        <w:rPr>
          <w:lang w:val="en-US"/>
        </w:rPr>
        <w:tab/>
        <w:t>Zhang Z., Zhang Y., Wang X., Lü S., Huang Z., Huang X., Yang W., Wang Y., Zhang Q. Spatiotemporal patterns and source implications of aromatic hydrocarbons at six rural sites across china’s developed coastal regions // Journal of Geophysical Research. - 2016. - Vol. 121, Is. 11. - P. 6669–6687.</w:t>
      </w:r>
    </w:p>
    <w:p w14:paraId="32314223"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38</w:t>
      </w:r>
      <w:r w:rsidRPr="00C8477D">
        <w:rPr>
          <w:lang w:val="en-US"/>
        </w:rPr>
        <w:tab/>
        <w:t xml:space="preserve">Wang M., Li S., Zhu R., Zhang R., Zu L., Wang Y., Bao X. On-road tailpipe emission characteristics and ozone formation potentials of VOCs from gasoline, diesel and liquefied petroleum gas fueled vehicles // Atmospheric Environment. - 2020. - Vol. 223. - </w:t>
      </w:r>
      <w:r>
        <w:rPr>
          <w:lang w:val="en-US"/>
        </w:rPr>
        <w:t>Article</w:t>
      </w:r>
      <w:r w:rsidRPr="00C8477D">
        <w:rPr>
          <w:lang w:val="en-US"/>
        </w:rPr>
        <w:t xml:space="preserve"> 117294.</w:t>
      </w:r>
    </w:p>
    <w:p w14:paraId="26C316C0"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39</w:t>
      </w:r>
      <w:r w:rsidRPr="00C8477D">
        <w:rPr>
          <w:lang w:val="en-US"/>
        </w:rPr>
        <w:tab/>
      </w:r>
      <w:r>
        <w:rPr>
          <w:lang w:val="en-US"/>
        </w:rPr>
        <w:t>U.S. Department of Health and Human Services, Public Health Service, Center for Disease Control N.I. for O.S. and H. The Industrial Environment-Its Evaluation and Control. -1983. – P. 37–42.</w:t>
      </w:r>
    </w:p>
    <w:p w14:paraId="254C9C04"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40</w:t>
      </w:r>
      <w:r w:rsidRPr="00C8477D">
        <w:rPr>
          <w:lang w:val="en-US"/>
        </w:rPr>
        <w:tab/>
        <w:t>Palmes E. Personal monitoring device for gaseous contaminants // American Industrial Hygiene Association journal. - 1973. - Vol. 34. - P. 78–81.</w:t>
      </w:r>
    </w:p>
    <w:p w14:paraId="070A1E3F"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41</w:t>
      </w:r>
      <w:r w:rsidRPr="00C8477D">
        <w:rPr>
          <w:lang w:val="en-US"/>
        </w:rPr>
        <w:tab/>
        <w:t>Boaretto C., Sacco P. C. V. High Uptake Rate Radial Diffusive Sampler Suitable for Both Solvent and Thermal Desorption // Industrial Hygiene Association. - 1996. - Vol. 57. - P. 897–904.</w:t>
      </w:r>
    </w:p>
    <w:p w14:paraId="2A3713BB"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lastRenderedPageBreak/>
        <w:t>42</w:t>
      </w:r>
      <w:r w:rsidRPr="00C8477D">
        <w:rPr>
          <w:lang w:val="en-US"/>
        </w:rPr>
        <w:tab/>
        <w:t>Esteve-Turrillas F.A., Pastor A., de la Guardia M. Passive sampling of atmospheric organic contaminants // Comprehensive Sampling and Sample Preparation. - 2012. - Vol. 1, Is. 11. - P. 201–222.</w:t>
      </w:r>
    </w:p>
    <w:p w14:paraId="1DFCB34B"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43</w:t>
      </w:r>
      <w:r w:rsidRPr="00C8477D">
        <w:rPr>
          <w:lang w:val="en-US"/>
        </w:rPr>
        <w:tab/>
        <w:t>Huckins J., Petty J. B.K. Monitors of Organic Chemicals in the Environment. Semipermeable Membrane Devices // Springer: New York. - 2006. - P. 86.</w:t>
      </w:r>
    </w:p>
    <w:p w14:paraId="02770D3B"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44</w:t>
      </w:r>
      <w:r w:rsidRPr="00C8477D">
        <w:rPr>
          <w:lang w:val="en-US"/>
        </w:rPr>
        <w:tab/>
        <w:t>Compendium of Methods for the Determination of Toxic Organic Compounds in Ambient Air // U.S. Environmental Protection Agency (EPA). - 1999. - P. 1–90.</w:t>
      </w:r>
    </w:p>
    <w:p w14:paraId="2C4340C4"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45</w:t>
      </w:r>
      <w:r w:rsidRPr="00C8477D">
        <w:rPr>
          <w:lang w:val="en-US"/>
        </w:rPr>
        <w:tab/>
        <w:t>Compendium Method TO-15 Determination of Volatile Organic Compounds (VOCs) In Air Collected In Specially Prepared Canisters and Analyzed By Gas Chromatography/Mass Spectrometry (GC/MS) // U.S. Environmental Protection Agency (EPA). - 1999. - P. 12.</w:t>
      </w:r>
    </w:p>
    <w:p w14:paraId="2B1858C1"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46</w:t>
      </w:r>
      <w:r w:rsidRPr="00C8477D">
        <w:rPr>
          <w:lang w:val="en-US"/>
        </w:rPr>
        <w:tab/>
        <w:t>Batterman S., Zhang G. B.M. Analysis and stability of aldehydes and terpenes in electropolished canisters // Atmospheric Environment. - 1998. - Is. 32. - P. 1647–1655.</w:t>
      </w:r>
    </w:p>
    <w:p w14:paraId="60119B69"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47</w:t>
      </w:r>
      <w:r w:rsidRPr="00C8477D">
        <w:rPr>
          <w:lang w:val="en-US"/>
        </w:rPr>
        <w:tab/>
        <w:t>Compendium Method TO-17 Determination of Volatile Organic Compounds in Ambient Air Using Active Sampling Onto Sorbent Tubes // U.S. Environmental Protection Agency (EPA). - 1999. - 1–53 p.</w:t>
      </w:r>
    </w:p>
    <w:p w14:paraId="1E83E6EF"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48</w:t>
      </w:r>
      <w:r w:rsidRPr="00C8477D">
        <w:rPr>
          <w:lang w:val="en-US"/>
        </w:rPr>
        <w:tab/>
        <w:t>16017-2-2007 G.</w:t>
      </w:r>
      <w:r>
        <w:rPr>
          <w:lang w:val="en-US"/>
        </w:rPr>
        <w:t>O.S.T</w:t>
      </w:r>
      <w:r w:rsidRPr="00C8477D">
        <w:rPr>
          <w:lang w:val="en-US"/>
        </w:rPr>
        <w:t>. Atmospheric air, the working area and enclosed spaces. Sampling of volatile organic compounds using a sorption tubes with subsequent thermal desorption and gas chromatographic analysis on capillary columns // Moscow, Russia. - 2007. - P. 40.</w:t>
      </w:r>
    </w:p>
    <w:p w14:paraId="453F25DB"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49</w:t>
      </w:r>
      <w:r w:rsidRPr="00C8477D">
        <w:rPr>
          <w:lang w:val="en-US"/>
        </w:rPr>
        <w:tab/>
        <w:t>Sanchez JM S.R. Performance characteristics of a new prototype for a portable GC using ambient air as carrier gas for on-site analysis. // journal of separation science. - 2007. - Vol. 30</w:t>
      </w:r>
      <w:r>
        <w:rPr>
          <w:lang w:val="en-US"/>
        </w:rPr>
        <w:t xml:space="preserve">, Is. </w:t>
      </w:r>
      <w:r w:rsidRPr="00C8477D">
        <w:rPr>
          <w:lang w:val="en-US"/>
        </w:rPr>
        <w:t>7. - P. 1052–1060.</w:t>
      </w:r>
    </w:p>
    <w:p w14:paraId="229C23E4" w14:textId="77777777" w:rsidR="00F51DCC" w:rsidRPr="00C8477D" w:rsidRDefault="00F51DCC" w:rsidP="00F51DCC">
      <w:pPr>
        <w:widowControl/>
        <w:shd w:val="clear" w:color="auto" w:fill="auto"/>
        <w:tabs>
          <w:tab w:val="left" w:pos="993"/>
          <w:tab w:val="left" w:pos="1134"/>
        </w:tabs>
        <w:autoSpaceDE/>
        <w:autoSpaceDN/>
        <w:adjustRightInd/>
        <w:contextualSpacing/>
        <w:rPr>
          <w:lang w:val="en-US"/>
        </w:rPr>
      </w:pPr>
      <w:r w:rsidRPr="00C8477D">
        <w:rPr>
          <w:lang w:val="en-US"/>
        </w:rPr>
        <w:t>50</w:t>
      </w:r>
      <w:r w:rsidRPr="00C8477D">
        <w:rPr>
          <w:lang w:val="en-US"/>
        </w:rPr>
        <w:tab/>
        <w:t>Feng C., Mitra S. Breakthrough and desorption characteristics of a microtrap // Journal of Microcolumn Separations. - 2000. - Vol. 12, Is. 4. - P. 267–275.</w:t>
      </w:r>
    </w:p>
    <w:p w14:paraId="6BF5298D"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51</w:t>
      </w:r>
      <w:r w:rsidRPr="00C8477D">
        <w:rPr>
          <w:lang w:val="en-US"/>
        </w:rPr>
        <w:tab/>
        <w:t>Helmig D. Development and Application of Needle Trap Device // Journal of Chromatography A. - 2005. - Is. 732. - P. 414–417.</w:t>
      </w:r>
    </w:p>
    <w:p w14:paraId="3747FDE2"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52</w:t>
      </w:r>
      <w:r w:rsidRPr="00C8477D">
        <w:rPr>
          <w:lang w:val="en-US"/>
        </w:rPr>
        <w:tab/>
        <w:t>Elke K., Jermann E. Determination of benzene, toluene, ethylbenzene and xylenes in indoor air at environmental levels using diffusive samplers in combination with headspace solid-phase microextraction and high-resolution gas chromatography-flame ionization detection // Journal of Chromatography. - 1998. - Vol. 826, Is. 2. - P. 191–200.</w:t>
      </w:r>
    </w:p>
    <w:p w14:paraId="5FE3A416"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53</w:t>
      </w:r>
      <w:r w:rsidRPr="00C8477D">
        <w:rPr>
          <w:lang w:val="en-US"/>
        </w:rPr>
        <w:tab/>
        <w:t>Khaled A., Pawliszyn J. Time-weighted average sampling of volatile and semi-volatile airborne organic compounds by the solid-phase microextraction device // Journal of Chromatography A. - 2000. - Vol. 892, Is. 1–2. - P. 455–467.</w:t>
      </w:r>
    </w:p>
    <w:p w14:paraId="3B1AC9CB"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54</w:t>
      </w:r>
      <w:r w:rsidRPr="00C8477D">
        <w:rPr>
          <w:lang w:val="en-US"/>
        </w:rPr>
        <w:tab/>
        <w:t>Martos P.A., Pawliszyn J. Time-weighted average sampling with solid-phase microextraction device: Implications for enhanced personal exposure monitoring to airborne pollutants // Analytical Chemistry. - 1999. - Vol. 71, Is. 8. - P. 1513–1520.</w:t>
      </w:r>
    </w:p>
    <w:p w14:paraId="0DBC3682"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55</w:t>
      </w:r>
      <w:r w:rsidRPr="00C8477D">
        <w:rPr>
          <w:lang w:val="en-US"/>
        </w:rPr>
        <w:tab/>
        <w:t>Koziel J.A., Pawliszyn J. Air Sampling and Analysis of Volatile Organic Compounds with Solid Phase Microextraction //</w:t>
      </w:r>
      <w:r>
        <w:rPr>
          <w:lang w:val="en-US"/>
        </w:rPr>
        <w:t xml:space="preserve"> </w:t>
      </w:r>
      <w:r w:rsidRPr="00C8477D">
        <w:rPr>
          <w:lang w:val="en-US"/>
        </w:rPr>
        <w:t>Air and waste management association. - 2001. - P. 173–184.</w:t>
      </w:r>
    </w:p>
    <w:p w14:paraId="0883D0D4"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lastRenderedPageBreak/>
        <w:t>56</w:t>
      </w:r>
      <w:r w:rsidRPr="00C8477D">
        <w:rPr>
          <w:lang w:val="en-US"/>
        </w:rPr>
        <w:tab/>
        <w:t>Baimatova N., Kenessov B., Koziel J.A., Carlsen L., Bektassov M., Demyanenko O.P. Simple and accurate quantification of BTEX in ambient air by SPME and GC–MS // Talanta. - 2016. - Vol. 154. - P. 46–52.</w:t>
      </w:r>
    </w:p>
    <w:p w14:paraId="43EEFFF3"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57</w:t>
      </w:r>
      <w:r w:rsidRPr="00C8477D">
        <w:rPr>
          <w:lang w:val="en-US"/>
        </w:rPr>
        <w:tab/>
        <w:t xml:space="preserve">Ibragimova O.P., Baimatova N., Kenessov B. Low-cost quantitation of multiple volatile organic compounds in air using solid-phase microextraction // Separations. - 2019. - Vol. 6. </w:t>
      </w:r>
      <w:r>
        <w:rPr>
          <w:lang w:val="en-US"/>
        </w:rPr>
        <w:t>- P. 1-17</w:t>
      </w:r>
      <w:r w:rsidRPr="00C8477D">
        <w:rPr>
          <w:lang w:val="en-US"/>
        </w:rPr>
        <w:t>.</w:t>
      </w:r>
    </w:p>
    <w:p w14:paraId="42DDEA30"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58</w:t>
      </w:r>
      <w:r w:rsidRPr="00C8477D">
        <w:rPr>
          <w:lang w:val="en-US"/>
        </w:rPr>
        <w:tab/>
        <w:t>Hippelein M. Analysing selected VVOCs in indoor air with solid phase microextraction (SPME): A case study // Chemosphere. - 2006. - Vol. 65. - P. 271–277.</w:t>
      </w:r>
    </w:p>
    <w:p w14:paraId="566E1644"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59</w:t>
      </w:r>
      <w:r w:rsidRPr="00C8477D">
        <w:rPr>
          <w:lang w:val="en-US"/>
        </w:rPr>
        <w:tab/>
        <w:t>Koziel J., Jia M., Khaled A., Noah J., Pawliszyn J. Field air analysis with SPME device // Analytica Chimica Acta. - 1999. - Vol. 400. - P. 153–162.</w:t>
      </w:r>
    </w:p>
    <w:p w14:paraId="58591EF2"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60</w:t>
      </w:r>
      <w:r>
        <w:rPr>
          <w:lang w:val="en-US"/>
        </w:rPr>
        <w:t xml:space="preserve"> </w:t>
      </w:r>
      <w:r w:rsidRPr="00C8477D">
        <w:rPr>
          <w:lang w:val="en-US"/>
        </w:rPr>
        <w:t>A. Ulanowska, T. Kowalkowski, K. Hrynkiewicz, M. Jackowski B.B. Determination of volatile organic compounds in human breath for Helicobacter pylori detection by SPME-GC/MS // Biomed Chromatogr</w:t>
      </w:r>
      <w:r>
        <w:rPr>
          <w:lang w:val="en-US"/>
        </w:rPr>
        <w:t>aphy</w:t>
      </w:r>
      <w:r w:rsidRPr="00C8477D">
        <w:rPr>
          <w:lang w:val="en-US"/>
        </w:rPr>
        <w:t xml:space="preserve"> - 2011. - Vol. 25, Is. 3. - P. 391–397.</w:t>
      </w:r>
    </w:p>
    <w:p w14:paraId="6E05077F" w14:textId="77777777" w:rsidR="00C64759" w:rsidRDefault="00C64759" w:rsidP="00C64759">
      <w:pPr>
        <w:widowControl/>
        <w:shd w:val="clear" w:color="auto" w:fill="auto"/>
        <w:tabs>
          <w:tab w:val="left" w:pos="993"/>
          <w:tab w:val="left" w:pos="1134"/>
        </w:tabs>
        <w:autoSpaceDE/>
        <w:autoSpaceDN/>
        <w:adjustRightInd/>
        <w:contextualSpacing/>
        <w:rPr>
          <w:lang w:val="en-US"/>
        </w:rPr>
      </w:pPr>
      <w:r w:rsidRPr="00AA06B1">
        <w:rPr>
          <w:lang w:val="en-US"/>
        </w:rPr>
        <w:t>61</w:t>
      </w:r>
      <w:r>
        <w:rPr>
          <w:lang w:val="en-US"/>
        </w:rPr>
        <w:t xml:space="preserve"> </w:t>
      </w:r>
      <w:r w:rsidRPr="00C8477D">
        <w:rPr>
          <w:lang w:val="en-US"/>
        </w:rPr>
        <w:t>Baimatova N., Koziel J., Kenessov B. Passive Sampling and Analysis of Naphthalene in Internal Combustion Engine Exhaust with Retracted SPME Device and GC-MS // Atmosphere. - 2017. - Vol. 8, Is. 7. - P. 130.</w:t>
      </w:r>
    </w:p>
    <w:p w14:paraId="51FD8E51" w14:textId="77777777" w:rsidR="00C64759" w:rsidRPr="00C8477D" w:rsidRDefault="00C64759" w:rsidP="00C64759">
      <w:pPr>
        <w:widowControl/>
        <w:shd w:val="clear" w:color="auto" w:fill="auto"/>
        <w:tabs>
          <w:tab w:val="left" w:pos="993"/>
          <w:tab w:val="left" w:pos="1134"/>
        </w:tabs>
        <w:autoSpaceDE/>
        <w:autoSpaceDN/>
        <w:adjustRightInd/>
        <w:contextualSpacing/>
        <w:rPr>
          <w:lang w:val="en-US"/>
        </w:rPr>
      </w:pPr>
      <w:r>
        <w:rPr>
          <w:lang w:val="en-US"/>
        </w:rPr>
        <w:t xml:space="preserve">62 </w:t>
      </w:r>
      <w:r w:rsidRPr="00C8477D">
        <w:rPr>
          <w:lang w:val="en-US"/>
        </w:rPr>
        <w:t>Woolcock P.J., Koziel J.A., Johnston P.A., Brown R.C., Broer K.M. Analysis of trace contaminants in hot gas streams using time-weighted average solid-phase microextraction: Pilot-scale validation // Fuel. - 2015. - Vol. 153. - P. 552–558.</w:t>
      </w:r>
    </w:p>
    <w:p w14:paraId="302FC082" w14:textId="417BD784"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6</w:t>
      </w:r>
      <w:r>
        <w:rPr>
          <w:lang w:val="en-US"/>
        </w:rPr>
        <w:t>3</w:t>
      </w:r>
      <w:r w:rsidRPr="00C8477D">
        <w:rPr>
          <w:lang w:val="en-US"/>
        </w:rPr>
        <w:tab/>
        <w:t>Martos P.A., Pawliszyn J. Calibration of solid phase microextraction for air analyses based on physical chemical properties of the coating // Analytical Chemistry. - 1997. - Vol. 69, Is. 2. - P. 206–215.</w:t>
      </w:r>
    </w:p>
    <w:p w14:paraId="3E05DDBD" w14:textId="2839A129"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6</w:t>
      </w:r>
      <w:r>
        <w:rPr>
          <w:lang w:val="en-US"/>
        </w:rPr>
        <w:t>4</w:t>
      </w:r>
      <w:r w:rsidRPr="00C8477D">
        <w:rPr>
          <w:lang w:val="en-US"/>
        </w:rPr>
        <w:tab/>
        <w:t>Chen Y., Pawliszyn J. Time-weighted average passive sampling with a Solid-Phase Microextraction device // Analytical Chemistry. - 2003. - Vol. 75, Is. 9. - P. 2004–2010.</w:t>
      </w:r>
    </w:p>
    <w:p w14:paraId="021881DE" w14:textId="030DAAE7"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6</w:t>
      </w:r>
      <w:r>
        <w:rPr>
          <w:lang w:val="en-US"/>
        </w:rPr>
        <w:t>5</w:t>
      </w:r>
      <w:r w:rsidRPr="00C8477D">
        <w:rPr>
          <w:lang w:val="en-US"/>
        </w:rPr>
        <w:tab/>
        <w:t>Gómez-Ríos G.A., Reyes-Garcés N., Pawliszyn J. Development of a new in-vial standard gas system for calibrating solid-phase microextraction in high-throughput and on-site applications // Journal of Separation Science. - 2013. - Vol. 36, Is. 17. - P. 2939–2945.</w:t>
      </w:r>
    </w:p>
    <w:p w14:paraId="013ACBD6" w14:textId="551B8985"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6</w:t>
      </w:r>
      <w:r>
        <w:rPr>
          <w:lang w:val="en-US"/>
        </w:rPr>
        <w:t>6</w:t>
      </w:r>
      <w:r w:rsidRPr="00C8477D">
        <w:rPr>
          <w:lang w:val="en-US"/>
        </w:rPr>
        <w:tab/>
        <w:t>Grandy J.J., Gómez-Ríos G.A., Pawliszyn J. Development of a standard gas generating vial comprised of a silicon oil-polystyrene/divinylbenzene composite sorbent // Journal of Chromatography A. - 2015. - Vol. 1410. - P. 1–8.</w:t>
      </w:r>
    </w:p>
    <w:p w14:paraId="47AA8E56" w14:textId="301338DA"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6</w:t>
      </w:r>
      <w:r>
        <w:rPr>
          <w:lang w:val="en-US"/>
        </w:rPr>
        <w:t>7</w:t>
      </w:r>
      <w:r w:rsidRPr="00C8477D">
        <w:rPr>
          <w:lang w:val="en-US"/>
        </w:rPr>
        <w:tab/>
        <w:t xml:space="preserve">Grandy J.J., Murtada K., Raul J., Alejandra P., Suárez O., Pawliszyn J. Development and validation of an improved , thin film solid phase microextraction based , standard gas generating vial for the repeatable generation of gaseous standards // Journal of Chromatography A. - 2020. - Vol. 1632. </w:t>
      </w:r>
      <w:r w:rsidRPr="00EA6630">
        <w:rPr>
          <w:lang w:val="en-US"/>
        </w:rPr>
        <w:t xml:space="preserve">- </w:t>
      </w:r>
      <w:r>
        <w:rPr>
          <w:lang w:val="en-US"/>
        </w:rPr>
        <w:t>Article</w:t>
      </w:r>
      <w:r w:rsidRPr="00EA6630">
        <w:rPr>
          <w:lang w:val="en-US"/>
        </w:rPr>
        <w:t xml:space="preserve"> 461541.</w:t>
      </w:r>
    </w:p>
    <w:p w14:paraId="75234F8D" w14:textId="73B054D8" w:rsidR="00C64759" w:rsidRPr="00C8477D" w:rsidRDefault="00C64759" w:rsidP="00C64759">
      <w:pPr>
        <w:widowControl/>
        <w:shd w:val="clear" w:color="auto" w:fill="auto"/>
        <w:tabs>
          <w:tab w:val="left" w:pos="993"/>
          <w:tab w:val="left" w:pos="1134"/>
        </w:tabs>
        <w:autoSpaceDE/>
        <w:autoSpaceDN/>
        <w:adjustRightInd/>
        <w:contextualSpacing/>
        <w:rPr>
          <w:lang w:val="en-US"/>
        </w:rPr>
      </w:pPr>
      <w:r>
        <w:rPr>
          <w:lang w:val="en-US"/>
        </w:rPr>
        <w:t>68</w:t>
      </w:r>
      <w:r w:rsidRPr="00C8477D">
        <w:rPr>
          <w:lang w:val="en-US"/>
        </w:rPr>
        <w:tab/>
        <w:t>Tumbiolo S., Gal J.-F.J.-F., Maria P.-C., Zerbinati O. Determination of benzene , toluene , ethylbenzene and xylenes in air by solid phase micro-extraction / gas chromatography / mass spectrometry. // Anal Bioanal Chem. - 2004. - Vol. 380. - P. 824–830.</w:t>
      </w:r>
    </w:p>
    <w:p w14:paraId="66AFCAE8" w14:textId="07781817" w:rsidR="00C64759" w:rsidRPr="00C8477D" w:rsidRDefault="00C64759" w:rsidP="00C64759">
      <w:pPr>
        <w:widowControl/>
        <w:shd w:val="clear" w:color="auto" w:fill="auto"/>
        <w:tabs>
          <w:tab w:val="left" w:pos="993"/>
          <w:tab w:val="left" w:pos="1134"/>
        </w:tabs>
        <w:autoSpaceDE/>
        <w:autoSpaceDN/>
        <w:adjustRightInd/>
        <w:contextualSpacing/>
        <w:rPr>
          <w:lang w:val="en-US"/>
        </w:rPr>
      </w:pPr>
      <w:r>
        <w:rPr>
          <w:lang w:val="en-US"/>
        </w:rPr>
        <w:t>69</w:t>
      </w:r>
      <w:r w:rsidRPr="00C8477D">
        <w:rPr>
          <w:lang w:val="en-US"/>
        </w:rPr>
        <w:tab/>
        <w:t xml:space="preserve">Lee J.H., Hwang S.M., Lee D.W., Heo G.S. Determination of volatile organic compounds (VOCs) using tedlar bag/solid-phase microextraction/gas </w:t>
      </w:r>
      <w:r w:rsidRPr="00C8477D">
        <w:rPr>
          <w:lang w:val="en-US"/>
        </w:rPr>
        <w:lastRenderedPageBreak/>
        <w:t>chromatography/mass spectrometry (SPME/GC/MS) in ambient and workplace air // Bulletin of the Korean Chemical Society. - 2002. - Vol. 23, Is. 3. - P. 488–496.</w:t>
      </w:r>
    </w:p>
    <w:p w14:paraId="01081BB3" w14:textId="432975F5"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7</w:t>
      </w:r>
      <w:r>
        <w:rPr>
          <w:lang w:val="en-US"/>
        </w:rPr>
        <w:t>0</w:t>
      </w:r>
      <w:r w:rsidRPr="00C8477D">
        <w:rPr>
          <w:lang w:val="en-US"/>
        </w:rPr>
        <w:tab/>
        <w:t>Ouyang G., Pawliszyn J. A critical review in calibration methods for solid-phase microextraction // Analytica Chimica Acta. - 2008. - Vol. 627, Is. 2. - P. 184–197.</w:t>
      </w:r>
    </w:p>
    <w:p w14:paraId="2F1B4758" w14:textId="7AA46FD1" w:rsidR="00C64759" w:rsidRPr="00C8477D" w:rsidRDefault="00C64759" w:rsidP="00C64759">
      <w:pPr>
        <w:widowControl/>
        <w:shd w:val="clear" w:color="auto" w:fill="auto"/>
        <w:tabs>
          <w:tab w:val="left" w:pos="993"/>
          <w:tab w:val="left" w:pos="1134"/>
        </w:tabs>
        <w:autoSpaceDE/>
        <w:autoSpaceDN/>
        <w:adjustRightInd/>
        <w:contextualSpacing/>
        <w:rPr>
          <w:lang w:val="en-US"/>
        </w:rPr>
      </w:pPr>
      <w:r w:rsidRPr="00C8477D">
        <w:rPr>
          <w:lang w:val="en-US"/>
        </w:rPr>
        <w:t>7</w:t>
      </w:r>
      <w:r>
        <w:rPr>
          <w:lang w:val="en-US"/>
        </w:rPr>
        <w:t>1</w:t>
      </w:r>
      <w:r w:rsidRPr="00C8477D">
        <w:rPr>
          <w:lang w:val="en-US"/>
        </w:rPr>
        <w:tab/>
        <w:t>Tena M.T., Carrillo J.D. Multiple solid-phase microextraction: Theory and applications // TrAC - Trends in Analytical Chemistry. - 2007. - Vol. 26, Is. 3. - P. 206–214.</w:t>
      </w:r>
    </w:p>
    <w:p w14:paraId="05898D28" w14:textId="3372084F"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7</w:t>
      </w:r>
      <w:r>
        <w:rPr>
          <w:lang w:val="en-US"/>
        </w:rPr>
        <w:t>2</w:t>
      </w:r>
      <w:r w:rsidRPr="00C8477D">
        <w:rPr>
          <w:lang w:val="en-US"/>
        </w:rPr>
        <w:tab/>
      </w:r>
      <w:r w:rsidRPr="002116B7">
        <w:rPr>
          <w:lang w:val="en-US"/>
        </w:rPr>
        <w:t>Pawliszyn J. Handbook of Solid Phase Microextraction</w:t>
      </w:r>
      <w:r>
        <w:rPr>
          <w:lang w:val="en-US"/>
        </w:rPr>
        <w:t xml:space="preserve"> – </w:t>
      </w:r>
      <w:r w:rsidRPr="002116B7">
        <w:rPr>
          <w:lang w:val="en-US"/>
        </w:rPr>
        <w:t>Amsterdam: Elsevier, 2012. – 290p.</w:t>
      </w:r>
    </w:p>
    <w:p w14:paraId="08F8FBCB" w14:textId="295EFB2B"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7</w:t>
      </w:r>
      <w:r>
        <w:rPr>
          <w:lang w:val="en-US"/>
        </w:rPr>
        <w:t>3</w:t>
      </w:r>
      <w:r w:rsidRPr="00C8477D">
        <w:rPr>
          <w:lang w:val="en-US"/>
        </w:rPr>
        <w:tab/>
        <w:t>Carter R.A.A., West N., Heitz A., Joll C.A. An analytical method for the analysis of trihalomethanes in ambient air using solid-phase microextraction gas chromatography-mass spectrometry: An application to indoor swimming pool complexes // Indoor Air. - 2019. - Vol. 29, Is. 3. - P. 499–509.</w:t>
      </w:r>
    </w:p>
    <w:p w14:paraId="52E0606E" w14:textId="2CE2E106"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7</w:t>
      </w:r>
      <w:r>
        <w:rPr>
          <w:lang w:val="en-US"/>
        </w:rPr>
        <w:t>4</w:t>
      </w:r>
      <w:r w:rsidRPr="00C8477D">
        <w:rPr>
          <w:lang w:val="en-US"/>
        </w:rPr>
        <w:tab/>
        <w:t>Ouyang G., Chen Y., Setkova L., Pawliszyn J. Calibration of solid-phase microextraction for quantitative analysis by gas chromatography // Journal of Chromatography A. - 2005. - Vol. 1097, Is. 1–2. - P. 9–16.</w:t>
      </w:r>
    </w:p>
    <w:p w14:paraId="04E032F5" w14:textId="16E8B933"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7</w:t>
      </w:r>
      <w:r>
        <w:rPr>
          <w:lang w:val="en-US"/>
        </w:rPr>
        <w:t>5</w:t>
      </w:r>
      <w:r w:rsidRPr="00C8477D">
        <w:rPr>
          <w:lang w:val="en-US"/>
        </w:rPr>
        <w:tab/>
        <w:t>Llompart M., Celeiro M., García-Jares C., Dagnac T. Environmental applications of solid-phase microextraction // TrAC - Trends in Analytical Chemistry. - Elsevier B.V., 2019. - Vol. 112. - P. 1–12.</w:t>
      </w:r>
    </w:p>
    <w:p w14:paraId="280F9010" w14:textId="4A50B6BA"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7</w:t>
      </w:r>
      <w:r>
        <w:rPr>
          <w:lang w:val="en-US"/>
        </w:rPr>
        <w:t>6</w:t>
      </w:r>
      <w:r w:rsidRPr="00C8477D">
        <w:rPr>
          <w:lang w:val="en-US"/>
        </w:rPr>
        <w:tab/>
        <w:t>Chai M., Pawliszyn J., Air E. Analysis of Environmental Air Samples by Solid-Phase Microextraction and Gas Chromatography / lon Trap Mass Spectrometry // Environmental Science &amp; Technology. - 1995. - Vol. 29, Is. 3. - P. 693–701.</w:t>
      </w:r>
    </w:p>
    <w:p w14:paraId="78166BFC" w14:textId="3C7CBB71"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7</w:t>
      </w:r>
      <w:r>
        <w:rPr>
          <w:lang w:val="en-US"/>
        </w:rPr>
        <w:t>7</w:t>
      </w:r>
      <w:r w:rsidRPr="00C8477D">
        <w:rPr>
          <w:lang w:val="en-US"/>
        </w:rPr>
        <w:tab/>
        <w:t>Wang J., Tuduri L., Mercury M., Millet M., Briand O., Montury M. Sampling atmospheric pesticides with SPME: Laboratory developments and field study // Environmental Pollution. - 2009. - Vol. 157, Is. 2. - P. 365–370.</w:t>
      </w:r>
    </w:p>
    <w:p w14:paraId="7CC944DA" w14:textId="50634CAA" w:rsidR="00665701" w:rsidRPr="00C8477D" w:rsidRDefault="00665701" w:rsidP="00665701">
      <w:pPr>
        <w:widowControl/>
        <w:shd w:val="clear" w:color="auto" w:fill="auto"/>
        <w:tabs>
          <w:tab w:val="left" w:pos="993"/>
          <w:tab w:val="left" w:pos="1134"/>
        </w:tabs>
        <w:autoSpaceDE/>
        <w:autoSpaceDN/>
        <w:adjustRightInd/>
        <w:contextualSpacing/>
        <w:rPr>
          <w:lang w:val="en-US"/>
        </w:rPr>
      </w:pPr>
      <w:r>
        <w:rPr>
          <w:lang w:val="en-US"/>
        </w:rPr>
        <w:t>78</w:t>
      </w:r>
      <w:r w:rsidRPr="00C8477D">
        <w:rPr>
          <w:lang w:val="en-US"/>
        </w:rPr>
        <w:tab/>
        <w:t>Parshintsev J., Niina K., Hartonen K., Miguel L., Jussila M., Kajos M., Kulmala M., Riekkola M. Field measurements of biogenic volatile organic compounds in the atmosphere by dynamic solid-phase microextraction and portable gas chromatography-mass spectrometry // Atmospheric Environment. - 2015. - Vol. 115. - P. 214–222.</w:t>
      </w:r>
    </w:p>
    <w:p w14:paraId="4BA2392A" w14:textId="091B12C5" w:rsidR="00665701" w:rsidRPr="00C8477D" w:rsidRDefault="00665701" w:rsidP="00665701">
      <w:pPr>
        <w:widowControl/>
        <w:shd w:val="clear" w:color="auto" w:fill="auto"/>
        <w:tabs>
          <w:tab w:val="left" w:pos="993"/>
          <w:tab w:val="left" w:pos="1134"/>
        </w:tabs>
        <w:autoSpaceDE/>
        <w:autoSpaceDN/>
        <w:adjustRightInd/>
        <w:contextualSpacing/>
        <w:rPr>
          <w:lang w:val="en-US"/>
        </w:rPr>
      </w:pPr>
      <w:r>
        <w:rPr>
          <w:lang w:val="en-US"/>
        </w:rPr>
        <w:t xml:space="preserve">79 </w:t>
      </w:r>
      <w:r w:rsidRPr="00C8477D">
        <w:rPr>
          <w:lang w:val="en-US"/>
        </w:rPr>
        <w:t>Koziel J.A., Noah J. P.J. Field sampling and determination of formaldehyde in indoor air with solid phase microextraction and on-fiber derivatization // Enviro</w:t>
      </w:r>
      <w:r>
        <w:rPr>
          <w:lang w:val="en-US"/>
        </w:rPr>
        <w:t>n</w:t>
      </w:r>
      <w:r w:rsidRPr="00C8477D">
        <w:rPr>
          <w:lang w:val="en-US"/>
        </w:rPr>
        <w:t xml:space="preserve">mental Science and Technology. - 2001. - </w:t>
      </w:r>
      <w:r>
        <w:rPr>
          <w:lang w:val="en-US"/>
        </w:rPr>
        <w:t>Vol</w:t>
      </w:r>
      <w:r w:rsidRPr="00C8477D">
        <w:rPr>
          <w:lang w:val="en-US"/>
        </w:rPr>
        <w:t>. 35. - P. 1481–1486.</w:t>
      </w:r>
    </w:p>
    <w:p w14:paraId="1751E163"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8</w:t>
      </w:r>
      <w:r>
        <w:rPr>
          <w:lang w:val="en-US"/>
        </w:rPr>
        <w:t>0</w:t>
      </w:r>
      <w:r w:rsidRPr="00C8477D">
        <w:rPr>
          <w:lang w:val="en-US"/>
        </w:rPr>
        <w:tab/>
        <w:t xml:space="preserve">Lan H., Hartonen K., Riekkola M.L. Miniaturised air sampling techniques for analysis of volatile organic compounds in air // TrAC - Trends in Analytical Chemistry. - 2020. - Vol. 126. </w:t>
      </w:r>
      <w:r w:rsidRPr="00EA6630">
        <w:rPr>
          <w:lang w:val="en-US"/>
        </w:rPr>
        <w:t xml:space="preserve">- </w:t>
      </w:r>
      <w:r>
        <w:rPr>
          <w:lang w:val="en-US"/>
        </w:rPr>
        <w:t>Article</w:t>
      </w:r>
      <w:r w:rsidRPr="00EA6630">
        <w:rPr>
          <w:lang w:val="en-US"/>
        </w:rPr>
        <w:t xml:space="preserve"> 115873.</w:t>
      </w:r>
    </w:p>
    <w:p w14:paraId="3B40458B"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8</w:t>
      </w:r>
      <w:r>
        <w:rPr>
          <w:lang w:val="en-US"/>
        </w:rPr>
        <w:t>1</w:t>
      </w:r>
      <w:r w:rsidRPr="00C8477D">
        <w:rPr>
          <w:lang w:val="en-US"/>
        </w:rPr>
        <w:tab/>
        <w:t>Sayed Mohamed Zain S.M., Shaharudin R., Kamaluddin M.A., Daud S.F. Determination of hydrogen cyanide in residential ambient air using SPME coupled with GC–MS // Atmospheric Pollution Research. - 2017. - Vol. 8, Is. 4. - P. 678–685.</w:t>
      </w:r>
    </w:p>
    <w:p w14:paraId="2BB8B047"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8</w:t>
      </w:r>
      <w:r>
        <w:rPr>
          <w:lang w:val="en-US"/>
        </w:rPr>
        <w:t>2</w:t>
      </w:r>
      <w:r w:rsidRPr="00C8477D">
        <w:rPr>
          <w:lang w:val="en-US"/>
        </w:rPr>
        <w:tab/>
        <w:t>Chen Y., Pawliszyn J. Solid-phase microextraction field sampler. // Analytical chemistry. - 2004. - Vol. 76, Is. 22. - P. 6823–6828.</w:t>
      </w:r>
    </w:p>
    <w:p w14:paraId="674F51E8" w14:textId="77777777" w:rsidR="00665701"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8</w:t>
      </w:r>
      <w:r>
        <w:rPr>
          <w:lang w:val="en-US"/>
        </w:rPr>
        <w:t>3</w:t>
      </w:r>
      <w:r w:rsidRPr="00C8477D">
        <w:rPr>
          <w:lang w:val="en-US"/>
        </w:rPr>
        <w:tab/>
        <w:t xml:space="preserve">Kenessov B., Koziel J.A., Baimatova N., Demyanenko O.P., Derbissalin M. Optimization of time-weighted average air sampling by solid-phase microextraction </w:t>
      </w:r>
      <w:r w:rsidRPr="00C8477D">
        <w:rPr>
          <w:lang w:val="en-US"/>
        </w:rPr>
        <w:lastRenderedPageBreak/>
        <w:t>fibers using finite element analysis software // Molecules. - 2018. - Vol. 23, Is. 11. - P. 1–14.</w:t>
      </w:r>
    </w:p>
    <w:p w14:paraId="6906215F"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8</w:t>
      </w:r>
      <w:r>
        <w:rPr>
          <w:lang w:val="en-US"/>
        </w:rPr>
        <w:t>4</w:t>
      </w:r>
      <w:r w:rsidRPr="00C8477D">
        <w:rPr>
          <w:lang w:val="en-US"/>
        </w:rPr>
        <w:tab/>
        <w:t>Raeppel C., Fabritius M., Nief M., Appenzeller B.M.R., Millet M. Coupling ASE, sylilation and SPME-GC/MS for the analysis of current-used pesticides in atmosphere // Talanta. - 2014. - Vol. 121. - P. 24–29.</w:t>
      </w:r>
    </w:p>
    <w:p w14:paraId="2B3B2F86"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8</w:t>
      </w:r>
      <w:r>
        <w:rPr>
          <w:lang w:val="en-US"/>
        </w:rPr>
        <w:t>5</w:t>
      </w:r>
      <w:r w:rsidRPr="00C8477D">
        <w:rPr>
          <w:lang w:val="en-US"/>
        </w:rPr>
        <w:tab/>
        <w:t>Levy M., Al-Alam J., Delhomme O., Millet M. An integrated extraction method coupling pressurized solvent extraction, solid phase extraction and solid-phase micro extraction for the quantification of selected organic pollutants in air by gas and liquid chromatography coupled to tandem mass spectrome // Microchemical Journal. - 2020. - Vol. 157, Is. April. - P. 104889.</w:t>
      </w:r>
    </w:p>
    <w:p w14:paraId="189B04BE"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8</w:t>
      </w:r>
      <w:r>
        <w:rPr>
          <w:lang w:val="en-US"/>
        </w:rPr>
        <w:t>6</w:t>
      </w:r>
      <w:r w:rsidRPr="00C8477D">
        <w:rPr>
          <w:lang w:val="en-US"/>
        </w:rPr>
        <w:tab/>
        <w:t>Schummer C., Tuduri L., Briand O., Appenzeller B.M., Millet M. Application of XAD-2 resin-based passive samplers and SPME-GC-MS/MS analysis for the monitoring of spatial and temporal variations of atmospheric pesticides in Luxembourg // Environmental Pollution. - 2012. - Vol. 170. - P. 88–94.</w:t>
      </w:r>
    </w:p>
    <w:p w14:paraId="0E11B76E"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Pr>
          <w:lang w:val="en-US"/>
        </w:rPr>
        <w:t>87</w:t>
      </w:r>
      <w:r w:rsidRPr="00C8477D">
        <w:rPr>
          <w:lang w:val="en-US"/>
        </w:rPr>
        <w:tab/>
        <w:t>Mokbel H., Al Dine E.J., Elmoll A., Liaud C., Millet M. Simultaneous analysis of organochlorine pesticides and polychlorinated biphenyls in air samples by using accelerated solvent extraction (ASE) and solid-phase micro-extraction (SPME) coupled to gas chromatography dual electron capture detection // Environmental Science and Pollution Research. - 2016. - Vol. 23, Is. 8. - P. 8053–8063.</w:t>
      </w:r>
    </w:p>
    <w:p w14:paraId="58B6B899"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8</w:t>
      </w:r>
      <w:r>
        <w:rPr>
          <w:lang w:val="en-US"/>
        </w:rPr>
        <w:t>8</w:t>
      </w:r>
      <w:r w:rsidRPr="00C8477D">
        <w:rPr>
          <w:lang w:val="en-US"/>
        </w:rPr>
        <w:tab/>
        <w:t>Tuduri L., Desauziers V., Fanlo J.L. Dynamic versus static sampling for the quantitative analysis of volatile organic compounds in air with polydimethylsiloxane-Carboxen solid-phase microextraction fibers // Journal of Chromatography A. - 2002. - Vol. 963, Is. 1–2. - P. 49–56.</w:t>
      </w:r>
    </w:p>
    <w:p w14:paraId="2F172F79"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8</w:t>
      </w:r>
      <w:r>
        <w:rPr>
          <w:lang w:val="en-US"/>
        </w:rPr>
        <w:t>9</w:t>
      </w:r>
      <w:r w:rsidRPr="00C8477D">
        <w:rPr>
          <w:lang w:val="en-US"/>
        </w:rPr>
        <w:tab/>
        <w:t>Tursumbayeva M., Koziel J.A., Maurer D.L., Kenessov B., Rice S. Development of Time-Weighted Average Sampling of Odorous Volatile Organic Compounds in Air with Solid-Phase Microextraction Fiber Housed inside a GC Glass Liner: Proof of concept // Molecules. - 2019. - Vol. 24, Is. 3. - P. 1–18.</w:t>
      </w:r>
    </w:p>
    <w:p w14:paraId="27850655"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9</w:t>
      </w:r>
      <w:r>
        <w:rPr>
          <w:lang w:val="en-US"/>
        </w:rPr>
        <w:t>0</w:t>
      </w:r>
      <w:r w:rsidRPr="00C8477D">
        <w:rPr>
          <w:lang w:val="en-US"/>
        </w:rPr>
        <w:tab/>
        <w:t>Krol S., Zabiegala B. N.J., Król S., Zabiegała B., Namieśnik J. Monitoring VOCs in atmospheric air II. Sample collection and preparation // TrAC - Trends in Analytical Chemistry. - 2010. - Vol. 29, Is. 9. - P. 1101–1112.</w:t>
      </w:r>
    </w:p>
    <w:p w14:paraId="3550A865"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9</w:t>
      </w:r>
      <w:r>
        <w:rPr>
          <w:lang w:val="en-US"/>
        </w:rPr>
        <w:t>1</w:t>
      </w:r>
      <w:r w:rsidRPr="00C8477D">
        <w:rPr>
          <w:lang w:val="en-US"/>
        </w:rPr>
        <w:tab/>
        <w:t>Miller L., Xu X. Multi-season, multi-year concentrations and correlations amongst the BTEX group of VOCs in an urbanized industrial city // Atmospheric Environment. - 2012. - Vol. 61. - P. 305–315.</w:t>
      </w:r>
    </w:p>
    <w:p w14:paraId="72590966"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9</w:t>
      </w:r>
      <w:r>
        <w:rPr>
          <w:lang w:val="en-US"/>
        </w:rPr>
        <w:t>2</w:t>
      </w:r>
      <w:r w:rsidRPr="00C8477D">
        <w:rPr>
          <w:lang w:val="en-US"/>
        </w:rPr>
        <w:tab/>
        <w:t>Goodman N.B., Steinemann A., Wheeler A.J., Paevere P.J., Cheng M., Brown S.K. Volatile organic compounds within indoor environments in Australia // Building and Environment. - 2017. - Vol. 122. - P. 116–125.</w:t>
      </w:r>
    </w:p>
    <w:p w14:paraId="5CCA7EAC"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9</w:t>
      </w:r>
      <w:r>
        <w:rPr>
          <w:lang w:val="en-US"/>
        </w:rPr>
        <w:t>3</w:t>
      </w:r>
      <w:r w:rsidRPr="00C8477D">
        <w:rPr>
          <w:lang w:val="en-US"/>
        </w:rPr>
        <w:tab/>
        <w:t>Woolfenden E. Monitoring VOCs in air using sorbent tubes followed by thermal desorption-capillary GC analysis: summary of data and practical guidelines // Journal of the Air &amp; Waste Management Association. - 1997. - Vol. 47, Is. 1. - P. 20–36.</w:t>
      </w:r>
    </w:p>
    <w:p w14:paraId="5F6A669F"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4D5A98">
        <w:rPr>
          <w:lang w:val="en-US"/>
        </w:rPr>
        <w:t>9</w:t>
      </w:r>
      <w:r>
        <w:rPr>
          <w:lang w:val="en-US"/>
        </w:rPr>
        <w:t>4</w:t>
      </w:r>
      <w:r w:rsidRPr="004D5A98">
        <w:rPr>
          <w:lang w:val="en-US"/>
        </w:rPr>
        <w:tab/>
        <w:t>Pawliszyn J. Applications of Solid Phase Microextraction. – Cambridge: Royal Society of Chemistry, 1999. – 674</w:t>
      </w:r>
      <w:r>
        <w:rPr>
          <w:lang w:val="en-US"/>
        </w:rPr>
        <w:t>p</w:t>
      </w:r>
      <w:r w:rsidRPr="004D5A98">
        <w:rPr>
          <w:lang w:val="en-US"/>
        </w:rPr>
        <w:t>.</w:t>
      </w:r>
    </w:p>
    <w:p w14:paraId="0FEFCF4F"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9</w:t>
      </w:r>
      <w:r>
        <w:rPr>
          <w:lang w:val="en-US"/>
        </w:rPr>
        <w:t>5</w:t>
      </w:r>
      <w:r w:rsidRPr="00C8477D">
        <w:rPr>
          <w:lang w:val="en-US"/>
        </w:rPr>
        <w:tab/>
        <w:t xml:space="preserve">Haberhauer-Troyer C., Rosenberg E., Grasserbauer M. Evaluation of solid-phase microextraction for sampling of volatile organic sulfur compounds in air for </w:t>
      </w:r>
      <w:r w:rsidRPr="00C8477D">
        <w:rPr>
          <w:lang w:val="en-US"/>
        </w:rPr>
        <w:lastRenderedPageBreak/>
        <w:t>subsequent gas chromatographic analysis with atomic emission detection // Journal of Chromatography A. - 1999. - Vol. 848, Is. 1–2. - P. 305–315.</w:t>
      </w:r>
    </w:p>
    <w:p w14:paraId="7DF0D29A"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9</w:t>
      </w:r>
      <w:r>
        <w:rPr>
          <w:lang w:val="en-US"/>
        </w:rPr>
        <w:t>6</w:t>
      </w:r>
      <w:r w:rsidRPr="00C8477D">
        <w:rPr>
          <w:lang w:val="en-US"/>
        </w:rPr>
        <w:tab/>
        <w:t>Ouyang G. SPME and Environmental Analysis // Handbook of Solid Phase Microextraction. - 2012. - P. 251–290.</w:t>
      </w:r>
    </w:p>
    <w:p w14:paraId="1ACC5409" w14:textId="77777777" w:rsidR="00665701" w:rsidRPr="00C8477D" w:rsidRDefault="00665701" w:rsidP="00665701">
      <w:pPr>
        <w:widowControl/>
        <w:shd w:val="clear" w:color="auto" w:fill="auto"/>
        <w:tabs>
          <w:tab w:val="left" w:pos="993"/>
          <w:tab w:val="left" w:pos="1134"/>
        </w:tabs>
        <w:autoSpaceDE/>
        <w:autoSpaceDN/>
        <w:adjustRightInd/>
        <w:contextualSpacing/>
        <w:rPr>
          <w:lang w:val="en-US"/>
        </w:rPr>
      </w:pPr>
      <w:r w:rsidRPr="00C8477D">
        <w:rPr>
          <w:lang w:val="en-US"/>
        </w:rPr>
        <w:t>9</w:t>
      </w:r>
      <w:r>
        <w:rPr>
          <w:lang w:val="en-US"/>
        </w:rPr>
        <w:t>7</w:t>
      </w:r>
      <w:r w:rsidRPr="00C8477D">
        <w:rPr>
          <w:lang w:val="en-US"/>
        </w:rPr>
        <w:tab/>
        <w:t>Prikryl P., Sevcik J.G.K. Characterization of sorption mechanisms of solid-phase microextraction with volatile organic compounds in air samples using a linear solvation energy relationship approach // Journal of Chromatography A. - 2008. - Vol. 1179. - P. 24–32.</w:t>
      </w:r>
    </w:p>
    <w:p w14:paraId="0BDD3486" w14:textId="77777777" w:rsidR="001D5ED0" w:rsidRPr="00C8477D" w:rsidRDefault="001D5ED0" w:rsidP="001D5ED0">
      <w:pPr>
        <w:widowControl/>
        <w:shd w:val="clear" w:color="auto" w:fill="auto"/>
        <w:tabs>
          <w:tab w:val="left" w:pos="993"/>
          <w:tab w:val="left" w:pos="1134"/>
        </w:tabs>
        <w:autoSpaceDE/>
        <w:autoSpaceDN/>
        <w:adjustRightInd/>
        <w:contextualSpacing/>
        <w:rPr>
          <w:lang w:val="en-US"/>
        </w:rPr>
      </w:pPr>
      <w:r w:rsidRPr="00C8477D">
        <w:rPr>
          <w:lang w:val="en-US"/>
        </w:rPr>
        <w:t>9</w:t>
      </w:r>
      <w:r>
        <w:rPr>
          <w:lang w:val="en-US"/>
        </w:rPr>
        <w:t>8</w:t>
      </w:r>
      <w:r w:rsidRPr="00C8477D">
        <w:rPr>
          <w:lang w:val="en-US"/>
        </w:rPr>
        <w:tab/>
        <w:t>Yassaa N., Meklati B.Y., Cecinato A. Analysis of volatile organic compounds in the ambient air of Algiers by gas chromatography with a b-cyclodextrin capillary column</w:t>
      </w:r>
      <w:r>
        <w:rPr>
          <w:lang w:val="en-US"/>
        </w:rPr>
        <w:t xml:space="preserve"> </w:t>
      </w:r>
      <w:r w:rsidRPr="00C8477D">
        <w:rPr>
          <w:lang w:val="en-US"/>
        </w:rPr>
        <w:t>1999. - Vol. 846. - P. 287–293.</w:t>
      </w:r>
    </w:p>
    <w:p w14:paraId="4034ABDB" w14:textId="77777777" w:rsidR="001D5ED0" w:rsidRPr="00C8477D" w:rsidRDefault="001D5ED0" w:rsidP="001D5ED0">
      <w:pPr>
        <w:widowControl/>
        <w:shd w:val="clear" w:color="auto" w:fill="auto"/>
        <w:tabs>
          <w:tab w:val="left" w:pos="1134"/>
        </w:tabs>
        <w:autoSpaceDE/>
        <w:autoSpaceDN/>
        <w:adjustRightInd/>
        <w:contextualSpacing/>
        <w:rPr>
          <w:lang w:val="en-US"/>
        </w:rPr>
      </w:pPr>
      <w:r>
        <w:rPr>
          <w:lang w:val="en-US"/>
        </w:rPr>
        <w:t xml:space="preserve">99 </w:t>
      </w:r>
      <w:r w:rsidRPr="00C8477D">
        <w:rPr>
          <w:lang w:val="en-US"/>
        </w:rPr>
        <w:t>Tumbiolo S., Gal J.-F., Maria P., Zerbinati O. SPME sampling of BTEX before GC/MS analysis: examples of outdoor and indoor air quality measurements in public and private sites // Annali di Chimica. - 2005. - Vol. 95, Is. 11–12. - P. 757–766.</w:t>
      </w:r>
    </w:p>
    <w:p w14:paraId="3FB1CCB9" w14:textId="77777777" w:rsidR="001D5ED0" w:rsidRPr="00C8477D" w:rsidRDefault="001D5ED0" w:rsidP="001D5ED0">
      <w:pPr>
        <w:widowControl/>
        <w:shd w:val="clear" w:color="auto" w:fill="auto"/>
        <w:tabs>
          <w:tab w:val="left" w:pos="851"/>
          <w:tab w:val="left" w:pos="1134"/>
        </w:tabs>
        <w:autoSpaceDE/>
        <w:autoSpaceDN/>
        <w:adjustRightInd/>
        <w:contextualSpacing/>
        <w:rPr>
          <w:lang w:val="en-US"/>
        </w:rPr>
      </w:pPr>
      <w:r w:rsidRPr="00C8477D">
        <w:rPr>
          <w:lang w:val="en-US"/>
        </w:rPr>
        <w:t>10</w:t>
      </w:r>
      <w:r>
        <w:rPr>
          <w:lang w:val="en-US"/>
        </w:rPr>
        <w:t>0</w:t>
      </w:r>
      <w:r w:rsidRPr="00C8477D">
        <w:rPr>
          <w:lang w:val="en-US"/>
        </w:rPr>
        <w:tab/>
        <w:t>Curran K., Underhill M., Gibson L.T., Strlic M. The development of a SPME-GC / MS method for the analysis of VOC emissions from historic plastic and rubber materials // Microchemical Journal. - 2016. - Vol. 124. - P. 909–918.</w:t>
      </w:r>
    </w:p>
    <w:p w14:paraId="230798B8" w14:textId="77777777" w:rsidR="001D5ED0" w:rsidRPr="00C8477D" w:rsidRDefault="001D5ED0" w:rsidP="001D5ED0">
      <w:pPr>
        <w:widowControl/>
        <w:shd w:val="clear" w:color="auto" w:fill="auto"/>
        <w:tabs>
          <w:tab w:val="left" w:pos="851"/>
          <w:tab w:val="left" w:pos="1134"/>
        </w:tabs>
        <w:autoSpaceDE/>
        <w:autoSpaceDN/>
        <w:adjustRightInd/>
        <w:contextualSpacing/>
        <w:rPr>
          <w:lang w:val="en-US"/>
        </w:rPr>
      </w:pPr>
      <w:r w:rsidRPr="00C8477D">
        <w:rPr>
          <w:lang w:val="en-US"/>
        </w:rPr>
        <w:t>10</w:t>
      </w:r>
      <w:r>
        <w:rPr>
          <w:lang w:val="en-US"/>
        </w:rPr>
        <w:t>1</w:t>
      </w:r>
      <w:r w:rsidRPr="00C8477D">
        <w:rPr>
          <w:lang w:val="en-US"/>
        </w:rPr>
        <w:tab/>
        <w:t>Luca A., Kjær A., Edelenbos M. Volatile organic compounds as markers of quality changes during the storage of wild rocket // Food Chemistry. - 2017. - Vol. 232. - P. 579–586.</w:t>
      </w:r>
    </w:p>
    <w:p w14:paraId="757A9791" w14:textId="77777777" w:rsidR="001D5ED0" w:rsidRPr="00EA6630" w:rsidRDefault="001D5ED0" w:rsidP="001D5ED0">
      <w:pPr>
        <w:widowControl/>
        <w:shd w:val="clear" w:color="auto" w:fill="auto"/>
        <w:tabs>
          <w:tab w:val="left" w:pos="851"/>
          <w:tab w:val="left" w:pos="1134"/>
        </w:tabs>
        <w:autoSpaceDE/>
        <w:autoSpaceDN/>
        <w:adjustRightInd/>
        <w:rPr>
          <w:lang w:val="en-US"/>
        </w:rPr>
      </w:pPr>
      <w:r w:rsidRPr="00AA06B1">
        <w:rPr>
          <w:lang w:val="en-US"/>
        </w:rPr>
        <w:t>102</w:t>
      </w:r>
      <w:r w:rsidRPr="00AA06B1">
        <w:rPr>
          <w:lang w:val="en-US"/>
        </w:rPr>
        <w:tab/>
        <w:t xml:space="preserve">Jalili V., Barkhordari A., Ghiasvand A. A comprehensive look at solid-phase microextraction technique: A review of reviews // Microchemical Journal. - 2020. - Vol. 152. </w:t>
      </w:r>
      <w:r w:rsidRPr="00EA6630">
        <w:rPr>
          <w:lang w:val="en-US"/>
        </w:rPr>
        <w:t xml:space="preserve">- </w:t>
      </w:r>
      <w:r>
        <w:rPr>
          <w:lang w:val="en-US"/>
        </w:rPr>
        <w:t>Article</w:t>
      </w:r>
      <w:r w:rsidRPr="00EA6630">
        <w:rPr>
          <w:lang w:val="en-US"/>
        </w:rPr>
        <w:t xml:space="preserve"> 104319.</w:t>
      </w:r>
    </w:p>
    <w:p w14:paraId="7B1595E0" w14:textId="77777777" w:rsidR="001D5ED0" w:rsidRDefault="001D5ED0" w:rsidP="001D5ED0">
      <w:pPr>
        <w:widowControl/>
        <w:shd w:val="clear" w:color="auto" w:fill="auto"/>
        <w:tabs>
          <w:tab w:val="left" w:pos="851"/>
          <w:tab w:val="left" w:pos="1134"/>
        </w:tabs>
        <w:autoSpaceDE/>
        <w:autoSpaceDN/>
        <w:adjustRightInd/>
        <w:rPr>
          <w:lang w:val="en-US"/>
        </w:rPr>
      </w:pPr>
      <w:r w:rsidRPr="00EA6630">
        <w:rPr>
          <w:lang w:val="en-US"/>
        </w:rPr>
        <w:t>103</w:t>
      </w:r>
      <w:r w:rsidRPr="00EA6630">
        <w:rPr>
          <w:lang w:val="en-US"/>
        </w:rPr>
        <w:tab/>
        <w:t xml:space="preserve">Jalili V., Barkhordari A., Ghiasvand A. Solid-phase microextraction technique for sampling and preconcentration of polycyclic aromatic hydrocarbons: A review // Microchemical Journal. - 2020. - Vol. 157. - </w:t>
      </w:r>
      <w:r>
        <w:rPr>
          <w:lang w:val="en-US"/>
        </w:rPr>
        <w:t>Article</w:t>
      </w:r>
      <w:r w:rsidRPr="00EA6630">
        <w:rPr>
          <w:lang w:val="en-US"/>
        </w:rPr>
        <w:t xml:space="preserve"> 104967.</w:t>
      </w:r>
    </w:p>
    <w:p w14:paraId="0623AA7D" w14:textId="77777777" w:rsidR="001D5ED0" w:rsidRPr="00EA6630" w:rsidRDefault="001D5ED0" w:rsidP="001D5ED0">
      <w:pPr>
        <w:widowControl/>
        <w:shd w:val="clear" w:color="auto" w:fill="auto"/>
        <w:tabs>
          <w:tab w:val="left" w:pos="851"/>
          <w:tab w:val="left" w:pos="1134"/>
        </w:tabs>
        <w:autoSpaceDE/>
        <w:autoSpaceDN/>
        <w:adjustRightInd/>
        <w:rPr>
          <w:lang w:val="en-US"/>
        </w:rPr>
      </w:pPr>
      <w:r w:rsidRPr="00EA6630">
        <w:rPr>
          <w:lang w:val="en-US"/>
        </w:rPr>
        <w:t>10</w:t>
      </w:r>
      <w:r>
        <w:rPr>
          <w:lang w:val="en-US"/>
        </w:rPr>
        <w:t>4</w:t>
      </w:r>
      <w:r w:rsidRPr="00EA6630">
        <w:rPr>
          <w:lang w:val="en-US"/>
        </w:rPr>
        <w:tab/>
        <w:t>Mokbel H., Al Dine E.J., Elmoll A., Liaud C., Millet M. Simultaneous analysis of organochlorine pesticides and polychlorinated biphenyls in air samples by using accelerated solvent extraction (ASE) and solid-phase micro-extraction (SPME) coupled to gas chromatography dual electron capture detection // Environmental Science and Pollution Research. - 2016. - Vol. 23, Is. 8. - P. 8053–8063.</w:t>
      </w:r>
    </w:p>
    <w:p w14:paraId="2150377B" w14:textId="77777777" w:rsidR="001D5ED0" w:rsidRDefault="001D5ED0" w:rsidP="001D5ED0">
      <w:pPr>
        <w:widowControl/>
        <w:shd w:val="clear" w:color="auto" w:fill="auto"/>
        <w:tabs>
          <w:tab w:val="left" w:pos="851"/>
          <w:tab w:val="left" w:pos="1134"/>
        </w:tabs>
        <w:autoSpaceDE/>
        <w:autoSpaceDN/>
        <w:adjustRightInd/>
        <w:rPr>
          <w:lang w:val="en-US"/>
        </w:rPr>
      </w:pPr>
      <w:r w:rsidRPr="00EA6630">
        <w:rPr>
          <w:lang w:val="en-US"/>
        </w:rPr>
        <w:t>10</w:t>
      </w:r>
      <w:r>
        <w:rPr>
          <w:lang w:val="en-US"/>
        </w:rPr>
        <w:t>5</w:t>
      </w:r>
      <w:r w:rsidRPr="00EA6630">
        <w:rPr>
          <w:lang w:val="en-US"/>
        </w:rPr>
        <w:tab/>
        <w:t>Carlsen L., Kenessov B.N., Baimatova N.K., Kenessova O.A. Assessment of the Air Quality of Almaty . Focussing on the Traffic Component // International Journal of Biology and Chemistry. - 2013. - Vol. 1 (5). - P. 49–69.</w:t>
      </w:r>
    </w:p>
    <w:p w14:paraId="1D6D3AC2" w14:textId="77777777" w:rsidR="001D5ED0" w:rsidRPr="00EA6630" w:rsidRDefault="001D5ED0" w:rsidP="001D5ED0">
      <w:pPr>
        <w:widowControl/>
        <w:shd w:val="clear" w:color="auto" w:fill="auto"/>
        <w:tabs>
          <w:tab w:val="left" w:pos="851"/>
          <w:tab w:val="left" w:pos="1134"/>
        </w:tabs>
        <w:autoSpaceDE/>
        <w:autoSpaceDN/>
        <w:adjustRightInd/>
        <w:rPr>
          <w:lang w:val="en-US"/>
        </w:rPr>
      </w:pPr>
      <w:r w:rsidRPr="00EA6630">
        <w:rPr>
          <w:lang w:val="en-US"/>
        </w:rPr>
        <w:t>10</w:t>
      </w:r>
      <w:r>
        <w:rPr>
          <w:lang w:val="en-US"/>
        </w:rPr>
        <w:t>6</w:t>
      </w:r>
      <w:r w:rsidRPr="00EA6630">
        <w:rPr>
          <w:lang w:val="en-US"/>
        </w:rPr>
        <w:tab/>
        <w:t>Naccarato A., Tassone A., Moretti S., Elliani R., Sprovieri F., Pirrone N., Tagarelli A. A green approach for organophosphate ester determination in airborne particulate matter: Microwave-assisted extraction using hydroalcoholic mixture coupled with solid-phase microextraction gas chromatography-tandem mass spectrometry // Talanta. - 2018. - Vol. 189, Is. July. - P. 657–665.</w:t>
      </w:r>
    </w:p>
    <w:p w14:paraId="0273EC7D" w14:textId="77777777" w:rsidR="001D5ED0" w:rsidRPr="00AA06B1" w:rsidRDefault="001D5ED0" w:rsidP="001D5ED0">
      <w:pPr>
        <w:widowControl/>
        <w:shd w:val="clear" w:color="auto" w:fill="auto"/>
        <w:tabs>
          <w:tab w:val="left" w:pos="851"/>
          <w:tab w:val="left" w:pos="1134"/>
        </w:tabs>
        <w:autoSpaceDE/>
        <w:autoSpaceDN/>
        <w:adjustRightInd/>
        <w:rPr>
          <w:lang w:val="en-US"/>
        </w:rPr>
      </w:pPr>
      <w:r w:rsidRPr="00EA6630">
        <w:rPr>
          <w:lang w:val="en-US"/>
        </w:rPr>
        <w:t>10</w:t>
      </w:r>
      <w:r>
        <w:rPr>
          <w:lang w:val="en-US"/>
        </w:rPr>
        <w:t>7</w:t>
      </w:r>
      <w:r w:rsidRPr="00EA6630">
        <w:rPr>
          <w:lang w:val="en-US"/>
        </w:rPr>
        <w:tab/>
        <w:t>Hussam A., Alauddin M., Khan A.H., Chowdhury D., Bibi H., Bhattacharjee M., Sultana S., Island S. Solid phase microextraction: Measurement of volatile organic compounds (VOCs) in Dhaka city air pollution // Journal of Environmental Science and Health - Part A Toxic/Hazardous Substances and Environmental Engineering. - 2002. - Vol. 37, Is. 7. - P. 1223–1239.</w:t>
      </w:r>
    </w:p>
    <w:p w14:paraId="344419E1" w14:textId="77777777" w:rsidR="001D5ED0" w:rsidRPr="00746120" w:rsidRDefault="001D5ED0" w:rsidP="001D5ED0">
      <w:pPr>
        <w:widowControl/>
        <w:shd w:val="clear" w:color="auto" w:fill="auto"/>
        <w:tabs>
          <w:tab w:val="left" w:pos="851"/>
          <w:tab w:val="left" w:pos="1134"/>
        </w:tabs>
        <w:autoSpaceDE/>
        <w:autoSpaceDN/>
        <w:adjustRightInd/>
        <w:rPr>
          <w:lang w:val="en-US"/>
        </w:rPr>
      </w:pPr>
      <w:r w:rsidRPr="00746120">
        <w:rPr>
          <w:lang w:val="en-US"/>
        </w:rPr>
        <w:lastRenderedPageBreak/>
        <w:t>108</w:t>
      </w:r>
      <w:r w:rsidRPr="00746120">
        <w:rPr>
          <w:lang w:val="en-US"/>
        </w:rPr>
        <w:tab/>
        <w:t xml:space="preserve">Nicoara S., Tonidandel L., Traldi P., Watson J., Morgan G., Popa O. Determining the levels of volatile organic pollutants in urban air using a gas chromatography-mass spectrometry method // Journal of Environmental and Public Health. - 2009. - Vol. 2009. </w:t>
      </w:r>
      <w:r>
        <w:rPr>
          <w:lang w:val="en-US"/>
        </w:rPr>
        <w:t>–</w:t>
      </w:r>
      <w:r w:rsidRPr="00746120">
        <w:rPr>
          <w:lang w:val="en-US"/>
        </w:rPr>
        <w:t xml:space="preserve"> </w:t>
      </w:r>
      <w:r>
        <w:rPr>
          <w:lang w:val="en-US"/>
        </w:rPr>
        <w:t>Article 148527.</w:t>
      </w:r>
    </w:p>
    <w:p w14:paraId="33A1957F" w14:textId="77777777" w:rsidR="001D5ED0" w:rsidRPr="00746120" w:rsidRDefault="001D5ED0" w:rsidP="001D5ED0">
      <w:pPr>
        <w:widowControl/>
        <w:shd w:val="clear" w:color="auto" w:fill="auto"/>
        <w:tabs>
          <w:tab w:val="left" w:pos="851"/>
          <w:tab w:val="left" w:pos="1134"/>
        </w:tabs>
        <w:autoSpaceDE/>
        <w:autoSpaceDN/>
        <w:adjustRightInd/>
        <w:rPr>
          <w:lang w:val="en-US"/>
        </w:rPr>
      </w:pPr>
      <w:r w:rsidRPr="00746120">
        <w:rPr>
          <w:lang w:val="en-US"/>
        </w:rPr>
        <w:t>109</w:t>
      </w:r>
      <w:r w:rsidRPr="00746120">
        <w:rPr>
          <w:lang w:val="en-US"/>
        </w:rPr>
        <w:tab/>
        <w:t>Lee S.C., Chiu M.Y., Ho K.F., Zou S.C., Wang X. Volatile organic compounds (VOCs) in urban atmosphere of Hong Kong // Chemosphere. - 2002. - Vol. 48, Is. 3. - P. 375–382.</w:t>
      </w:r>
    </w:p>
    <w:p w14:paraId="0F8B12DC" w14:textId="77777777" w:rsidR="001D5ED0" w:rsidRPr="00746120" w:rsidRDefault="001D5ED0" w:rsidP="001D5ED0">
      <w:pPr>
        <w:widowControl/>
        <w:shd w:val="clear" w:color="auto" w:fill="auto"/>
        <w:tabs>
          <w:tab w:val="left" w:pos="851"/>
          <w:tab w:val="left" w:pos="1134"/>
        </w:tabs>
        <w:autoSpaceDE/>
        <w:autoSpaceDN/>
        <w:adjustRightInd/>
        <w:rPr>
          <w:lang w:val="en-US"/>
        </w:rPr>
      </w:pPr>
      <w:r w:rsidRPr="00746120">
        <w:rPr>
          <w:lang w:val="en-US"/>
        </w:rPr>
        <w:t>110</w:t>
      </w:r>
      <w:r w:rsidRPr="00746120">
        <w:rPr>
          <w:lang w:val="en-US"/>
        </w:rPr>
        <w:tab/>
        <w:t>Khan A., Szulejko J.E., Kim K.H., Brown R.J.C. Airborne volatile aromatic hydrocarbons at an urban monitoring station in Korea from 2013 to 2015 // Journal of Environmental Management. - 2018. - Vol. 209. - P. 525–538.</w:t>
      </w:r>
    </w:p>
    <w:p w14:paraId="655F3C37" w14:textId="77777777" w:rsidR="001D5ED0" w:rsidRPr="00746120" w:rsidRDefault="001D5ED0" w:rsidP="001D5ED0">
      <w:pPr>
        <w:widowControl/>
        <w:shd w:val="clear" w:color="auto" w:fill="auto"/>
        <w:tabs>
          <w:tab w:val="left" w:pos="851"/>
          <w:tab w:val="left" w:pos="1134"/>
        </w:tabs>
        <w:autoSpaceDE/>
        <w:autoSpaceDN/>
        <w:adjustRightInd/>
        <w:rPr>
          <w:lang w:val="en-US"/>
        </w:rPr>
      </w:pPr>
      <w:r w:rsidRPr="00746120">
        <w:rPr>
          <w:lang w:val="en-US"/>
        </w:rPr>
        <w:t>111</w:t>
      </w:r>
      <w:r w:rsidRPr="00746120">
        <w:rPr>
          <w:lang w:val="en-US"/>
        </w:rPr>
        <w:tab/>
        <w:t>Li L., Li H., Zhang X., Wang L., Xu L., Wang X., Yu Y., Zhang Y., Cao G. Pollution characteristics and health risk assessment of benzene homologues in ambient air in the northeastern urban area of Beijing, China // Journal of Environmental Sciences (China). - 2014. - Vol. 26, Is. 1. - P. 214–223.</w:t>
      </w:r>
    </w:p>
    <w:p w14:paraId="0E35D0D7" w14:textId="77777777" w:rsidR="001D5ED0" w:rsidRPr="00746120" w:rsidRDefault="001D5ED0" w:rsidP="001D5ED0">
      <w:pPr>
        <w:widowControl/>
        <w:shd w:val="clear" w:color="auto" w:fill="auto"/>
        <w:tabs>
          <w:tab w:val="left" w:pos="851"/>
          <w:tab w:val="left" w:pos="1134"/>
        </w:tabs>
        <w:autoSpaceDE/>
        <w:autoSpaceDN/>
        <w:adjustRightInd/>
        <w:rPr>
          <w:lang w:val="en-US"/>
        </w:rPr>
      </w:pPr>
      <w:r w:rsidRPr="00746120">
        <w:rPr>
          <w:lang w:val="en-US"/>
        </w:rPr>
        <w:t>112</w:t>
      </w:r>
      <w:r w:rsidRPr="00746120">
        <w:rPr>
          <w:lang w:val="en-US"/>
        </w:rPr>
        <w:tab/>
        <w:t>Zhang Y., Mu Y., Liang P., Xu Z., Liu J., Zhang H., Wang X., Gao J., Wang S., Chai F., Mellouki A. Atmospheric BTEX and carbonyls during summer seasons of 2008-2010 in Beijing // Atmospheric Environment. - 2012. - Vol. 59. - P. 186–191.</w:t>
      </w:r>
    </w:p>
    <w:p w14:paraId="40236C03" w14:textId="41998F5D" w:rsidR="001D5ED0" w:rsidRPr="00746120" w:rsidRDefault="001D5ED0" w:rsidP="001D5ED0">
      <w:pPr>
        <w:widowControl/>
        <w:shd w:val="clear" w:color="auto" w:fill="auto"/>
        <w:tabs>
          <w:tab w:val="left" w:pos="851"/>
          <w:tab w:val="left" w:pos="1134"/>
        </w:tabs>
        <w:autoSpaceDE/>
        <w:autoSpaceDN/>
        <w:adjustRightInd/>
        <w:rPr>
          <w:lang w:val="en-US"/>
        </w:rPr>
      </w:pPr>
      <w:r w:rsidRPr="00746120">
        <w:rPr>
          <w:lang w:val="en-US"/>
        </w:rPr>
        <w:t>113</w:t>
      </w:r>
      <w:r w:rsidRPr="00746120">
        <w:rPr>
          <w:lang w:val="en-US"/>
        </w:rPr>
        <w:tab/>
        <w:t>Bigazzi A.Y., Figliozzi M.A., Luo W., Pankow J.F. Breath Biomarkers to Measure Uptake of Volatile Organic Compounds by Bicyclists // Environmental Science and Technology. - 2016. - Vol. 50, Is. 10. - P. 5357–5363.</w:t>
      </w:r>
    </w:p>
    <w:p w14:paraId="29F3790C" w14:textId="490B3218" w:rsidR="001D5ED0" w:rsidRDefault="001D5ED0" w:rsidP="001D5ED0">
      <w:pPr>
        <w:widowControl/>
        <w:shd w:val="clear" w:color="auto" w:fill="auto"/>
        <w:tabs>
          <w:tab w:val="left" w:pos="851"/>
          <w:tab w:val="left" w:pos="1134"/>
        </w:tabs>
        <w:autoSpaceDE/>
        <w:autoSpaceDN/>
        <w:adjustRightInd/>
        <w:rPr>
          <w:lang w:val="en-US"/>
        </w:rPr>
      </w:pPr>
      <w:r w:rsidRPr="00746120">
        <w:rPr>
          <w:lang w:val="en-US"/>
        </w:rPr>
        <w:t>114</w:t>
      </w:r>
      <w:r w:rsidRPr="00746120">
        <w:rPr>
          <w:lang w:val="en-US"/>
        </w:rPr>
        <w:tab/>
        <w:t>Lee S.C., Chiu M.Y., Ho K.F., Zou S.C., Wang X. Volatile organic compounds (VOCs) in urban atmosphere of Hong Kong // Chemosphere. - 2002. - Vol. 48. - P. 375–382.</w:t>
      </w:r>
    </w:p>
    <w:p w14:paraId="4A380897" w14:textId="3F214551" w:rsidR="00F128A5" w:rsidRDefault="00F128A5" w:rsidP="00F128A5">
      <w:pPr>
        <w:widowControl/>
        <w:shd w:val="clear" w:color="auto" w:fill="auto"/>
        <w:tabs>
          <w:tab w:val="left" w:pos="851"/>
          <w:tab w:val="left" w:pos="1134"/>
        </w:tabs>
        <w:autoSpaceDE/>
        <w:autoSpaceDN/>
        <w:adjustRightInd/>
        <w:rPr>
          <w:lang w:val="en-US"/>
        </w:rPr>
      </w:pPr>
      <w:r w:rsidRPr="00746120">
        <w:rPr>
          <w:lang w:val="en-US"/>
        </w:rPr>
        <w:t>11</w:t>
      </w:r>
      <w:r>
        <w:rPr>
          <w:lang w:val="en-US"/>
        </w:rPr>
        <w:t>5</w:t>
      </w:r>
      <w:r w:rsidRPr="00746120">
        <w:rPr>
          <w:lang w:val="en-US"/>
        </w:rPr>
        <w:tab/>
        <w:t>Kenessov B., Derbissalin M., Koziel J.A., Kosyakov D.S. Modeling solid-phase microextraction of volatile organic compounds by porous coatings using finite element analysis // Analytica Chimica Acta. - 2019. - Vol. 1076. - P. 73–81.</w:t>
      </w:r>
    </w:p>
    <w:p w14:paraId="62AE64A4" w14:textId="43508951" w:rsidR="00F128A5" w:rsidRPr="00746120" w:rsidRDefault="00F128A5" w:rsidP="00F128A5">
      <w:pPr>
        <w:widowControl/>
        <w:shd w:val="clear" w:color="auto" w:fill="auto"/>
        <w:tabs>
          <w:tab w:val="left" w:pos="851"/>
          <w:tab w:val="left" w:pos="1134"/>
        </w:tabs>
        <w:autoSpaceDE/>
        <w:autoSpaceDN/>
        <w:adjustRightInd/>
        <w:rPr>
          <w:lang w:val="en-US"/>
        </w:rPr>
      </w:pPr>
      <w:r w:rsidRPr="00746120">
        <w:rPr>
          <w:lang w:val="en-US"/>
        </w:rPr>
        <w:t>11</w:t>
      </w:r>
      <w:r>
        <w:rPr>
          <w:lang w:val="en-US"/>
        </w:rPr>
        <w:t>6</w:t>
      </w:r>
      <w:r w:rsidRPr="00746120">
        <w:rPr>
          <w:lang w:val="en-US"/>
        </w:rPr>
        <w:tab/>
        <w:t>Lion L.W. Sorption and transport of polynuclear aromatic hydrocarbons in low-carbon aquifer materials. – New-York: Food and Agriculture Organization of the United States, 1989. – 59p.</w:t>
      </w:r>
    </w:p>
    <w:p w14:paraId="5757D4F9" w14:textId="2F75783D" w:rsidR="00F128A5" w:rsidRDefault="00F128A5" w:rsidP="00F128A5">
      <w:pPr>
        <w:widowControl/>
        <w:shd w:val="clear" w:color="auto" w:fill="auto"/>
        <w:tabs>
          <w:tab w:val="left" w:pos="851"/>
          <w:tab w:val="left" w:pos="1134"/>
        </w:tabs>
        <w:autoSpaceDE/>
        <w:autoSpaceDN/>
        <w:adjustRightInd/>
        <w:rPr>
          <w:lang w:val="en-US"/>
        </w:rPr>
      </w:pPr>
      <w:r w:rsidRPr="00746120">
        <w:rPr>
          <w:lang w:val="en-US"/>
        </w:rPr>
        <w:t>11</w:t>
      </w:r>
      <w:r>
        <w:rPr>
          <w:lang w:val="en-US"/>
        </w:rPr>
        <w:t>7</w:t>
      </w:r>
      <w:r w:rsidRPr="00746120">
        <w:rPr>
          <w:lang w:val="en-US"/>
        </w:rPr>
        <w:tab/>
        <w:t>Ibragimova O.P., Omarova A., Bukenov B., Zhakupbekova A., Baimatova N. Seasonal and Spatial Variation of Volatile Organic Compounds in Ambient Air of Almaty City, Kazakhstan // Atmosphere. - 2021. - Vol. 12. - Article 1592.</w:t>
      </w:r>
    </w:p>
    <w:p w14:paraId="5F9235CA" w14:textId="37FC2D6B" w:rsidR="00F128A5" w:rsidRDefault="00F128A5" w:rsidP="00F128A5">
      <w:pPr>
        <w:widowControl/>
        <w:shd w:val="clear" w:color="auto" w:fill="auto"/>
        <w:tabs>
          <w:tab w:val="left" w:pos="851"/>
          <w:tab w:val="left" w:pos="1134"/>
        </w:tabs>
        <w:autoSpaceDE/>
        <w:autoSpaceDN/>
        <w:adjustRightInd/>
        <w:rPr>
          <w:lang w:val="en-US"/>
        </w:rPr>
      </w:pPr>
      <w:r w:rsidRPr="00746120">
        <w:rPr>
          <w:lang w:val="en-US"/>
        </w:rPr>
        <w:t>11</w:t>
      </w:r>
      <w:r>
        <w:rPr>
          <w:lang w:val="en-US"/>
        </w:rPr>
        <w:t>8</w:t>
      </w:r>
      <w:r w:rsidRPr="00746120">
        <w:rPr>
          <w:lang w:val="en-US"/>
        </w:rPr>
        <w:tab/>
        <w:t>Serik L., Ibragimova O., Ussenova G., Baimatova N. Monitoring of volatile organic compounds in ambient air of Taldykorgan, Kazakhstan // Chemical Bulletin of Kazakh National University. - 2019. - Is. 4. - P. 4–12.</w:t>
      </w:r>
    </w:p>
    <w:p w14:paraId="07265E5A" w14:textId="1B58B69A" w:rsidR="00F128A5" w:rsidRPr="00C8477D" w:rsidRDefault="00F128A5" w:rsidP="00F128A5">
      <w:pPr>
        <w:widowControl/>
        <w:shd w:val="clear" w:color="auto" w:fill="auto"/>
        <w:tabs>
          <w:tab w:val="left" w:pos="851"/>
          <w:tab w:val="left" w:pos="1134"/>
        </w:tabs>
        <w:autoSpaceDE/>
        <w:autoSpaceDN/>
        <w:adjustRightInd/>
        <w:contextualSpacing/>
        <w:rPr>
          <w:lang w:val="en-US"/>
        </w:rPr>
      </w:pPr>
      <w:r w:rsidRPr="00C8477D">
        <w:rPr>
          <w:lang w:val="en-US"/>
        </w:rPr>
        <w:t>1</w:t>
      </w:r>
      <w:r>
        <w:rPr>
          <w:lang w:val="en-US"/>
        </w:rPr>
        <w:t>19</w:t>
      </w:r>
      <w:r w:rsidRPr="00C8477D">
        <w:rPr>
          <w:lang w:val="en-US"/>
        </w:rPr>
        <w:tab/>
      </w:r>
      <w:r w:rsidRPr="00982997">
        <w:rPr>
          <w:lang w:val="en-US"/>
        </w:rPr>
        <w:t>Agency for Strategic Planning and Reforms of the Republic of Kazakhstan Bureau of National Statistics Dynamic Tables of Demographic Statistics. Available online: https://stat.gov.kz/official/industry/61/statistic/8 (accessed on 1 November 2021).</w:t>
      </w:r>
    </w:p>
    <w:p w14:paraId="65FE5F9C" w14:textId="087188FD" w:rsidR="00F128A5" w:rsidRPr="00C8477D" w:rsidRDefault="00F128A5" w:rsidP="00F128A5">
      <w:pPr>
        <w:widowControl/>
        <w:shd w:val="clear" w:color="auto" w:fill="auto"/>
        <w:tabs>
          <w:tab w:val="left" w:pos="851"/>
          <w:tab w:val="left" w:pos="1134"/>
        </w:tabs>
        <w:autoSpaceDE/>
        <w:autoSpaceDN/>
        <w:adjustRightInd/>
        <w:contextualSpacing/>
        <w:rPr>
          <w:lang w:val="en-US"/>
        </w:rPr>
      </w:pPr>
      <w:r w:rsidRPr="00C8477D">
        <w:rPr>
          <w:lang w:val="en-US"/>
        </w:rPr>
        <w:t>12</w:t>
      </w:r>
      <w:r>
        <w:rPr>
          <w:lang w:val="en-US"/>
        </w:rPr>
        <w:t>0</w:t>
      </w:r>
      <w:r w:rsidRPr="00C8477D">
        <w:rPr>
          <w:lang w:val="en-US"/>
        </w:rPr>
        <w:tab/>
        <w:t>Assanov D., Zapasnyi V., Kerimray A. Air Quality and Industrial Emissions in the Cities of Kazakhstan // Atmosphere. - 2021. - Vol. 12</w:t>
      </w:r>
      <w:r>
        <w:rPr>
          <w:lang w:val="en-US"/>
        </w:rPr>
        <w:t xml:space="preserve">. </w:t>
      </w:r>
      <w:r w:rsidRPr="00C8477D">
        <w:rPr>
          <w:lang w:val="en-US"/>
        </w:rPr>
        <w:t xml:space="preserve">- </w:t>
      </w:r>
      <w:r>
        <w:rPr>
          <w:lang w:val="en-US"/>
        </w:rPr>
        <w:t>Article</w:t>
      </w:r>
      <w:r w:rsidRPr="00C8477D">
        <w:rPr>
          <w:lang w:val="en-US"/>
        </w:rPr>
        <w:t xml:space="preserve"> 314.</w:t>
      </w:r>
    </w:p>
    <w:p w14:paraId="6AA6D75C" w14:textId="67E8B4B3" w:rsidR="00F128A5" w:rsidRPr="00C8477D" w:rsidRDefault="00F128A5" w:rsidP="00F128A5">
      <w:pPr>
        <w:widowControl/>
        <w:shd w:val="clear" w:color="auto" w:fill="auto"/>
        <w:tabs>
          <w:tab w:val="left" w:pos="851"/>
          <w:tab w:val="left" w:pos="1134"/>
        </w:tabs>
        <w:autoSpaceDE/>
        <w:autoSpaceDN/>
        <w:adjustRightInd/>
        <w:contextualSpacing/>
        <w:rPr>
          <w:lang w:val="en-US"/>
        </w:rPr>
      </w:pPr>
      <w:r w:rsidRPr="00C8477D">
        <w:rPr>
          <w:lang w:val="en-US"/>
        </w:rPr>
        <w:t>12</w:t>
      </w:r>
      <w:r>
        <w:rPr>
          <w:lang w:val="en-US"/>
        </w:rPr>
        <w:t>1</w:t>
      </w:r>
      <w:r w:rsidRPr="00C8477D">
        <w:rPr>
          <w:lang w:val="en-US"/>
        </w:rPr>
        <w:tab/>
      </w:r>
      <w:r w:rsidRPr="00982997">
        <w:rPr>
          <w:lang w:val="en-US"/>
        </w:rPr>
        <w:t xml:space="preserve">Agency for Strategic Planning and Reforms of the Republic of Kazakhstan Bureau of National Statistics Main Indicators of Statistics of Transport. Available </w:t>
      </w:r>
      <w:r w:rsidRPr="00982997">
        <w:rPr>
          <w:lang w:val="en-US"/>
        </w:rPr>
        <w:lastRenderedPageBreak/>
        <w:t>online: https://stat.gov.kz/official/industry/18/statistic/7 (accessed on 1 November 2021).</w:t>
      </w:r>
    </w:p>
    <w:p w14:paraId="1DA0CFA6" w14:textId="0C70B289" w:rsidR="00F128A5" w:rsidRPr="00C8477D" w:rsidRDefault="00F128A5" w:rsidP="00F128A5">
      <w:pPr>
        <w:widowControl/>
        <w:shd w:val="clear" w:color="auto" w:fill="auto"/>
        <w:tabs>
          <w:tab w:val="left" w:pos="851"/>
          <w:tab w:val="left" w:pos="1134"/>
        </w:tabs>
        <w:autoSpaceDE/>
        <w:autoSpaceDN/>
        <w:adjustRightInd/>
        <w:contextualSpacing/>
        <w:rPr>
          <w:lang w:val="en-US"/>
        </w:rPr>
      </w:pPr>
      <w:r w:rsidRPr="00C8477D">
        <w:rPr>
          <w:lang w:val="en-US"/>
        </w:rPr>
        <w:t>12</w:t>
      </w:r>
      <w:r>
        <w:rPr>
          <w:lang w:val="en-US"/>
        </w:rPr>
        <w:t>2</w:t>
      </w:r>
      <w:r w:rsidRPr="00C8477D">
        <w:rPr>
          <w:lang w:val="en-US"/>
        </w:rPr>
        <w:tab/>
        <w:t>Kenessary D., Kenessary A., Adilgireiuly Z., Akzholova N., Erzhanova A., Dosmukhametov A., Syzdykov D., Masoud A.R., Saliev T. Air pollution in kazakhstan and its health risk assessment // Annals of Global Health. - 2019. - Vol. 85, Is. 1. - P. 1–9.</w:t>
      </w:r>
    </w:p>
    <w:p w14:paraId="3D4AC402" w14:textId="2B86E590" w:rsidR="00F128A5" w:rsidRPr="00C8477D" w:rsidRDefault="00F128A5" w:rsidP="00F128A5">
      <w:pPr>
        <w:widowControl/>
        <w:shd w:val="clear" w:color="auto" w:fill="auto"/>
        <w:tabs>
          <w:tab w:val="left" w:pos="851"/>
          <w:tab w:val="left" w:pos="1134"/>
        </w:tabs>
        <w:autoSpaceDE/>
        <w:autoSpaceDN/>
        <w:adjustRightInd/>
        <w:contextualSpacing/>
        <w:rPr>
          <w:lang w:val="en-US"/>
        </w:rPr>
      </w:pPr>
      <w:r w:rsidRPr="00C8477D">
        <w:rPr>
          <w:lang w:val="en-US"/>
        </w:rPr>
        <w:t>12</w:t>
      </w:r>
      <w:r>
        <w:rPr>
          <w:lang w:val="en-US"/>
        </w:rPr>
        <w:t>3</w:t>
      </w:r>
      <w:r w:rsidRPr="00C8477D">
        <w:rPr>
          <w:lang w:val="en-US"/>
        </w:rPr>
        <w:tab/>
        <w:t>Vinnikov D., Tulekov Z., Raushanova A. Occupational exposure to particulate matter from air pollution in the outdoor workplaces in Almaty during the cold season // PLOS ONE. -</w:t>
      </w:r>
      <w:r>
        <w:rPr>
          <w:lang w:val="en-US"/>
        </w:rPr>
        <w:t xml:space="preserve"> </w:t>
      </w:r>
      <w:r w:rsidRPr="00C8477D">
        <w:rPr>
          <w:lang w:val="en-US"/>
        </w:rPr>
        <w:t xml:space="preserve">2020. - Vol. 15, Is. 1. - </w:t>
      </w:r>
      <w:r>
        <w:rPr>
          <w:lang w:val="en-US"/>
        </w:rPr>
        <w:t>Article</w:t>
      </w:r>
      <w:r w:rsidRPr="00C8477D">
        <w:rPr>
          <w:lang w:val="en-US"/>
        </w:rPr>
        <w:t xml:space="preserve"> e0227447.</w:t>
      </w:r>
    </w:p>
    <w:p w14:paraId="784E5D1C" w14:textId="0862A1BB" w:rsidR="00F128A5" w:rsidRPr="00C8477D" w:rsidRDefault="00F128A5" w:rsidP="00F128A5">
      <w:pPr>
        <w:widowControl/>
        <w:shd w:val="clear" w:color="auto" w:fill="auto"/>
        <w:tabs>
          <w:tab w:val="left" w:pos="851"/>
          <w:tab w:val="left" w:pos="1134"/>
        </w:tabs>
        <w:autoSpaceDE/>
        <w:autoSpaceDN/>
        <w:adjustRightInd/>
        <w:contextualSpacing/>
        <w:rPr>
          <w:lang w:val="en-US"/>
        </w:rPr>
      </w:pPr>
      <w:r w:rsidRPr="00C8477D">
        <w:rPr>
          <w:lang w:val="en-US"/>
        </w:rPr>
        <w:t>12</w:t>
      </w:r>
      <w:r>
        <w:rPr>
          <w:lang w:val="en-US"/>
        </w:rPr>
        <w:t>4</w:t>
      </w:r>
      <w:r w:rsidRPr="00C8477D">
        <w:rPr>
          <w:lang w:val="en-US"/>
        </w:rPr>
        <w:tab/>
        <w:t>Vinnikov D., Raushanova A., Kyzayeva A., Romanova Z., Tulekov Z., Kenessary D., Auyezova A. Lifetime Occupational History, Respiratory Symptoms and Chronic Obstructive Pulmonary Disease: Results from a Population-Based Study // International Journal of Chronic Obstructive Pulmonary Disease. - 2019. - Vol. 14. - P. 3025–3034.</w:t>
      </w:r>
    </w:p>
    <w:p w14:paraId="7156F9F3" w14:textId="09C50AA8" w:rsidR="00F128A5" w:rsidRPr="00C8477D" w:rsidRDefault="00F128A5" w:rsidP="00F128A5">
      <w:pPr>
        <w:widowControl/>
        <w:shd w:val="clear" w:color="auto" w:fill="auto"/>
        <w:tabs>
          <w:tab w:val="left" w:pos="851"/>
          <w:tab w:val="left" w:pos="1134"/>
        </w:tabs>
        <w:autoSpaceDE/>
        <w:autoSpaceDN/>
        <w:adjustRightInd/>
        <w:contextualSpacing/>
        <w:rPr>
          <w:lang w:val="en-US"/>
        </w:rPr>
      </w:pPr>
      <w:r w:rsidRPr="00C8477D">
        <w:rPr>
          <w:lang w:val="en-US"/>
        </w:rPr>
        <w:t>12</w:t>
      </w:r>
      <w:r>
        <w:rPr>
          <w:lang w:val="en-US"/>
        </w:rPr>
        <w:t>5</w:t>
      </w:r>
      <w:r w:rsidRPr="00C8477D">
        <w:rPr>
          <w:lang w:val="en-US"/>
        </w:rPr>
        <w:tab/>
        <w:t>Kerimray A., Assanov D., Kenessov B., Karaca F. Trends and health impacts of major urban air pollutants in Kazakhstan // Journal of the Air and Waste</w:t>
      </w:r>
      <w:r>
        <w:rPr>
          <w:lang w:val="en-US"/>
        </w:rPr>
        <w:t xml:space="preserve"> </w:t>
      </w:r>
      <w:r w:rsidRPr="00C8477D">
        <w:rPr>
          <w:lang w:val="en-US"/>
        </w:rPr>
        <w:t xml:space="preserve">Management Association. - 2020. - Vol. </w:t>
      </w:r>
      <w:r>
        <w:rPr>
          <w:lang w:val="en-US"/>
        </w:rPr>
        <w:t>7</w:t>
      </w:r>
      <w:r w:rsidRPr="00C8477D">
        <w:rPr>
          <w:lang w:val="en-US"/>
        </w:rPr>
        <w:t xml:space="preserve">0, Is. </w:t>
      </w:r>
      <w:r>
        <w:rPr>
          <w:lang w:val="en-US"/>
        </w:rPr>
        <w:t>11</w:t>
      </w:r>
      <w:r w:rsidRPr="00C8477D">
        <w:rPr>
          <w:lang w:val="en-US"/>
        </w:rPr>
        <w:t xml:space="preserve">. - </w:t>
      </w:r>
      <w:r>
        <w:rPr>
          <w:lang w:val="en-US"/>
        </w:rPr>
        <w:t>P</w:t>
      </w:r>
      <w:r w:rsidRPr="00C8477D">
        <w:rPr>
          <w:lang w:val="en-US"/>
        </w:rPr>
        <w:t>.</w:t>
      </w:r>
      <w:r>
        <w:rPr>
          <w:lang w:val="en-US"/>
        </w:rPr>
        <w:t xml:space="preserve"> 1148-1164.</w:t>
      </w:r>
    </w:p>
    <w:p w14:paraId="30BFC601" w14:textId="0F2A2D07" w:rsidR="00F128A5" w:rsidRDefault="00F128A5" w:rsidP="00F128A5">
      <w:pPr>
        <w:widowControl/>
        <w:shd w:val="clear" w:color="auto" w:fill="auto"/>
        <w:tabs>
          <w:tab w:val="left" w:pos="851"/>
          <w:tab w:val="left" w:pos="1134"/>
        </w:tabs>
        <w:autoSpaceDE/>
        <w:autoSpaceDN/>
        <w:adjustRightInd/>
        <w:contextualSpacing/>
        <w:rPr>
          <w:lang w:val="en-US"/>
        </w:rPr>
      </w:pPr>
      <w:r w:rsidRPr="00C8477D">
        <w:rPr>
          <w:lang w:val="en-US"/>
        </w:rPr>
        <w:t>12</w:t>
      </w:r>
      <w:r>
        <w:rPr>
          <w:lang w:val="en-US"/>
        </w:rPr>
        <w:t>6</w:t>
      </w:r>
      <w:r w:rsidRPr="00C8477D">
        <w:rPr>
          <w:lang w:val="en-US"/>
        </w:rPr>
        <w:tab/>
        <w:t>Russell A., Ghalaieny M., Gazdiyeva B., Zhumabayeva S., Kurmanbayeva A., Akhmetov K.K., Mukanov Y., McCann M., Ali M., Tucker A., Vitolo C., Althonayan A. A Spatial Survey of Environmental Indicators for Kazakhstan: An Examination of Current Conditions and Future Needs // International Journal of Environmental Research. - 2018. - Vol. 12, Is. 5. - P. 735–748.</w:t>
      </w:r>
    </w:p>
    <w:p w14:paraId="169DD51B" w14:textId="7D056992" w:rsidR="004C3D86" w:rsidRPr="00C8477D" w:rsidRDefault="004C3D86" w:rsidP="004C3D86">
      <w:pPr>
        <w:widowControl/>
        <w:shd w:val="clear" w:color="auto" w:fill="auto"/>
        <w:tabs>
          <w:tab w:val="left" w:pos="851"/>
          <w:tab w:val="left" w:pos="1134"/>
        </w:tabs>
        <w:autoSpaceDE/>
        <w:autoSpaceDN/>
        <w:adjustRightInd/>
        <w:contextualSpacing/>
        <w:rPr>
          <w:lang w:val="en-US"/>
        </w:rPr>
      </w:pPr>
      <w:r w:rsidRPr="00C8477D">
        <w:rPr>
          <w:lang w:val="en-US"/>
        </w:rPr>
        <w:t>12</w:t>
      </w:r>
      <w:r>
        <w:rPr>
          <w:lang w:val="en-US"/>
        </w:rPr>
        <w:t>7</w:t>
      </w:r>
      <w:r w:rsidRPr="00C8477D">
        <w:rPr>
          <w:lang w:val="en-US"/>
        </w:rPr>
        <w:tab/>
        <w:t>Kerimray A., Azbanbayev E., Kenessov B., Plotitsyn P., Alimbayeva D., Karaca F. Spatiotemporal variations and contributing factors of air pollutants in Almaty, Kazakhstan // Aerosol and Air Quality Research. - 2020. - Vol. 20, Is. 6. - P. 1340–1352.</w:t>
      </w:r>
    </w:p>
    <w:p w14:paraId="40052528" w14:textId="220094E1" w:rsidR="004C3D86" w:rsidRPr="00C8477D" w:rsidRDefault="004C3D86" w:rsidP="004C3D86">
      <w:pPr>
        <w:widowControl/>
        <w:shd w:val="clear" w:color="auto" w:fill="auto"/>
        <w:tabs>
          <w:tab w:val="left" w:pos="851"/>
          <w:tab w:val="left" w:pos="1134"/>
        </w:tabs>
        <w:autoSpaceDE/>
        <w:autoSpaceDN/>
        <w:adjustRightInd/>
        <w:contextualSpacing/>
        <w:rPr>
          <w:lang w:val="en-US"/>
        </w:rPr>
      </w:pPr>
      <w:r w:rsidRPr="00C8477D">
        <w:rPr>
          <w:lang w:val="en-US"/>
        </w:rPr>
        <w:t>12</w:t>
      </w:r>
      <w:r>
        <w:rPr>
          <w:lang w:val="en-US"/>
        </w:rPr>
        <w:t>8</w:t>
      </w:r>
      <w:r w:rsidRPr="00C8477D">
        <w:rPr>
          <w:lang w:val="en-US"/>
        </w:rPr>
        <w:tab/>
        <w:t>Aiman N., Gulnaz S., Alena M. The characteristics of pollution in the big industrial cities of Kazakhstan by the example of Almaty // Journal of Environmental Health Science and Engineering. - 2018. - Vol. 16, Is. 1. - P. 81–88.</w:t>
      </w:r>
    </w:p>
    <w:p w14:paraId="206F39CA" w14:textId="6DEAAD71" w:rsidR="004C3D86" w:rsidRPr="00C8477D" w:rsidRDefault="004C3D86" w:rsidP="004C3D86">
      <w:pPr>
        <w:widowControl/>
        <w:shd w:val="clear" w:color="auto" w:fill="auto"/>
        <w:tabs>
          <w:tab w:val="left" w:pos="851"/>
          <w:tab w:val="left" w:pos="1134"/>
        </w:tabs>
        <w:autoSpaceDE/>
        <w:autoSpaceDN/>
        <w:adjustRightInd/>
        <w:contextualSpacing/>
        <w:rPr>
          <w:lang w:val="en-US"/>
        </w:rPr>
      </w:pPr>
      <w:r w:rsidRPr="00C8477D">
        <w:rPr>
          <w:lang w:val="en-US"/>
        </w:rPr>
        <w:t>1</w:t>
      </w:r>
      <w:r>
        <w:rPr>
          <w:lang w:val="en-US"/>
        </w:rPr>
        <w:t>29</w:t>
      </w:r>
      <w:r w:rsidRPr="00C8477D">
        <w:rPr>
          <w:lang w:val="en-US"/>
        </w:rPr>
        <w:tab/>
        <w:t xml:space="preserve">Kerimray A., Baimatova N., Ibragimova O.P., Bukenov B., Kenessov B., Plotitsyn P., Karaca F. Assessing air quality changes in large cities during COVID-19 lockdowns: The impacts of traffic-free urban conditions in Almaty, Kazakhstan // Science of the Total Environment. - 2020. - Vol. 730. - </w:t>
      </w:r>
      <w:r>
        <w:rPr>
          <w:lang w:val="en-US"/>
        </w:rPr>
        <w:t>Article</w:t>
      </w:r>
      <w:r w:rsidRPr="00C8477D">
        <w:rPr>
          <w:lang w:val="en-US"/>
        </w:rPr>
        <w:t xml:space="preserve"> 139179.</w:t>
      </w:r>
    </w:p>
    <w:p w14:paraId="6608AE15" w14:textId="065D2EF5" w:rsidR="004C3D86" w:rsidRPr="00C8477D" w:rsidRDefault="004C3D86" w:rsidP="004C3D86">
      <w:pPr>
        <w:widowControl/>
        <w:shd w:val="clear" w:color="auto" w:fill="auto"/>
        <w:tabs>
          <w:tab w:val="left" w:pos="851"/>
          <w:tab w:val="left" w:pos="1134"/>
        </w:tabs>
        <w:autoSpaceDE/>
        <w:autoSpaceDN/>
        <w:adjustRightInd/>
        <w:contextualSpacing/>
        <w:rPr>
          <w:lang w:val="en-US"/>
        </w:rPr>
      </w:pPr>
      <w:r w:rsidRPr="00C8477D">
        <w:rPr>
          <w:lang w:val="en-US"/>
        </w:rPr>
        <w:t>13</w:t>
      </w:r>
      <w:r>
        <w:rPr>
          <w:lang w:val="en-US"/>
        </w:rPr>
        <w:t>0</w:t>
      </w:r>
      <w:r w:rsidRPr="00C8477D">
        <w:rPr>
          <w:lang w:val="en-US"/>
        </w:rPr>
        <w:tab/>
        <w:t>Carlsen L., Bruggemann R., Kenessov B. Use of partial order in environmental pollution studies demonstrated by urban BTEX air pollution in 20 major cities worldwide // Science of the Total Environment. - 2018. - Vol. 610–611. - P. 234–243.</w:t>
      </w:r>
    </w:p>
    <w:p w14:paraId="760B4234" w14:textId="5FDAE7B3" w:rsidR="004C3D86" w:rsidRPr="00353D06" w:rsidRDefault="004C3D86" w:rsidP="004C3D86">
      <w:pPr>
        <w:widowControl/>
        <w:shd w:val="clear" w:color="auto" w:fill="auto"/>
        <w:tabs>
          <w:tab w:val="left" w:pos="851"/>
          <w:tab w:val="left" w:pos="1134"/>
        </w:tabs>
        <w:autoSpaceDE/>
        <w:autoSpaceDN/>
        <w:adjustRightInd/>
        <w:contextualSpacing/>
        <w:rPr>
          <w:highlight w:val="yellow"/>
          <w:lang w:val="en-US"/>
        </w:rPr>
      </w:pPr>
      <w:r w:rsidRPr="00C8477D">
        <w:rPr>
          <w:lang w:val="en-US"/>
        </w:rPr>
        <w:t>13</w:t>
      </w:r>
      <w:r>
        <w:rPr>
          <w:lang w:val="en-US"/>
        </w:rPr>
        <w:t>1</w:t>
      </w:r>
      <w:r w:rsidRPr="00C8477D">
        <w:rPr>
          <w:lang w:val="en-US"/>
        </w:rPr>
        <w:tab/>
      </w:r>
      <w:r w:rsidRPr="007C662B">
        <w:rPr>
          <w:lang w:val="en-US"/>
        </w:rPr>
        <w:t>Kazhydromet. Monthly newsletter on the state of the environment</w:t>
      </w:r>
      <w:r w:rsidR="00173080">
        <w:rPr>
          <w:lang w:val="en-US"/>
        </w:rPr>
        <w:t xml:space="preserve">. </w:t>
      </w:r>
      <w:r w:rsidRPr="007C662B">
        <w:rPr>
          <w:lang w:val="en-US"/>
        </w:rPr>
        <w:t xml:space="preserve">– 2022. – URL: </w:t>
      </w:r>
      <w:hyperlink r:id="rId54" w:history="1">
        <w:r w:rsidRPr="007C662B">
          <w:rPr>
            <w:rStyle w:val="af2"/>
            <w:lang w:val="en-US"/>
          </w:rPr>
          <w:t>https://kazhydromet.kz/en/ecology/ezhemesyachnyy-informacionnyy-byulleten-o-sostoyanii-okruzhayuschey-sredy</w:t>
        </w:r>
      </w:hyperlink>
      <w:r w:rsidRPr="007C662B">
        <w:rPr>
          <w:lang w:val="en-US"/>
        </w:rPr>
        <w:t xml:space="preserve"> (28.12.2022). </w:t>
      </w:r>
    </w:p>
    <w:p w14:paraId="28F7B848" w14:textId="15E001EF" w:rsidR="004C3D86" w:rsidRPr="007C662B" w:rsidRDefault="004C3D86" w:rsidP="004C3D86">
      <w:pPr>
        <w:widowControl/>
        <w:shd w:val="clear" w:color="auto" w:fill="auto"/>
        <w:tabs>
          <w:tab w:val="left" w:pos="851"/>
          <w:tab w:val="left" w:pos="1134"/>
        </w:tabs>
        <w:autoSpaceDE/>
        <w:autoSpaceDN/>
        <w:adjustRightInd/>
        <w:contextualSpacing/>
        <w:rPr>
          <w:lang w:val="en-US"/>
        </w:rPr>
      </w:pPr>
      <w:r w:rsidRPr="007C662B">
        <w:rPr>
          <w:lang w:val="en-US"/>
        </w:rPr>
        <w:t>13</w:t>
      </w:r>
      <w:r>
        <w:rPr>
          <w:lang w:val="en-US"/>
        </w:rPr>
        <w:t>2</w:t>
      </w:r>
      <w:r w:rsidRPr="007C662B">
        <w:rPr>
          <w:lang w:val="en-US"/>
        </w:rPr>
        <w:tab/>
        <w:t>Airkaz.org.  Air pollution map. – 202</w:t>
      </w:r>
      <w:r>
        <w:rPr>
          <w:lang w:val="en-US"/>
        </w:rPr>
        <w:t>2</w:t>
      </w:r>
      <w:r w:rsidRPr="007C662B">
        <w:rPr>
          <w:lang w:val="en-US"/>
        </w:rPr>
        <w:t xml:space="preserve">. – URL: </w:t>
      </w:r>
      <w:hyperlink r:id="rId55" w:history="1">
        <w:r w:rsidRPr="007C662B">
          <w:rPr>
            <w:rStyle w:val="af2"/>
            <w:lang w:val="en-US"/>
          </w:rPr>
          <w:t>https://www.airkaz.org/</w:t>
        </w:r>
      </w:hyperlink>
      <w:r w:rsidRPr="007C662B">
        <w:rPr>
          <w:lang w:val="en-US"/>
        </w:rPr>
        <w:t xml:space="preserve"> (26.12.2022).</w:t>
      </w:r>
    </w:p>
    <w:p w14:paraId="42657181" w14:textId="35133344" w:rsidR="004C3D86" w:rsidRPr="00C8477D" w:rsidRDefault="004C3D86" w:rsidP="004C3D86">
      <w:pPr>
        <w:widowControl/>
        <w:shd w:val="clear" w:color="auto" w:fill="auto"/>
        <w:tabs>
          <w:tab w:val="left" w:pos="851"/>
          <w:tab w:val="left" w:pos="1134"/>
        </w:tabs>
        <w:autoSpaceDE/>
        <w:autoSpaceDN/>
        <w:adjustRightInd/>
        <w:contextualSpacing/>
        <w:rPr>
          <w:lang w:val="en-US"/>
        </w:rPr>
      </w:pPr>
      <w:r w:rsidRPr="007C662B">
        <w:rPr>
          <w:lang w:val="en-US"/>
        </w:rPr>
        <w:t>13</w:t>
      </w:r>
      <w:r>
        <w:rPr>
          <w:lang w:val="en-US"/>
        </w:rPr>
        <w:t>3</w:t>
      </w:r>
      <w:r w:rsidRPr="007C662B">
        <w:rPr>
          <w:lang w:val="en-US"/>
        </w:rPr>
        <w:tab/>
        <w:t>rp5.co.za. Weather Schedule Weather in 243 countries</w:t>
      </w:r>
      <w:r w:rsidR="00173080">
        <w:rPr>
          <w:lang w:val="en-US"/>
        </w:rPr>
        <w:t xml:space="preserve">. </w:t>
      </w:r>
      <w:r w:rsidRPr="007C662B">
        <w:rPr>
          <w:lang w:val="en-US"/>
        </w:rPr>
        <w:t xml:space="preserve">– 2022. – URL: </w:t>
      </w:r>
      <w:hyperlink r:id="rId56" w:history="1">
        <w:r w:rsidRPr="007C662B">
          <w:rPr>
            <w:rStyle w:val="af2"/>
            <w:lang w:val="en-US"/>
          </w:rPr>
          <w:t>http://rp5.co.za/Weather_in_the_world</w:t>
        </w:r>
      </w:hyperlink>
      <w:r w:rsidRPr="007C662B">
        <w:rPr>
          <w:lang w:val="en-US"/>
        </w:rPr>
        <w:t xml:space="preserve"> (28.12.2022).</w:t>
      </w:r>
    </w:p>
    <w:p w14:paraId="48C0496A" w14:textId="50AE896A" w:rsidR="004C3D86" w:rsidRPr="00C8477D" w:rsidRDefault="004C3D86" w:rsidP="004C3D86">
      <w:pPr>
        <w:widowControl/>
        <w:shd w:val="clear" w:color="auto" w:fill="auto"/>
        <w:tabs>
          <w:tab w:val="left" w:pos="851"/>
          <w:tab w:val="left" w:pos="1134"/>
        </w:tabs>
        <w:autoSpaceDE/>
        <w:autoSpaceDN/>
        <w:adjustRightInd/>
        <w:contextualSpacing/>
        <w:rPr>
          <w:lang w:val="en-US"/>
        </w:rPr>
      </w:pPr>
      <w:r w:rsidRPr="00C8477D">
        <w:rPr>
          <w:lang w:val="en-US"/>
        </w:rPr>
        <w:lastRenderedPageBreak/>
        <w:t>13</w:t>
      </w:r>
      <w:r>
        <w:rPr>
          <w:lang w:val="en-US"/>
        </w:rPr>
        <w:t>4</w:t>
      </w:r>
      <w:r w:rsidRPr="00C8477D">
        <w:rPr>
          <w:lang w:val="en-US"/>
        </w:rPr>
        <w:tab/>
        <w:t>Liu W., Zhang J., Kwon J., Weisel C., Turpin B., Zhang L., Korn L., Morandi M., Stock T., Colome S. Concentrations and source characteristics of airborne carbonyl compounds measured outside urban residences // Journal of the Air and Waste Management Association. - 2006. - Vol. 56, Is. 8. - P. 1196–1204.</w:t>
      </w:r>
    </w:p>
    <w:p w14:paraId="13CD4266" w14:textId="237BA6B0" w:rsidR="004C3D86" w:rsidRPr="00C8477D" w:rsidRDefault="004C3D86" w:rsidP="004C3D86">
      <w:pPr>
        <w:widowControl/>
        <w:shd w:val="clear" w:color="auto" w:fill="auto"/>
        <w:tabs>
          <w:tab w:val="left" w:pos="851"/>
          <w:tab w:val="left" w:pos="1134"/>
        </w:tabs>
        <w:autoSpaceDE/>
        <w:autoSpaceDN/>
        <w:adjustRightInd/>
        <w:contextualSpacing/>
        <w:rPr>
          <w:lang w:val="en-US"/>
        </w:rPr>
      </w:pPr>
      <w:r w:rsidRPr="00C8477D">
        <w:rPr>
          <w:lang w:val="en-US"/>
        </w:rPr>
        <w:t>13</w:t>
      </w:r>
      <w:r>
        <w:rPr>
          <w:lang w:val="en-US"/>
        </w:rPr>
        <w:t>5</w:t>
      </w:r>
      <w:r w:rsidRPr="00C8477D">
        <w:rPr>
          <w:lang w:val="en-US"/>
        </w:rPr>
        <w:tab/>
        <w:t>Liang Y., Liu X., Wu F., Guo Y., Fan X., Xiao H. The year-round variations of VOC mixing ratios and their sources in Kuytun City (northwestern China), near oilfields // Atmospheric Pollution Research. - 2020. - Vol. 11, Is. 9. - P. 1513–1523.</w:t>
      </w:r>
    </w:p>
    <w:p w14:paraId="44790332" w14:textId="46FA37B4" w:rsidR="004C3D86" w:rsidRPr="00C8477D" w:rsidRDefault="004C3D86" w:rsidP="004C3D86">
      <w:pPr>
        <w:widowControl/>
        <w:shd w:val="clear" w:color="auto" w:fill="auto"/>
        <w:tabs>
          <w:tab w:val="left" w:pos="851"/>
          <w:tab w:val="left" w:pos="1134"/>
        </w:tabs>
        <w:autoSpaceDE/>
        <w:autoSpaceDN/>
        <w:adjustRightInd/>
        <w:contextualSpacing/>
        <w:rPr>
          <w:lang w:val="en-US"/>
        </w:rPr>
      </w:pPr>
      <w:r w:rsidRPr="00C8477D">
        <w:rPr>
          <w:lang w:val="en-US"/>
        </w:rPr>
        <w:t>13</w:t>
      </w:r>
      <w:r>
        <w:rPr>
          <w:lang w:val="en-US"/>
        </w:rPr>
        <w:t>6</w:t>
      </w:r>
      <w:r w:rsidRPr="00C8477D">
        <w:rPr>
          <w:lang w:val="en-US"/>
        </w:rPr>
        <w:tab/>
        <w:t>Lyu X.P., Chen N., Guo H., Zhang W.H., Wang N., Wang Y., Liu M. Ambient volatile organic compounds and their effect on ozone production in Wuhan, central China // Science of the Total Environment. - 2016. - Vol. 541. - P. 200–209.</w:t>
      </w:r>
    </w:p>
    <w:p w14:paraId="717C5B38" w14:textId="4018BCD0" w:rsidR="004C3D86" w:rsidRPr="00C8477D" w:rsidRDefault="004C3D86" w:rsidP="004C3D86">
      <w:pPr>
        <w:widowControl/>
        <w:shd w:val="clear" w:color="auto" w:fill="auto"/>
        <w:tabs>
          <w:tab w:val="left" w:pos="851"/>
          <w:tab w:val="left" w:pos="1134"/>
        </w:tabs>
        <w:autoSpaceDE/>
        <w:autoSpaceDN/>
        <w:adjustRightInd/>
        <w:contextualSpacing/>
        <w:rPr>
          <w:lang w:val="en-US"/>
        </w:rPr>
      </w:pPr>
      <w:r w:rsidRPr="00C8477D">
        <w:rPr>
          <w:lang w:val="en-US"/>
        </w:rPr>
        <w:t>13</w:t>
      </w:r>
      <w:r>
        <w:rPr>
          <w:lang w:val="en-US"/>
        </w:rPr>
        <w:t>7</w:t>
      </w:r>
      <w:r w:rsidRPr="00C8477D">
        <w:rPr>
          <w:lang w:val="en-US"/>
        </w:rPr>
        <w:tab/>
      </w:r>
      <w:r w:rsidRPr="00DA0024">
        <w:rPr>
          <w:lang w:val="en-US"/>
        </w:rPr>
        <w:t xml:space="preserve">Zakon.kz. Which cities of Kazakhstan are in quarantine and what is the regime in them?. – 2020. – URL: </w:t>
      </w:r>
      <w:hyperlink r:id="rId57" w:anchor="pos=6;-106" w:history="1">
        <w:r w:rsidRPr="00DA0024">
          <w:rPr>
            <w:rStyle w:val="af2"/>
            <w:lang w:val="en-US"/>
          </w:rPr>
          <w:t>https://online.zakon.kz/Document/?doc_id=34591808&amp;pos=6;-106#pos=6;-106</w:t>
        </w:r>
      </w:hyperlink>
      <w:r w:rsidRPr="00DA0024">
        <w:rPr>
          <w:lang w:val="en-US"/>
        </w:rPr>
        <w:t xml:space="preserve"> (28.12.2022).</w:t>
      </w:r>
    </w:p>
    <w:p w14:paraId="0C71DB5A" w14:textId="460E304E" w:rsidR="00B6750E" w:rsidRPr="00C8477D"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t>13</w:t>
      </w:r>
      <w:r>
        <w:rPr>
          <w:lang w:val="en-US"/>
        </w:rPr>
        <w:t>8</w:t>
      </w:r>
      <w:r w:rsidRPr="00C8477D">
        <w:rPr>
          <w:lang w:val="en-US"/>
        </w:rPr>
        <w:tab/>
        <w:t>Wu Y., Hu J., Wang H., Li H., Zhang H., Chai F., Wang S. The characteristics of ambient non-methane hydrocarbons (NMHCs) in Lanzhou, China // Atmosphere. - 2019. - Vol. 10, Is. 12. - P. 1–17.</w:t>
      </w:r>
    </w:p>
    <w:p w14:paraId="06F8BEE0" w14:textId="15EA9919" w:rsidR="00B6750E" w:rsidRPr="00C8477D"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t>1</w:t>
      </w:r>
      <w:r>
        <w:rPr>
          <w:lang w:val="en-US"/>
        </w:rPr>
        <w:t>39</w:t>
      </w:r>
      <w:r w:rsidRPr="00C8477D">
        <w:rPr>
          <w:lang w:val="en-US"/>
        </w:rPr>
        <w:tab/>
        <w:t>Huang Y.S., Hsieh C.C. VOC characteristics and sources at nine photochemical assessment monitoring stations in western Taiwan // Atmospheric Environment. - 2020. - Vol. 240, Is. January. - P. 117741.</w:t>
      </w:r>
    </w:p>
    <w:p w14:paraId="0FBF4D2D" w14:textId="74285CD6" w:rsidR="00B6750E" w:rsidRPr="00C8477D"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t>14</w:t>
      </w:r>
      <w:r>
        <w:rPr>
          <w:lang w:val="en-US"/>
        </w:rPr>
        <w:t>0</w:t>
      </w:r>
      <w:r w:rsidRPr="00C8477D">
        <w:rPr>
          <w:lang w:val="en-US"/>
        </w:rPr>
        <w:tab/>
      </w:r>
      <w:r w:rsidRPr="00D84F31">
        <w:rPr>
          <w:lang w:val="en-US"/>
        </w:rPr>
        <w:t>Ecoexpert LLP. Report on Monitoring of Environmental Quality Targets of Almaty 2020; Ecoexpert LLP: Almaty, Kazakhstan, 2020.</w:t>
      </w:r>
    </w:p>
    <w:p w14:paraId="39007ADC" w14:textId="4E79013F" w:rsidR="00B6750E" w:rsidRPr="00C8477D"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t>14</w:t>
      </w:r>
      <w:r>
        <w:rPr>
          <w:lang w:val="en-US"/>
        </w:rPr>
        <w:t>1</w:t>
      </w:r>
      <w:r w:rsidRPr="00C8477D">
        <w:rPr>
          <w:lang w:val="en-US"/>
        </w:rPr>
        <w:tab/>
        <w:t>Zhao B., Wang P., Ma J.Z., Zhu S., Pozzer A., Li W. A high-resolution emission inventory of primary pollutants for the Huabei region, China // Atmospheric Chemistry and Physics. - 2012. - Vol. 12, Is. 1. - P. 481–501.</w:t>
      </w:r>
    </w:p>
    <w:p w14:paraId="627616A6" w14:textId="74D0E729" w:rsidR="00B6750E" w:rsidRPr="00C8477D"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t>14</w:t>
      </w:r>
      <w:r>
        <w:rPr>
          <w:lang w:val="en-US"/>
        </w:rPr>
        <w:t>2</w:t>
      </w:r>
      <w:r w:rsidRPr="00C8477D">
        <w:rPr>
          <w:lang w:val="en-US"/>
        </w:rPr>
        <w:tab/>
        <w:t xml:space="preserve">Zhang X., Ding X., Wang X., Talifu D., Wang G., Zhang Y., Abulizi A. Volatile organic compounds in a petrochemical region in arid of NW China: Chemical reactivity and source apportionment // Atmosphere. - 2019. - Vol. 10, Is. 11. - </w:t>
      </w:r>
      <w:r>
        <w:rPr>
          <w:lang w:val="en-US"/>
        </w:rPr>
        <w:t>Article 641.</w:t>
      </w:r>
    </w:p>
    <w:p w14:paraId="674FB824" w14:textId="09989ED1" w:rsidR="00B6750E" w:rsidRPr="00DA0024"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t>14</w:t>
      </w:r>
      <w:r>
        <w:rPr>
          <w:lang w:val="en-US"/>
        </w:rPr>
        <w:t>3</w:t>
      </w:r>
      <w:r w:rsidRPr="00C8477D">
        <w:rPr>
          <w:lang w:val="en-US"/>
        </w:rPr>
        <w:tab/>
      </w:r>
      <w:r w:rsidRPr="00DA0024">
        <w:rPr>
          <w:lang w:val="en-US"/>
        </w:rPr>
        <w:t xml:space="preserve">Earth Observatory. Airborne nitrogen dioxide plummets over China. – 2020. – URL: </w:t>
      </w:r>
      <w:hyperlink r:id="rId58" w:anchor=":~:text=NASA%20and%20European%20Space%20Agency,(NO2)%20over%20China" w:history="1">
        <w:r w:rsidRPr="00DA0024">
          <w:rPr>
            <w:rStyle w:val="af2"/>
            <w:lang w:val="en-US"/>
          </w:rPr>
          <w:t>https://earthobservatory.nasa.gov/images/146362/airborne-nitrogen-dioxide-plummets-over-china#:~:text=NASA%20and%20European%20Space%20Agency,(NO2)%20over%20China</w:t>
        </w:r>
      </w:hyperlink>
      <w:r w:rsidRPr="00DA0024">
        <w:rPr>
          <w:lang w:val="en-US"/>
        </w:rPr>
        <w:t xml:space="preserve"> (28.12.2022).</w:t>
      </w:r>
    </w:p>
    <w:p w14:paraId="7858351C" w14:textId="6D096DF3" w:rsidR="00B6750E" w:rsidRPr="00C8477D"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t>14</w:t>
      </w:r>
      <w:r>
        <w:rPr>
          <w:lang w:val="en-US"/>
        </w:rPr>
        <w:t>4</w:t>
      </w:r>
      <w:r w:rsidRPr="00C8477D">
        <w:rPr>
          <w:lang w:val="en-US"/>
        </w:rPr>
        <w:tab/>
        <w:t xml:space="preserve">Tobías A., Carnerero C., Reche C., Massagué J., Via M., Minguillón M.C., Alastuey A., Querol X. Changes in air quality during the lockdown in Barcelona (Spain) one month into the SARS-CoV-2 epidemic // Science of the Total Environment. - 2020. - Vol. 726. - </w:t>
      </w:r>
      <w:r>
        <w:rPr>
          <w:lang w:val="en-US"/>
        </w:rPr>
        <w:t>Article</w:t>
      </w:r>
      <w:r w:rsidRPr="00C8477D">
        <w:rPr>
          <w:lang w:val="en-US"/>
        </w:rPr>
        <w:t xml:space="preserve"> 138540.</w:t>
      </w:r>
    </w:p>
    <w:p w14:paraId="6AFA72EC" w14:textId="31C07021" w:rsidR="00B6750E" w:rsidRPr="00C8477D"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t>14</w:t>
      </w:r>
      <w:r>
        <w:rPr>
          <w:lang w:val="en-US"/>
        </w:rPr>
        <w:t>5</w:t>
      </w:r>
      <w:r w:rsidRPr="00C8477D">
        <w:rPr>
          <w:lang w:val="en-US"/>
        </w:rPr>
        <w:tab/>
      </w:r>
      <w:r w:rsidRPr="00D84F31">
        <w:rPr>
          <w:lang w:val="en-US"/>
        </w:rPr>
        <w:t>Department of Ecology of Almaty region, 2015. State Environmental Review Report on</w:t>
      </w:r>
      <w:r w:rsidRPr="004F5C34">
        <w:rPr>
          <w:lang w:val="en-US"/>
        </w:rPr>
        <w:t xml:space="preserve"> </w:t>
      </w:r>
      <w:r w:rsidRPr="00D84F31">
        <w:rPr>
          <w:lang w:val="en-US"/>
        </w:rPr>
        <w:t>“Adjustment of the Draft Standards for Maximum Permissible Emissions (MPE) of</w:t>
      </w:r>
      <w:r w:rsidRPr="004F5C34">
        <w:rPr>
          <w:lang w:val="en-US"/>
        </w:rPr>
        <w:t xml:space="preserve"> </w:t>
      </w:r>
      <w:r w:rsidRPr="00D84F31">
        <w:rPr>
          <w:lang w:val="en-US"/>
        </w:rPr>
        <w:t>JSC ALES CHP-3 for 2015–2024” in the Almaty Region.</w:t>
      </w:r>
    </w:p>
    <w:p w14:paraId="2517BC66" w14:textId="4864DBFD" w:rsidR="00B6750E" w:rsidRPr="00C8477D"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t>14</w:t>
      </w:r>
      <w:r>
        <w:rPr>
          <w:lang w:val="en-US"/>
        </w:rPr>
        <w:t>6</w:t>
      </w:r>
      <w:r w:rsidRPr="00C8477D">
        <w:rPr>
          <w:lang w:val="en-US"/>
        </w:rPr>
        <w:tab/>
        <w:t>Koziel J., Jia M., Pawliszyn J. Air Sampling with porous Solid-Phase Microextraction fibers // Analytical Chemistry. - 2000. - Vol. 72, Is. 21. - P. 5178–5186.</w:t>
      </w:r>
    </w:p>
    <w:p w14:paraId="1AA367DA" w14:textId="19E4CB74" w:rsidR="00B6750E" w:rsidRDefault="00B6750E" w:rsidP="00B6750E">
      <w:pPr>
        <w:widowControl/>
        <w:shd w:val="clear" w:color="auto" w:fill="auto"/>
        <w:tabs>
          <w:tab w:val="left" w:pos="851"/>
          <w:tab w:val="left" w:pos="1134"/>
        </w:tabs>
        <w:autoSpaceDE/>
        <w:autoSpaceDN/>
        <w:adjustRightInd/>
        <w:contextualSpacing/>
        <w:rPr>
          <w:lang w:val="en-US"/>
        </w:rPr>
      </w:pPr>
      <w:r w:rsidRPr="00C8477D">
        <w:rPr>
          <w:lang w:val="en-US"/>
        </w:rPr>
        <w:lastRenderedPageBreak/>
        <w:t>14</w:t>
      </w:r>
      <w:r>
        <w:rPr>
          <w:lang w:val="en-US"/>
        </w:rPr>
        <w:t>7</w:t>
      </w:r>
      <w:r w:rsidRPr="00C8477D">
        <w:rPr>
          <w:lang w:val="en-US"/>
        </w:rPr>
        <w:tab/>
        <w:t>Augusto F., Koziel J., Pawliszyn J. Design and validation of portable SPME-devices for rapid field air // Analytical Chemistry. - 2001. - Vol. 73, Is. 3. - P. 481–486.</w:t>
      </w:r>
    </w:p>
    <w:p w14:paraId="046A6B08" w14:textId="22F7B084" w:rsidR="00B6750E" w:rsidRDefault="00B6750E" w:rsidP="00B6750E">
      <w:pPr>
        <w:widowControl/>
        <w:shd w:val="clear" w:color="auto" w:fill="auto"/>
        <w:tabs>
          <w:tab w:val="left" w:pos="851"/>
          <w:tab w:val="left" w:pos="1134"/>
        </w:tabs>
        <w:autoSpaceDE/>
        <w:autoSpaceDN/>
        <w:adjustRightInd/>
        <w:contextualSpacing/>
        <w:rPr>
          <w:lang w:val="en-US"/>
        </w:rPr>
      </w:pPr>
      <w:r w:rsidRPr="00F77669">
        <w:rPr>
          <w:lang w:val="en-US"/>
        </w:rPr>
        <w:t>1</w:t>
      </w:r>
      <w:r>
        <w:rPr>
          <w:lang w:val="en-US"/>
        </w:rPr>
        <w:t>48</w:t>
      </w:r>
      <w:r w:rsidRPr="00F77669">
        <w:rPr>
          <w:lang w:val="en-US"/>
        </w:rPr>
        <w:t xml:space="preserve"> Koziel J.A., Nguyen L.T., Glanville T.D., Ahn H., Frana T.S., (Hans) van Leeuwen J. Method</w:t>
      </w:r>
      <w:r w:rsidRPr="00746120">
        <w:rPr>
          <w:lang w:val="en-US"/>
        </w:rPr>
        <w:t xml:space="preserve"> for sampling and analysis of volatile biomarkers in process gas from aerobic digestion of poultry carcasses using time-weighted average SPME and GC–MS // Food Chemistry. - 2017. - Vol. 232. - P. 799–807.</w:t>
      </w:r>
    </w:p>
    <w:p w14:paraId="4B5BE790" w14:textId="77777777"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9A010D">
        <w:rPr>
          <w:lang w:val="en-US"/>
        </w:rPr>
        <w:t>149</w:t>
      </w:r>
      <w:r w:rsidRPr="00C8477D">
        <w:rPr>
          <w:lang w:val="en-US"/>
        </w:rPr>
        <w:tab/>
        <w:t>Woolcock P.J., Koziel J.A., Cai L., Johnston P.A., Brown R.C. Analysis of trace contaminants in hot gas streams using time-weighted average solid-phase microextraction: Proof of concept // Journal of Chromatography A. - 2013. - Vol. 1281. - P. 1–8.</w:t>
      </w:r>
    </w:p>
    <w:p w14:paraId="1FCF4F6A" w14:textId="77777777"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150</w:t>
      </w:r>
      <w:r w:rsidRPr="00C8477D">
        <w:rPr>
          <w:lang w:val="en-US"/>
        </w:rPr>
        <w:tab/>
        <w:t>Baimatova N., Koziel J., Kenessov B. Quantification of benzene, toluene, ethylbenzene and o-xylene in internal combustion engine exhaust with time-weighted average solid phase microextraction and gas chromatography mass spectrometry // Analytica Chimica Acta. - 2015. - P. 1–13.</w:t>
      </w:r>
    </w:p>
    <w:p w14:paraId="426C0239" w14:textId="5BFEEB77"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15</w:t>
      </w:r>
      <w:r>
        <w:rPr>
          <w:lang w:val="en-US"/>
        </w:rPr>
        <w:t>1</w:t>
      </w:r>
      <w:r w:rsidRPr="00C8477D">
        <w:rPr>
          <w:lang w:val="en-US"/>
        </w:rPr>
        <w:tab/>
        <w:t>Tursumbayeva M. Simple and accurate quantification of odorous volatile organic compounds in air with solid phase microextraction and gas chromatography - mass spectrometry. M.S. thesis</w:t>
      </w:r>
      <w:r>
        <w:rPr>
          <w:lang w:val="en-US"/>
        </w:rPr>
        <w:t xml:space="preserve">. </w:t>
      </w:r>
      <w:r w:rsidRPr="00C8477D">
        <w:rPr>
          <w:lang w:val="en-US"/>
        </w:rPr>
        <w:t>Ames, Iowa, USA: Iowa State University, 2017. - 43 p.</w:t>
      </w:r>
    </w:p>
    <w:p w14:paraId="449E2B5C" w14:textId="4A5B319A"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15</w:t>
      </w:r>
      <w:r>
        <w:rPr>
          <w:lang w:val="en-US"/>
        </w:rPr>
        <w:t>2</w:t>
      </w:r>
      <w:r w:rsidRPr="00C8477D">
        <w:rPr>
          <w:lang w:val="en-US"/>
        </w:rPr>
        <w:tab/>
        <w:t>Semenov S.N., Koziel J.A., Pawliszyn J. Kinetics of solid-phase extraction and solid-phase microextraction in thin adsorbent layer with saturation sorption isotherm // Journal of Chromatography A. - 2000. - Vol. 873, Is. 1. - P. 39–51.</w:t>
      </w:r>
    </w:p>
    <w:p w14:paraId="02F23C6C" w14:textId="11A7F1A0"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15</w:t>
      </w:r>
      <w:r>
        <w:rPr>
          <w:lang w:val="en-US"/>
        </w:rPr>
        <w:t>3</w:t>
      </w:r>
      <w:r w:rsidRPr="00C8477D">
        <w:rPr>
          <w:lang w:val="en-US"/>
        </w:rPr>
        <w:tab/>
      </w:r>
      <w:r w:rsidRPr="00DA0024">
        <w:rPr>
          <w:lang w:val="en-US"/>
        </w:rPr>
        <w:t>Zhao W. Solid Phase Microextraction in Aqueous Sample Analysis: PhD Thesis. – Canada, 2008. – 181p.</w:t>
      </w:r>
    </w:p>
    <w:p w14:paraId="2204A01A" w14:textId="10D4444B"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15</w:t>
      </w:r>
      <w:r>
        <w:rPr>
          <w:lang w:val="en-US"/>
        </w:rPr>
        <w:t>4</w:t>
      </w:r>
      <w:r w:rsidRPr="00C8477D">
        <w:rPr>
          <w:lang w:val="en-US"/>
        </w:rPr>
        <w:tab/>
        <w:t>Alam M.N., Ricardez-Sandoval L., Pawliszyn J. Numerical Modeling of Solid-Phase Microextraction: Binding Matrix Effect on Equilibrium Time // Analytical Chemistry. - 2015. - Vol. 87, Is. 19. - P. 9846–9854.</w:t>
      </w:r>
    </w:p>
    <w:p w14:paraId="267EC703" w14:textId="2C4EFCBD"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15</w:t>
      </w:r>
      <w:r>
        <w:rPr>
          <w:lang w:val="en-US"/>
        </w:rPr>
        <w:t>5</w:t>
      </w:r>
      <w:r w:rsidRPr="00C8477D">
        <w:rPr>
          <w:lang w:val="en-US"/>
        </w:rPr>
        <w:tab/>
        <w:t>Alam M.N., Ricardez-Sandoval L., Pawliszyn J. Calibrant Free Sampling and Enrichment with Solid-Phase Microextraction: Computational Simulation and Experimental Verification // Industrial &amp; Engineering Chemistry Research. - 2017. - Vol. 56, Is. 13. - P. 3679–3686.</w:t>
      </w:r>
    </w:p>
    <w:p w14:paraId="68A58618" w14:textId="318AB0BF"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15</w:t>
      </w:r>
      <w:r>
        <w:rPr>
          <w:lang w:val="en-US"/>
        </w:rPr>
        <w:t>6</w:t>
      </w:r>
      <w:r w:rsidRPr="00C8477D">
        <w:rPr>
          <w:lang w:val="en-US"/>
        </w:rPr>
        <w:tab/>
        <w:t>Souza-Silva E.A., Gionfriddo E., Alam M.N., Pawliszyn J. Insights into the Effect of the PDMS-layer on the Kinetics and Thermodynamics of Analyte Sorption onto the Matrix-Compatible SPME Coating // Analytical Chemistry. - 2017. - Vol. 89, Is. 5. - P. 2978–2985.</w:t>
      </w:r>
    </w:p>
    <w:p w14:paraId="311635EA" w14:textId="377B4F93"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15</w:t>
      </w:r>
      <w:r>
        <w:rPr>
          <w:lang w:val="en-US"/>
        </w:rPr>
        <w:t>7</w:t>
      </w:r>
      <w:r w:rsidRPr="00C8477D">
        <w:rPr>
          <w:lang w:val="en-US"/>
        </w:rPr>
        <w:tab/>
        <w:t>Alam M.N., Pawliszyn J. Numerical simulation and experimental validation of calibrant-loaded extraction phase standardization approach // Analytical Chemistry. - 2016. - Vol. 88, Is. 17. - P. 8632–8639.</w:t>
      </w:r>
    </w:p>
    <w:p w14:paraId="003A3F57" w14:textId="30D6740A"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w:t>
      </w:r>
      <w:r>
        <w:rPr>
          <w:lang w:val="en-US"/>
        </w:rPr>
        <w:t>58</w:t>
      </w:r>
      <w:r w:rsidRPr="00C8477D">
        <w:rPr>
          <w:lang w:val="en-US"/>
        </w:rPr>
        <w:tab/>
        <w:t>Chao K.-P., Wang V.-S., Yang H.-W., Wang C.-I. Estimation of effective diffusion coefficients for benzene and toluene in PDMS for direct solid phase microextraction // Polymer Testing. - 2011. - Vol. 30, Is. 5. - P. 501–508.</w:t>
      </w:r>
    </w:p>
    <w:p w14:paraId="559CA8EC" w14:textId="618B4BF0"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w:t>
      </w:r>
      <w:r>
        <w:rPr>
          <w:lang w:val="en-US"/>
        </w:rPr>
        <w:t>59</w:t>
      </w:r>
      <w:r w:rsidRPr="00C8477D">
        <w:rPr>
          <w:lang w:val="en-US"/>
        </w:rPr>
        <w:tab/>
        <w:t>Mackay D., Leinonen P.J. Rate of evaporation of low-solubility contaminants from water bodies to atmosphere // Environmental Science &amp; Technology. - 1975. - Vol. 9, Is. 13. - P. 1178–1180.</w:t>
      </w:r>
    </w:p>
    <w:p w14:paraId="7609480A" w14:textId="1FFC46A5"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lastRenderedPageBreak/>
        <w:t>16</w:t>
      </w:r>
      <w:r>
        <w:rPr>
          <w:lang w:val="en-US"/>
        </w:rPr>
        <w:t>0</w:t>
      </w:r>
      <w:r w:rsidRPr="00C8477D">
        <w:rPr>
          <w:lang w:val="en-US"/>
        </w:rPr>
        <w:tab/>
        <w:t>Mocho P., Desauziers V. Static SPME sampling of VOCs emitted from indoor building materials: Prediction of calibration curves of single compounds for two different emission cells // Analytical and Bioanalytical Chemistry. - 2011. - Vol. 400, Is. 3. - P. 859–870.</w:t>
      </w:r>
    </w:p>
    <w:p w14:paraId="5D1D9BD8" w14:textId="1D50E1C9" w:rsidR="002C22A8" w:rsidRPr="00C8477D" w:rsidRDefault="002C22A8" w:rsidP="002C22A8">
      <w:pPr>
        <w:widowControl/>
        <w:shd w:val="clear" w:color="auto" w:fill="auto"/>
        <w:tabs>
          <w:tab w:val="left" w:pos="851"/>
          <w:tab w:val="left" w:pos="1134"/>
        </w:tabs>
        <w:autoSpaceDE/>
        <w:autoSpaceDN/>
        <w:adjustRightInd/>
        <w:contextualSpacing/>
        <w:rPr>
          <w:lang w:val="en-US"/>
        </w:rPr>
      </w:pPr>
      <w:r w:rsidRPr="00C8477D">
        <w:rPr>
          <w:lang w:val="en-US"/>
        </w:rPr>
        <w:t>16</w:t>
      </w:r>
      <w:r>
        <w:rPr>
          <w:lang w:val="en-US"/>
        </w:rPr>
        <w:t>1</w:t>
      </w:r>
      <w:r w:rsidRPr="00C8477D">
        <w:rPr>
          <w:lang w:val="en-US"/>
        </w:rPr>
        <w:tab/>
        <w:t>Tuduri L., Desauziers V., Fanlo J.L. Potential of Solid-Phase Microextraction Fibers for the Analysis of Volatile Organic Compounds in Air // Journal of Chromatographic Science. - 2001. - Vol. 39</w:t>
      </w:r>
      <w:r>
        <w:rPr>
          <w:lang w:val="en-US"/>
        </w:rPr>
        <w:t>.</w:t>
      </w:r>
      <w:r w:rsidRPr="00C8477D">
        <w:rPr>
          <w:lang w:val="en-US"/>
        </w:rPr>
        <w:t xml:space="preserve"> - P. 521–529.</w:t>
      </w:r>
    </w:p>
    <w:p w14:paraId="16C4D899" w14:textId="42F2A453" w:rsidR="00D1004D" w:rsidRDefault="00D1004D">
      <w:pPr>
        <w:widowControl/>
        <w:shd w:val="clear" w:color="auto" w:fill="auto"/>
        <w:autoSpaceDE/>
        <w:autoSpaceDN/>
        <w:adjustRightInd/>
        <w:spacing w:after="160" w:line="259" w:lineRule="auto"/>
        <w:ind w:firstLine="0"/>
        <w:jc w:val="left"/>
        <w:rPr>
          <w:b/>
          <w:bCs/>
          <w:lang w:val="en-US"/>
        </w:rPr>
      </w:pPr>
    </w:p>
    <w:p w14:paraId="76C86037" w14:textId="77777777" w:rsidR="00C939E2" w:rsidRDefault="00C939E2">
      <w:pPr>
        <w:widowControl/>
        <w:shd w:val="clear" w:color="auto" w:fill="auto"/>
        <w:autoSpaceDE/>
        <w:autoSpaceDN/>
        <w:adjustRightInd/>
        <w:spacing w:after="160" w:line="259" w:lineRule="auto"/>
        <w:ind w:firstLine="0"/>
        <w:jc w:val="left"/>
        <w:rPr>
          <w:b/>
          <w:bCs/>
          <w:lang w:val="en-US"/>
        </w:rPr>
      </w:pPr>
    </w:p>
    <w:p w14:paraId="68D43E08" w14:textId="77777777" w:rsidR="00C939E2" w:rsidRDefault="00C939E2">
      <w:pPr>
        <w:widowControl/>
        <w:shd w:val="clear" w:color="auto" w:fill="auto"/>
        <w:autoSpaceDE/>
        <w:autoSpaceDN/>
        <w:adjustRightInd/>
        <w:spacing w:after="160" w:line="259" w:lineRule="auto"/>
        <w:ind w:firstLine="0"/>
        <w:jc w:val="left"/>
        <w:rPr>
          <w:b/>
          <w:bCs/>
          <w:lang w:val="en-US"/>
        </w:rPr>
      </w:pPr>
    </w:p>
    <w:p w14:paraId="4B397E1F" w14:textId="77777777" w:rsidR="00C939E2" w:rsidRDefault="00C939E2">
      <w:pPr>
        <w:widowControl/>
        <w:shd w:val="clear" w:color="auto" w:fill="auto"/>
        <w:autoSpaceDE/>
        <w:autoSpaceDN/>
        <w:adjustRightInd/>
        <w:spacing w:after="160" w:line="259" w:lineRule="auto"/>
        <w:ind w:firstLine="0"/>
        <w:jc w:val="left"/>
        <w:rPr>
          <w:b/>
          <w:bCs/>
          <w:lang w:val="en-US"/>
        </w:rPr>
      </w:pPr>
    </w:p>
    <w:p w14:paraId="0CBAB045" w14:textId="77777777" w:rsidR="00C939E2" w:rsidRDefault="00C939E2">
      <w:pPr>
        <w:widowControl/>
        <w:shd w:val="clear" w:color="auto" w:fill="auto"/>
        <w:autoSpaceDE/>
        <w:autoSpaceDN/>
        <w:adjustRightInd/>
        <w:spacing w:after="160" w:line="259" w:lineRule="auto"/>
        <w:ind w:firstLine="0"/>
        <w:jc w:val="left"/>
        <w:rPr>
          <w:b/>
          <w:bCs/>
          <w:lang w:val="en-US"/>
        </w:rPr>
      </w:pPr>
    </w:p>
    <w:p w14:paraId="7F1C0833" w14:textId="77777777" w:rsidR="00C939E2" w:rsidRDefault="00C939E2">
      <w:pPr>
        <w:widowControl/>
        <w:shd w:val="clear" w:color="auto" w:fill="auto"/>
        <w:autoSpaceDE/>
        <w:autoSpaceDN/>
        <w:adjustRightInd/>
        <w:spacing w:after="160" w:line="259" w:lineRule="auto"/>
        <w:ind w:firstLine="0"/>
        <w:jc w:val="left"/>
        <w:rPr>
          <w:b/>
          <w:bCs/>
          <w:lang w:val="en-US"/>
        </w:rPr>
      </w:pPr>
    </w:p>
    <w:p w14:paraId="7AB69EFC" w14:textId="77777777" w:rsidR="00C939E2" w:rsidRDefault="00C939E2">
      <w:pPr>
        <w:widowControl/>
        <w:shd w:val="clear" w:color="auto" w:fill="auto"/>
        <w:autoSpaceDE/>
        <w:autoSpaceDN/>
        <w:adjustRightInd/>
        <w:spacing w:after="160" w:line="259" w:lineRule="auto"/>
        <w:ind w:firstLine="0"/>
        <w:jc w:val="left"/>
        <w:rPr>
          <w:b/>
          <w:bCs/>
          <w:lang w:val="en-US"/>
        </w:rPr>
      </w:pPr>
    </w:p>
    <w:p w14:paraId="137D7D89" w14:textId="77777777" w:rsidR="00C939E2" w:rsidRDefault="00C939E2">
      <w:pPr>
        <w:widowControl/>
        <w:shd w:val="clear" w:color="auto" w:fill="auto"/>
        <w:autoSpaceDE/>
        <w:autoSpaceDN/>
        <w:adjustRightInd/>
        <w:spacing w:after="160" w:line="259" w:lineRule="auto"/>
        <w:ind w:firstLine="0"/>
        <w:jc w:val="left"/>
        <w:rPr>
          <w:b/>
          <w:bCs/>
          <w:lang w:val="en-US"/>
        </w:rPr>
      </w:pPr>
    </w:p>
    <w:p w14:paraId="1AE5F49F" w14:textId="77777777" w:rsidR="00C939E2" w:rsidRDefault="00C939E2">
      <w:pPr>
        <w:widowControl/>
        <w:shd w:val="clear" w:color="auto" w:fill="auto"/>
        <w:autoSpaceDE/>
        <w:autoSpaceDN/>
        <w:adjustRightInd/>
        <w:spacing w:after="160" w:line="259" w:lineRule="auto"/>
        <w:ind w:firstLine="0"/>
        <w:jc w:val="left"/>
        <w:rPr>
          <w:b/>
          <w:bCs/>
          <w:lang w:val="en-US"/>
        </w:rPr>
      </w:pPr>
    </w:p>
    <w:p w14:paraId="55405BDF" w14:textId="77777777" w:rsidR="00C939E2" w:rsidRDefault="00C939E2">
      <w:pPr>
        <w:widowControl/>
        <w:shd w:val="clear" w:color="auto" w:fill="auto"/>
        <w:autoSpaceDE/>
        <w:autoSpaceDN/>
        <w:adjustRightInd/>
        <w:spacing w:after="160" w:line="259" w:lineRule="auto"/>
        <w:ind w:firstLine="0"/>
        <w:jc w:val="left"/>
        <w:rPr>
          <w:b/>
          <w:bCs/>
          <w:lang w:val="en-US"/>
        </w:rPr>
      </w:pPr>
    </w:p>
    <w:p w14:paraId="324349EE" w14:textId="7196E8DA" w:rsidR="00C939E2" w:rsidRDefault="00C939E2">
      <w:pPr>
        <w:widowControl/>
        <w:shd w:val="clear" w:color="auto" w:fill="auto"/>
        <w:autoSpaceDE/>
        <w:autoSpaceDN/>
        <w:adjustRightInd/>
        <w:spacing w:after="160" w:line="259" w:lineRule="auto"/>
        <w:ind w:firstLine="0"/>
        <w:jc w:val="left"/>
        <w:rPr>
          <w:b/>
          <w:bCs/>
          <w:lang w:val="en-US"/>
        </w:rPr>
      </w:pPr>
    </w:p>
    <w:p w14:paraId="456FF831" w14:textId="4DF1239C" w:rsidR="002C22A8" w:rsidRDefault="002C22A8">
      <w:pPr>
        <w:widowControl/>
        <w:shd w:val="clear" w:color="auto" w:fill="auto"/>
        <w:autoSpaceDE/>
        <w:autoSpaceDN/>
        <w:adjustRightInd/>
        <w:spacing w:after="160" w:line="259" w:lineRule="auto"/>
        <w:ind w:firstLine="0"/>
        <w:jc w:val="left"/>
        <w:rPr>
          <w:b/>
          <w:bCs/>
          <w:lang w:val="en-US"/>
        </w:rPr>
      </w:pPr>
    </w:p>
    <w:p w14:paraId="36EFF688" w14:textId="2ED19799" w:rsidR="002C22A8" w:rsidRDefault="002C22A8">
      <w:pPr>
        <w:widowControl/>
        <w:shd w:val="clear" w:color="auto" w:fill="auto"/>
        <w:autoSpaceDE/>
        <w:autoSpaceDN/>
        <w:adjustRightInd/>
        <w:spacing w:after="160" w:line="259" w:lineRule="auto"/>
        <w:ind w:firstLine="0"/>
        <w:jc w:val="left"/>
        <w:rPr>
          <w:b/>
          <w:bCs/>
          <w:lang w:val="en-US"/>
        </w:rPr>
      </w:pPr>
    </w:p>
    <w:p w14:paraId="39B19A68" w14:textId="6D7D48BE" w:rsidR="002C22A8" w:rsidRDefault="002C22A8">
      <w:pPr>
        <w:widowControl/>
        <w:shd w:val="clear" w:color="auto" w:fill="auto"/>
        <w:autoSpaceDE/>
        <w:autoSpaceDN/>
        <w:adjustRightInd/>
        <w:spacing w:after="160" w:line="259" w:lineRule="auto"/>
        <w:ind w:firstLine="0"/>
        <w:jc w:val="left"/>
        <w:rPr>
          <w:b/>
          <w:bCs/>
          <w:lang w:val="en-US"/>
        </w:rPr>
      </w:pPr>
    </w:p>
    <w:p w14:paraId="7A5C8D5E" w14:textId="4BA8422A" w:rsidR="002C22A8" w:rsidRDefault="002C22A8">
      <w:pPr>
        <w:widowControl/>
        <w:shd w:val="clear" w:color="auto" w:fill="auto"/>
        <w:autoSpaceDE/>
        <w:autoSpaceDN/>
        <w:adjustRightInd/>
        <w:spacing w:after="160" w:line="259" w:lineRule="auto"/>
        <w:ind w:firstLine="0"/>
        <w:jc w:val="left"/>
        <w:rPr>
          <w:b/>
          <w:bCs/>
          <w:lang w:val="en-US"/>
        </w:rPr>
      </w:pPr>
    </w:p>
    <w:p w14:paraId="10FF1835" w14:textId="77777777" w:rsidR="002C22A8" w:rsidRDefault="002C22A8">
      <w:pPr>
        <w:widowControl/>
        <w:shd w:val="clear" w:color="auto" w:fill="auto"/>
        <w:autoSpaceDE/>
        <w:autoSpaceDN/>
        <w:adjustRightInd/>
        <w:spacing w:after="160" w:line="259" w:lineRule="auto"/>
        <w:ind w:firstLine="0"/>
        <w:jc w:val="left"/>
        <w:rPr>
          <w:b/>
          <w:bCs/>
          <w:lang w:val="en-US"/>
        </w:rPr>
      </w:pPr>
    </w:p>
    <w:p w14:paraId="483235DB" w14:textId="3F117D16" w:rsidR="00C939E2" w:rsidRDefault="00C939E2">
      <w:pPr>
        <w:widowControl/>
        <w:shd w:val="clear" w:color="auto" w:fill="auto"/>
        <w:autoSpaceDE/>
        <w:autoSpaceDN/>
        <w:adjustRightInd/>
        <w:spacing w:after="160" w:line="259" w:lineRule="auto"/>
        <w:ind w:firstLine="0"/>
        <w:jc w:val="left"/>
        <w:rPr>
          <w:b/>
          <w:bCs/>
          <w:lang w:val="en-US"/>
        </w:rPr>
      </w:pPr>
    </w:p>
    <w:p w14:paraId="1CF88192" w14:textId="048F89F2" w:rsidR="00173080" w:rsidRDefault="00173080">
      <w:pPr>
        <w:widowControl/>
        <w:shd w:val="clear" w:color="auto" w:fill="auto"/>
        <w:autoSpaceDE/>
        <w:autoSpaceDN/>
        <w:adjustRightInd/>
        <w:spacing w:after="160" w:line="259" w:lineRule="auto"/>
        <w:ind w:firstLine="0"/>
        <w:jc w:val="left"/>
        <w:rPr>
          <w:b/>
          <w:bCs/>
          <w:lang w:val="en-US"/>
        </w:rPr>
      </w:pPr>
    </w:p>
    <w:p w14:paraId="11ABBC78" w14:textId="0469F9E0" w:rsidR="00173080" w:rsidRDefault="00173080">
      <w:pPr>
        <w:widowControl/>
        <w:shd w:val="clear" w:color="auto" w:fill="auto"/>
        <w:autoSpaceDE/>
        <w:autoSpaceDN/>
        <w:adjustRightInd/>
        <w:spacing w:after="160" w:line="259" w:lineRule="auto"/>
        <w:ind w:firstLine="0"/>
        <w:jc w:val="left"/>
        <w:rPr>
          <w:b/>
          <w:bCs/>
          <w:lang w:val="en-US"/>
        </w:rPr>
      </w:pPr>
    </w:p>
    <w:p w14:paraId="70A3B547" w14:textId="536E59C1" w:rsidR="00173080" w:rsidRDefault="00173080">
      <w:pPr>
        <w:widowControl/>
        <w:shd w:val="clear" w:color="auto" w:fill="auto"/>
        <w:autoSpaceDE/>
        <w:autoSpaceDN/>
        <w:adjustRightInd/>
        <w:spacing w:after="160" w:line="259" w:lineRule="auto"/>
        <w:ind w:firstLine="0"/>
        <w:jc w:val="left"/>
        <w:rPr>
          <w:b/>
          <w:bCs/>
          <w:lang w:val="en-US"/>
        </w:rPr>
      </w:pPr>
    </w:p>
    <w:p w14:paraId="4B762FC8" w14:textId="1013F05D" w:rsidR="00173080" w:rsidRDefault="00173080">
      <w:pPr>
        <w:widowControl/>
        <w:shd w:val="clear" w:color="auto" w:fill="auto"/>
        <w:autoSpaceDE/>
        <w:autoSpaceDN/>
        <w:adjustRightInd/>
        <w:spacing w:after="160" w:line="259" w:lineRule="auto"/>
        <w:ind w:firstLine="0"/>
        <w:jc w:val="left"/>
        <w:rPr>
          <w:b/>
          <w:bCs/>
          <w:lang w:val="en-US"/>
        </w:rPr>
      </w:pPr>
    </w:p>
    <w:p w14:paraId="67F8D80E" w14:textId="50857ABC" w:rsidR="00173080" w:rsidRDefault="00173080">
      <w:pPr>
        <w:widowControl/>
        <w:shd w:val="clear" w:color="auto" w:fill="auto"/>
        <w:autoSpaceDE/>
        <w:autoSpaceDN/>
        <w:adjustRightInd/>
        <w:spacing w:after="160" w:line="259" w:lineRule="auto"/>
        <w:ind w:firstLine="0"/>
        <w:jc w:val="left"/>
        <w:rPr>
          <w:b/>
          <w:bCs/>
          <w:lang w:val="en-US"/>
        </w:rPr>
      </w:pPr>
    </w:p>
    <w:p w14:paraId="2BC25C7C" w14:textId="77777777" w:rsidR="00173080" w:rsidRDefault="00173080">
      <w:pPr>
        <w:widowControl/>
        <w:shd w:val="clear" w:color="auto" w:fill="auto"/>
        <w:autoSpaceDE/>
        <w:autoSpaceDN/>
        <w:adjustRightInd/>
        <w:spacing w:after="160" w:line="259" w:lineRule="auto"/>
        <w:ind w:firstLine="0"/>
        <w:jc w:val="left"/>
        <w:rPr>
          <w:b/>
          <w:bCs/>
          <w:lang w:val="en-US"/>
        </w:rPr>
      </w:pPr>
    </w:p>
    <w:p w14:paraId="0B5D30DB" w14:textId="77777777" w:rsidR="00C939E2" w:rsidRPr="006F08B1" w:rsidRDefault="00C939E2">
      <w:pPr>
        <w:widowControl/>
        <w:shd w:val="clear" w:color="auto" w:fill="auto"/>
        <w:autoSpaceDE/>
        <w:autoSpaceDN/>
        <w:adjustRightInd/>
        <w:spacing w:after="160" w:line="259" w:lineRule="auto"/>
        <w:ind w:firstLine="0"/>
        <w:jc w:val="left"/>
        <w:rPr>
          <w:b/>
          <w:bCs/>
          <w:lang w:val="en-US"/>
        </w:rPr>
      </w:pPr>
    </w:p>
    <w:p w14:paraId="469386A4" w14:textId="32AC4AF8" w:rsidR="007C5499" w:rsidRPr="007C5499" w:rsidRDefault="007C5499" w:rsidP="007C5499">
      <w:pPr>
        <w:widowControl/>
        <w:shd w:val="clear" w:color="auto" w:fill="auto"/>
        <w:tabs>
          <w:tab w:val="left" w:pos="709"/>
          <w:tab w:val="left" w:pos="1134"/>
        </w:tabs>
        <w:autoSpaceDE/>
        <w:autoSpaceDN/>
        <w:adjustRightInd/>
        <w:ind w:firstLine="0"/>
        <w:contextualSpacing/>
        <w:jc w:val="center"/>
        <w:outlineLvl w:val="2"/>
        <w:rPr>
          <w:b/>
          <w:bCs/>
          <w:lang w:val="en-US"/>
        </w:rPr>
      </w:pPr>
      <w:r w:rsidRPr="007C5499">
        <w:rPr>
          <w:b/>
          <w:bCs/>
          <w:lang w:val="en-US"/>
        </w:rPr>
        <w:lastRenderedPageBreak/>
        <w:t>ANNEX A</w:t>
      </w:r>
      <w:bookmarkEnd w:id="141"/>
    </w:p>
    <w:p w14:paraId="24A114C0" w14:textId="77777777" w:rsidR="007C5499" w:rsidRPr="007C5499" w:rsidRDefault="007C5499" w:rsidP="007C5499">
      <w:pPr>
        <w:jc w:val="center"/>
        <w:rPr>
          <w:szCs w:val="28"/>
          <w:lang w:val="en-US"/>
        </w:rPr>
      </w:pPr>
    </w:p>
    <w:p w14:paraId="52A5E084" w14:textId="77777777" w:rsidR="007C5499" w:rsidRPr="007C5499" w:rsidRDefault="007C5499" w:rsidP="007C5499">
      <w:pPr>
        <w:ind w:firstLine="0"/>
        <w:jc w:val="center"/>
        <w:rPr>
          <w:szCs w:val="28"/>
          <w:lang w:val="en-US"/>
        </w:rPr>
      </w:pPr>
      <w:r w:rsidRPr="007C5499">
        <w:rPr>
          <w:szCs w:val="28"/>
          <w:lang w:val="en-US"/>
        </w:rPr>
        <w:t>Letters of copyright permission</w:t>
      </w:r>
    </w:p>
    <w:p w14:paraId="475B765D" w14:textId="043FC84C" w:rsidR="00B46134" w:rsidRDefault="00B46134" w:rsidP="002750A0">
      <w:pPr>
        <w:ind w:firstLine="0"/>
        <w:jc w:val="center"/>
        <w:rPr>
          <w:b/>
          <w:bCs/>
          <w:lang w:val="en-US"/>
        </w:rPr>
      </w:pPr>
    </w:p>
    <w:p w14:paraId="789C7EB5" w14:textId="65E223BC" w:rsidR="00EF0869" w:rsidRDefault="00EF0869" w:rsidP="002750A0">
      <w:pPr>
        <w:ind w:firstLine="0"/>
        <w:jc w:val="center"/>
        <w:rPr>
          <w:b/>
          <w:bCs/>
          <w:lang w:val="en-US"/>
        </w:rPr>
      </w:pPr>
      <w:r w:rsidRPr="002750A0">
        <w:rPr>
          <w:noProof/>
          <w:lang w:val="en-US" w:eastAsia="en-US"/>
        </w:rPr>
        <w:drawing>
          <wp:inline distT="0" distB="0" distL="0" distR="0" wp14:anchorId="6CEB5CCB" wp14:editId="4F21F690">
            <wp:extent cx="4576940" cy="427007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2979" t="10526" r="26383" b="5481"/>
                    <a:stretch/>
                  </pic:blipFill>
                  <pic:spPr bwMode="auto">
                    <a:xfrm>
                      <a:off x="0" y="0"/>
                      <a:ext cx="4591029" cy="4283220"/>
                    </a:xfrm>
                    <a:prstGeom prst="rect">
                      <a:avLst/>
                    </a:prstGeom>
                    <a:ln>
                      <a:noFill/>
                    </a:ln>
                    <a:extLst>
                      <a:ext uri="{53640926-AAD7-44D8-BBD7-CCE9431645EC}">
                        <a14:shadowObscured xmlns:a14="http://schemas.microsoft.com/office/drawing/2010/main"/>
                      </a:ext>
                    </a:extLst>
                  </pic:spPr>
                </pic:pic>
              </a:graphicData>
            </a:graphic>
          </wp:inline>
        </w:drawing>
      </w:r>
    </w:p>
    <w:p w14:paraId="2F81D2A4" w14:textId="0169BEDC" w:rsidR="00E617B0" w:rsidRDefault="00E617B0" w:rsidP="002750A0">
      <w:pPr>
        <w:ind w:firstLine="0"/>
        <w:jc w:val="center"/>
        <w:rPr>
          <w:b/>
          <w:bCs/>
          <w:lang w:val="en-US"/>
        </w:rPr>
      </w:pPr>
    </w:p>
    <w:p w14:paraId="3D956BCB" w14:textId="3B5B7908" w:rsidR="00352B68" w:rsidRPr="00E617B0" w:rsidRDefault="00E617B0" w:rsidP="002750A0">
      <w:pPr>
        <w:ind w:firstLine="0"/>
        <w:jc w:val="center"/>
        <w:rPr>
          <w:b/>
          <w:bCs/>
        </w:rPr>
      </w:pPr>
      <w:r w:rsidRPr="00E617B0">
        <w:rPr>
          <w:noProof/>
          <w:lang w:val="en-US" w:eastAsia="en-US"/>
        </w:rPr>
        <w:drawing>
          <wp:inline distT="0" distB="0" distL="0" distR="0" wp14:anchorId="1A760A9B" wp14:editId="6EF521D9">
            <wp:extent cx="6097196" cy="23107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53" r="1697"/>
                    <a:stretch/>
                  </pic:blipFill>
                  <pic:spPr bwMode="auto">
                    <a:xfrm>
                      <a:off x="0" y="0"/>
                      <a:ext cx="6124666" cy="2321176"/>
                    </a:xfrm>
                    <a:prstGeom prst="rect">
                      <a:avLst/>
                    </a:prstGeom>
                    <a:noFill/>
                    <a:ln>
                      <a:noFill/>
                    </a:ln>
                    <a:extLst>
                      <a:ext uri="{53640926-AAD7-44D8-BBD7-CCE9431645EC}">
                        <a14:shadowObscured xmlns:a14="http://schemas.microsoft.com/office/drawing/2010/main"/>
                      </a:ext>
                    </a:extLst>
                  </pic:spPr>
                </pic:pic>
              </a:graphicData>
            </a:graphic>
          </wp:inline>
        </w:drawing>
      </w:r>
    </w:p>
    <w:sectPr w:rsidR="00352B68" w:rsidRPr="00E617B0" w:rsidSect="00DA4E83">
      <w:footerReference w:type="default" r:id="rId6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0A4A2" w14:textId="77777777" w:rsidR="00603A1E" w:rsidRDefault="00603A1E" w:rsidP="00ED486A">
      <w:r>
        <w:separator/>
      </w:r>
    </w:p>
  </w:endnote>
  <w:endnote w:type="continuationSeparator" w:id="0">
    <w:p w14:paraId="0EF2A0F7" w14:textId="77777777" w:rsidR="00603A1E" w:rsidRDefault="00603A1E" w:rsidP="00ED4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EUAlbertin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BAEJ O+ Times New Roman PSMT">
    <w:panose1 w:val="00000000000000000000"/>
    <w:charset w:val="00"/>
    <w:family w:val="roman"/>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Linotype">
    <w:altName w:val="Palatino Linotype"/>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30153"/>
      <w:docPartObj>
        <w:docPartGallery w:val="Page Numbers (Bottom of Page)"/>
        <w:docPartUnique/>
      </w:docPartObj>
    </w:sdtPr>
    <w:sdtContent>
      <w:p w14:paraId="2C3E7A8C" w14:textId="5F656E8F" w:rsidR="006A68FB" w:rsidRDefault="006A68FB" w:rsidP="00C2263A">
        <w:pPr>
          <w:pStyle w:val="a7"/>
          <w:ind w:firstLine="0"/>
          <w:jc w:val="center"/>
        </w:pPr>
        <w:r>
          <w:fldChar w:fldCharType="begin"/>
        </w:r>
        <w:r>
          <w:instrText>PAGE   \* MERGEFORMAT</w:instrText>
        </w:r>
        <w:r>
          <w:fldChar w:fldCharType="separate"/>
        </w:r>
        <w:r>
          <w:t>2</w:t>
        </w:r>
        <w:r>
          <w:fldChar w:fldCharType="end"/>
        </w:r>
      </w:p>
    </w:sdtContent>
  </w:sdt>
  <w:p w14:paraId="52522A3B" w14:textId="77777777" w:rsidR="006A68FB" w:rsidRDefault="006A68F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154291"/>
      <w:docPartObj>
        <w:docPartGallery w:val="Page Numbers (Bottom of Page)"/>
        <w:docPartUnique/>
      </w:docPartObj>
    </w:sdtPr>
    <w:sdtContent>
      <w:p w14:paraId="3FED2DBC" w14:textId="77777777" w:rsidR="006A68FB" w:rsidRDefault="006A68FB">
        <w:pPr>
          <w:pStyle w:val="a7"/>
          <w:jc w:val="center"/>
        </w:pPr>
        <w:r>
          <w:fldChar w:fldCharType="begin"/>
        </w:r>
        <w:r>
          <w:instrText>PAGE   \* MERGEFORMAT</w:instrText>
        </w:r>
        <w:r>
          <w:fldChar w:fldCharType="separate"/>
        </w:r>
        <w:r>
          <w:rPr>
            <w:noProof/>
          </w:rPr>
          <w:t>63</w:t>
        </w:r>
        <w:r>
          <w:fldChar w:fldCharType="end"/>
        </w:r>
      </w:p>
    </w:sdtContent>
  </w:sdt>
  <w:p w14:paraId="0900577F" w14:textId="77777777" w:rsidR="006A68FB" w:rsidRDefault="006A68F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611114"/>
      <w:docPartObj>
        <w:docPartGallery w:val="Page Numbers (Bottom of Page)"/>
        <w:docPartUnique/>
      </w:docPartObj>
    </w:sdtPr>
    <w:sdtContent>
      <w:p w14:paraId="1CDAEEC1" w14:textId="23E0F51C" w:rsidR="006A68FB" w:rsidRDefault="006A68FB">
        <w:pPr>
          <w:pStyle w:val="a7"/>
          <w:jc w:val="center"/>
        </w:pPr>
        <w:r>
          <w:fldChar w:fldCharType="begin"/>
        </w:r>
        <w:r>
          <w:instrText>PAGE   \* MERGEFORMAT</w:instrText>
        </w:r>
        <w:r>
          <w:fldChar w:fldCharType="separate"/>
        </w:r>
        <w:r>
          <w:rPr>
            <w:noProof/>
          </w:rPr>
          <w:t>86</w:t>
        </w:r>
        <w:r>
          <w:fldChar w:fldCharType="end"/>
        </w:r>
      </w:p>
    </w:sdtContent>
  </w:sdt>
  <w:p w14:paraId="1606234E" w14:textId="77777777" w:rsidR="006A68FB" w:rsidRDefault="006A68F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6EA3A" w14:textId="77777777" w:rsidR="00603A1E" w:rsidRDefault="00603A1E" w:rsidP="00ED486A">
      <w:r>
        <w:separator/>
      </w:r>
    </w:p>
  </w:footnote>
  <w:footnote w:type="continuationSeparator" w:id="0">
    <w:p w14:paraId="2CB0AF31" w14:textId="77777777" w:rsidR="00603A1E" w:rsidRDefault="00603A1E" w:rsidP="00ED48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987"/>
    <w:multiLevelType w:val="hybridMultilevel"/>
    <w:tmpl w:val="9D16C970"/>
    <w:lvl w:ilvl="0" w:tplc="5B7AC156">
      <w:numFmt w:val="bullet"/>
      <w:lvlText w:val="-"/>
      <w:lvlJc w:val="left"/>
      <w:pPr>
        <w:ind w:left="964" w:hanging="360"/>
      </w:pPr>
      <w:rPr>
        <w:rFonts w:ascii="Times New Roman" w:eastAsia="Times New Roman" w:hAnsi="Times New Roman" w:cs="Times New Roman" w:hint="default"/>
      </w:rPr>
    </w:lvl>
    <w:lvl w:ilvl="1" w:tplc="04190003" w:tentative="1">
      <w:start w:val="1"/>
      <w:numFmt w:val="bullet"/>
      <w:lvlText w:val="o"/>
      <w:lvlJc w:val="left"/>
      <w:pPr>
        <w:ind w:left="1684" w:hanging="360"/>
      </w:pPr>
      <w:rPr>
        <w:rFonts w:ascii="Courier New" w:hAnsi="Courier New" w:cs="Courier New" w:hint="default"/>
      </w:rPr>
    </w:lvl>
    <w:lvl w:ilvl="2" w:tplc="04190005" w:tentative="1">
      <w:start w:val="1"/>
      <w:numFmt w:val="bullet"/>
      <w:lvlText w:val=""/>
      <w:lvlJc w:val="left"/>
      <w:pPr>
        <w:ind w:left="2404" w:hanging="360"/>
      </w:pPr>
      <w:rPr>
        <w:rFonts w:ascii="Wingdings" w:hAnsi="Wingdings" w:hint="default"/>
      </w:rPr>
    </w:lvl>
    <w:lvl w:ilvl="3" w:tplc="04190001" w:tentative="1">
      <w:start w:val="1"/>
      <w:numFmt w:val="bullet"/>
      <w:lvlText w:val=""/>
      <w:lvlJc w:val="left"/>
      <w:pPr>
        <w:ind w:left="3124" w:hanging="360"/>
      </w:pPr>
      <w:rPr>
        <w:rFonts w:ascii="Symbol" w:hAnsi="Symbol" w:hint="default"/>
      </w:rPr>
    </w:lvl>
    <w:lvl w:ilvl="4" w:tplc="04190003" w:tentative="1">
      <w:start w:val="1"/>
      <w:numFmt w:val="bullet"/>
      <w:lvlText w:val="o"/>
      <w:lvlJc w:val="left"/>
      <w:pPr>
        <w:ind w:left="3844" w:hanging="360"/>
      </w:pPr>
      <w:rPr>
        <w:rFonts w:ascii="Courier New" w:hAnsi="Courier New" w:cs="Courier New" w:hint="default"/>
      </w:rPr>
    </w:lvl>
    <w:lvl w:ilvl="5" w:tplc="04190005" w:tentative="1">
      <w:start w:val="1"/>
      <w:numFmt w:val="bullet"/>
      <w:lvlText w:val=""/>
      <w:lvlJc w:val="left"/>
      <w:pPr>
        <w:ind w:left="4564" w:hanging="360"/>
      </w:pPr>
      <w:rPr>
        <w:rFonts w:ascii="Wingdings" w:hAnsi="Wingdings" w:hint="default"/>
      </w:rPr>
    </w:lvl>
    <w:lvl w:ilvl="6" w:tplc="04190001" w:tentative="1">
      <w:start w:val="1"/>
      <w:numFmt w:val="bullet"/>
      <w:lvlText w:val=""/>
      <w:lvlJc w:val="left"/>
      <w:pPr>
        <w:ind w:left="5284" w:hanging="360"/>
      </w:pPr>
      <w:rPr>
        <w:rFonts w:ascii="Symbol" w:hAnsi="Symbol" w:hint="default"/>
      </w:rPr>
    </w:lvl>
    <w:lvl w:ilvl="7" w:tplc="04190003" w:tentative="1">
      <w:start w:val="1"/>
      <w:numFmt w:val="bullet"/>
      <w:lvlText w:val="o"/>
      <w:lvlJc w:val="left"/>
      <w:pPr>
        <w:ind w:left="6004" w:hanging="360"/>
      </w:pPr>
      <w:rPr>
        <w:rFonts w:ascii="Courier New" w:hAnsi="Courier New" w:cs="Courier New" w:hint="default"/>
      </w:rPr>
    </w:lvl>
    <w:lvl w:ilvl="8" w:tplc="04190005" w:tentative="1">
      <w:start w:val="1"/>
      <w:numFmt w:val="bullet"/>
      <w:lvlText w:val=""/>
      <w:lvlJc w:val="left"/>
      <w:pPr>
        <w:ind w:left="6724" w:hanging="360"/>
      </w:pPr>
      <w:rPr>
        <w:rFonts w:ascii="Wingdings" w:hAnsi="Wingdings" w:hint="default"/>
      </w:rPr>
    </w:lvl>
  </w:abstractNum>
  <w:abstractNum w:abstractNumId="1" w15:restartNumberingAfterBreak="0">
    <w:nsid w:val="09C16D20"/>
    <w:multiLevelType w:val="hybridMultilevel"/>
    <w:tmpl w:val="7F26344C"/>
    <w:lvl w:ilvl="0" w:tplc="147410EA">
      <w:start w:val="1"/>
      <w:numFmt w:val="bullet"/>
      <w:lvlText w:val="–"/>
      <w:lvlJc w:val="left"/>
      <w:pPr>
        <w:ind w:left="1287" w:hanging="360"/>
      </w:pPr>
      <w:rPr>
        <w:rFonts w:ascii="Times New Roman" w:hAnsi="Times New Roman" w:cs="Times New Roman" w:hint="default"/>
        <w:b w:val="0"/>
        <w:i w:val="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1A08D1"/>
    <w:multiLevelType w:val="hybridMultilevel"/>
    <w:tmpl w:val="C45C839C"/>
    <w:lvl w:ilvl="0" w:tplc="F3C68B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9661EA"/>
    <w:multiLevelType w:val="hybridMultilevel"/>
    <w:tmpl w:val="59A2EF88"/>
    <w:lvl w:ilvl="0" w:tplc="3FC034E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11D432B9"/>
    <w:multiLevelType w:val="hybridMultilevel"/>
    <w:tmpl w:val="3BCC94C2"/>
    <w:lvl w:ilvl="0" w:tplc="93D26C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467648B"/>
    <w:multiLevelType w:val="multilevel"/>
    <w:tmpl w:val="DA00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12F7F"/>
    <w:multiLevelType w:val="hybridMultilevel"/>
    <w:tmpl w:val="2A706F5A"/>
    <w:lvl w:ilvl="0" w:tplc="93D26C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E40193"/>
    <w:multiLevelType w:val="multilevel"/>
    <w:tmpl w:val="A7D63756"/>
    <w:lvl w:ilvl="0">
      <w:start w:val="1"/>
      <w:numFmt w:val="bullet"/>
      <w:lvlText w:val="–"/>
      <w:lvlJc w:val="left"/>
      <w:pPr>
        <w:tabs>
          <w:tab w:val="num" w:pos="720"/>
        </w:tabs>
        <w:ind w:left="720" w:hanging="360"/>
      </w:pPr>
      <w:rPr>
        <w:rFonts w:ascii="Times New Roman" w:hAnsi="Times New Roman" w:cs="Times New Roman" w:hint="default"/>
        <w:b w:val="0"/>
        <w:i w:val="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9B6754"/>
    <w:multiLevelType w:val="hybridMultilevel"/>
    <w:tmpl w:val="B770CED2"/>
    <w:lvl w:ilvl="0" w:tplc="147410EA">
      <w:start w:val="1"/>
      <w:numFmt w:val="bullet"/>
      <w:lvlText w:val="–"/>
      <w:lvlJc w:val="left"/>
      <w:pPr>
        <w:ind w:left="1259" w:hanging="360"/>
      </w:pPr>
      <w:rPr>
        <w:rFonts w:ascii="Times New Roman" w:hAnsi="Times New Roman" w:cs="Times New Roman" w:hint="default"/>
        <w:b w:val="0"/>
        <w:i w:val="0"/>
        <w:sz w:val="28"/>
      </w:rPr>
    </w:lvl>
    <w:lvl w:ilvl="1" w:tplc="FFFFFFFF" w:tentative="1">
      <w:start w:val="1"/>
      <w:numFmt w:val="bullet"/>
      <w:lvlText w:val="o"/>
      <w:lvlJc w:val="left"/>
      <w:pPr>
        <w:ind w:left="1979" w:hanging="360"/>
      </w:pPr>
      <w:rPr>
        <w:rFonts w:ascii="Courier New" w:hAnsi="Courier New" w:cs="Courier New" w:hint="default"/>
      </w:rPr>
    </w:lvl>
    <w:lvl w:ilvl="2" w:tplc="FFFFFFFF" w:tentative="1">
      <w:start w:val="1"/>
      <w:numFmt w:val="bullet"/>
      <w:lvlText w:val=""/>
      <w:lvlJc w:val="left"/>
      <w:pPr>
        <w:ind w:left="2699" w:hanging="360"/>
      </w:pPr>
      <w:rPr>
        <w:rFonts w:ascii="Wingdings" w:hAnsi="Wingdings" w:hint="default"/>
      </w:rPr>
    </w:lvl>
    <w:lvl w:ilvl="3" w:tplc="FFFFFFFF" w:tentative="1">
      <w:start w:val="1"/>
      <w:numFmt w:val="bullet"/>
      <w:lvlText w:val=""/>
      <w:lvlJc w:val="left"/>
      <w:pPr>
        <w:ind w:left="3419" w:hanging="360"/>
      </w:pPr>
      <w:rPr>
        <w:rFonts w:ascii="Symbol" w:hAnsi="Symbol" w:hint="default"/>
      </w:rPr>
    </w:lvl>
    <w:lvl w:ilvl="4" w:tplc="FFFFFFFF" w:tentative="1">
      <w:start w:val="1"/>
      <w:numFmt w:val="bullet"/>
      <w:lvlText w:val="o"/>
      <w:lvlJc w:val="left"/>
      <w:pPr>
        <w:ind w:left="4139" w:hanging="360"/>
      </w:pPr>
      <w:rPr>
        <w:rFonts w:ascii="Courier New" w:hAnsi="Courier New" w:cs="Courier New" w:hint="default"/>
      </w:rPr>
    </w:lvl>
    <w:lvl w:ilvl="5" w:tplc="FFFFFFFF" w:tentative="1">
      <w:start w:val="1"/>
      <w:numFmt w:val="bullet"/>
      <w:lvlText w:val=""/>
      <w:lvlJc w:val="left"/>
      <w:pPr>
        <w:ind w:left="4859" w:hanging="360"/>
      </w:pPr>
      <w:rPr>
        <w:rFonts w:ascii="Wingdings" w:hAnsi="Wingdings" w:hint="default"/>
      </w:rPr>
    </w:lvl>
    <w:lvl w:ilvl="6" w:tplc="FFFFFFFF" w:tentative="1">
      <w:start w:val="1"/>
      <w:numFmt w:val="bullet"/>
      <w:lvlText w:val=""/>
      <w:lvlJc w:val="left"/>
      <w:pPr>
        <w:ind w:left="5579" w:hanging="360"/>
      </w:pPr>
      <w:rPr>
        <w:rFonts w:ascii="Symbol" w:hAnsi="Symbol" w:hint="default"/>
      </w:rPr>
    </w:lvl>
    <w:lvl w:ilvl="7" w:tplc="FFFFFFFF" w:tentative="1">
      <w:start w:val="1"/>
      <w:numFmt w:val="bullet"/>
      <w:lvlText w:val="o"/>
      <w:lvlJc w:val="left"/>
      <w:pPr>
        <w:ind w:left="6299" w:hanging="360"/>
      </w:pPr>
      <w:rPr>
        <w:rFonts w:ascii="Courier New" w:hAnsi="Courier New" w:cs="Courier New" w:hint="default"/>
      </w:rPr>
    </w:lvl>
    <w:lvl w:ilvl="8" w:tplc="FFFFFFFF" w:tentative="1">
      <w:start w:val="1"/>
      <w:numFmt w:val="bullet"/>
      <w:lvlText w:val=""/>
      <w:lvlJc w:val="left"/>
      <w:pPr>
        <w:ind w:left="7019" w:hanging="360"/>
      </w:pPr>
      <w:rPr>
        <w:rFonts w:ascii="Wingdings" w:hAnsi="Wingdings" w:hint="default"/>
      </w:rPr>
    </w:lvl>
  </w:abstractNum>
  <w:abstractNum w:abstractNumId="9" w15:restartNumberingAfterBreak="0">
    <w:nsid w:val="1B1D4D0D"/>
    <w:multiLevelType w:val="hybridMultilevel"/>
    <w:tmpl w:val="5D18B51E"/>
    <w:lvl w:ilvl="0" w:tplc="147410EA">
      <w:start w:val="1"/>
      <w:numFmt w:val="bullet"/>
      <w:lvlText w:val="–"/>
      <w:lvlJc w:val="left"/>
      <w:pPr>
        <w:ind w:left="1287" w:hanging="360"/>
      </w:pPr>
      <w:rPr>
        <w:rFonts w:ascii="Times New Roman" w:hAnsi="Times New Roman" w:cs="Times New Roman" w:hint="default"/>
        <w:b w:val="0"/>
        <w:i w:val="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D2B3294"/>
    <w:multiLevelType w:val="hybridMultilevel"/>
    <w:tmpl w:val="2F6CB896"/>
    <w:lvl w:ilvl="0" w:tplc="93D26C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322101B"/>
    <w:multiLevelType w:val="hybridMultilevel"/>
    <w:tmpl w:val="FFECAB8E"/>
    <w:lvl w:ilvl="0" w:tplc="93D26C7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DE6700"/>
    <w:multiLevelType w:val="multilevel"/>
    <w:tmpl w:val="691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A7985"/>
    <w:multiLevelType w:val="hybridMultilevel"/>
    <w:tmpl w:val="46F48AF4"/>
    <w:lvl w:ilvl="0" w:tplc="93D26C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6" w15:restartNumberingAfterBreak="0">
    <w:nsid w:val="297227A9"/>
    <w:multiLevelType w:val="hybridMultilevel"/>
    <w:tmpl w:val="49EE88F6"/>
    <w:lvl w:ilvl="0" w:tplc="433CA180">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77129"/>
    <w:multiLevelType w:val="hybridMultilevel"/>
    <w:tmpl w:val="E878D7A8"/>
    <w:lvl w:ilvl="0" w:tplc="195C3B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E4550EF"/>
    <w:multiLevelType w:val="hybridMultilevel"/>
    <w:tmpl w:val="728258CC"/>
    <w:lvl w:ilvl="0" w:tplc="67C207F8">
      <w:start w:val="1"/>
      <w:numFmt w:val="bullet"/>
      <w:lvlText w:val=""/>
      <w:lvlJc w:val="left"/>
      <w:pPr>
        <w:ind w:left="927" w:hanging="360"/>
      </w:pPr>
      <w:rPr>
        <w:rFonts w:ascii="Symbol" w:hAnsi="Symbol"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72BF2"/>
    <w:multiLevelType w:val="hybridMultilevel"/>
    <w:tmpl w:val="1D4687AC"/>
    <w:lvl w:ilvl="0" w:tplc="67C207F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21" w15:restartNumberingAfterBreak="0">
    <w:nsid w:val="3F573A77"/>
    <w:multiLevelType w:val="hybridMultilevel"/>
    <w:tmpl w:val="60062EDC"/>
    <w:lvl w:ilvl="0" w:tplc="147410EA">
      <w:start w:val="1"/>
      <w:numFmt w:val="bullet"/>
      <w:lvlText w:val="–"/>
      <w:lvlJc w:val="left"/>
      <w:pPr>
        <w:ind w:left="1287" w:hanging="360"/>
      </w:pPr>
      <w:rPr>
        <w:rFonts w:ascii="Times New Roman" w:hAnsi="Times New Roman" w:cs="Times New Roman" w:hint="default"/>
        <w:b w:val="0"/>
        <w:i w:val="0"/>
        <w:sz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3F8344D4"/>
    <w:multiLevelType w:val="hybridMultilevel"/>
    <w:tmpl w:val="9CD87B06"/>
    <w:lvl w:ilvl="0" w:tplc="147410EA">
      <w:start w:val="1"/>
      <w:numFmt w:val="bullet"/>
      <w:lvlText w:val="–"/>
      <w:lvlJc w:val="left"/>
      <w:pPr>
        <w:ind w:left="1287" w:hanging="360"/>
      </w:pPr>
      <w:rPr>
        <w:rFonts w:ascii="Times New Roman" w:hAnsi="Times New Roman" w:cs="Times New Roman" w:hint="default"/>
        <w:b w:val="0"/>
        <w:i w:val="0"/>
        <w:sz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4DE766D8"/>
    <w:multiLevelType w:val="hybridMultilevel"/>
    <w:tmpl w:val="F4D2B286"/>
    <w:lvl w:ilvl="0" w:tplc="30C6644E">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4" w15:restartNumberingAfterBreak="0">
    <w:nsid w:val="56AF40C6"/>
    <w:multiLevelType w:val="hybridMultilevel"/>
    <w:tmpl w:val="55ECD6B6"/>
    <w:lvl w:ilvl="0" w:tplc="93D26C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D0A14B4"/>
    <w:multiLevelType w:val="hybridMultilevel"/>
    <w:tmpl w:val="A1F4B32A"/>
    <w:lvl w:ilvl="0" w:tplc="1B3632F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5FD54A4D"/>
    <w:multiLevelType w:val="hybridMultilevel"/>
    <w:tmpl w:val="521440D2"/>
    <w:lvl w:ilvl="0" w:tplc="93D26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E143A7"/>
    <w:multiLevelType w:val="hybridMultilevel"/>
    <w:tmpl w:val="3A6A5EE0"/>
    <w:lvl w:ilvl="0" w:tplc="67C207F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46F31B3"/>
    <w:multiLevelType w:val="multilevel"/>
    <w:tmpl w:val="B58A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62273B"/>
    <w:multiLevelType w:val="hybridMultilevel"/>
    <w:tmpl w:val="9926C722"/>
    <w:lvl w:ilvl="0" w:tplc="EAA69854">
      <w:start w:val="1"/>
      <w:numFmt w:val="decimal"/>
      <w:lvlText w:val="%1)"/>
      <w:lvlJc w:val="left"/>
      <w:pPr>
        <w:ind w:left="927" w:hanging="360"/>
      </w:pPr>
      <w:rPr>
        <w:rFonts w:hint="default"/>
      </w:rPr>
    </w:lvl>
    <w:lvl w:ilvl="1" w:tplc="EFF65544">
      <w:start w:val="1"/>
      <w:numFmt w:val="decimal"/>
      <w:lvlText w:val="%2"/>
      <w:lvlJc w:val="left"/>
      <w:pPr>
        <w:ind w:left="870" w:hanging="87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7A2A5FA2"/>
    <w:multiLevelType w:val="hybridMultilevel"/>
    <w:tmpl w:val="46BAB9FC"/>
    <w:lvl w:ilvl="0" w:tplc="67C207F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ABD09A9"/>
    <w:multiLevelType w:val="hybridMultilevel"/>
    <w:tmpl w:val="A72CF64C"/>
    <w:lvl w:ilvl="0" w:tplc="0B5081C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260061882">
    <w:abstractNumId w:val="10"/>
  </w:num>
  <w:num w:numId="2" w16cid:durableId="1805807398">
    <w:abstractNumId w:val="11"/>
  </w:num>
  <w:num w:numId="3" w16cid:durableId="1873766416">
    <w:abstractNumId w:val="24"/>
  </w:num>
  <w:num w:numId="4" w16cid:durableId="1777210921">
    <w:abstractNumId w:val="6"/>
  </w:num>
  <w:num w:numId="5" w16cid:durableId="152070134">
    <w:abstractNumId w:val="26"/>
  </w:num>
  <w:num w:numId="6" w16cid:durableId="1430273812">
    <w:abstractNumId w:val="4"/>
  </w:num>
  <w:num w:numId="7" w16cid:durableId="1692956286">
    <w:abstractNumId w:val="14"/>
  </w:num>
  <w:num w:numId="8" w16cid:durableId="1256986040">
    <w:abstractNumId w:val="23"/>
  </w:num>
  <w:num w:numId="9" w16cid:durableId="1139686338">
    <w:abstractNumId w:val="15"/>
  </w:num>
  <w:num w:numId="10" w16cid:durableId="1879314073">
    <w:abstractNumId w:val="20"/>
  </w:num>
  <w:num w:numId="11" w16cid:durableId="488445796">
    <w:abstractNumId w:val="12"/>
  </w:num>
  <w:num w:numId="12" w16cid:durableId="1555700309">
    <w:abstractNumId w:val="19"/>
  </w:num>
  <w:num w:numId="13" w16cid:durableId="987170756">
    <w:abstractNumId w:val="29"/>
  </w:num>
  <w:num w:numId="14" w16cid:durableId="1364089866">
    <w:abstractNumId w:val="31"/>
  </w:num>
  <w:num w:numId="15" w16cid:durableId="1148209909">
    <w:abstractNumId w:val="25"/>
  </w:num>
  <w:num w:numId="16" w16cid:durableId="230699900">
    <w:abstractNumId w:val="2"/>
  </w:num>
  <w:num w:numId="17" w16cid:durableId="854081209">
    <w:abstractNumId w:val="27"/>
  </w:num>
  <w:num w:numId="18" w16cid:durableId="1457021298">
    <w:abstractNumId w:val="30"/>
  </w:num>
  <w:num w:numId="19" w16cid:durableId="1170680845">
    <w:abstractNumId w:val="18"/>
  </w:num>
  <w:num w:numId="20" w16cid:durableId="927422914">
    <w:abstractNumId w:val="9"/>
  </w:num>
  <w:num w:numId="21" w16cid:durableId="329062643">
    <w:abstractNumId w:val="8"/>
  </w:num>
  <w:num w:numId="22" w16cid:durableId="1993216231">
    <w:abstractNumId w:val="22"/>
  </w:num>
  <w:num w:numId="23" w16cid:durableId="107286306">
    <w:abstractNumId w:val="21"/>
  </w:num>
  <w:num w:numId="24" w16cid:durableId="2090030115">
    <w:abstractNumId w:val="16"/>
  </w:num>
  <w:num w:numId="25" w16cid:durableId="1315061120">
    <w:abstractNumId w:val="17"/>
  </w:num>
  <w:num w:numId="26" w16cid:durableId="1755664700">
    <w:abstractNumId w:val="0"/>
  </w:num>
  <w:num w:numId="27" w16cid:durableId="1067536426">
    <w:abstractNumId w:val="13"/>
  </w:num>
  <w:num w:numId="28" w16cid:durableId="1303655288">
    <w:abstractNumId w:val="28"/>
  </w:num>
  <w:num w:numId="29" w16cid:durableId="2000687675">
    <w:abstractNumId w:val="5"/>
  </w:num>
  <w:num w:numId="30" w16cid:durableId="723338144">
    <w:abstractNumId w:val="7"/>
  </w:num>
  <w:num w:numId="31" w16cid:durableId="760446533">
    <w:abstractNumId w:val="1"/>
  </w:num>
  <w:num w:numId="32" w16cid:durableId="750930190">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en-BZ" w:vendorID="64" w:dllVersion="0" w:nlCheck="1" w:checkStyle="0"/>
  <w:activeWritingStyle w:appName="MSWord" w:lang="en-BZ" w:vendorID="64" w:dllVersion="6" w:nlCheck="1" w:checkStyle="1"/>
  <w:activeWritingStyle w:appName="MSWord" w:lang="en-US" w:vendorID="64" w:dllVersion="4096" w:nlCheck="1" w:checkStyle="0"/>
  <w:activeWritingStyle w:appName="MSWord" w:lang="ru-RU" w:vendorID="64" w:dllVersion="4096" w:nlCheck="1" w:checkStyle="0"/>
  <w:activeWritingStyle w:appName="MSWord" w:lang="en-GB" w:vendorID="64" w:dllVersion="4096" w:nlCheck="1" w:checkStyle="0"/>
  <w:activeWritingStyle w:appName="MSWord" w:lang="en-BZ" w:vendorID="64" w:dllVersion="4096" w:nlCheck="1" w:checkStyle="0"/>
  <w:defaultTabStop w:val="708"/>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373"/>
    <w:rsid w:val="000002D7"/>
    <w:rsid w:val="00000B73"/>
    <w:rsid w:val="00001AE0"/>
    <w:rsid w:val="00002C10"/>
    <w:rsid w:val="00003CEB"/>
    <w:rsid w:val="00004820"/>
    <w:rsid w:val="00004EB6"/>
    <w:rsid w:val="0000521A"/>
    <w:rsid w:val="00005F7D"/>
    <w:rsid w:val="00007EF5"/>
    <w:rsid w:val="00007F72"/>
    <w:rsid w:val="00010EA3"/>
    <w:rsid w:val="00011E94"/>
    <w:rsid w:val="00013900"/>
    <w:rsid w:val="00015568"/>
    <w:rsid w:val="00015648"/>
    <w:rsid w:val="00016462"/>
    <w:rsid w:val="00016B54"/>
    <w:rsid w:val="000205A0"/>
    <w:rsid w:val="0002066C"/>
    <w:rsid w:val="00021608"/>
    <w:rsid w:val="000226A2"/>
    <w:rsid w:val="00022DFE"/>
    <w:rsid w:val="00022F31"/>
    <w:rsid w:val="0002302C"/>
    <w:rsid w:val="00024934"/>
    <w:rsid w:val="00024D43"/>
    <w:rsid w:val="00025102"/>
    <w:rsid w:val="00025443"/>
    <w:rsid w:val="00026CF1"/>
    <w:rsid w:val="000301B0"/>
    <w:rsid w:val="000315F1"/>
    <w:rsid w:val="000327F0"/>
    <w:rsid w:val="00033AC4"/>
    <w:rsid w:val="00033FBC"/>
    <w:rsid w:val="00034510"/>
    <w:rsid w:val="00034B6F"/>
    <w:rsid w:val="0003633A"/>
    <w:rsid w:val="00036AFD"/>
    <w:rsid w:val="0004008F"/>
    <w:rsid w:val="00041D9E"/>
    <w:rsid w:val="000427C0"/>
    <w:rsid w:val="00042EA9"/>
    <w:rsid w:val="00043A0A"/>
    <w:rsid w:val="000454F1"/>
    <w:rsid w:val="000464FE"/>
    <w:rsid w:val="00047D6E"/>
    <w:rsid w:val="00050E21"/>
    <w:rsid w:val="00052327"/>
    <w:rsid w:val="00052703"/>
    <w:rsid w:val="00052B65"/>
    <w:rsid w:val="00052EA8"/>
    <w:rsid w:val="000530AA"/>
    <w:rsid w:val="000533CA"/>
    <w:rsid w:val="00053535"/>
    <w:rsid w:val="000537EF"/>
    <w:rsid w:val="00053D22"/>
    <w:rsid w:val="00053E17"/>
    <w:rsid w:val="000564A7"/>
    <w:rsid w:val="00056710"/>
    <w:rsid w:val="00056751"/>
    <w:rsid w:val="00056F4B"/>
    <w:rsid w:val="000570CE"/>
    <w:rsid w:val="000576DB"/>
    <w:rsid w:val="000602D7"/>
    <w:rsid w:val="000605DF"/>
    <w:rsid w:val="00061A08"/>
    <w:rsid w:val="00061DF2"/>
    <w:rsid w:val="000635B2"/>
    <w:rsid w:val="00063F94"/>
    <w:rsid w:val="000643C6"/>
    <w:rsid w:val="0006503A"/>
    <w:rsid w:val="000661D3"/>
    <w:rsid w:val="0006652F"/>
    <w:rsid w:val="00066C01"/>
    <w:rsid w:val="00067628"/>
    <w:rsid w:val="00070172"/>
    <w:rsid w:val="00070241"/>
    <w:rsid w:val="000709BD"/>
    <w:rsid w:val="00071154"/>
    <w:rsid w:val="00071874"/>
    <w:rsid w:val="000723ED"/>
    <w:rsid w:val="00073006"/>
    <w:rsid w:val="000731A6"/>
    <w:rsid w:val="00073BD7"/>
    <w:rsid w:val="00074131"/>
    <w:rsid w:val="00075A30"/>
    <w:rsid w:val="000761EF"/>
    <w:rsid w:val="00077492"/>
    <w:rsid w:val="00077E8D"/>
    <w:rsid w:val="00082081"/>
    <w:rsid w:val="00082702"/>
    <w:rsid w:val="0008323C"/>
    <w:rsid w:val="0008496E"/>
    <w:rsid w:val="00084972"/>
    <w:rsid w:val="00086E75"/>
    <w:rsid w:val="000911A2"/>
    <w:rsid w:val="000919FB"/>
    <w:rsid w:val="000921D4"/>
    <w:rsid w:val="00092358"/>
    <w:rsid w:val="00092698"/>
    <w:rsid w:val="00092E4C"/>
    <w:rsid w:val="0009344E"/>
    <w:rsid w:val="00094074"/>
    <w:rsid w:val="0009504A"/>
    <w:rsid w:val="0009542A"/>
    <w:rsid w:val="00095BD6"/>
    <w:rsid w:val="0009691A"/>
    <w:rsid w:val="000970E9"/>
    <w:rsid w:val="00097256"/>
    <w:rsid w:val="0009738B"/>
    <w:rsid w:val="000A07E3"/>
    <w:rsid w:val="000A0F00"/>
    <w:rsid w:val="000A37FE"/>
    <w:rsid w:val="000A6FD5"/>
    <w:rsid w:val="000A782A"/>
    <w:rsid w:val="000A7AB4"/>
    <w:rsid w:val="000A7DA5"/>
    <w:rsid w:val="000B0B47"/>
    <w:rsid w:val="000B0DFA"/>
    <w:rsid w:val="000B152D"/>
    <w:rsid w:val="000B26EA"/>
    <w:rsid w:val="000B2E0C"/>
    <w:rsid w:val="000B35BE"/>
    <w:rsid w:val="000B471E"/>
    <w:rsid w:val="000B486A"/>
    <w:rsid w:val="000B5148"/>
    <w:rsid w:val="000B70E7"/>
    <w:rsid w:val="000C019B"/>
    <w:rsid w:val="000C2C8A"/>
    <w:rsid w:val="000C5B18"/>
    <w:rsid w:val="000C6078"/>
    <w:rsid w:val="000C60A0"/>
    <w:rsid w:val="000D0438"/>
    <w:rsid w:val="000D1FE9"/>
    <w:rsid w:val="000D22CD"/>
    <w:rsid w:val="000D29F8"/>
    <w:rsid w:val="000D455A"/>
    <w:rsid w:val="000D46C3"/>
    <w:rsid w:val="000D56E2"/>
    <w:rsid w:val="000D5C72"/>
    <w:rsid w:val="000D5FEE"/>
    <w:rsid w:val="000D6D19"/>
    <w:rsid w:val="000E1E9E"/>
    <w:rsid w:val="000E3ECD"/>
    <w:rsid w:val="000E61BF"/>
    <w:rsid w:val="000E71F9"/>
    <w:rsid w:val="000E7272"/>
    <w:rsid w:val="000F16E3"/>
    <w:rsid w:val="000F24C0"/>
    <w:rsid w:val="000F2B57"/>
    <w:rsid w:val="000F5420"/>
    <w:rsid w:val="001013EB"/>
    <w:rsid w:val="00101C12"/>
    <w:rsid w:val="0010254C"/>
    <w:rsid w:val="00102F88"/>
    <w:rsid w:val="00103397"/>
    <w:rsid w:val="001034C5"/>
    <w:rsid w:val="00104A5F"/>
    <w:rsid w:val="001055F3"/>
    <w:rsid w:val="00106431"/>
    <w:rsid w:val="00106A8B"/>
    <w:rsid w:val="00107314"/>
    <w:rsid w:val="001079D8"/>
    <w:rsid w:val="0011070E"/>
    <w:rsid w:val="00111971"/>
    <w:rsid w:val="001119CA"/>
    <w:rsid w:val="00111A20"/>
    <w:rsid w:val="001128A3"/>
    <w:rsid w:val="00114077"/>
    <w:rsid w:val="00114262"/>
    <w:rsid w:val="001143D1"/>
    <w:rsid w:val="001144B5"/>
    <w:rsid w:val="00115D7D"/>
    <w:rsid w:val="00116FDB"/>
    <w:rsid w:val="00120AA4"/>
    <w:rsid w:val="00122A6D"/>
    <w:rsid w:val="00122C4A"/>
    <w:rsid w:val="00127671"/>
    <w:rsid w:val="0012797F"/>
    <w:rsid w:val="001279F9"/>
    <w:rsid w:val="00130101"/>
    <w:rsid w:val="001317E2"/>
    <w:rsid w:val="00132E6C"/>
    <w:rsid w:val="001337D6"/>
    <w:rsid w:val="00133E43"/>
    <w:rsid w:val="0013451D"/>
    <w:rsid w:val="00134F51"/>
    <w:rsid w:val="001350F1"/>
    <w:rsid w:val="001373EA"/>
    <w:rsid w:val="00137EAD"/>
    <w:rsid w:val="00142575"/>
    <w:rsid w:val="0014299C"/>
    <w:rsid w:val="00143881"/>
    <w:rsid w:val="0014510F"/>
    <w:rsid w:val="0014577D"/>
    <w:rsid w:val="0014597C"/>
    <w:rsid w:val="00146281"/>
    <w:rsid w:val="00147D12"/>
    <w:rsid w:val="001502AF"/>
    <w:rsid w:val="0015073B"/>
    <w:rsid w:val="00150B95"/>
    <w:rsid w:val="001517F1"/>
    <w:rsid w:val="00151F89"/>
    <w:rsid w:val="001526DB"/>
    <w:rsid w:val="00152FF0"/>
    <w:rsid w:val="00153946"/>
    <w:rsid w:val="001539AE"/>
    <w:rsid w:val="00154DF7"/>
    <w:rsid w:val="001563A6"/>
    <w:rsid w:val="00156ADF"/>
    <w:rsid w:val="00157370"/>
    <w:rsid w:val="00162E6F"/>
    <w:rsid w:val="00163E4B"/>
    <w:rsid w:val="00165AF1"/>
    <w:rsid w:val="00166888"/>
    <w:rsid w:val="001669DF"/>
    <w:rsid w:val="00167151"/>
    <w:rsid w:val="00167853"/>
    <w:rsid w:val="00167B0A"/>
    <w:rsid w:val="00167BD5"/>
    <w:rsid w:val="00167C54"/>
    <w:rsid w:val="00171B23"/>
    <w:rsid w:val="00173080"/>
    <w:rsid w:val="00173C13"/>
    <w:rsid w:val="001740FF"/>
    <w:rsid w:val="00177863"/>
    <w:rsid w:val="00180BB6"/>
    <w:rsid w:val="00180F1D"/>
    <w:rsid w:val="00181650"/>
    <w:rsid w:val="001817AF"/>
    <w:rsid w:val="00182D27"/>
    <w:rsid w:val="00183A0F"/>
    <w:rsid w:val="00183EB4"/>
    <w:rsid w:val="0018596A"/>
    <w:rsid w:val="00185B95"/>
    <w:rsid w:val="00187A08"/>
    <w:rsid w:val="00190895"/>
    <w:rsid w:val="00190A88"/>
    <w:rsid w:val="0019301D"/>
    <w:rsid w:val="00193E7E"/>
    <w:rsid w:val="00194F13"/>
    <w:rsid w:val="001950F8"/>
    <w:rsid w:val="00195EDB"/>
    <w:rsid w:val="001A134C"/>
    <w:rsid w:val="001A19B9"/>
    <w:rsid w:val="001A235B"/>
    <w:rsid w:val="001A2686"/>
    <w:rsid w:val="001A318D"/>
    <w:rsid w:val="001A3FD8"/>
    <w:rsid w:val="001A41D2"/>
    <w:rsid w:val="001A62D4"/>
    <w:rsid w:val="001A6BC5"/>
    <w:rsid w:val="001A747C"/>
    <w:rsid w:val="001A7A2C"/>
    <w:rsid w:val="001B02EC"/>
    <w:rsid w:val="001B0C93"/>
    <w:rsid w:val="001B0EC8"/>
    <w:rsid w:val="001B2E2C"/>
    <w:rsid w:val="001B2FF8"/>
    <w:rsid w:val="001B31C0"/>
    <w:rsid w:val="001B45B0"/>
    <w:rsid w:val="001B4D9D"/>
    <w:rsid w:val="001B4DF0"/>
    <w:rsid w:val="001B4E7A"/>
    <w:rsid w:val="001B61DC"/>
    <w:rsid w:val="001C0466"/>
    <w:rsid w:val="001C24D4"/>
    <w:rsid w:val="001C29CE"/>
    <w:rsid w:val="001C4C42"/>
    <w:rsid w:val="001C4CE5"/>
    <w:rsid w:val="001C4F9C"/>
    <w:rsid w:val="001C4FEE"/>
    <w:rsid w:val="001C55BF"/>
    <w:rsid w:val="001C673D"/>
    <w:rsid w:val="001C7862"/>
    <w:rsid w:val="001D1750"/>
    <w:rsid w:val="001D1DA6"/>
    <w:rsid w:val="001D2855"/>
    <w:rsid w:val="001D2E36"/>
    <w:rsid w:val="001D5ED0"/>
    <w:rsid w:val="001D715A"/>
    <w:rsid w:val="001D7216"/>
    <w:rsid w:val="001D77B5"/>
    <w:rsid w:val="001D7C55"/>
    <w:rsid w:val="001E0971"/>
    <w:rsid w:val="001E1B50"/>
    <w:rsid w:val="001E1B83"/>
    <w:rsid w:val="001E269C"/>
    <w:rsid w:val="001E39F4"/>
    <w:rsid w:val="001E40BD"/>
    <w:rsid w:val="001E4ECC"/>
    <w:rsid w:val="001E659C"/>
    <w:rsid w:val="001E71C3"/>
    <w:rsid w:val="001E72B1"/>
    <w:rsid w:val="001E74F2"/>
    <w:rsid w:val="001E7939"/>
    <w:rsid w:val="001F3E46"/>
    <w:rsid w:val="001F4AF1"/>
    <w:rsid w:val="001F5B14"/>
    <w:rsid w:val="001F7D37"/>
    <w:rsid w:val="002011C8"/>
    <w:rsid w:val="00202839"/>
    <w:rsid w:val="00203962"/>
    <w:rsid w:val="00203EFF"/>
    <w:rsid w:val="002047EA"/>
    <w:rsid w:val="00205491"/>
    <w:rsid w:val="00205651"/>
    <w:rsid w:val="00205A78"/>
    <w:rsid w:val="002061E9"/>
    <w:rsid w:val="002078FB"/>
    <w:rsid w:val="002113DA"/>
    <w:rsid w:val="00211B71"/>
    <w:rsid w:val="00213448"/>
    <w:rsid w:val="002142A4"/>
    <w:rsid w:val="00214FB5"/>
    <w:rsid w:val="00216BA1"/>
    <w:rsid w:val="002176D1"/>
    <w:rsid w:val="00217B54"/>
    <w:rsid w:val="00220CB9"/>
    <w:rsid w:val="00222902"/>
    <w:rsid w:val="00222F55"/>
    <w:rsid w:val="00224CA1"/>
    <w:rsid w:val="00225049"/>
    <w:rsid w:val="00225A78"/>
    <w:rsid w:val="00225A7D"/>
    <w:rsid w:val="0022708D"/>
    <w:rsid w:val="00227B6A"/>
    <w:rsid w:val="002301B4"/>
    <w:rsid w:val="00230812"/>
    <w:rsid w:val="00230E65"/>
    <w:rsid w:val="00231399"/>
    <w:rsid w:val="00231516"/>
    <w:rsid w:val="002317A4"/>
    <w:rsid w:val="002321D4"/>
    <w:rsid w:val="00233F34"/>
    <w:rsid w:val="002344F2"/>
    <w:rsid w:val="002354BE"/>
    <w:rsid w:val="00235FF1"/>
    <w:rsid w:val="00236796"/>
    <w:rsid w:val="00236B25"/>
    <w:rsid w:val="00236C98"/>
    <w:rsid w:val="00240EFA"/>
    <w:rsid w:val="002419FB"/>
    <w:rsid w:val="002425F1"/>
    <w:rsid w:val="0024396D"/>
    <w:rsid w:val="00243F06"/>
    <w:rsid w:val="00244011"/>
    <w:rsid w:val="00246609"/>
    <w:rsid w:val="0024686D"/>
    <w:rsid w:val="00246D83"/>
    <w:rsid w:val="00246E78"/>
    <w:rsid w:val="00247352"/>
    <w:rsid w:val="0025095C"/>
    <w:rsid w:val="00250F4B"/>
    <w:rsid w:val="00251B64"/>
    <w:rsid w:val="00252FF5"/>
    <w:rsid w:val="00254143"/>
    <w:rsid w:val="00255FD6"/>
    <w:rsid w:val="002566CF"/>
    <w:rsid w:val="00257E75"/>
    <w:rsid w:val="002616BE"/>
    <w:rsid w:val="00261774"/>
    <w:rsid w:val="002661DF"/>
    <w:rsid w:val="00270D6C"/>
    <w:rsid w:val="0027103F"/>
    <w:rsid w:val="0027110C"/>
    <w:rsid w:val="0027164F"/>
    <w:rsid w:val="00272553"/>
    <w:rsid w:val="0027447A"/>
    <w:rsid w:val="0027481E"/>
    <w:rsid w:val="00274BBE"/>
    <w:rsid w:val="00274C0C"/>
    <w:rsid w:val="002750A0"/>
    <w:rsid w:val="0027686D"/>
    <w:rsid w:val="00277499"/>
    <w:rsid w:val="00281371"/>
    <w:rsid w:val="002819C4"/>
    <w:rsid w:val="002824B4"/>
    <w:rsid w:val="002840BB"/>
    <w:rsid w:val="00284B7C"/>
    <w:rsid w:val="00287536"/>
    <w:rsid w:val="00290384"/>
    <w:rsid w:val="00290A90"/>
    <w:rsid w:val="00292EB1"/>
    <w:rsid w:val="0029352D"/>
    <w:rsid w:val="00293D32"/>
    <w:rsid w:val="0029483C"/>
    <w:rsid w:val="00294911"/>
    <w:rsid w:val="00294DE7"/>
    <w:rsid w:val="00295BA0"/>
    <w:rsid w:val="0029767F"/>
    <w:rsid w:val="0029772C"/>
    <w:rsid w:val="002A0A18"/>
    <w:rsid w:val="002A1880"/>
    <w:rsid w:val="002A1B8B"/>
    <w:rsid w:val="002A2ECA"/>
    <w:rsid w:val="002A35EA"/>
    <w:rsid w:val="002A3AC2"/>
    <w:rsid w:val="002A4EC9"/>
    <w:rsid w:val="002A7679"/>
    <w:rsid w:val="002A782D"/>
    <w:rsid w:val="002B06D0"/>
    <w:rsid w:val="002B088E"/>
    <w:rsid w:val="002B133D"/>
    <w:rsid w:val="002B20F1"/>
    <w:rsid w:val="002B2D70"/>
    <w:rsid w:val="002B5799"/>
    <w:rsid w:val="002B5873"/>
    <w:rsid w:val="002B6E31"/>
    <w:rsid w:val="002C0DC0"/>
    <w:rsid w:val="002C1062"/>
    <w:rsid w:val="002C178D"/>
    <w:rsid w:val="002C22A8"/>
    <w:rsid w:val="002C24D5"/>
    <w:rsid w:val="002C253C"/>
    <w:rsid w:val="002C28DC"/>
    <w:rsid w:val="002C2928"/>
    <w:rsid w:val="002C2BA1"/>
    <w:rsid w:val="002C2E31"/>
    <w:rsid w:val="002C39FA"/>
    <w:rsid w:val="002C3CB3"/>
    <w:rsid w:val="002C6D32"/>
    <w:rsid w:val="002C75B2"/>
    <w:rsid w:val="002D1B5D"/>
    <w:rsid w:val="002D2B0E"/>
    <w:rsid w:val="002D37C3"/>
    <w:rsid w:val="002D4D2F"/>
    <w:rsid w:val="002D5042"/>
    <w:rsid w:val="002D7698"/>
    <w:rsid w:val="002D7A83"/>
    <w:rsid w:val="002E00E2"/>
    <w:rsid w:val="002E0E13"/>
    <w:rsid w:val="002E1354"/>
    <w:rsid w:val="002E1B22"/>
    <w:rsid w:val="002E1DCF"/>
    <w:rsid w:val="002E344E"/>
    <w:rsid w:val="002E4630"/>
    <w:rsid w:val="002E4D53"/>
    <w:rsid w:val="002E522C"/>
    <w:rsid w:val="002E55F2"/>
    <w:rsid w:val="002E732F"/>
    <w:rsid w:val="002E7718"/>
    <w:rsid w:val="002F1F1F"/>
    <w:rsid w:val="002F2C35"/>
    <w:rsid w:val="002F2EEE"/>
    <w:rsid w:val="002F34EC"/>
    <w:rsid w:val="002F552E"/>
    <w:rsid w:val="002F563D"/>
    <w:rsid w:val="002F5788"/>
    <w:rsid w:val="002F7AA9"/>
    <w:rsid w:val="002F7B78"/>
    <w:rsid w:val="00300EAD"/>
    <w:rsid w:val="00301B16"/>
    <w:rsid w:val="003024E4"/>
    <w:rsid w:val="00302696"/>
    <w:rsid w:val="00302D69"/>
    <w:rsid w:val="00302F0A"/>
    <w:rsid w:val="00303333"/>
    <w:rsid w:val="00303BF6"/>
    <w:rsid w:val="00304B3D"/>
    <w:rsid w:val="00304F10"/>
    <w:rsid w:val="0030532D"/>
    <w:rsid w:val="00305A88"/>
    <w:rsid w:val="00306849"/>
    <w:rsid w:val="003077EF"/>
    <w:rsid w:val="00310F4B"/>
    <w:rsid w:val="00311CFA"/>
    <w:rsid w:val="00312674"/>
    <w:rsid w:val="00312E0E"/>
    <w:rsid w:val="003130B4"/>
    <w:rsid w:val="00314A94"/>
    <w:rsid w:val="0031535E"/>
    <w:rsid w:val="00315A7E"/>
    <w:rsid w:val="0031624E"/>
    <w:rsid w:val="00316763"/>
    <w:rsid w:val="003169D8"/>
    <w:rsid w:val="00317EE4"/>
    <w:rsid w:val="00321B2E"/>
    <w:rsid w:val="00321EB7"/>
    <w:rsid w:val="00324440"/>
    <w:rsid w:val="00324460"/>
    <w:rsid w:val="00324C35"/>
    <w:rsid w:val="00324CA3"/>
    <w:rsid w:val="003252E4"/>
    <w:rsid w:val="003305C7"/>
    <w:rsid w:val="0033060D"/>
    <w:rsid w:val="00331201"/>
    <w:rsid w:val="00331A09"/>
    <w:rsid w:val="00331F63"/>
    <w:rsid w:val="00332B01"/>
    <w:rsid w:val="00333378"/>
    <w:rsid w:val="00333670"/>
    <w:rsid w:val="00334450"/>
    <w:rsid w:val="00334507"/>
    <w:rsid w:val="00334E66"/>
    <w:rsid w:val="00336126"/>
    <w:rsid w:val="0033779D"/>
    <w:rsid w:val="003403E5"/>
    <w:rsid w:val="00342B88"/>
    <w:rsid w:val="00342F2A"/>
    <w:rsid w:val="00342F53"/>
    <w:rsid w:val="003445E6"/>
    <w:rsid w:val="003446CB"/>
    <w:rsid w:val="00344BE7"/>
    <w:rsid w:val="0034511F"/>
    <w:rsid w:val="00345136"/>
    <w:rsid w:val="003501C2"/>
    <w:rsid w:val="00351208"/>
    <w:rsid w:val="00352048"/>
    <w:rsid w:val="00352B68"/>
    <w:rsid w:val="00353D8D"/>
    <w:rsid w:val="003551B8"/>
    <w:rsid w:val="0035790C"/>
    <w:rsid w:val="0035793D"/>
    <w:rsid w:val="00361B30"/>
    <w:rsid w:val="00362502"/>
    <w:rsid w:val="00362FD4"/>
    <w:rsid w:val="00363545"/>
    <w:rsid w:val="00363609"/>
    <w:rsid w:val="00363C38"/>
    <w:rsid w:val="0036435A"/>
    <w:rsid w:val="003652B2"/>
    <w:rsid w:val="00365D7F"/>
    <w:rsid w:val="00365FD1"/>
    <w:rsid w:val="00367821"/>
    <w:rsid w:val="00370B71"/>
    <w:rsid w:val="00370C75"/>
    <w:rsid w:val="00371839"/>
    <w:rsid w:val="00373416"/>
    <w:rsid w:val="0038101B"/>
    <w:rsid w:val="00381C67"/>
    <w:rsid w:val="00382271"/>
    <w:rsid w:val="00382725"/>
    <w:rsid w:val="0038341F"/>
    <w:rsid w:val="0038761C"/>
    <w:rsid w:val="00390716"/>
    <w:rsid w:val="00390D05"/>
    <w:rsid w:val="00392019"/>
    <w:rsid w:val="00392241"/>
    <w:rsid w:val="00392526"/>
    <w:rsid w:val="00392626"/>
    <w:rsid w:val="003927BA"/>
    <w:rsid w:val="00393CE2"/>
    <w:rsid w:val="00395A41"/>
    <w:rsid w:val="00395D5C"/>
    <w:rsid w:val="00396F2F"/>
    <w:rsid w:val="0039774F"/>
    <w:rsid w:val="003A04C9"/>
    <w:rsid w:val="003A0657"/>
    <w:rsid w:val="003A1298"/>
    <w:rsid w:val="003A31EB"/>
    <w:rsid w:val="003A3329"/>
    <w:rsid w:val="003A4A54"/>
    <w:rsid w:val="003A4AF4"/>
    <w:rsid w:val="003A538A"/>
    <w:rsid w:val="003A61B0"/>
    <w:rsid w:val="003A6459"/>
    <w:rsid w:val="003A6DAE"/>
    <w:rsid w:val="003A756F"/>
    <w:rsid w:val="003A7722"/>
    <w:rsid w:val="003B0324"/>
    <w:rsid w:val="003B03E2"/>
    <w:rsid w:val="003B0AE0"/>
    <w:rsid w:val="003B126F"/>
    <w:rsid w:val="003B1B23"/>
    <w:rsid w:val="003B28D4"/>
    <w:rsid w:val="003B30AB"/>
    <w:rsid w:val="003B4E69"/>
    <w:rsid w:val="003B54B2"/>
    <w:rsid w:val="003B5591"/>
    <w:rsid w:val="003B55D7"/>
    <w:rsid w:val="003B62A9"/>
    <w:rsid w:val="003B6B8C"/>
    <w:rsid w:val="003B7246"/>
    <w:rsid w:val="003B772A"/>
    <w:rsid w:val="003C2B61"/>
    <w:rsid w:val="003C31B2"/>
    <w:rsid w:val="003C337F"/>
    <w:rsid w:val="003C4B7A"/>
    <w:rsid w:val="003C516F"/>
    <w:rsid w:val="003C663D"/>
    <w:rsid w:val="003C6FDE"/>
    <w:rsid w:val="003C71CD"/>
    <w:rsid w:val="003D132C"/>
    <w:rsid w:val="003D24E6"/>
    <w:rsid w:val="003D34CB"/>
    <w:rsid w:val="003D4336"/>
    <w:rsid w:val="003D443F"/>
    <w:rsid w:val="003D535A"/>
    <w:rsid w:val="003D54A6"/>
    <w:rsid w:val="003D6D96"/>
    <w:rsid w:val="003E05AE"/>
    <w:rsid w:val="003E0BC1"/>
    <w:rsid w:val="003E0E29"/>
    <w:rsid w:val="003E1437"/>
    <w:rsid w:val="003E31BD"/>
    <w:rsid w:val="003E3CBD"/>
    <w:rsid w:val="003E4D47"/>
    <w:rsid w:val="003E4EF1"/>
    <w:rsid w:val="003E5B76"/>
    <w:rsid w:val="003E7E3F"/>
    <w:rsid w:val="003F14B2"/>
    <w:rsid w:val="003F16CB"/>
    <w:rsid w:val="003F26C0"/>
    <w:rsid w:val="003F27BD"/>
    <w:rsid w:val="003F2AB7"/>
    <w:rsid w:val="003F3008"/>
    <w:rsid w:val="003F43C8"/>
    <w:rsid w:val="003F4858"/>
    <w:rsid w:val="003F4984"/>
    <w:rsid w:val="003F5076"/>
    <w:rsid w:val="003F68D4"/>
    <w:rsid w:val="0040010C"/>
    <w:rsid w:val="0040098C"/>
    <w:rsid w:val="00401641"/>
    <w:rsid w:val="00401808"/>
    <w:rsid w:val="004018F8"/>
    <w:rsid w:val="004035FC"/>
    <w:rsid w:val="00404B3A"/>
    <w:rsid w:val="00404DF6"/>
    <w:rsid w:val="00406F93"/>
    <w:rsid w:val="00413FDF"/>
    <w:rsid w:val="0041412A"/>
    <w:rsid w:val="00416525"/>
    <w:rsid w:val="00416623"/>
    <w:rsid w:val="0041672A"/>
    <w:rsid w:val="004167C3"/>
    <w:rsid w:val="004178B9"/>
    <w:rsid w:val="004178FF"/>
    <w:rsid w:val="00417EF1"/>
    <w:rsid w:val="004221EC"/>
    <w:rsid w:val="00422440"/>
    <w:rsid w:val="00422490"/>
    <w:rsid w:val="0042292F"/>
    <w:rsid w:val="00422AAB"/>
    <w:rsid w:val="004230E2"/>
    <w:rsid w:val="004239FB"/>
    <w:rsid w:val="004243FE"/>
    <w:rsid w:val="00425693"/>
    <w:rsid w:val="00425E65"/>
    <w:rsid w:val="00426A20"/>
    <w:rsid w:val="00427506"/>
    <w:rsid w:val="00430D0B"/>
    <w:rsid w:val="004331C8"/>
    <w:rsid w:val="004334A2"/>
    <w:rsid w:val="00433A5F"/>
    <w:rsid w:val="00433D6D"/>
    <w:rsid w:val="00440A26"/>
    <w:rsid w:val="004416DF"/>
    <w:rsid w:val="00441A69"/>
    <w:rsid w:val="00442DDD"/>
    <w:rsid w:val="0044378E"/>
    <w:rsid w:val="00444B49"/>
    <w:rsid w:val="0044593E"/>
    <w:rsid w:val="00446113"/>
    <w:rsid w:val="004468E5"/>
    <w:rsid w:val="004477CF"/>
    <w:rsid w:val="0045112E"/>
    <w:rsid w:val="00451A61"/>
    <w:rsid w:val="00451B04"/>
    <w:rsid w:val="00451DAD"/>
    <w:rsid w:val="00452893"/>
    <w:rsid w:val="004548B9"/>
    <w:rsid w:val="00454A58"/>
    <w:rsid w:val="00455802"/>
    <w:rsid w:val="00455C9B"/>
    <w:rsid w:val="00456703"/>
    <w:rsid w:val="00456B80"/>
    <w:rsid w:val="00457902"/>
    <w:rsid w:val="00460405"/>
    <w:rsid w:val="00460896"/>
    <w:rsid w:val="00461EE4"/>
    <w:rsid w:val="00461FCC"/>
    <w:rsid w:val="004620DB"/>
    <w:rsid w:val="004636FA"/>
    <w:rsid w:val="00464258"/>
    <w:rsid w:val="004654A9"/>
    <w:rsid w:val="00465556"/>
    <w:rsid w:val="0046619F"/>
    <w:rsid w:val="00466E2A"/>
    <w:rsid w:val="00467288"/>
    <w:rsid w:val="004703CC"/>
    <w:rsid w:val="00470D55"/>
    <w:rsid w:val="00471945"/>
    <w:rsid w:val="00472285"/>
    <w:rsid w:val="00472813"/>
    <w:rsid w:val="00472A7A"/>
    <w:rsid w:val="00473758"/>
    <w:rsid w:val="00473E78"/>
    <w:rsid w:val="004767C9"/>
    <w:rsid w:val="00477ABE"/>
    <w:rsid w:val="00480CD3"/>
    <w:rsid w:val="0048192E"/>
    <w:rsid w:val="00481DF3"/>
    <w:rsid w:val="004826E3"/>
    <w:rsid w:val="00483F2C"/>
    <w:rsid w:val="00485223"/>
    <w:rsid w:val="00486538"/>
    <w:rsid w:val="00486F9F"/>
    <w:rsid w:val="00487C5C"/>
    <w:rsid w:val="0049058D"/>
    <w:rsid w:val="004909E3"/>
    <w:rsid w:val="00491C06"/>
    <w:rsid w:val="00492962"/>
    <w:rsid w:val="00492CEC"/>
    <w:rsid w:val="0049485E"/>
    <w:rsid w:val="0049486B"/>
    <w:rsid w:val="00494FD5"/>
    <w:rsid w:val="00495D72"/>
    <w:rsid w:val="00495EB9"/>
    <w:rsid w:val="0049607D"/>
    <w:rsid w:val="00496460"/>
    <w:rsid w:val="004A0C1F"/>
    <w:rsid w:val="004A12CF"/>
    <w:rsid w:val="004A1884"/>
    <w:rsid w:val="004A2C25"/>
    <w:rsid w:val="004A32A4"/>
    <w:rsid w:val="004A40FB"/>
    <w:rsid w:val="004A4C0F"/>
    <w:rsid w:val="004A6259"/>
    <w:rsid w:val="004A688F"/>
    <w:rsid w:val="004A7F6C"/>
    <w:rsid w:val="004B05BC"/>
    <w:rsid w:val="004B34E1"/>
    <w:rsid w:val="004B4364"/>
    <w:rsid w:val="004B4871"/>
    <w:rsid w:val="004B527B"/>
    <w:rsid w:val="004B5D26"/>
    <w:rsid w:val="004B738D"/>
    <w:rsid w:val="004C111D"/>
    <w:rsid w:val="004C2A94"/>
    <w:rsid w:val="004C2FCF"/>
    <w:rsid w:val="004C3D86"/>
    <w:rsid w:val="004C42E5"/>
    <w:rsid w:val="004C5049"/>
    <w:rsid w:val="004C5DD9"/>
    <w:rsid w:val="004C6E9D"/>
    <w:rsid w:val="004C70BE"/>
    <w:rsid w:val="004C73AD"/>
    <w:rsid w:val="004D2901"/>
    <w:rsid w:val="004D2EF7"/>
    <w:rsid w:val="004D68B1"/>
    <w:rsid w:val="004D703D"/>
    <w:rsid w:val="004E123A"/>
    <w:rsid w:val="004E2569"/>
    <w:rsid w:val="004E3A18"/>
    <w:rsid w:val="004E4DEA"/>
    <w:rsid w:val="004E4FEA"/>
    <w:rsid w:val="004F1620"/>
    <w:rsid w:val="004F1872"/>
    <w:rsid w:val="004F190B"/>
    <w:rsid w:val="004F19D8"/>
    <w:rsid w:val="004F33A1"/>
    <w:rsid w:val="004F3912"/>
    <w:rsid w:val="004F3F8E"/>
    <w:rsid w:val="004F51E5"/>
    <w:rsid w:val="004F5C34"/>
    <w:rsid w:val="004F6383"/>
    <w:rsid w:val="00501633"/>
    <w:rsid w:val="00501CF0"/>
    <w:rsid w:val="0050275B"/>
    <w:rsid w:val="00503FC4"/>
    <w:rsid w:val="00504512"/>
    <w:rsid w:val="00504F4D"/>
    <w:rsid w:val="005067EA"/>
    <w:rsid w:val="00507F44"/>
    <w:rsid w:val="00507FF4"/>
    <w:rsid w:val="0051004E"/>
    <w:rsid w:val="00511B75"/>
    <w:rsid w:val="005124DA"/>
    <w:rsid w:val="00513B0E"/>
    <w:rsid w:val="00514A6E"/>
    <w:rsid w:val="0051771B"/>
    <w:rsid w:val="0051775C"/>
    <w:rsid w:val="00520C94"/>
    <w:rsid w:val="00521D81"/>
    <w:rsid w:val="00522058"/>
    <w:rsid w:val="00522109"/>
    <w:rsid w:val="00523041"/>
    <w:rsid w:val="00523581"/>
    <w:rsid w:val="005260AE"/>
    <w:rsid w:val="00526603"/>
    <w:rsid w:val="00526E92"/>
    <w:rsid w:val="0052778E"/>
    <w:rsid w:val="00530915"/>
    <w:rsid w:val="00531155"/>
    <w:rsid w:val="00531B97"/>
    <w:rsid w:val="0053233E"/>
    <w:rsid w:val="00532913"/>
    <w:rsid w:val="005337AF"/>
    <w:rsid w:val="005350C1"/>
    <w:rsid w:val="005354A9"/>
    <w:rsid w:val="00535A1D"/>
    <w:rsid w:val="00536124"/>
    <w:rsid w:val="005377B4"/>
    <w:rsid w:val="00537AD9"/>
    <w:rsid w:val="00540CD9"/>
    <w:rsid w:val="00541EC0"/>
    <w:rsid w:val="00542DB7"/>
    <w:rsid w:val="00543720"/>
    <w:rsid w:val="00543745"/>
    <w:rsid w:val="00544148"/>
    <w:rsid w:val="00544AE9"/>
    <w:rsid w:val="005459CE"/>
    <w:rsid w:val="0054768B"/>
    <w:rsid w:val="00550CF4"/>
    <w:rsid w:val="005514D1"/>
    <w:rsid w:val="00551A05"/>
    <w:rsid w:val="00551EB2"/>
    <w:rsid w:val="00552483"/>
    <w:rsid w:val="0055285B"/>
    <w:rsid w:val="00552E4C"/>
    <w:rsid w:val="00553DE9"/>
    <w:rsid w:val="005563C6"/>
    <w:rsid w:val="00557585"/>
    <w:rsid w:val="0056013C"/>
    <w:rsid w:val="00560C5C"/>
    <w:rsid w:val="00561CE6"/>
    <w:rsid w:val="005621D3"/>
    <w:rsid w:val="005626A9"/>
    <w:rsid w:val="00562F3C"/>
    <w:rsid w:val="0056507E"/>
    <w:rsid w:val="005672B6"/>
    <w:rsid w:val="00571036"/>
    <w:rsid w:val="005715D8"/>
    <w:rsid w:val="00571BCC"/>
    <w:rsid w:val="00572082"/>
    <w:rsid w:val="005722F9"/>
    <w:rsid w:val="0057403C"/>
    <w:rsid w:val="0057474D"/>
    <w:rsid w:val="0057485F"/>
    <w:rsid w:val="00576200"/>
    <w:rsid w:val="005765D3"/>
    <w:rsid w:val="005807AA"/>
    <w:rsid w:val="00580DD6"/>
    <w:rsid w:val="00581666"/>
    <w:rsid w:val="00582C0A"/>
    <w:rsid w:val="00583931"/>
    <w:rsid w:val="005843EA"/>
    <w:rsid w:val="00584A4E"/>
    <w:rsid w:val="00584B72"/>
    <w:rsid w:val="00586E5D"/>
    <w:rsid w:val="00590BB4"/>
    <w:rsid w:val="00590FFC"/>
    <w:rsid w:val="00592D20"/>
    <w:rsid w:val="00595DE3"/>
    <w:rsid w:val="00596F4B"/>
    <w:rsid w:val="005A034B"/>
    <w:rsid w:val="005A03B3"/>
    <w:rsid w:val="005A051B"/>
    <w:rsid w:val="005A052F"/>
    <w:rsid w:val="005A0A1E"/>
    <w:rsid w:val="005A0AB4"/>
    <w:rsid w:val="005A2E15"/>
    <w:rsid w:val="005A2FA1"/>
    <w:rsid w:val="005A5446"/>
    <w:rsid w:val="005A713C"/>
    <w:rsid w:val="005A7B68"/>
    <w:rsid w:val="005B03BE"/>
    <w:rsid w:val="005B208C"/>
    <w:rsid w:val="005B2700"/>
    <w:rsid w:val="005B283C"/>
    <w:rsid w:val="005B2C18"/>
    <w:rsid w:val="005B4455"/>
    <w:rsid w:val="005B4866"/>
    <w:rsid w:val="005B4977"/>
    <w:rsid w:val="005B5AB8"/>
    <w:rsid w:val="005B653C"/>
    <w:rsid w:val="005B6CB9"/>
    <w:rsid w:val="005C11FB"/>
    <w:rsid w:val="005C130D"/>
    <w:rsid w:val="005C1557"/>
    <w:rsid w:val="005C2EF2"/>
    <w:rsid w:val="005C3934"/>
    <w:rsid w:val="005C3ABD"/>
    <w:rsid w:val="005C3C2B"/>
    <w:rsid w:val="005C4328"/>
    <w:rsid w:val="005C78EE"/>
    <w:rsid w:val="005C798C"/>
    <w:rsid w:val="005D0165"/>
    <w:rsid w:val="005D0906"/>
    <w:rsid w:val="005D25A6"/>
    <w:rsid w:val="005D3886"/>
    <w:rsid w:val="005D3F0E"/>
    <w:rsid w:val="005D4373"/>
    <w:rsid w:val="005D548B"/>
    <w:rsid w:val="005D6AD6"/>
    <w:rsid w:val="005E1AC3"/>
    <w:rsid w:val="005E35E1"/>
    <w:rsid w:val="005E3FEA"/>
    <w:rsid w:val="005E5AC4"/>
    <w:rsid w:val="005E5C79"/>
    <w:rsid w:val="005E67EF"/>
    <w:rsid w:val="005E67F4"/>
    <w:rsid w:val="005E6F25"/>
    <w:rsid w:val="005E77CA"/>
    <w:rsid w:val="005F031A"/>
    <w:rsid w:val="005F0587"/>
    <w:rsid w:val="005F435E"/>
    <w:rsid w:val="005F49C2"/>
    <w:rsid w:val="005F50F6"/>
    <w:rsid w:val="005F553F"/>
    <w:rsid w:val="005F6251"/>
    <w:rsid w:val="005F6D8C"/>
    <w:rsid w:val="00600215"/>
    <w:rsid w:val="006002A5"/>
    <w:rsid w:val="00601CF9"/>
    <w:rsid w:val="00601DC6"/>
    <w:rsid w:val="00602970"/>
    <w:rsid w:val="00602CB6"/>
    <w:rsid w:val="0060357B"/>
    <w:rsid w:val="0060358F"/>
    <w:rsid w:val="00603A1E"/>
    <w:rsid w:val="00604AC5"/>
    <w:rsid w:val="00605879"/>
    <w:rsid w:val="00606BBA"/>
    <w:rsid w:val="00607C61"/>
    <w:rsid w:val="00610187"/>
    <w:rsid w:val="00610D53"/>
    <w:rsid w:val="00611759"/>
    <w:rsid w:val="00611862"/>
    <w:rsid w:val="00611DD9"/>
    <w:rsid w:val="00612227"/>
    <w:rsid w:val="00615035"/>
    <w:rsid w:val="00615C53"/>
    <w:rsid w:val="006166D2"/>
    <w:rsid w:val="00616EFC"/>
    <w:rsid w:val="0061705D"/>
    <w:rsid w:val="006215F6"/>
    <w:rsid w:val="00621A33"/>
    <w:rsid w:val="006227E5"/>
    <w:rsid w:val="006240AF"/>
    <w:rsid w:val="006250CE"/>
    <w:rsid w:val="00625D6F"/>
    <w:rsid w:val="00625EF6"/>
    <w:rsid w:val="00626C2B"/>
    <w:rsid w:val="006271DE"/>
    <w:rsid w:val="00632009"/>
    <w:rsid w:val="006329C6"/>
    <w:rsid w:val="00633A73"/>
    <w:rsid w:val="00634A15"/>
    <w:rsid w:val="0063600C"/>
    <w:rsid w:val="00636324"/>
    <w:rsid w:val="00637978"/>
    <w:rsid w:val="00637C16"/>
    <w:rsid w:val="006403C0"/>
    <w:rsid w:val="0064159D"/>
    <w:rsid w:val="00643D4A"/>
    <w:rsid w:val="00646EAA"/>
    <w:rsid w:val="00646EBD"/>
    <w:rsid w:val="006475BD"/>
    <w:rsid w:val="00647D19"/>
    <w:rsid w:val="00650CD0"/>
    <w:rsid w:val="00651F6E"/>
    <w:rsid w:val="00653296"/>
    <w:rsid w:val="00656FEA"/>
    <w:rsid w:val="006578A0"/>
    <w:rsid w:val="00660D49"/>
    <w:rsid w:val="00661BA3"/>
    <w:rsid w:val="00662434"/>
    <w:rsid w:val="0066256F"/>
    <w:rsid w:val="006631DC"/>
    <w:rsid w:val="00663314"/>
    <w:rsid w:val="00663D7D"/>
    <w:rsid w:val="00664783"/>
    <w:rsid w:val="00665701"/>
    <w:rsid w:val="00665895"/>
    <w:rsid w:val="00666986"/>
    <w:rsid w:val="00666DB5"/>
    <w:rsid w:val="00667346"/>
    <w:rsid w:val="00670855"/>
    <w:rsid w:val="006720A7"/>
    <w:rsid w:val="006740C8"/>
    <w:rsid w:val="00675F9E"/>
    <w:rsid w:val="00675FF8"/>
    <w:rsid w:val="00676925"/>
    <w:rsid w:val="00676B48"/>
    <w:rsid w:val="006773D4"/>
    <w:rsid w:val="006806F0"/>
    <w:rsid w:val="006818D6"/>
    <w:rsid w:val="0068253B"/>
    <w:rsid w:val="006832E4"/>
    <w:rsid w:val="00683520"/>
    <w:rsid w:val="006837DB"/>
    <w:rsid w:val="0068399F"/>
    <w:rsid w:val="0068501A"/>
    <w:rsid w:val="006855DE"/>
    <w:rsid w:val="00685C49"/>
    <w:rsid w:val="00686417"/>
    <w:rsid w:val="00690162"/>
    <w:rsid w:val="00690C7C"/>
    <w:rsid w:val="00690EFD"/>
    <w:rsid w:val="00691A30"/>
    <w:rsid w:val="006926DC"/>
    <w:rsid w:val="006939E1"/>
    <w:rsid w:val="006942BA"/>
    <w:rsid w:val="006944A8"/>
    <w:rsid w:val="00694F22"/>
    <w:rsid w:val="006957A5"/>
    <w:rsid w:val="006959D8"/>
    <w:rsid w:val="00696317"/>
    <w:rsid w:val="00696655"/>
    <w:rsid w:val="00696C63"/>
    <w:rsid w:val="00697B59"/>
    <w:rsid w:val="00697C64"/>
    <w:rsid w:val="00697D28"/>
    <w:rsid w:val="006A24A0"/>
    <w:rsid w:val="006A43F7"/>
    <w:rsid w:val="006A50E4"/>
    <w:rsid w:val="006A68FB"/>
    <w:rsid w:val="006A72F8"/>
    <w:rsid w:val="006B0099"/>
    <w:rsid w:val="006B0764"/>
    <w:rsid w:val="006B1688"/>
    <w:rsid w:val="006B2CB9"/>
    <w:rsid w:val="006B2FC6"/>
    <w:rsid w:val="006B4344"/>
    <w:rsid w:val="006B45D7"/>
    <w:rsid w:val="006B4D25"/>
    <w:rsid w:val="006B7D28"/>
    <w:rsid w:val="006C00A3"/>
    <w:rsid w:val="006C04B9"/>
    <w:rsid w:val="006C0BD8"/>
    <w:rsid w:val="006C1485"/>
    <w:rsid w:val="006C1CB2"/>
    <w:rsid w:val="006C2149"/>
    <w:rsid w:val="006C2E4F"/>
    <w:rsid w:val="006C3A1B"/>
    <w:rsid w:val="006C3DA0"/>
    <w:rsid w:val="006C4DF0"/>
    <w:rsid w:val="006C64C5"/>
    <w:rsid w:val="006C6619"/>
    <w:rsid w:val="006C6DB8"/>
    <w:rsid w:val="006C6EEF"/>
    <w:rsid w:val="006C7048"/>
    <w:rsid w:val="006D0C24"/>
    <w:rsid w:val="006D1585"/>
    <w:rsid w:val="006D1B76"/>
    <w:rsid w:val="006D24C9"/>
    <w:rsid w:val="006D27BA"/>
    <w:rsid w:val="006D339F"/>
    <w:rsid w:val="006D34C1"/>
    <w:rsid w:val="006D36C3"/>
    <w:rsid w:val="006D3C80"/>
    <w:rsid w:val="006D3D1A"/>
    <w:rsid w:val="006E0AF1"/>
    <w:rsid w:val="006E0E32"/>
    <w:rsid w:val="006E1F40"/>
    <w:rsid w:val="006E27BA"/>
    <w:rsid w:val="006E297D"/>
    <w:rsid w:val="006E561C"/>
    <w:rsid w:val="006E5FF5"/>
    <w:rsid w:val="006F024C"/>
    <w:rsid w:val="006F0412"/>
    <w:rsid w:val="006F08B1"/>
    <w:rsid w:val="006F1015"/>
    <w:rsid w:val="006F2E68"/>
    <w:rsid w:val="006F32A6"/>
    <w:rsid w:val="006F4E06"/>
    <w:rsid w:val="006F5341"/>
    <w:rsid w:val="006F55C4"/>
    <w:rsid w:val="006F5F21"/>
    <w:rsid w:val="006F7AE0"/>
    <w:rsid w:val="006F7D50"/>
    <w:rsid w:val="00700DF2"/>
    <w:rsid w:val="00700F39"/>
    <w:rsid w:val="00702349"/>
    <w:rsid w:val="0070265D"/>
    <w:rsid w:val="007042F2"/>
    <w:rsid w:val="007044D7"/>
    <w:rsid w:val="00704AD9"/>
    <w:rsid w:val="007065B8"/>
    <w:rsid w:val="007068FE"/>
    <w:rsid w:val="007078A1"/>
    <w:rsid w:val="00707F71"/>
    <w:rsid w:val="00712D23"/>
    <w:rsid w:val="00712F59"/>
    <w:rsid w:val="007131FA"/>
    <w:rsid w:val="0071428F"/>
    <w:rsid w:val="00715268"/>
    <w:rsid w:val="007161BC"/>
    <w:rsid w:val="00716E25"/>
    <w:rsid w:val="00717C92"/>
    <w:rsid w:val="0072031F"/>
    <w:rsid w:val="00720BC8"/>
    <w:rsid w:val="00721FEA"/>
    <w:rsid w:val="00722D2A"/>
    <w:rsid w:val="00723F42"/>
    <w:rsid w:val="0072406A"/>
    <w:rsid w:val="007246EF"/>
    <w:rsid w:val="00724CB5"/>
    <w:rsid w:val="00725C72"/>
    <w:rsid w:val="00725EC0"/>
    <w:rsid w:val="00726A51"/>
    <w:rsid w:val="00726D8E"/>
    <w:rsid w:val="00727F13"/>
    <w:rsid w:val="007302D7"/>
    <w:rsid w:val="00731C05"/>
    <w:rsid w:val="007322A2"/>
    <w:rsid w:val="00732A6E"/>
    <w:rsid w:val="007330BE"/>
    <w:rsid w:val="007330D3"/>
    <w:rsid w:val="00733FEA"/>
    <w:rsid w:val="00734518"/>
    <w:rsid w:val="007353E6"/>
    <w:rsid w:val="00735AEA"/>
    <w:rsid w:val="007363EB"/>
    <w:rsid w:val="00736D65"/>
    <w:rsid w:val="00737851"/>
    <w:rsid w:val="00740059"/>
    <w:rsid w:val="007417EF"/>
    <w:rsid w:val="007440A4"/>
    <w:rsid w:val="00745061"/>
    <w:rsid w:val="00746120"/>
    <w:rsid w:val="007469EC"/>
    <w:rsid w:val="00746A31"/>
    <w:rsid w:val="00747D1B"/>
    <w:rsid w:val="00747FFD"/>
    <w:rsid w:val="00750B02"/>
    <w:rsid w:val="00750BE6"/>
    <w:rsid w:val="0075156D"/>
    <w:rsid w:val="007528F9"/>
    <w:rsid w:val="007529A5"/>
    <w:rsid w:val="00752EAA"/>
    <w:rsid w:val="00754647"/>
    <w:rsid w:val="00756721"/>
    <w:rsid w:val="00757E85"/>
    <w:rsid w:val="00761821"/>
    <w:rsid w:val="00762817"/>
    <w:rsid w:val="0076308F"/>
    <w:rsid w:val="00763302"/>
    <w:rsid w:val="00763C0D"/>
    <w:rsid w:val="00765562"/>
    <w:rsid w:val="00766CD8"/>
    <w:rsid w:val="00767131"/>
    <w:rsid w:val="0077232A"/>
    <w:rsid w:val="007726B4"/>
    <w:rsid w:val="00772CC5"/>
    <w:rsid w:val="0077413A"/>
    <w:rsid w:val="0077428A"/>
    <w:rsid w:val="0077478C"/>
    <w:rsid w:val="00774AD5"/>
    <w:rsid w:val="00774BD0"/>
    <w:rsid w:val="0077651B"/>
    <w:rsid w:val="0077662F"/>
    <w:rsid w:val="00780400"/>
    <w:rsid w:val="00780B30"/>
    <w:rsid w:val="00781348"/>
    <w:rsid w:val="00781424"/>
    <w:rsid w:val="0078179C"/>
    <w:rsid w:val="00782A02"/>
    <w:rsid w:val="00783444"/>
    <w:rsid w:val="00786040"/>
    <w:rsid w:val="00786693"/>
    <w:rsid w:val="00790A8E"/>
    <w:rsid w:val="00791346"/>
    <w:rsid w:val="00791B65"/>
    <w:rsid w:val="00792897"/>
    <w:rsid w:val="0079396A"/>
    <w:rsid w:val="00795743"/>
    <w:rsid w:val="00795CCD"/>
    <w:rsid w:val="00797667"/>
    <w:rsid w:val="007A0DC7"/>
    <w:rsid w:val="007A47EA"/>
    <w:rsid w:val="007A4BC4"/>
    <w:rsid w:val="007A5AE3"/>
    <w:rsid w:val="007A5DDE"/>
    <w:rsid w:val="007A6B85"/>
    <w:rsid w:val="007A6C32"/>
    <w:rsid w:val="007A70A1"/>
    <w:rsid w:val="007B00B1"/>
    <w:rsid w:val="007B1000"/>
    <w:rsid w:val="007B31E4"/>
    <w:rsid w:val="007B3441"/>
    <w:rsid w:val="007B368C"/>
    <w:rsid w:val="007B5573"/>
    <w:rsid w:val="007B63EB"/>
    <w:rsid w:val="007B6FCD"/>
    <w:rsid w:val="007B7BDA"/>
    <w:rsid w:val="007C24F9"/>
    <w:rsid w:val="007C2A67"/>
    <w:rsid w:val="007C2B11"/>
    <w:rsid w:val="007C2F96"/>
    <w:rsid w:val="007C3A59"/>
    <w:rsid w:val="007C5499"/>
    <w:rsid w:val="007C5B20"/>
    <w:rsid w:val="007C7FE2"/>
    <w:rsid w:val="007D0502"/>
    <w:rsid w:val="007D0C68"/>
    <w:rsid w:val="007D1722"/>
    <w:rsid w:val="007D38D8"/>
    <w:rsid w:val="007D39E2"/>
    <w:rsid w:val="007D4F55"/>
    <w:rsid w:val="007D7E52"/>
    <w:rsid w:val="007E0AF7"/>
    <w:rsid w:val="007E21B7"/>
    <w:rsid w:val="007E28E0"/>
    <w:rsid w:val="007E42B1"/>
    <w:rsid w:val="007E52B5"/>
    <w:rsid w:val="007E5BC0"/>
    <w:rsid w:val="007E5E85"/>
    <w:rsid w:val="007E6850"/>
    <w:rsid w:val="007E6FEB"/>
    <w:rsid w:val="007E7788"/>
    <w:rsid w:val="007E7CF6"/>
    <w:rsid w:val="007F0DD4"/>
    <w:rsid w:val="007F14D2"/>
    <w:rsid w:val="007F3782"/>
    <w:rsid w:val="007F51A0"/>
    <w:rsid w:val="007F615B"/>
    <w:rsid w:val="007F649C"/>
    <w:rsid w:val="007F67C5"/>
    <w:rsid w:val="008028D2"/>
    <w:rsid w:val="00802D1F"/>
    <w:rsid w:val="00804465"/>
    <w:rsid w:val="00804C38"/>
    <w:rsid w:val="008051C4"/>
    <w:rsid w:val="008056E9"/>
    <w:rsid w:val="008059DA"/>
    <w:rsid w:val="00805D05"/>
    <w:rsid w:val="00806808"/>
    <w:rsid w:val="0080698B"/>
    <w:rsid w:val="008078BD"/>
    <w:rsid w:val="00810A7B"/>
    <w:rsid w:val="00810AFE"/>
    <w:rsid w:val="00811BBB"/>
    <w:rsid w:val="008139C5"/>
    <w:rsid w:val="00813D3A"/>
    <w:rsid w:val="008152C9"/>
    <w:rsid w:val="008158BA"/>
    <w:rsid w:val="00815B5E"/>
    <w:rsid w:val="00820ECF"/>
    <w:rsid w:val="00824B61"/>
    <w:rsid w:val="00826515"/>
    <w:rsid w:val="008301C8"/>
    <w:rsid w:val="008303FF"/>
    <w:rsid w:val="008308B9"/>
    <w:rsid w:val="00831D9B"/>
    <w:rsid w:val="00834D11"/>
    <w:rsid w:val="00834F7E"/>
    <w:rsid w:val="0083613D"/>
    <w:rsid w:val="00836686"/>
    <w:rsid w:val="00841622"/>
    <w:rsid w:val="00841AED"/>
    <w:rsid w:val="008421D0"/>
    <w:rsid w:val="00842853"/>
    <w:rsid w:val="00842FBF"/>
    <w:rsid w:val="00843EF2"/>
    <w:rsid w:val="008441E5"/>
    <w:rsid w:val="0084526E"/>
    <w:rsid w:val="00845E09"/>
    <w:rsid w:val="008460F3"/>
    <w:rsid w:val="0085114D"/>
    <w:rsid w:val="00851596"/>
    <w:rsid w:val="00853871"/>
    <w:rsid w:val="008545EE"/>
    <w:rsid w:val="0085473C"/>
    <w:rsid w:val="00855917"/>
    <w:rsid w:val="00855B2E"/>
    <w:rsid w:val="00855E8B"/>
    <w:rsid w:val="0085773B"/>
    <w:rsid w:val="00860791"/>
    <w:rsid w:val="00861A52"/>
    <w:rsid w:val="008633FE"/>
    <w:rsid w:val="0086373D"/>
    <w:rsid w:val="008637F5"/>
    <w:rsid w:val="00863804"/>
    <w:rsid w:val="00864598"/>
    <w:rsid w:val="00866ACD"/>
    <w:rsid w:val="00871848"/>
    <w:rsid w:val="00872788"/>
    <w:rsid w:val="00872912"/>
    <w:rsid w:val="008734CB"/>
    <w:rsid w:val="00873EE8"/>
    <w:rsid w:val="008741C1"/>
    <w:rsid w:val="008745DA"/>
    <w:rsid w:val="00875AA9"/>
    <w:rsid w:val="0087735C"/>
    <w:rsid w:val="00877629"/>
    <w:rsid w:val="00877F63"/>
    <w:rsid w:val="00880A1A"/>
    <w:rsid w:val="00880D40"/>
    <w:rsid w:val="0088142F"/>
    <w:rsid w:val="00881911"/>
    <w:rsid w:val="00881EBD"/>
    <w:rsid w:val="00885962"/>
    <w:rsid w:val="008862BA"/>
    <w:rsid w:val="008872CE"/>
    <w:rsid w:val="008876DC"/>
    <w:rsid w:val="00892904"/>
    <w:rsid w:val="00892FE1"/>
    <w:rsid w:val="00893756"/>
    <w:rsid w:val="00895323"/>
    <w:rsid w:val="008953F6"/>
    <w:rsid w:val="0089594D"/>
    <w:rsid w:val="00895B1A"/>
    <w:rsid w:val="00895D23"/>
    <w:rsid w:val="008962D3"/>
    <w:rsid w:val="008976A2"/>
    <w:rsid w:val="00897A14"/>
    <w:rsid w:val="008A0A2E"/>
    <w:rsid w:val="008A7EE1"/>
    <w:rsid w:val="008B001E"/>
    <w:rsid w:val="008B11E6"/>
    <w:rsid w:val="008B15B2"/>
    <w:rsid w:val="008B2ECB"/>
    <w:rsid w:val="008B615B"/>
    <w:rsid w:val="008B6FA9"/>
    <w:rsid w:val="008C0CDE"/>
    <w:rsid w:val="008C1706"/>
    <w:rsid w:val="008C1D7E"/>
    <w:rsid w:val="008C2354"/>
    <w:rsid w:val="008C2D0B"/>
    <w:rsid w:val="008C2DAC"/>
    <w:rsid w:val="008C33A1"/>
    <w:rsid w:val="008C4A5C"/>
    <w:rsid w:val="008D10F2"/>
    <w:rsid w:val="008D2A6A"/>
    <w:rsid w:val="008D4169"/>
    <w:rsid w:val="008D4656"/>
    <w:rsid w:val="008D4B99"/>
    <w:rsid w:val="008D50CE"/>
    <w:rsid w:val="008D5A8C"/>
    <w:rsid w:val="008D5C31"/>
    <w:rsid w:val="008D5D15"/>
    <w:rsid w:val="008E12A2"/>
    <w:rsid w:val="008E270B"/>
    <w:rsid w:val="008E402E"/>
    <w:rsid w:val="008E44D3"/>
    <w:rsid w:val="008E4626"/>
    <w:rsid w:val="008E5764"/>
    <w:rsid w:val="008E644D"/>
    <w:rsid w:val="008E76DD"/>
    <w:rsid w:val="008E7A08"/>
    <w:rsid w:val="008E7F80"/>
    <w:rsid w:val="008F059C"/>
    <w:rsid w:val="008F06AC"/>
    <w:rsid w:val="008F2332"/>
    <w:rsid w:val="008F3B46"/>
    <w:rsid w:val="008F3BCE"/>
    <w:rsid w:val="008F5E3D"/>
    <w:rsid w:val="009008F7"/>
    <w:rsid w:val="00901676"/>
    <w:rsid w:val="00901925"/>
    <w:rsid w:val="00902655"/>
    <w:rsid w:val="009033C4"/>
    <w:rsid w:val="0090491F"/>
    <w:rsid w:val="0090578E"/>
    <w:rsid w:val="00910330"/>
    <w:rsid w:val="00910380"/>
    <w:rsid w:val="00910F4D"/>
    <w:rsid w:val="009111D7"/>
    <w:rsid w:val="00911F1D"/>
    <w:rsid w:val="00912586"/>
    <w:rsid w:val="00913045"/>
    <w:rsid w:val="0091511F"/>
    <w:rsid w:val="0091615A"/>
    <w:rsid w:val="009177BE"/>
    <w:rsid w:val="0092083A"/>
    <w:rsid w:val="00921493"/>
    <w:rsid w:val="0092250B"/>
    <w:rsid w:val="00922724"/>
    <w:rsid w:val="009228BC"/>
    <w:rsid w:val="0092320B"/>
    <w:rsid w:val="00924A67"/>
    <w:rsid w:val="00925075"/>
    <w:rsid w:val="00926CCC"/>
    <w:rsid w:val="0093109D"/>
    <w:rsid w:val="00933201"/>
    <w:rsid w:val="00934927"/>
    <w:rsid w:val="009351CE"/>
    <w:rsid w:val="00935950"/>
    <w:rsid w:val="00936991"/>
    <w:rsid w:val="00936CF8"/>
    <w:rsid w:val="00941580"/>
    <w:rsid w:val="00941EFB"/>
    <w:rsid w:val="0094207F"/>
    <w:rsid w:val="00942BFA"/>
    <w:rsid w:val="009440BA"/>
    <w:rsid w:val="00945854"/>
    <w:rsid w:val="00945B0C"/>
    <w:rsid w:val="00945B1F"/>
    <w:rsid w:val="00946639"/>
    <w:rsid w:val="00946D52"/>
    <w:rsid w:val="009506A7"/>
    <w:rsid w:val="009518AC"/>
    <w:rsid w:val="00951F00"/>
    <w:rsid w:val="00952712"/>
    <w:rsid w:val="00952FF4"/>
    <w:rsid w:val="00954863"/>
    <w:rsid w:val="00955927"/>
    <w:rsid w:val="00956139"/>
    <w:rsid w:val="0095668C"/>
    <w:rsid w:val="00960191"/>
    <w:rsid w:val="0096044C"/>
    <w:rsid w:val="00961EBD"/>
    <w:rsid w:val="009638DD"/>
    <w:rsid w:val="00963993"/>
    <w:rsid w:val="00964B65"/>
    <w:rsid w:val="009651B5"/>
    <w:rsid w:val="00965399"/>
    <w:rsid w:val="009665ED"/>
    <w:rsid w:val="009710D2"/>
    <w:rsid w:val="0097143E"/>
    <w:rsid w:val="0097262F"/>
    <w:rsid w:val="00974471"/>
    <w:rsid w:val="009756AE"/>
    <w:rsid w:val="00975CBB"/>
    <w:rsid w:val="009764C1"/>
    <w:rsid w:val="00977957"/>
    <w:rsid w:val="009800B8"/>
    <w:rsid w:val="00980F2F"/>
    <w:rsid w:val="00980FB8"/>
    <w:rsid w:val="00980FD6"/>
    <w:rsid w:val="00981CC0"/>
    <w:rsid w:val="00982179"/>
    <w:rsid w:val="0098261A"/>
    <w:rsid w:val="00982997"/>
    <w:rsid w:val="0098367D"/>
    <w:rsid w:val="009868CA"/>
    <w:rsid w:val="00990230"/>
    <w:rsid w:val="009910A1"/>
    <w:rsid w:val="009923C6"/>
    <w:rsid w:val="00992E88"/>
    <w:rsid w:val="009941E3"/>
    <w:rsid w:val="00994A3F"/>
    <w:rsid w:val="00994B2F"/>
    <w:rsid w:val="0099505E"/>
    <w:rsid w:val="009966C6"/>
    <w:rsid w:val="00996DEB"/>
    <w:rsid w:val="00996EFD"/>
    <w:rsid w:val="00996F06"/>
    <w:rsid w:val="00997BFF"/>
    <w:rsid w:val="009A0B11"/>
    <w:rsid w:val="009A0DEB"/>
    <w:rsid w:val="009A1E04"/>
    <w:rsid w:val="009A29A9"/>
    <w:rsid w:val="009A3030"/>
    <w:rsid w:val="009A3B35"/>
    <w:rsid w:val="009A55D3"/>
    <w:rsid w:val="009A5631"/>
    <w:rsid w:val="009A56AB"/>
    <w:rsid w:val="009A63FA"/>
    <w:rsid w:val="009A7CCB"/>
    <w:rsid w:val="009B1037"/>
    <w:rsid w:val="009B1D97"/>
    <w:rsid w:val="009B3729"/>
    <w:rsid w:val="009B4ED4"/>
    <w:rsid w:val="009B6636"/>
    <w:rsid w:val="009B7617"/>
    <w:rsid w:val="009C2AF6"/>
    <w:rsid w:val="009C734E"/>
    <w:rsid w:val="009D0304"/>
    <w:rsid w:val="009D10C7"/>
    <w:rsid w:val="009D2386"/>
    <w:rsid w:val="009D2712"/>
    <w:rsid w:val="009D27AC"/>
    <w:rsid w:val="009D3197"/>
    <w:rsid w:val="009D3604"/>
    <w:rsid w:val="009D3D73"/>
    <w:rsid w:val="009D41B8"/>
    <w:rsid w:val="009D427B"/>
    <w:rsid w:val="009D7631"/>
    <w:rsid w:val="009E04BB"/>
    <w:rsid w:val="009E125C"/>
    <w:rsid w:val="009E23F9"/>
    <w:rsid w:val="009E3599"/>
    <w:rsid w:val="009E4076"/>
    <w:rsid w:val="009E4A09"/>
    <w:rsid w:val="009E53C0"/>
    <w:rsid w:val="009E6240"/>
    <w:rsid w:val="009E662E"/>
    <w:rsid w:val="009E73CD"/>
    <w:rsid w:val="009F05DB"/>
    <w:rsid w:val="009F0B0B"/>
    <w:rsid w:val="009F2355"/>
    <w:rsid w:val="009F26BF"/>
    <w:rsid w:val="009F2CE2"/>
    <w:rsid w:val="009F3A33"/>
    <w:rsid w:val="009F3C3D"/>
    <w:rsid w:val="009F6CAA"/>
    <w:rsid w:val="009F7904"/>
    <w:rsid w:val="009F7C8B"/>
    <w:rsid w:val="009F7E8C"/>
    <w:rsid w:val="00A0054A"/>
    <w:rsid w:val="00A006C1"/>
    <w:rsid w:val="00A0588E"/>
    <w:rsid w:val="00A075C1"/>
    <w:rsid w:val="00A124A2"/>
    <w:rsid w:val="00A12D06"/>
    <w:rsid w:val="00A17300"/>
    <w:rsid w:val="00A20216"/>
    <w:rsid w:val="00A2164C"/>
    <w:rsid w:val="00A22537"/>
    <w:rsid w:val="00A2275A"/>
    <w:rsid w:val="00A23080"/>
    <w:rsid w:val="00A23BF1"/>
    <w:rsid w:val="00A24617"/>
    <w:rsid w:val="00A25748"/>
    <w:rsid w:val="00A25807"/>
    <w:rsid w:val="00A25BEA"/>
    <w:rsid w:val="00A25FDA"/>
    <w:rsid w:val="00A26496"/>
    <w:rsid w:val="00A27153"/>
    <w:rsid w:val="00A27262"/>
    <w:rsid w:val="00A272FD"/>
    <w:rsid w:val="00A30578"/>
    <w:rsid w:val="00A30B54"/>
    <w:rsid w:val="00A311F3"/>
    <w:rsid w:val="00A31BEB"/>
    <w:rsid w:val="00A328A1"/>
    <w:rsid w:val="00A3333A"/>
    <w:rsid w:val="00A333F1"/>
    <w:rsid w:val="00A337AE"/>
    <w:rsid w:val="00A33B15"/>
    <w:rsid w:val="00A347F5"/>
    <w:rsid w:val="00A34EF6"/>
    <w:rsid w:val="00A3619D"/>
    <w:rsid w:val="00A3622F"/>
    <w:rsid w:val="00A36855"/>
    <w:rsid w:val="00A37D3E"/>
    <w:rsid w:val="00A40064"/>
    <w:rsid w:val="00A4110D"/>
    <w:rsid w:val="00A4247E"/>
    <w:rsid w:val="00A43619"/>
    <w:rsid w:val="00A451ED"/>
    <w:rsid w:val="00A45355"/>
    <w:rsid w:val="00A46806"/>
    <w:rsid w:val="00A46BAF"/>
    <w:rsid w:val="00A47856"/>
    <w:rsid w:val="00A507F4"/>
    <w:rsid w:val="00A5178A"/>
    <w:rsid w:val="00A5238B"/>
    <w:rsid w:val="00A53000"/>
    <w:rsid w:val="00A53DBE"/>
    <w:rsid w:val="00A56D65"/>
    <w:rsid w:val="00A625E3"/>
    <w:rsid w:val="00A62ACB"/>
    <w:rsid w:val="00A62F2F"/>
    <w:rsid w:val="00A64255"/>
    <w:rsid w:val="00A65D34"/>
    <w:rsid w:val="00A669FF"/>
    <w:rsid w:val="00A679FE"/>
    <w:rsid w:val="00A700BE"/>
    <w:rsid w:val="00A7064E"/>
    <w:rsid w:val="00A707A2"/>
    <w:rsid w:val="00A70D7B"/>
    <w:rsid w:val="00A7155E"/>
    <w:rsid w:val="00A7171D"/>
    <w:rsid w:val="00A71AB5"/>
    <w:rsid w:val="00A722E7"/>
    <w:rsid w:val="00A72E9F"/>
    <w:rsid w:val="00A762B9"/>
    <w:rsid w:val="00A76475"/>
    <w:rsid w:val="00A76A5C"/>
    <w:rsid w:val="00A76B32"/>
    <w:rsid w:val="00A77130"/>
    <w:rsid w:val="00A77FC4"/>
    <w:rsid w:val="00A8074E"/>
    <w:rsid w:val="00A80E6B"/>
    <w:rsid w:val="00A80FFA"/>
    <w:rsid w:val="00A817DD"/>
    <w:rsid w:val="00A84A13"/>
    <w:rsid w:val="00A854F6"/>
    <w:rsid w:val="00A87402"/>
    <w:rsid w:val="00A87905"/>
    <w:rsid w:val="00A87F29"/>
    <w:rsid w:val="00A900A7"/>
    <w:rsid w:val="00A90135"/>
    <w:rsid w:val="00A90809"/>
    <w:rsid w:val="00A90B5F"/>
    <w:rsid w:val="00A90C2D"/>
    <w:rsid w:val="00A90D96"/>
    <w:rsid w:val="00A91561"/>
    <w:rsid w:val="00A93C96"/>
    <w:rsid w:val="00A94465"/>
    <w:rsid w:val="00A95B35"/>
    <w:rsid w:val="00A9617F"/>
    <w:rsid w:val="00A96BDF"/>
    <w:rsid w:val="00A96F1F"/>
    <w:rsid w:val="00A97518"/>
    <w:rsid w:val="00AA06B1"/>
    <w:rsid w:val="00AA1FE0"/>
    <w:rsid w:val="00AA29D6"/>
    <w:rsid w:val="00AA3CEF"/>
    <w:rsid w:val="00AA3F1F"/>
    <w:rsid w:val="00AA4038"/>
    <w:rsid w:val="00AA4F33"/>
    <w:rsid w:val="00AA5EB5"/>
    <w:rsid w:val="00AA60E2"/>
    <w:rsid w:val="00AA67DA"/>
    <w:rsid w:val="00AA7D62"/>
    <w:rsid w:val="00AB0104"/>
    <w:rsid w:val="00AB108A"/>
    <w:rsid w:val="00AB365B"/>
    <w:rsid w:val="00AB4777"/>
    <w:rsid w:val="00AB47B6"/>
    <w:rsid w:val="00AB55C1"/>
    <w:rsid w:val="00AB5787"/>
    <w:rsid w:val="00AB5E02"/>
    <w:rsid w:val="00AB633C"/>
    <w:rsid w:val="00AB6879"/>
    <w:rsid w:val="00AB7AEA"/>
    <w:rsid w:val="00AB7DD8"/>
    <w:rsid w:val="00AC06B2"/>
    <w:rsid w:val="00AC08AC"/>
    <w:rsid w:val="00AC0FF9"/>
    <w:rsid w:val="00AC1DDA"/>
    <w:rsid w:val="00AC37E5"/>
    <w:rsid w:val="00AC6431"/>
    <w:rsid w:val="00AC7214"/>
    <w:rsid w:val="00AC7DA7"/>
    <w:rsid w:val="00AD01DD"/>
    <w:rsid w:val="00AD1C8E"/>
    <w:rsid w:val="00AD5914"/>
    <w:rsid w:val="00AD6B68"/>
    <w:rsid w:val="00AD6BCD"/>
    <w:rsid w:val="00AD6D7C"/>
    <w:rsid w:val="00AD79A3"/>
    <w:rsid w:val="00AD7C2E"/>
    <w:rsid w:val="00AD7F1C"/>
    <w:rsid w:val="00AE09F4"/>
    <w:rsid w:val="00AE1CC7"/>
    <w:rsid w:val="00AE4938"/>
    <w:rsid w:val="00AE58DF"/>
    <w:rsid w:val="00AE6216"/>
    <w:rsid w:val="00AE7D40"/>
    <w:rsid w:val="00AF0C80"/>
    <w:rsid w:val="00AF2E0D"/>
    <w:rsid w:val="00AF38B1"/>
    <w:rsid w:val="00AF425D"/>
    <w:rsid w:val="00AF4BA1"/>
    <w:rsid w:val="00AF506A"/>
    <w:rsid w:val="00AF6E00"/>
    <w:rsid w:val="00B013E3"/>
    <w:rsid w:val="00B02A0A"/>
    <w:rsid w:val="00B03A9A"/>
    <w:rsid w:val="00B04446"/>
    <w:rsid w:val="00B04907"/>
    <w:rsid w:val="00B0541A"/>
    <w:rsid w:val="00B054A0"/>
    <w:rsid w:val="00B054D4"/>
    <w:rsid w:val="00B06430"/>
    <w:rsid w:val="00B06A1A"/>
    <w:rsid w:val="00B0706D"/>
    <w:rsid w:val="00B10B71"/>
    <w:rsid w:val="00B10CC6"/>
    <w:rsid w:val="00B11060"/>
    <w:rsid w:val="00B11175"/>
    <w:rsid w:val="00B11246"/>
    <w:rsid w:val="00B1179A"/>
    <w:rsid w:val="00B11823"/>
    <w:rsid w:val="00B11B59"/>
    <w:rsid w:val="00B11EA5"/>
    <w:rsid w:val="00B1255A"/>
    <w:rsid w:val="00B12D60"/>
    <w:rsid w:val="00B1363E"/>
    <w:rsid w:val="00B13AA9"/>
    <w:rsid w:val="00B16B79"/>
    <w:rsid w:val="00B1717C"/>
    <w:rsid w:val="00B17B16"/>
    <w:rsid w:val="00B20604"/>
    <w:rsid w:val="00B20A83"/>
    <w:rsid w:val="00B2352A"/>
    <w:rsid w:val="00B23CDA"/>
    <w:rsid w:val="00B23F88"/>
    <w:rsid w:val="00B24ADD"/>
    <w:rsid w:val="00B24F88"/>
    <w:rsid w:val="00B25406"/>
    <w:rsid w:val="00B25868"/>
    <w:rsid w:val="00B25D21"/>
    <w:rsid w:val="00B27439"/>
    <w:rsid w:val="00B27728"/>
    <w:rsid w:val="00B31A1A"/>
    <w:rsid w:val="00B31CA1"/>
    <w:rsid w:val="00B32DC2"/>
    <w:rsid w:val="00B343D0"/>
    <w:rsid w:val="00B3514E"/>
    <w:rsid w:val="00B35342"/>
    <w:rsid w:val="00B3617C"/>
    <w:rsid w:val="00B369D9"/>
    <w:rsid w:val="00B37BCC"/>
    <w:rsid w:val="00B37F2B"/>
    <w:rsid w:val="00B40430"/>
    <w:rsid w:val="00B43019"/>
    <w:rsid w:val="00B44B19"/>
    <w:rsid w:val="00B44ED1"/>
    <w:rsid w:val="00B453DE"/>
    <w:rsid w:val="00B45BCA"/>
    <w:rsid w:val="00B46134"/>
    <w:rsid w:val="00B47B77"/>
    <w:rsid w:val="00B50775"/>
    <w:rsid w:val="00B52CB2"/>
    <w:rsid w:val="00B52F75"/>
    <w:rsid w:val="00B550BF"/>
    <w:rsid w:val="00B5552B"/>
    <w:rsid w:val="00B56BF1"/>
    <w:rsid w:val="00B56E71"/>
    <w:rsid w:val="00B5722F"/>
    <w:rsid w:val="00B57596"/>
    <w:rsid w:val="00B57E6D"/>
    <w:rsid w:val="00B60575"/>
    <w:rsid w:val="00B610B6"/>
    <w:rsid w:val="00B61328"/>
    <w:rsid w:val="00B61E2B"/>
    <w:rsid w:val="00B647BF"/>
    <w:rsid w:val="00B649BB"/>
    <w:rsid w:val="00B65BDE"/>
    <w:rsid w:val="00B6750E"/>
    <w:rsid w:val="00B6751C"/>
    <w:rsid w:val="00B67CAD"/>
    <w:rsid w:val="00B70F53"/>
    <w:rsid w:val="00B713BF"/>
    <w:rsid w:val="00B7167A"/>
    <w:rsid w:val="00B7228A"/>
    <w:rsid w:val="00B7387D"/>
    <w:rsid w:val="00B746E9"/>
    <w:rsid w:val="00B74706"/>
    <w:rsid w:val="00B74806"/>
    <w:rsid w:val="00B75D9F"/>
    <w:rsid w:val="00B765E3"/>
    <w:rsid w:val="00B76AAA"/>
    <w:rsid w:val="00B76DF4"/>
    <w:rsid w:val="00B7780D"/>
    <w:rsid w:val="00B80AAB"/>
    <w:rsid w:val="00B80D43"/>
    <w:rsid w:val="00B81C12"/>
    <w:rsid w:val="00B825E6"/>
    <w:rsid w:val="00B82A7C"/>
    <w:rsid w:val="00B82EC8"/>
    <w:rsid w:val="00B833B5"/>
    <w:rsid w:val="00B8355F"/>
    <w:rsid w:val="00B83B51"/>
    <w:rsid w:val="00B83C1E"/>
    <w:rsid w:val="00B84712"/>
    <w:rsid w:val="00B84846"/>
    <w:rsid w:val="00B856AD"/>
    <w:rsid w:val="00B876B2"/>
    <w:rsid w:val="00B8787B"/>
    <w:rsid w:val="00B90405"/>
    <w:rsid w:val="00B925B9"/>
    <w:rsid w:val="00B9275F"/>
    <w:rsid w:val="00B928C0"/>
    <w:rsid w:val="00B933FC"/>
    <w:rsid w:val="00B9399C"/>
    <w:rsid w:val="00B9448F"/>
    <w:rsid w:val="00B94510"/>
    <w:rsid w:val="00B94AD2"/>
    <w:rsid w:val="00B97598"/>
    <w:rsid w:val="00BA009B"/>
    <w:rsid w:val="00BA09E4"/>
    <w:rsid w:val="00BA122D"/>
    <w:rsid w:val="00BA1617"/>
    <w:rsid w:val="00BA1799"/>
    <w:rsid w:val="00BA24C3"/>
    <w:rsid w:val="00BA28CC"/>
    <w:rsid w:val="00BA2DB5"/>
    <w:rsid w:val="00BA4362"/>
    <w:rsid w:val="00BA5900"/>
    <w:rsid w:val="00BA6A02"/>
    <w:rsid w:val="00BA781B"/>
    <w:rsid w:val="00BA7AD8"/>
    <w:rsid w:val="00BA7FF6"/>
    <w:rsid w:val="00BB0550"/>
    <w:rsid w:val="00BB3313"/>
    <w:rsid w:val="00BB3672"/>
    <w:rsid w:val="00BB3A9E"/>
    <w:rsid w:val="00BB3C79"/>
    <w:rsid w:val="00BB475F"/>
    <w:rsid w:val="00BB5A9E"/>
    <w:rsid w:val="00BB6D45"/>
    <w:rsid w:val="00BB7409"/>
    <w:rsid w:val="00BC24A3"/>
    <w:rsid w:val="00BC3E14"/>
    <w:rsid w:val="00BC4242"/>
    <w:rsid w:val="00BC435C"/>
    <w:rsid w:val="00BC52D5"/>
    <w:rsid w:val="00BC534F"/>
    <w:rsid w:val="00BC5FD4"/>
    <w:rsid w:val="00BC624A"/>
    <w:rsid w:val="00BC72CD"/>
    <w:rsid w:val="00BC7920"/>
    <w:rsid w:val="00BC7B47"/>
    <w:rsid w:val="00BD0DFE"/>
    <w:rsid w:val="00BD0F11"/>
    <w:rsid w:val="00BD1DEE"/>
    <w:rsid w:val="00BD2D4B"/>
    <w:rsid w:val="00BD2FBF"/>
    <w:rsid w:val="00BD41CC"/>
    <w:rsid w:val="00BD43A1"/>
    <w:rsid w:val="00BD4B4C"/>
    <w:rsid w:val="00BD4B62"/>
    <w:rsid w:val="00BD57A1"/>
    <w:rsid w:val="00BD5F98"/>
    <w:rsid w:val="00BD752D"/>
    <w:rsid w:val="00BD7681"/>
    <w:rsid w:val="00BD7C7A"/>
    <w:rsid w:val="00BE04C1"/>
    <w:rsid w:val="00BE2B73"/>
    <w:rsid w:val="00BE6096"/>
    <w:rsid w:val="00BE63B1"/>
    <w:rsid w:val="00BE68F2"/>
    <w:rsid w:val="00BE7B2D"/>
    <w:rsid w:val="00BE7C1B"/>
    <w:rsid w:val="00BE7DAD"/>
    <w:rsid w:val="00BF0698"/>
    <w:rsid w:val="00BF0DF5"/>
    <w:rsid w:val="00BF107D"/>
    <w:rsid w:val="00BF11B9"/>
    <w:rsid w:val="00BF26B9"/>
    <w:rsid w:val="00BF2CA3"/>
    <w:rsid w:val="00BF321F"/>
    <w:rsid w:val="00BF3283"/>
    <w:rsid w:val="00BF3403"/>
    <w:rsid w:val="00BF45AD"/>
    <w:rsid w:val="00BF5C95"/>
    <w:rsid w:val="00BF5FA6"/>
    <w:rsid w:val="00BF62B2"/>
    <w:rsid w:val="00BF62DB"/>
    <w:rsid w:val="00BF7C38"/>
    <w:rsid w:val="00C00A9E"/>
    <w:rsid w:val="00C014FF"/>
    <w:rsid w:val="00C04137"/>
    <w:rsid w:val="00C0688D"/>
    <w:rsid w:val="00C07142"/>
    <w:rsid w:val="00C10C98"/>
    <w:rsid w:val="00C10F63"/>
    <w:rsid w:val="00C159AC"/>
    <w:rsid w:val="00C16344"/>
    <w:rsid w:val="00C16509"/>
    <w:rsid w:val="00C16A3B"/>
    <w:rsid w:val="00C1752A"/>
    <w:rsid w:val="00C176E9"/>
    <w:rsid w:val="00C17D08"/>
    <w:rsid w:val="00C208C6"/>
    <w:rsid w:val="00C211A6"/>
    <w:rsid w:val="00C21B83"/>
    <w:rsid w:val="00C2263A"/>
    <w:rsid w:val="00C23D89"/>
    <w:rsid w:val="00C24DDD"/>
    <w:rsid w:val="00C2538E"/>
    <w:rsid w:val="00C25A71"/>
    <w:rsid w:val="00C25BC5"/>
    <w:rsid w:val="00C26442"/>
    <w:rsid w:val="00C26A4E"/>
    <w:rsid w:val="00C26BC4"/>
    <w:rsid w:val="00C30B1C"/>
    <w:rsid w:val="00C312F1"/>
    <w:rsid w:val="00C3174F"/>
    <w:rsid w:val="00C32157"/>
    <w:rsid w:val="00C32AA0"/>
    <w:rsid w:val="00C32F3B"/>
    <w:rsid w:val="00C33801"/>
    <w:rsid w:val="00C34CFF"/>
    <w:rsid w:val="00C35889"/>
    <w:rsid w:val="00C36C2F"/>
    <w:rsid w:val="00C36D53"/>
    <w:rsid w:val="00C375F2"/>
    <w:rsid w:val="00C37CEF"/>
    <w:rsid w:val="00C40F87"/>
    <w:rsid w:val="00C41D06"/>
    <w:rsid w:val="00C41D07"/>
    <w:rsid w:val="00C4348F"/>
    <w:rsid w:val="00C43694"/>
    <w:rsid w:val="00C4417D"/>
    <w:rsid w:val="00C460BD"/>
    <w:rsid w:val="00C475E3"/>
    <w:rsid w:val="00C500FB"/>
    <w:rsid w:val="00C50393"/>
    <w:rsid w:val="00C51782"/>
    <w:rsid w:val="00C54BF8"/>
    <w:rsid w:val="00C55058"/>
    <w:rsid w:val="00C5596B"/>
    <w:rsid w:val="00C559E4"/>
    <w:rsid w:val="00C57B5C"/>
    <w:rsid w:val="00C607CA"/>
    <w:rsid w:val="00C609A2"/>
    <w:rsid w:val="00C619AB"/>
    <w:rsid w:val="00C62D76"/>
    <w:rsid w:val="00C64759"/>
    <w:rsid w:val="00C6477C"/>
    <w:rsid w:val="00C6489B"/>
    <w:rsid w:val="00C652E0"/>
    <w:rsid w:val="00C65AA3"/>
    <w:rsid w:val="00C66B31"/>
    <w:rsid w:val="00C66CFA"/>
    <w:rsid w:val="00C671EA"/>
    <w:rsid w:val="00C70AD5"/>
    <w:rsid w:val="00C70E3D"/>
    <w:rsid w:val="00C71C16"/>
    <w:rsid w:val="00C74206"/>
    <w:rsid w:val="00C7590E"/>
    <w:rsid w:val="00C75BE1"/>
    <w:rsid w:val="00C77B49"/>
    <w:rsid w:val="00C8046E"/>
    <w:rsid w:val="00C8195E"/>
    <w:rsid w:val="00C82BEB"/>
    <w:rsid w:val="00C82FD5"/>
    <w:rsid w:val="00C8314F"/>
    <w:rsid w:val="00C8350E"/>
    <w:rsid w:val="00C83510"/>
    <w:rsid w:val="00C83602"/>
    <w:rsid w:val="00C8477D"/>
    <w:rsid w:val="00C8525A"/>
    <w:rsid w:val="00C8587E"/>
    <w:rsid w:val="00C85D04"/>
    <w:rsid w:val="00C87736"/>
    <w:rsid w:val="00C87850"/>
    <w:rsid w:val="00C904E8"/>
    <w:rsid w:val="00C905F3"/>
    <w:rsid w:val="00C915F0"/>
    <w:rsid w:val="00C91760"/>
    <w:rsid w:val="00C91B8E"/>
    <w:rsid w:val="00C92288"/>
    <w:rsid w:val="00C923A6"/>
    <w:rsid w:val="00C934F0"/>
    <w:rsid w:val="00C939E2"/>
    <w:rsid w:val="00C940AC"/>
    <w:rsid w:val="00C94269"/>
    <w:rsid w:val="00C94B42"/>
    <w:rsid w:val="00C96B44"/>
    <w:rsid w:val="00C9744B"/>
    <w:rsid w:val="00C977F6"/>
    <w:rsid w:val="00C97868"/>
    <w:rsid w:val="00C97A4C"/>
    <w:rsid w:val="00CA0529"/>
    <w:rsid w:val="00CA1BF3"/>
    <w:rsid w:val="00CA3AA9"/>
    <w:rsid w:val="00CA3DA9"/>
    <w:rsid w:val="00CA3E87"/>
    <w:rsid w:val="00CA4AD3"/>
    <w:rsid w:val="00CA7BA3"/>
    <w:rsid w:val="00CA7F0D"/>
    <w:rsid w:val="00CB1085"/>
    <w:rsid w:val="00CB164D"/>
    <w:rsid w:val="00CB1F5E"/>
    <w:rsid w:val="00CB287D"/>
    <w:rsid w:val="00CB2A7E"/>
    <w:rsid w:val="00CB2BE9"/>
    <w:rsid w:val="00CB2D12"/>
    <w:rsid w:val="00CB35CA"/>
    <w:rsid w:val="00CB3A9C"/>
    <w:rsid w:val="00CB4283"/>
    <w:rsid w:val="00CB4DDA"/>
    <w:rsid w:val="00CB5049"/>
    <w:rsid w:val="00CB52F0"/>
    <w:rsid w:val="00CB54BB"/>
    <w:rsid w:val="00CB7B7B"/>
    <w:rsid w:val="00CC123F"/>
    <w:rsid w:val="00CC19C6"/>
    <w:rsid w:val="00CC2C09"/>
    <w:rsid w:val="00CC4231"/>
    <w:rsid w:val="00CC48DD"/>
    <w:rsid w:val="00CC4951"/>
    <w:rsid w:val="00CC6019"/>
    <w:rsid w:val="00CC69AB"/>
    <w:rsid w:val="00CC6ED9"/>
    <w:rsid w:val="00CC7AA7"/>
    <w:rsid w:val="00CC7CC2"/>
    <w:rsid w:val="00CD0A1F"/>
    <w:rsid w:val="00CD0E06"/>
    <w:rsid w:val="00CD1929"/>
    <w:rsid w:val="00CD4F7A"/>
    <w:rsid w:val="00CD521F"/>
    <w:rsid w:val="00CD5277"/>
    <w:rsid w:val="00CD551B"/>
    <w:rsid w:val="00CD5D15"/>
    <w:rsid w:val="00CD60EE"/>
    <w:rsid w:val="00CD6390"/>
    <w:rsid w:val="00CD7DD0"/>
    <w:rsid w:val="00CD7E9E"/>
    <w:rsid w:val="00CE01A3"/>
    <w:rsid w:val="00CE027F"/>
    <w:rsid w:val="00CE2C45"/>
    <w:rsid w:val="00CE3058"/>
    <w:rsid w:val="00CE3AAA"/>
    <w:rsid w:val="00CE4222"/>
    <w:rsid w:val="00CE4AF9"/>
    <w:rsid w:val="00CE5213"/>
    <w:rsid w:val="00CE54E0"/>
    <w:rsid w:val="00CE6237"/>
    <w:rsid w:val="00CE69B6"/>
    <w:rsid w:val="00CF2DFA"/>
    <w:rsid w:val="00CF4035"/>
    <w:rsid w:val="00CF4140"/>
    <w:rsid w:val="00CF4344"/>
    <w:rsid w:val="00CF4F31"/>
    <w:rsid w:val="00CF5091"/>
    <w:rsid w:val="00CF7931"/>
    <w:rsid w:val="00CF7D47"/>
    <w:rsid w:val="00D00752"/>
    <w:rsid w:val="00D03642"/>
    <w:rsid w:val="00D03F75"/>
    <w:rsid w:val="00D042CC"/>
    <w:rsid w:val="00D04660"/>
    <w:rsid w:val="00D051C3"/>
    <w:rsid w:val="00D060C7"/>
    <w:rsid w:val="00D0734C"/>
    <w:rsid w:val="00D07D07"/>
    <w:rsid w:val="00D1004D"/>
    <w:rsid w:val="00D10700"/>
    <w:rsid w:val="00D10A12"/>
    <w:rsid w:val="00D11287"/>
    <w:rsid w:val="00D120BE"/>
    <w:rsid w:val="00D13398"/>
    <w:rsid w:val="00D13825"/>
    <w:rsid w:val="00D1605B"/>
    <w:rsid w:val="00D16F40"/>
    <w:rsid w:val="00D175E1"/>
    <w:rsid w:val="00D17A85"/>
    <w:rsid w:val="00D206AE"/>
    <w:rsid w:val="00D21EC3"/>
    <w:rsid w:val="00D23AE3"/>
    <w:rsid w:val="00D247DC"/>
    <w:rsid w:val="00D26BA9"/>
    <w:rsid w:val="00D274BD"/>
    <w:rsid w:val="00D30405"/>
    <w:rsid w:val="00D305DC"/>
    <w:rsid w:val="00D30898"/>
    <w:rsid w:val="00D320CF"/>
    <w:rsid w:val="00D355D2"/>
    <w:rsid w:val="00D35BC0"/>
    <w:rsid w:val="00D361D6"/>
    <w:rsid w:val="00D36A23"/>
    <w:rsid w:val="00D36DBE"/>
    <w:rsid w:val="00D37577"/>
    <w:rsid w:val="00D40725"/>
    <w:rsid w:val="00D41648"/>
    <w:rsid w:val="00D41D80"/>
    <w:rsid w:val="00D42271"/>
    <w:rsid w:val="00D42CB3"/>
    <w:rsid w:val="00D461C3"/>
    <w:rsid w:val="00D4659E"/>
    <w:rsid w:val="00D504CB"/>
    <w:rsid w:val="00D51BC2"/>
    <w:rsid w:val="00D528AA"/>
    <w:rsid w:val="00D52F7D"/>
    <w:rsid w:val="00D53B36"/>
    <w:rsid w:val="00D53D1E"/>
    <w:rsid w:val="00D54597"/>
    <w:rsid w:val="00D5490E"/>
    <w:rsid w:val="00D56444"/>
    <w:rsid w:val="00D605FA"/>
    <w:rsid w:val="00D6143B"/>
    <w:rsid w:val="00D619CC"/>
    <w:rsid w:val="00D671E1"/>
    <w:rsid w:val="00D710F3"/>
    <w:rsid w:val="00D724B8"/>
    <w:rsid w:val="00D73CB9"/>
    <w:rsid w:val="00D74DA3"/>
    <w:rsid w:val="00D750C6"/>
    <w:rsid w:val="00D7551E"/>
    <w:rsid w:val="00D75C80"/>
    <w:rsid w:val="00D778E9"/>
    <w:rsid w:val="00D77A48"/>
    <w:rsid w:val="00D77F70"/>
    <w:rsid w:val="00D803F4"/>
    <w:rsid w:val="00D80E7C"/>
    <w:rsid w:val="00D8222D"/>
    <w:rsid w:val="00D83B11"/>
    <w:rsid w:val="00D848F3"/>
    <w:rsid w:val="00D84973"/>
    <w:rsid w:val="00D84F31"/>
    <w:rsid w:val="00D85D23"/>
    <w:rsid w:val="00D86B30"/>
    <w:rsid w:val="00D87037"/>
    <w:rsid w:val="00D87242"/>
    <w:rsid w:val="00D90B80"/>
    <w:rsid w:val="00D918F9"/>
    <w:rsid w:val="00D939FC"/>
    <w:rsid w:val="00D94232"/>
    <w:rsid w:val="00D9461A"/>
    <w:rsid w:val="00D9536B"/>
    <w:rsid w:val="00D9711E"/>
    <w:rsid w:val="00DA14AA"/>
    <w:rsid w:val="00DA1569"/>
    <w:rsid w:val="00DA2BAC"/>
    <w:rsid w:val="00DA3585"/>
    <w:rsid w:val="00DA4E83"/>
    <w:rsid w:val="00DA505B"/>
    <w:rsid w:val="00DA564C"/>
    <w:rsid w:val="00DA69E9"/>
    <w:rsid w:val="00DA6AB8"/>
    <w:rsid w:val="00DA6C78"/>
    <w:rsid w:val="00DA7F91"/>
    <w:rsid w:val="00DA7FE9"/>
    <w:rsid w:val="00DB00B1"/>
    <w:rsid w:val="00DB0609"/>
    <w:rsid w:val="00DB0753"/>
    <w:rsid w:val="00DB0D62"/>
    <w:rsid w:val="00DB1DA2"/>
    <w:rsid w:val="00DB2B98"/>
    <w:rsid w:val="00DB36B0"/>
    <w:rsid w:val="00DB372A"/>
    <w:rsid w:val="00DB3D37"/>
    <w:rsid w:val="00DB40EB"/>
    <w:rsid w:val="00DB469C"/>
    <w:rsid w:val="00DB48E1"/>
    <w:rsid w:val="00DB56BD"/>
    <w:rsid w:val="00DB57DC"/>
    <w:rsid w:val="00DB5C2B"/>
    <w:rsid w:val="00DB602A"/>
    <w:rsid w:val="00DB6249"/>
    <w:rsid w:val="00DB71A3"/>
    <w:rsid w:val="00DB7FED"/>
    <w:rsid w:val="00DC01D2"/>
    <w:rsid w:val="00DC2495"/>
    <w:rsid w:val="00DC2EC9"/>
    <w:rsid w:val="00DC3082"/>
    <w:rsid w:val="00DC35C8"/>
    <w:rsid w:val="00DC401C"/>
    <w:rsid w:val="00DC4C1C"/>
    <w:rsid w:val="00DC5914"/>
    <w:rsid w:val="00DC6A8C"/>
    <w:rsid w:val="00DC7115"/>
    <w:rsid w:val="00DC7A0E"/>
    <w:rsid w:val="00DD0BA4"/>
    <w:rsid w:val="00DD15F9"/>
    <w:rsid w:val="00DD23E0"/>
    <w:rsid w:val="00DD30E7"/>
    <w:rsid w:val="00DD4D33"/>
    <w:rsid w:val="00DD57EC"/>
    <w:rsid w:val="00DD5E2A"/>
    <w:rsid w:val="00DD737C"/>
    <w:rsid w:val="00DE0638"/>
    <w:rsid w:val="00DE43E2"/>
    <w:rsid w:val="00DE43FF"/>
    <w:rsid w:val="00DE5525"/>
    <w:rsid w:val="00DE776D"/>
    <w:rsid w:val="00DE7F3E"/>
    <w:rsid w:val="00DF157A"/>
    <w:rsid w:val="00DF1DC3"/>
    <w:rsid w:val="00DF2019"/>
    <w:rsid w:val="00DF4147"/>
    <w:rsid w:val="00DF4D32"/>
    <w:rsid w:val="00DF5908"/>
    <w:rsid w:val="00DF5D9F"/>
    <w:rsid w:val="00E00640"/>
    <w:rsid w:val="00E00AA4"/>
    <w:rsid w:val="00E01443"/>
    <w:rsid w:val="00E014B4"/>
    <w:rsid w:val="00E01542"/>
    <w:rsid w:val="00E01D46"/>
    <w:rsid w:val="00E0201F"/>
    <w:rsid w:val="00E023F0"/>
    <w:rsid w:val="00E05E83"/>
    <w:rsid w:val="00E070B7"/>
    <w:rsid w:val="00E107B5"/>
    <w:rsid w:val="00E12B74"/>
    <w:rsid w:val="00E14273"/>
    <w:rsid w:val="00E162E7"/>
    <w:rsid w:val="00E16F4D"/>
    <w:rsid w:val="00E17B2C"/>
    <w:rsid w:val="00E17F6A"/>
    <w:rsid w:val="00E2077B"/>
    <w:rsid w:val="00E21458"/>
    <w:rsid w:val="00E22ED5"/>
    <w:rsid w:val="00E23043"/>
    <w:rsid w:val="00E250D7"/>
    <w:rsid w:val="00E25C70"/>
    <w:rsid w:val="00E26411"/>
    <w:rsid w:val="00E26B4C"/>
    <w:rsid w:val="00E26E75"/>
    <w:rsid w:val="00E273BB"/>
    <w:rsid w:val="00E2740D"/>
    <w:rsid w:val="00E304CA"/>
    <w:rsid w:val="00E30610"/>
    <w:rsid w:val="00E308C0"/>
    <w:rsid w:val="00E30B0E"/>
    <w:rsid w:val="00E3146E"/>
    <w:rsid w:val="00E317AA"/>
    <w:rsid w:val="00E31C2A"/>
    <w:rsid w:val="00E31EF2"/>
    <w:rsid w:val="00E32EE8"/>
    <w:rsid w:val="00E33E94"/>
    <w:rsid w:val="00E35387"/>
    <w:rsid w:val="00E36070"/>
    <w:rsid w:val="00E365EE"/>
    <w:rsid w:val="00E36A9D"/>
    <w:rsid w:val="00E36EAD"/>
    <w:rsid w:val="00E37BBD"/>
    <w:rsid w:val="00E37D44"/>
    <w:rsid w:val="00E40FE1"/>
    <w:rsid w:val="00E4149C"/>
    <w:rsid w:val="00E41CDB"/>
    <w:rsid w:val="00E42306"/>
    <w:rsid w:val="00E46680"/>
    <w:rsid w:val="00E47934"/>
    <w:rsid w:val="00E47B92"/>
    <w:rsid w:val="00E5083B"/>
    <w:rsid w:val="00E509BC"/>
    <w:rsid w:val="00E50A7B"/>
    <w:rsid w:val="00E50FED"/>
    <w:rsid w:val="00E52382"/>
    <w:rsid w:val="00E5280C"/>
    <w:rsid w:val="00E53ADE"/>
    <w:rsid w:val="00E53B16"/>
    <w:rsid w:val="00E546C1"/>
    <w:rsid w:val="00E548CB"/>
    <w:rsid w:val="00E5584D"/>
    <w:rsid w:val="00E563BF"/>
    <w:rsid w:val="00E605CE"/>
    <w:rsid w:val="00E617B0"/>
    <w:rsid w:val="00E61CC1"/>
    <w:rsid w:val="00E61D9B"/>
    <w:rsid w:val="00E62BF9"/>
    <w:rsid w:val="00E62C2A"/>
    <w:rsid w:val="00E6301D"/>
    <w:rsid w:val="00E63648"/>
    <w:rsid w:val="00E64FB5"/>
    <w:rsid w:val="00E65A7D"/>
    <w:rsid w:val="00E65C50"/>
    <w:rsid w:val="00E65F5E"/>
    <w:rsid w:val="00E70BCB"/>
    <w:rsid w:val="00E70DB4"/>
    <w:rsid w:val="00E7210F"/>
    <w:rsid w:val="00E73B23"/>
    <w:rsid w:val="00E75740"/>
    <w:rsid w:val="00E75827"/>
    <w:rsid w:val="00E7596D"/>
    <w:rsid w:val="00E759B6"/>
    <w:rsid w:val="00E76830"/>
    <w:rsid w:val="00E76BD0"/>
    <w:rsid w:val="00E774DC"/>
    <w:rsid w:val="00E776E0"/>
    <w:rsid w:val="00E80D5A"/>
    <w:rsid w:val="00E810D0"/>
    <w:rsid w:val="00E811D9"/>
    <w:rsid w:val="00E81E51"/>
    <w:rsid w:val="00E85EA5"/>
    <w:rsid w:val="00E86898"/>
    <w:rsid w:val="00E86ABC"/>
    <w:rsid w:val="00E8755D"/>
    <w:rsid w:val="00E91871"/>
    <w:rsid w:val="00E91D07"/>
    <w:rsid w:val="00E92A58"/>
    <w:rsid w:val="00E94F4E"/>
    <w:rsid w:val="00E956E9"/>
    <w:rsid w:val="00E959E5"/>
    <w:rsid w:val="00E95A80"/>
    <w:rsid w:val="00E96AA6"/>
    <w:rsid w:val="00E96D08"/>
    <w:rsid w:val="00EA09F0"/>
    <w:rsid w:val="00EA0AD4"/>
    <w:rsid w:val="00EA0D18"/>
    <w:rsid w:val="00EA2218"/>
    <w:rsid w:val="00EA27D4"/>
    <w:rsid w:val="00EA32C7"/>
    <w:rsid w:val="00EA3650"/>
    <w:rsid w:val="00EA4828"/>
    <w:rsid w:val="00EA5FC6"/>
    <w:rsid w:val="00EA60C1"/>
    <w:rsid w:val="00EA6630"/>
    <w:rsid w:val="00EA7700"/>
    <w:rsid w:val="00EB0254"/>
    <w:rsid w:val="00EB086A"/>
    <w:rsid w:val="00EB48D1"/>
    <w:rsid w:val="00EB4BB6"/>
    <w:rsid w:val="00EB5FF6"/>
    <w:rsid w:val="00EB66DE"/>
    <w:rsid w:val="00EB71C6"/>
    <w:rsid w:val="00EC08B3"/>
    <w:rsid w:val="00EC098D"/>
    <w:rsid w:val="00EC1613"/>
    <w:rsid w:val="00EC1BE1"/>
    <w:rsid w:val="00EC1F19"/>
    <w:rsid w:val="00EC494E"/>
    <w:rsid w:val="00EC4E68"/>
    <w:rsid w:val="00ED01D1"/>
    <w:rsid w:val="00ED0663"/>
    <w:rsid w:val="00ED0704"/>
    <w:rsid w:val="00ED1777"/>
    <w:rsid w:val="00ED1AEC"/>
    <w:rsid w:val="00ED32B6"/>
    <w:rsid w:val="00ED378F"/>
    <w:rsid w:val="00ED436D"/>
    <w:rsid w:val="00ED47F1"/>
    <w:rsid w:val="00ED486A"/>
    <w:rsid w:val="00ED49C6"/>
    <w:rsid w:val="00ED59CA"/>
    <w:rsid w:val="00ED6769"/>
    <w:rsid w:val="00ED69F3"/>
    <w:rsid w:val="00ED7AEF"/>
    <w:rsid w:val="00EE1B8B"/>
    <w:rsid w:val="00EE1D25"/>
    <w:rsid w:val="00EE50C4"/>
    <w:rsid w:val="00EE5F8E"/>
    <w:rsid w:val="00EE617E"/>
    <w:rsid w:val="00EE6604"/>
    <w:rsid w:val="00EE6F03"/>
    <w:rsid w:val="00EE6F08"/>
    <w:rsid w:val="00EF0869"/>
    <w:rsid w:val="00EF0FD6"/>
    <w:rsid w:val="00EF1013"/>
    <w:rsid w:val="00EF20B4"/>
    <w:rsid w:val="00EF20BD"/>
    <w:rsid w:val="00EF3E04"/>
    <w:rsid w:val="00EF5024"/>
    <w:rsid w:val="00EF6DA8"/>
    <w:rsid w:val="00EF7C7E"/>
    <w:rsid w:val="00F00860"/>
    <w:rsid w:val="00F01D68"/>
    <w:rsid w:val="00F026BD"/>
    <w:rsid w:val="00F04969"/>
    <w:rsid w:val="00F05281"/>
    <w:rsid w:val="00F05FB4"/>
    <w:rsid w:val="00F0609B"/>
    <w:rsid w:val="00F06924"/>
    <w:rsid w:val="00F06A47"/>
    <w:rsid w:val="00F07903"/>
    <w:rsid w:val="00F0791C"/>
    <w:rsid w:val="00F10648"/>
    <w:rsid w:val="00F10735"/>
    <w:rsid w:val="00F10AFB"/>
    <w:rsid w:val="00F11848"/>
    <w:rsid w:val="00F128A5"/>
    <w:rsid w:val="00F12C86"/>
    <w:rsid w:val="00F12E64"/>
    <w:rsid w:val="00F13FCB"/>
    <w:rsid w:val="00F14A2B"/>
    <w:rsid w:val="00F21877"/>
    <w:rsid w:val="00F21C33"/>
    <w:rsid w:val="00F22372"/>
    <w:rsid w:val="00F224F6"/>
    <w:rsid w:val="00F22A72"/>
    <w:rsid w:val="00F23FCD"/>
    <w:rsid w:val="00F25D70"/>
    <w:rsid w:val="00F27AAC"/>
    <w:rsid w:val="00F27C59"/>
    <w:rsid w:val="00F304A1"/>
    <w:rsid w:val="00F31584"/>
    <w:rsid w:val="00F324B8"/>
    <w:rsid w:val="00F32B21"/>
    <w:rsid w:val="00F333E8"/>
    <w:rsid w:val="00F34ABC"/>
    <w:rsid w:val="00F35957"/>
    <w:rsid w:val="00F35A52"/>
    <w:rsid w:val="00F35E76"/>
    <w:rsid w:val="00F3702E"/>
    <w:rsid w:val="00F37DB5"/>
    <w:rsid w:val="00F403AE"/>
    <w:rsid w:val="00F4099E"/>
    <w:rsid w:val="00F40C0E"/>
    <w:rsid w:val="00F40FCD"/>
    <w:rsid w:val="00F42623"/>
    <w:rsid w:val="00F4339D"/>
    <w:rsid w:val="00F45D53"/>
    <w:rsid w:val="00F47A9F"/>
    <w:rsid w:val="00F47B50"/>
    <w:rsid w:val="00F47EE5"/>
    <w:rsid w:val="00F5090E"/>
    <w:rsid w:val="00F50F79"/>
    <w:rsid w:val="00F51191"/>
    <w:rsid w:val="00F51DCC"/>
    <w:rsid w:val="00F53116"/>
    <w:rsid w:val="00F53472"/>
    <w:rsid w:val="00F54911"/>
    <w:rsid w:val="00F5581B"/>
    <w:rsid w:val="00F6069D"/>
    <w:rsid w:val="00F60FAB"/>
    <w:rsid w:val="00F6147A"/>
    <w:rsid w:val="00F626A7"/>
    <w:rsid w:val="00F63827"/>
    <w:rsid w:val="00F63C43"/>
    <w:rsid w:val="00F641A7"/>
    <w:rsid w:val="00F64259"/>
    <w:rsid w:val="00F64B21"/>
    <w:rsid w:val="00F6677C"/>
    <w:rsid w:val="00F6739D"/>
    <w:rsid w:val="00F6770F"/>
    <w:rsid w:val="00F71748"/>
    <w:rsid w:val="00F72374"/>
    <w:rsid w:val="00F72DAB"/>
    <w:rsid w:val="00F73AD2"/>
    <w:rsid w:val="00F74004"/>
    <w:rsid w:val="00F7408C"/>
    <w:rsid w:val="00F74DB3"/>
    <w:rsid w:val="00F77669"/>
    <w:rsid w:val="00F815E4"/>
    <w:rsid w:val="00F817E5"/>
    <w:rsid w:val="00F826D6"/>
    <w:rsid w:val="00F838C2"/>
    <w:rsid w:val="00F844A0"/>
    <w:rsid w:val="00F85308"/>
    <w:rsid w:val="00F865C1"/>
    <w:rsid w:val="00F86834"/>
    <w:rsid w:val="00F91988"/>
    <w:rsid w:val="00F934BB"/>
    <w:rsid w:val="00F93DC5"/>
    <w:rsid w:val="00F95509"/>
    <w:rsid w:val="00F95FD3"/>
    <w:rsid w:val="00F97074"/>
    <w:rsid w:val="00FA001A"/>
    <w:rsid w:val="00FA10A3"/>
    <w:rsid w:val="00FA12D9"/>
    <w:rsid w:val="00FA1553"/>
    <w:rsid w:val="00FA50DC"/>
    <w:rsid w:val="00FA7C83"/>
    <w:rsid w:val="00FA7EB5"/>
    <w:rsid w:val="00FB0B01"/>
    <w:rsid w:val="00FB285D"/>
    <w:rsid w:val="00FB361F"/>
    <w:rsid w:val="00FB4E9D"/>
    <w:rsid w:val="00FB5238"/>
    <w:rsid w:val="00FB5A20"/>
    <w:rsid w:val="00FB6B56"/>
    <w:rsid w:val="00FB6DD3"/>
    <w:rsid w:val="00FB7F87"/>
    <w:rsid w:val="00FC0387"/>
    <w:rsid w:val="00FC06E9"/>
    <w:rsid w:val="00FC0AB4"/>
    <w:rsid w:val="00FC1114"/>
    <w:rsid w:val="00FC1BB9"/>
    <w:rsid w:val="00FC3D6A"/>
    <w:rsid w:val="00FC442F"/>
    <w:rsid w:val="00FC5433"/>
    <w:rsid w:val="00FC5A74"/>
    <w:rsid w:val="00FC7281"/>
    <w:rsid w:val="00FC77AB"/>
    <w:rsid w:val="00FD03A8"/>
    <w:rsid w:val="00FD0667"/>
    <w:rsid w:val="00FD1BA0"/>
    <w:rsid w:val="00FD32BE"/>
    <w:rsid w:val="00FD61E7"/>
    <w:rsid w:val="00FD68EA"/>
    <w:rsid w:val="00FD7794"/>
    <w:rsid w:val="00FD7D11"/>
    <w:rsid w:val="00FE05DF"/>
    <w:rsid w:val="00FE0CEE"/>
    <w:rsid w:val="00FE386E"/>
    <w:rsid w:val="00FE3B4C"/>
    <w:rsid w:val="00FE4BD3"/>
    <w:rsid w:val="00FE4DAB"/>
    <w:rsid w:val="00FE5EA7"/>
    <w:rsid w:val="00FF11AB"/>
    <w:rsid w:val="00FF338E"/>
    <w:rsid w:val="00FF370C"/>
    <w:rsid w:val="00FF3FC0"/>
    <w:rsid w:val="00FF556F"/>
    <w:rsid w:val="00FF6291"/>
    <w:rsid w:val="00FF68CC"/>
    <w:rsid w:val="00FF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A480"/>
  <w15:docId w15:val="{A9B6464A-E75C-4627-B5A0-82AAA5369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без заголовков"/>
    <w:qFormat/>
    <w:rsid w:val="001119CA"/>
    <w:pPr>
      <w:widowControl w:val="0"/>
      <w:shd w:val="clear" w:color="000000" w:fill="auto"/>
      <w:autoSpaceDE w:val="0"/>
      <w:autoSpaceDN w:val="0"/>
      <w:adjustRightInd w:val="0"/>
      <w:spacing w:after="0" w:line="240" w:lineRule="auto"/>
      <w:ind w:firstLine="567"/>
      <w:jc w:val="both"/>
    </w:pPr>
    <w:rPr>
      <w:rFonts w:ascii="Times New Roman" w:eastAsia="Calibri" w:hAnsi="Times New Roman" w:cs="Times New Roman"/>
      <w:sz w:val="28"/>
      <w:szCs w:val="24"/>
      <w:lang w:eastAsia="ru-RU"/>
    </w:rPr>
  </w:style>
  <w:style w:type="paragraph" w:styleId="1">
    <w:name w:val="heading 1"/>
    <w:basedOn w:val="a"/>
    <w:next w:val="a"/>
    <w:link w:val="10"/>
    <w:qFormat/>
    <w:rsid w:val="00137EAD"/>
    <w:pPr>
      <w:keepNext/>
      <w:keepLines/>
      <w:widowControl/>
      <w:shd w:val="clear" w:color="auto" w:fill="auto"/>
      <w:autoSpaceDE/>
      <w:autoSpaceDN/>
      <w:adjustRightInd/>
      <w:spacing w:before="480" w:line="276" w:lineRule="auto"/>
      <w:ind w:firstLine="0"/>
      <w:jc w:val="left"/>
      <w:outlineLvl w:val="0"/>
    </w:pPr>
    <w:rPr>
      <w:rFonts w:ascii="Cambria" w:hAnsi="Cambria"/>
      <w:b/>
      <w:bCs/>
      <w:color w:val="365F91"/>
      <w:szCs w:val="28"/>
      <w:lang w:val="x-none" w:eastAsia="x-none"/>
    </w:rPr>
  </w:style>
  <w:style w:type="paragraph" w:styleId="2">
    <w:name w:val="heading 2"/>
    <w:aliases w:val="диссер подзаг"/>
    <w:basedOn w:val="a"/>
    <w:next w:val="a"/>
    <w:link w:val="20"/>
    <w:uiPriority w:val="9"/>
    <w:qFormat/>
    <w:rsid w:val="00137EAD"/>
    <w:pPr>
      <w:keepNext/>
      <w:widowControl/>
      <w:shd w:val="clear" w:color="auto" w:fill="auto"/>
      <w:autoSpaceDE/>
      <w:autoSpaceDN/>
      <w:adjustRightInd/>
      <w:spacing w:before="240" w:after="60" w:line="276" w:lineRule="auto"/>
      <w:ind w:firstLine="0"/>
      <w:jc w:val="left"/>
      <w:outlineLvl w:val="1"/>
    </w:pPr>
    <w:rPr>
      <w:rFonts w:ascii="Cambria" w:eastAsia="Times New Roman" w:hAnsi="Cambria"/>
      <w:b/>
      <w:bCs/>
      <w:i/>
      <w:iCs/>
      <w:szCs w:val="28"/>
      <w:lang w:val="da-DK" w:eastAsia="x-none"/>
    </w:rPr>
  </w:style>
  <w:style w:type="paragraph" w:styleId="3">
    <w:name w:val="heading 3"/>
    <w:aliases w:val="диссер заголовки,диссер заголовок"/>
    <w:basedOn w:val="a"/>
    <w:next w:val="a"/>
    <w:link w:val="30"/>
    <w:qFormat/>
    <w:rsid w:val="00092E4C"/>
    <w:pPr>
      <w:keepNext/>
      <w:widowControl/>
      <w:shd w:val="clear" w:color="auto" w:fill="auto"/>
      <w:autoSpaceDE/>
      <w:autoSpaceDN/>
      <w:adjustRightInd/>
      <w:contextualSpacing/>
      <w:outlineLvl w:val="2"/>
    </w:pPr>
    <w:rPr>
      <w:b/>
      <w:bCs/>
      <w:szCs w:val="26"/>
      <w:lang w:eastAsia="x-none"/>
    </w:rPr>
  </w:style>
  <w:style w:type="paragraph" w:styleId="4">
    <w:name w:val="heading 4"/>
    <w:aliases w:val="подзаголовок"/>
    <w:basedOn w:val="a"/>
    <w:next w:val="a"/>
    <w:link w:val="40"/>
    <w:uiPriority w:val="9"/>
    <w:unhideWhenUsed/>
    <w:qFormat/>
    <w:rsid w:val="00EC1F19"/>
    <w:pPr>
      <w:keepNext/>
      <w:keepLines/>
      <w:contextualSpacing/>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
    <w:basedOn w:val="a"/>
    <w:link w:val="a4"/>
    <w:uiPriority w:val="34"/>
    <w:qFormat/>
    <w:rsid w:val="005D4373"/>
    <w:pPr>
      <w:widowControl/>
      <w:shd w:val="clear" w:color="auto" w:fill="auto"/>
      <w:autoSpaceDE/>
      <w:autoSpaceDN/>
      <w:adjustRightInd/>
      <w:ind w:left="720" w:firstLine="0"/>
      <w:contextualSpacing/>
      <w:jc w:val="left"/>
    </w:pPr>
    <w:rPr>
      <w:rFonts w:eastAsia="Times New Roman"/>
      <w:sz w:val="24"/>
    </w:rPr>
  </w:style>
  <w:style w:type="paragraph" w:styleId="a5">
    <w:name w:val="header"/>
    <w:basedOn w:val="a"/>
    <w:link w:val="a6"/>
    <w:uiPriority w:val="99"/>
    <w:unhideWhenUsed/>
    <w:rsid w:val="00ED486A"/>
    <w:pPr>
      <w:tabs>
        <w:tab w:val="center" w:pos="4677"/>
        <w:tab w:val="right" w:pos="9355"/>
      </w:tabs>
    </w:pPr>
  </w:style>
  <w:style w:type="character" w:customStyle="1" w:styleId="a6">
    <w:name w:val="Верхний колонтитул Знак"/>
    <w:basedOn w:val="a0"/>
    <w:link w:val="a5"/>
    <w:uiPriority w:val="99"/>
    <w:rsid w:val="00ED486A"/>
    <w:rPr>
      <w:rFonts w:ascii="Times New Roman" w:eastAsia="Calibri" w:hAnsi="Times New Roman" w:cs="Times New Roman"/>
      <w:sz w:val="28"/>
      <w:szCs w:val="24"/>
      <w:shd w:val="clear" w:color="000000" w:fill="auto"/>
      <w:lang w:eastAsia="ru-RU"/>
    </w:rPr>
  </w:style>
  <w:style w:type="paragraph" w:styleId="a7">
    <w:name w:val="footer"/>
    <w:basedOn w:val="a"/>
    <w:link w:val="a8"/>
    <w:uiPriority w:val="99"/>
    <w:unhideWhenUsed/>
    <w:rsid w:val="00ED486A"/>
    <w:pPr>
      <w:tabs>
        <w:tab w:val="center" w:pos="4677"/>
        <w:tab w:val="right" w:pos="9355"/>
      </w:tabs>
    </w:pPr>
  </w:style>
  <w:style w:type="character" w:customStyle="1" w:styleId="a8">
    <w:name w:val="Нижний колонтитул Знак"/>
    <w:basedOn w:val="a0"/>
    <w:link w:val="a7"/>
    <w:uiPriority w:val="99"/>
    <w:rsid w:val="00ED486A"/>
    <w:rPr>
      <w:rFonts w:ascii="Times New Roman" w:eastAsia="Calibri" w:hAnsi="Times New Roman" w:cs="Times New Roman"/>
      <w:sz w:val="28"/>
      <w:szCs w:val="24"/>
      <w:shd w:val="clear" w:color="000000" w:fill="auto"/>
      <w:lang w:eastAsia="ru-RU"/>
    </w:rPr>
  </w:style>
  <w:style w:type="paragraph" w:styleId="a9">
    <w:name w:val="annotation text"/>
    <w:basedOn w:val="a"/>
    <w:link w:val="aa"/>
    <w:uiPriority w:val="99"/>
    <w:unhideWhenUsed/>
    <w:rsid w:val="00137EAD"/>
    <w:pPr>
      <w:widowControl/>
      <w:shd w:val="clear" w:color="auto" w:fill="auto"/>
      <w:autoSpaceDE/>
      <w:autoSpaceDN/>
      <w:adjustRightInd/>
      <w:spacing w:after="160"/>
      <w:ind w:firstLine="0"/>
      <w:jc w:val="left"/>
    </w:pPr>
    <w:rPr>
      <w:rFonts w:ascii="Calibri" w:hAnsi="Calibri"/>
      <w:sz w:val="20"/>
      <w:szCs w:val="20"/>
      <w:lang w:eastAsia="en-US"/>
    </w:rPr>
  </w:style>
  <w:style w:type="character" w:customStyle="1" w:styleId="aa">
    <w:name w:val="Текст примечания Знак"/>
    <w:basedOn w:val="a0"/>
    <w:link w:val="a9"/>
    <w:uiPriority w:val="99"/>
    <w:rsid w:val="00137EAD"/>
    <w:rPr>
      <w:rFonts w:ascii="Calibri" w:eastAsia="Calibri" w:hAnsi="Calibri" w:cs="Times New Roman"/>
      <w:sz w:val="20"/>
      <w:szCs w:val="20"/>
    </w:rPr>
  </w:style>
  <w:style w:type="character" w:styleId="ab">
    <w:name w:val="annotation reference"/>
    <w:uiPriority w:val="99"/>
    <w:rsid w:val="00137EAD"/>
    <w:rPr>
      <w:sz w:val="16"/>
      <w:szCs w:val="16"/>
    </w:rPr>
  </w:style>
  <w:style w:type="table" w:styleId="ac">
    <w:name w:val="Table Grid"/>
    <w:basedOn w:val="a1"/>
    <w:uiPriority w:val="59"/>
    <w:rsid w:val="00137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unhideWhenUsed/>
    <w:rsid w:val="00137EAD"/>
    <w:pPr>
      <w:widowControl/>
      <w:shd w:val="clear" w:color="auto" w:fill="auto"/>
      <w:autoSpaceDE/>
      <w:autoSpaceDN/>
      <w:adjustRightInd/>
      <w:ind w:firstLine="0"/>
      <w:jc w:val="left"/>
    </w:pPr>
    <w:rPr>
      <w:rFonts w:ascii="Segoe UI" w:hAnsi="Segoe UI" w:cs="Segoe UI"/>
      <w:sz w:val="18"/>
      <w:szCs w:val="18"/>
      <w:lang w:eastAsia="en-US"/>
    </w:rPr>
  </w:style>
  <w:style w:type="character" w:customStyle="1" w:styleId="ae">
    <w:name w:val="Текст выноски Знак"/>
    <w:basedOn w:val="a0"/>
    <w:link w:val="ad"/>
    <w:uiPriority w:val="99"/>
    <w:rsid w:val="00137EAD"/>
    <w:rPr>
      <w:rFonts w:ascii="Segoe UI" w:eastAsia="Calibri" w:hAnsi="Segoe UI" w:cs="Segoe UI"/>
      <w:sz w:val="18"/>
      <w:szCs w:val="18"/>
    </w:rPr>
  </w:style>
  <w:style w:type="paragraph" w:styleId="af">
    <w:name w:val="annotation subject"/>
    <w:basedOn w:val="a9"/>
    <w:next w:val="a9"/>
    <w:link w:val="af0"/>
    <w:uiPriority w:val="99"/>
    <w:unhideWhenUsed/>
    <w:rsid w:val="00137EAD"/>
    <w:rPr>
      <w:b/>
      <w:bCs/>
    </w:rPr>
  </w:style>
  <w:style w:type="character" w:customStyle="1" w:styleId="af0">
    <w:name w:val="Тема примечания Знак"/>
    <w:basedOn w:val="aa"/>
    <w:link w:val="af"/>
    <w:uiPriority w:val="99"/>
    <w:rsid w:val="00137EAD"/>
    <w:rPr>
      <w:rFonts w:ascii="Calibri" w:eastAsia="Calibri" w:hAnsi="Calibri" w:cs="Times New Roman"/>
      <w:b/>
      <w:bCs/>
      <w:sz w:val="20"/>
      <w:szCs w:val="20"/>
    </w:rPr>
  </w:style>
  <w:style w:type="paragraph" w:styleId="af1">
    <w:name w:val="Revision"/>
    <w:hidden/>
    <w:uiPriority w:val="99"/>
    <w:semiHidden/>
    <w:rsid w:val="00137EAD"/>
    <w:pPr>
      <w:spacing w:after="0" w:line="240" w:lineRule="auto"/>
    </w:pPr>
  </w:style>
  <w:style w:type="character" w:customStyle="1" w:styleId="apple-converted-space">
    <w:name w:val="apple-converted-space"/>
    <w:basedOn w:val="a0"/>
    <w:rsid w:val="00137EAD"/>
  </w:style>
  <w:style w:type="character" w:customStyle="1" w:styleId="FontStyle11">
    <w:name w:val="Font Style11"/>
    <w:basedOn w:val="a0"/>
    <w:rsid w:val="00137EAD"/>
    <w:rPr>
      <w:rFonts w:ascii="Arial Narrow" w:hAnsi="Arial Narrow" w:cs="Arial Narrow"/>
      <w:spacing w:val="-20"/>
      <w:sz w:val="50"/>
      <w:szCs w:val="50"/>
    </w:rPr>
  </w:style>
  <w:style w:type="character" w:customStyle="1" w:styleId="FontStyle12">
    <w:name w:val="Font Style12"/>
    <w:basedOn w:val="a0"/>
    <w:rsid w:val="00137EAD"/>
    <w:rPr>
      <w:rFonts w:ascii="Arial Narrow" w:hAnsi="Arial Narrow" w:cs="Arial Narrow"/>
      <w:b/>
      <w:bCs/>
      <w:sz w:val="28"/>
      <w:szCs w:val="28"/>
    </w:rPr>
  </w:style>
  <w:style w:type="character" w:customStyle="1" w:styleId="FontStyle13">
    <w:name w:val="Font Style13"/>
    <w:basedOn w:val="a0"/>
    <w:rsid w:val="00137EAD"/>
    <w:rPr>
      <w:rFonts w:ascii="Times New Roman" w:hAnsi="Times New Roman" w:cs="Times New Roman"/>
      <w:sz w:val="20"/>
      <w:szCs w:val="20"/>
    </w:rPr>
  </w:style>
  <w:style w:type="character" w:customStyle="1" w:styleId="FontStyle14">
    <w:name w:val="Font Style14"/>
    <w:basedOn w:val="a0"/>
    <w:rsid w:val="00137EAD"/>
    <w:rPr>
      <w:rFonts w:ascii="Times New Roman" w:hAnsi="Times New Roman" w:cs="Times New Roman"/>
      <w:b/>
      <w:bCs/>
      <w:sz w:val="18"/>
      <w:szCs w:val="18"/>
    </w:rPr>
  </w:style>
  <w:style w:type="character" w:customStyle="1" w:styleId="FontStyle15">
    <w:name w:val="Font Style15"/>
    <w:basedOn w:val="a0"/>
    <w:rsid w:val="00137EAD"/>
    <w:rPr>
      <w:rFonts w:ascii="Times New Roman" w:hAnsi="Times New Roman" w:cs="Times New Roman"/>
      <w:sz w:val="20"/>
      <w:szCs w:val="20"/>
    </w:rPr>
  </w:style>
  <w:style w:type="table" w:customStyle="1" w:styleId="-41">
    <w:name w:val="Таблица-сетка 41"/>
    <w:basedOn w:val="a1"/>
    <w:uiPriority w:val="49"/>
    <w:rsid w:val="00137EAD"/>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10">
    <w:name w:val="Заголовок 1 Знак"/>
    <w:basedOn w:val="a0"/>
    <w:link w:val="1"/>
    <w:rsid w:val="00137EAD"/>
    <w:rPr>
      <w:rFonts w:ascii="Cambria" w:eastAsia="Calibri" w:hAnsi="Cambria" w:cs="Times New Roman"/>
      <w:b/>
      <w:bCs/>
      <w:color w:val="365F91"/>
      <w:sz w:val="28"/>
      <w:szCs w:val="28"/>
      <w:lang w:val="x-none" w:eastAsia="x-none"/>
    </w:rPr>
  </w:style>
  <w:style w:type="character" w:customStyle="1" w:styleId="20">
    <w:name w:val="Заголовок 2 Знак"/>
    <w:aliases w:val="диссер подзаг Знак"/>
    <w:basedOn w:val="a0"/>
    <w:link w:val="2"/>
    <w:uiPriority w:val="9"/>
    <w:rsid w:val="00137EAD"/>
    <w:rPr>
      <w:rFonts w:ascii="Cambria" w:eastAsia="Times New Roman" w:hAnsi="Cambria" w:cs="Times New Roman"/>
      <w:b/>
      <w:bCs/>
      <w:i/>
      <w:iCs/>
      <w:sz w:val="28"/>
      <w:szCs w:val="28"/>
      <w:lang w:val="da-DK" w:eastAsia="x-none"/>
    </w:rPr>
  </w:style>
  <w:style w:type="character" w:customStyle="1" w:styleId="30">
    <w:name w:val="Заголовок 3 Знак"/>
    <w:aliases w:val="диссер заголовки Знак,диссер заголовок Знак"/>
    <w:basedOn w:val="a0"/>
    <w:link w:val="3"/>
    <w:rsid w:val="00092E4C"/>
    <w:rPr>
      <w:rFonts w:ascii="Times New Roman" w:eastAsia="Calibri" w:hAnsi="Times New Roman" w:cs="Times New Roman"/>
      <w:b/>
      <w:bCs/>
      <w:sz w:val="28"/>
      <w:szCs w:val="26"/>
      <w:lang w:eastAsia="x-none"/>
    </w:rPr>
  </w:style>
  <w:style w:type="character" w:styleId="af2">
    <w:name w:val="Hyperlink"/>
    <w:uiPriority w:val="99"/>
    <w:rsid w:val="00137EAD"/>
    <w:rPr>
      <w:rFonts w:cs="Times New Roman"/>
      <w:color w:val="0000FF"/>
      <w:u w:val="single"/>
    </w:rPr>
  </w:style>
  <w:style w:type="paragraph" w:styleId="af3">
    <w:name w:val="footnote text"/>
    <w:basedOn w:val="a"/>
    <w:link w:val="af4"/>
    <w:semiHidden/>
    <w:rsid w:val="00137EAD"/>
    <w:pPr>
      <w:widowControl/>
      <w:shd w:val="clear" w:color="auto" w:fill="auto"/>
      <w:autoSpaceDE/>
      <w:autoSpaceDN/>
      <w:adjustRightInd/>
      <w:ind w:firstLine="0"/>
      <w:jc w:val="left"/>
    </w:pPr>
    <w:rPr>
      <w:rFonts w:ascii="Calibri" w:hAnsi="Calibri"/>
      <w:sz w:val="20"/>
      <w:szCs w:val="20"/>
      <w:lang w:val="x-none" w:eastAsia="x-none"/>
    </w:rPr>
  </w:style>
  <w:style w:type="character" w:customStyle="1" w:styleId="af4">
    <w:name w:val="Текст сноски Знак"/>
    <w:basedOn w:val="a0"/>
    <w:link w:val="af3"/>
    <w:semiHidden/>
    <w:rsid w:val="00137EAD"/>
    <w:rPr>
      <w:rFonts w:ascii="Calibri" w:eastAsia="Calibri" w:hAnsi="Calibri" w:cs="Times New Roman"/>
      <w:sz w:val="20"/>
      <w:szCs w:val="20"/>
      <w:lang w:val="x-none" w:eastAsia="x-none"/>
    </w:rPr>
  </w:style>
  <w:style w:type="character" w:styleId="af5">
    <w:name w:val="footnote reference"/>
    <w:semiHidden/>
    <w:rsid w:val="00137EAD"/>
    <w:rPr>
      <w:rFonts w:cs="Times New Roman"/>
      <w:vertAlign w:val="superscript"/>
    </w:rPr>
  </w:style>
  <w:style w:type="paragraph" w:customStyle="1" w:styleId="11">
    <w:name w:val="Абзац списка1"/>
    <w:basedOn w:val="a"/>
    <w:rsid w:val="00137EAD"/>
    <w:pPr>
      <w:widowControl/>
      <w:shd w:val="clear" w:color="auto" w:fill="auto"/>
      <w:autoSpaceDE/>
      <w:autoSpaceDN/>
      <w:adjustRightInd/>
      <w:spacing w:after="200" w:line="276" w:lineRule="auto"/>
      <w:ind w:left="720" w:firstLine="0"/>
      <w:contextualSpacing/>
      <w:jc w:val="left"/>
    </w:pPr>
    <w:rPr>
      <w:rFonts w:ascii="Calibri" w:eastAsia="Times New Roman" w:hAnsi="Calibri"/>
      <w:sz w:val="22"/>
      <w:szCs w:val="22"/>
      <w:lang w:val="da-DK" w:eastAsia="en-US"/>
    </w:rPr>
  </w:style>
  <w:style w:type="paragraph" w:styleId="HTML">
    <w:name w:val="HTML Preformatted"/>
    <w:basedOn w:val="a"/>
    <w:link w:val="HTML0"/>
    <w:rsid w:val="00137EAD"/>
    <w:pPr>
      <w:widowControl/>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sz w:val="20"/>
      <w:szCs w:val="20"/>
    </w:rPr>
  </w:style>
  <w:style w:type="character" w:customStyle="1" w:styleId="HTML0">
    <w:name w:val="Стандартный HTML Знак"/>
    <w:basedOn w:val="a0"/>
    <w:link w:val="HTML"/>
    <w:rsid w:val="00137EAD"/>
    <w:rPr>
      <w:rFonts w:ascii="Courier New" w:eastAsia="Calibri" w:hAnsi="Courier New" w:cs="Times New Roman"/>
      <w:sz w:val="20"/>
      <w:szCs w:val="20"/>
      <w:lang w:eastAsia="ru-RU"/>
    </w:rPr>
  </w:style>
  <w:style w:type="table" w:customStyle="1" w:styleId="12">
    <w:name w:val="Сетка таблицы1"/>
    <w:basedOn w:val="a1"/>
    <w:next w:val="ac"/>
    <w:rsid w:val="00137EA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rsid w:val="00137EAD"/>
    <w:rPr>
      <w:rFonts w:cs="Times New Roman"/>
    </w:rPr>
  </w:style>
  <w:style w:type="character" w:customStyle="1" w:styleId="hps">
    <w:name w:val="hps"/>
    <w:rsid w:val="00137EAD"/>
    <w:rPr>
      <w:rFonts w:cs="Times New Roman"/>
    </w:rPr>
  </w:style>
  <w:style w:type="paragraph" w:styleId="af6">
    <w:name w:val="Normal (Web)"/>
    <w:aliases w:val="Знак2 Знак,Знак2,Знак2 Знак Знак,Знак2 Знак Знак Знак Знак"/>
    <w:basedOn w:val="a"/>
    <w:link w:val="af7"/>
    <w:uiPriority w:val="99"/>
    <w:qFormat/>
    <w:rsid w:val="00137EAD"/>
    <w:pPr>
      <w:widowControl/>
      <w:shd w:val="clear" w:color="auto" w:fill="auto"/>
      <w:autoSpaceDE/>
      <w:autoSpaceDN/>
      <w:adjustRightInd/>
      <w:spacing w:before="100" w:beforeAutospacing="1" w:after="100" w:afterAutospacing="1"/>
      <w:ind w:firstLine="0"/>
      <w:jc w:val="left"/>
    </w:pPr>
    <w:rPr>
      <w:sz w:val="24"/>
    </w:rPr>
  </w:style>
  <w:style w:type="character" w:customStyle="1" w:styleId="apple-style-span">
    <w:name w:val="apple-style-span"/>
    <w:rsid w:val="00137EAD"/>
    <w:rPr>
      <w:rFonts w:cs="Times New Roman"/>
    </w:rPr>
  </w:style>
  <w:style w:type="character" w:customStyle="1" w:styleId="longtext">
    <w:name w:val="long_text"/>
    <w:rsid w:val="00137EAD"/>
    <w:rPr>
      <w:rFonts w:cs="Times New Roman"/>
    </w:rPr>
  </w:style>
  <w:style w:type="character" w:styleId="af8">
    <w:name w:val="Emphasis"/>
    <w:uiPriority w:val="99"/>
    <w:qFormat/>
    <w:rsid w:val="00137EAD"/>
    <w:rPr>
      <w:rFonts w:cs="Times New Roman"/>
      <w:i/>
      <w:iCs/>
    </w:rPr>
  </w:style>
  <w:style w:type="character" w:styleId="af9">
    <w:name w:val="Strong"/>
    <w:qFormat/>
    <w:rsid w:val="00137EAD"/>
    <w:rPr>
      <w:b/>
      <w:bCs/>
    </w:rPr>
  </w:style>
  <w:style w:type="character" w:styleId="HTML1">
    <w:name w:val="HTML Code"/>
    <w:uiPriority w:val="99"/>
    <w:rsid w:val="00137EAD"/>
    <w:rPr>
      <w:rFonts w:ascii="Courier New" w:eastAsia="Courier New" w:hAnsi="Courier New" w:cs="Courier New"/>
      <w:sz w:val="20"/>
      <w:szCs w:val="20"/>
    </w:rPr>
  </w:style>
  <w:style w:type="character" w:customStyle="1" w:styleId="article-citation">
    <w:name w:val="article-citation"/>
    <w:uiPriority w:val="99"/>
    <w:rsid w:val="00137EAD"/>
  </w:style>
  <w:style w:type="character" w:styleId="afa">
    <w:name w:val="FollowedHyperlink"/>
    <w:uiPriority w:val="99"/>
    <w:rsid w:val="00137EAD"/>
    <w:rPr>
      <w:color w:val="800080"/>
      <w:u w:val="single"/>
    </w:rPr>
  </w:style>
  <w:style w:type="paragraph" w:customStyle="1" w:styleId="textblocks">
    <w:name w:val="textblocks"/>
    <w:basedOn w:val="a"/>
    <w:rsid w:val="00137EAD"/>
    <w:pPr>
      <w:widowControl/>
      <w:shd w:val="clear" w:color="auto" w:fill="auto"/>
      <w:autoSpaceDE/>
      <w:autoSpaceDN/>
      <w:adjustRightInd/>
      <w:spacing w:before="100" w:beforeAutospacing="1" w:after="100" w:afterAutospacing="1"/>
      <w:ind w:firstLine="0"/>
      <w:jc w:val="left"/>
    </w:pPr>
    <w:rPr>
      <w:rFonts w:eastAsia="Times New Roman"/>
      <w:color w:val="00398C"/>
      <w:sz w:val="24"/>
    </w:rPr>
  </w:style>
  <w:style w:type="paragraph" w:customStyle="1" w:styleId="afb">
    <w:name w:val="Знак"/>
    <w:basedOn w:val="a"/>
    <w:autoRedefine/>
    <w:rsid w:val="00137EAD"/>
    <w:pPr>
      <w:widowControl/>
      <w:shd w:val="clear" w:color="auto" w:fill="auto"/>
      <w:autoSpaceDE/>
      <w:autoSpaceDN/>
      <w:adjustRightInd/>
      <w:spacing w:after="160" w:line="240" w:lineRule="exact"/>
      <w:ind w:firstLine="0"/>
      <w:jc w:val="left"/>
    </w:pPr>
    <w:rPr>
      <w:rFonts w:eastAsia="SimSun"/>
      <w:b/>
      <w:lang w:val="en-US" w:eastAsia="en-US"/>
    </w:rPr>
  </w:style>
  <w:style w:type="paragraph" w:customStyle="1" w:styleId="Default">
    <w:name w:val="Default"/>
    <w:rsid w:val="00137EAD"/>
    <w:pPr>
      <w:autoSpaceDE w:val="0"/>
      <w:autoSpaceDN w:val="0"/>
      <w:adjustRightInd w:val="0"/>
      <w:spacing w:after="0" w:line="240" w:lineRule="auto"/>
    </w:pPr>
    <w:rPr>
      <w:rFonts w:ascii="EUAlbertina" w:eastAsia="Calibri" w:hAnsi="EUAlbertina" w:cs="EUAlbertina"/>
      <w:color w:val="000000"/>
      <w:sz w:val="24"/>
      <w:szCs w:val="24"/>
      <w:lang w:eastAsia="ru-RU"/>
    </w:rPr>
  </w:style>
  <w:style w:type="character" w:customStyle="1" w:styleId="111">
    <w:name w:val="стиль111"/>
    <w:basedOn w:val="a0"/>
    <w:rsid w:val="00137EAD"/>
  </w:style>
  <w:style w:type="character" w:customStyle="1" w:styleId="33">
    <w:name w:val="стиль33"/>
    <w:basedOn w:val="a0"/>
    <w:rsid w:val="00137EAD"/>
  </w:style>
  <w:style w:type="character" w:customStyle="1" w:styleId="hithilite">
    <w:name w:val="hithilite"/>
    <w:uiPriority w:val="99"/>
    <w:rsid w:val="00137EAD"/>
    <w:rPr>
      <w:rFonts w:cs="Times New Roman"/>
    </w:rPr>
  </w:style>
  <w:style w:type="character" w:styleId="afc">
    <w:name w:val="line number"/>
    <w:uiPriority w:val="99"/>
    <w:rsid w:val="00137EAD"/>
  </w:style>
  <w:style w:type="paragraph" w:styleId="afd">
    <w:name w:val="No Spacing"/>
    <w:qFormat/>
    <w:rsid w:val="00137EAD"/>
    <w:pPr>
      <w:spacing w:after="0" w:line="240" w:lineRule="auto"/>
    </w:pPr>
  </w:style>
  <w:style w:type="table" w:customStyle="1" w:styleId="110">
    <w:name w:val="Сетка таблицы11"/>
    <w:basedOn w:val="a1"/>
    <w:next w:val="ac"/>
    <w:rsid w:val="00137E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бычный (Интернет) Знак"/>
    <w:aliases w:val="Знак2 Знак Знак1,Знак2 Знак1,Знак2 Знак Знак Знак,Знак2 Знак Знак Знак Знак Знак"/>
    <w:link w:val="af6"/>
    <w:uiPriority w:val="99"/>
    <w:locked/>
    <w:rsid w:val="00137EAD"/>
    <w:rPr>
      <w:rFonts w:ascii="Times New Roman" w:eastAsia="Calibri" w:hAnsi="Times New Roman" w:cs="Times New Roman"/>
      <w:sz w:val="24"/>
      <w:szCs w:val="24"/>
      <w:lang w:eastAsia="ru-RU"/>
    </w:rPr>
  </w:style>
  <w:style w:type="paragraph" w:styleId="afe">
    <w:name w:val="Body Text"/>
    <w:basedOn w:val="a"/>
    <w:link w:val="aff"/>
    <w:rsid w:val="00137EAD"/>
    <w:pPr>
      <w:widowControl/>
      <w:shd w:val="clear" w:color="auto" w:fill="auto"/>
      <w:autoSpaceDE/>
      <w:autoSpaceDN/>
      <w:adjustRightInd/>
      <w:spacing w:after="120"/>
      <w:ind w:firstLine="0"/>
      <w:jc w:val="left"/>
    </w:pPr>
    <w:rPr>
      <w:sz w:val="24"/>
      <w:lang w:val="x-none"/>
    </w:rPr>
  </w:style>
  <w:style w:type="character" w:customStyle="1" w:styleId="aff">
    <w:name w:val="Основной текст Знак"/>
    <w:basedOn w:val="a0"/>
    <w:link w:val="afe"/>
    <w:rsid w:val="00137EAD"/>
    <w:rPr>
      <w:rFonts w:ascii="Times New Roman" w:eastAsia="Calibri" w:hAnsi="Times New Roman" w:cs="Times New Roman"/>
      <w:sz w:val="24"/>
      <w:szCs w:val="24"/>
      <w:lang w:val="x-none" w:eastAsia="ru-RU"/>
    </w:rPr>
  </w:style>
  <w:style w:type="paragraph" w:styleId="21">
    <w:name w:val="Body Text Indent 2"/>
    <w:basedOn w:val="a"/>
    <w:link w:val="22"/>
    <w:rsid w:val="00137EAD"/>
    <w:pPr>
      <w:spacing w:after="120" w:line="480" w:lineRule="auto"/>
      <w:ind w:left="283"/>
    </w:pPr>
  </w:style>
  <w:style w:type="character" w:customStyle="1" w:styleId="22">
    <w:name w:val="Основной текст с отступом 2 Знак"/>
    <w:basedOn w:val="a0"/>
    <w:link w:val="21"/>
    <w:rsid w:val="00137EAD"/>
    <w:rPr>
      <w:rFonts w:ascii="Times New Roman" w:eastAsia="Calibri" w:hAnsi="Times New Roman" w:cs="Times New Roman"/>
      <w:sz w:val="28"/>
      <w:szCs w:val="24"/>
      <w:shd w:val="clear" w:color="000000" w:fill="auto"/>
      <w:lang w:eastAsia="ru-RU"/>
    </w:rPr>
  </w:style>
  <w:style w:type="paragraph" w:styleId="aff0">
    <w:name w:val="Plain Text"/>
    <w:basedOn w:val="a"/>
    <w:link w:val="aff1"/>
    <w:rsid w:val="00137EAD"/>
    <w:pPr>
      <w:widowControl/>
      <w:shd w:val="clear" w:color="auto" w:fill="auto"/>
      <w:autoSpaceDE/>
      <w:autoSpaceDN/>
      <w:adjustRightInd/>
      <w:ind w:firstLine="0"/>
      <w:jc w:val="left"/>
    </w:pPr>
    <w:rPr>
      <w:rFonts w:ascii="Courier New" w:eastAsia="MS Mincho" w:hAnsi="Courier New" w:cs="Courier New"/>
      <w:sz w:val="20"/>
      <w:szCs w:val="20"/>
      <w:lang w:eastAsia="ja-JP"/>
    </w:rPr>
  </w:style>
  <w:style w:type="character" w:customStyle="1" w:styleId="aff1">
    <w:name w:val="Текст Знак"/>
    <w:basedOn w:val="a0"/>
    <w:link w:val="aff0"/>
    <w:rsid w:val="00137EAD"/>
    <w:rPr>
      <w:rFonts w:ascii="Courier New" w:eastAsia="MS Mincho" w:hAnsi="Courier New" w:cs="Courier New"/>
      <w:sz w:val="20"/>
      <w:szCs w:val="20"/>
      <w:lang w:eastAsia="ja-JP"/>
    </w:rPr>
  </w:style>
  <w:style w:type="character" w:customStyle="1" w:styleId="s1">
    <w:name w:val="s1"/>
    <w:rsid w:val="00137EAD"/>
    <w:rPr>
      <w:rFonts w:ascii="Times New Roman" w:hAnsi="Times New Roman" w:cs="Times New Roman" w:hint="default"/>
      <w:b/>
      <w:bCs/>
      <w:i w:val="0"/>
      <w:iCs w:val="0"/>
      <w:strike w:val="0"/>
      <w:dstrike w:val="0"/>
      <w:color w:val="000000"/>
      <w:sz w:val="28"/>
      <w:szCs w:val="28"/>
      <w:u w:val="none"/>
      <w:effect w:val="none"/>
    </w:rPr>
  </w:style>
  <w:style w:type="paragraph" w:customStyle="1" w:styleId="23">
    <w:name w:val="Список литературы2"/>
    <w:basedOn w:val="a"/>
    <w:next w:val="a"/>
    <w:rsid w:val="00137EAD"/>
    <w:pPr>
      <w:widowControl/>
      <w:shd w:val="clear" w:color="auto" w:fill="auto"/>
      <w:autoSpaceDE/>
      <w:autoSpaceDN/>
      <w:adjustRightInd/>
      <w:ind w:firstLine="0"/>
      <w:jc w:val="left"/>
    </w:pPr>
    <w:rPr>
      <w:sz w:val="24"/>
    </w:rPr>
  </w:style>
  <w:style w:type="paragraph" w:customStyle="1" w:styleId="24">
    <w:name w:val="Абзац списка2"/>
    <w:basedOn w:val="a"/>
    <w:rsid w:val="00137EAD"/>
    <w:pPr>
      <w:shd w:val="clear" w:color="auto" w:fill="auto"/>
      <w:ind w:left="720"/>
      <w:contextualSpacing/>
    </w:pPr>
  </w:style>
  <w:style w:type="paragraph" w:customStyle="1" w:styleId="13">
    <w:name w:val="Список литературы1"/>
    <w:basedOn w:val="a"/>
    <w:next w:val="a"/>
    <w:rsid w:val="00137EAD"/>
    <w:pPr>
      <w:shd w:val="clear" w:color="auto" w:fill="auto"/>
    </w:pPr>
  </w:style>
  <w:style w:type="character" w:styleId="aff2">
    <w:name w:val="page number"/>
    <w:basedOn w:val="a0"/>
    <w:rsid w:val="00137EAD"/>
  </w:style>
  <w:style w:type="paragraph" w:styleId="25">
    <w:name w:val="Body Text 2"/>
    <w:basedOn w:val="a"/>
    <w:link w:val="26"/>
    <w:rsid w:val="00137EAD"/>
    <w:pPr>
      <w:widowControl/>
      <w:shd w:val="clear" w:color="auto" w:fill="auto"/>
      <w:autoSpaceDE/>
      <w:autoSpaceDN/>
      <w:adjustRightInd/>
      <w:spacing w:after="120" w:line="480" w:lineRule="auto"/>
      <w:ind w:firstLine="0"/>
      <w:jc w:val="left"/>
    </w:pPr>
    <w:rPr>
      <w:rFonts w:eastAsia="Times New Roman"/>
      <w:sz w:val="24"/>
    </w:rPr>
  </w:style>
  <w:style w:type="character" w:customStyle="1" w:styleId="26">
    <w:name w:val="Основной текст 2 Знак"/>
    <w:basedOn w:val="a0"/>
    <w:link w:val="25"/>
    <w:rsid w:val="00137EAD"/>
    <w:rPr>
      <w:rFonts w:ascii="Times New Roman" w:eastAsia="Times New Roman" w:hAnsi="Times New Roman" w:cs="Times New Roman"/>
      <w:sz w:val="24"/>
      <w:szCs w:val="24"/>
      <w:lang w:eastAsia="ru-RU"/>
    </w:rPr>
  </w:style>
  <w:style w:type="paragraph" w:customStyle="1" w:styleId="aff3">
    <w:name w:val="Знак Знак Знак Знак Знак Знак Знак Знак Знак Знак Знак Знак Знак"/>
    <w:basedOn w:val="a"/>
    <w:autoRedefine/>
    <w:rsid w:val="00137EAD"/>
    <w:pPr>
      <w:widowControl/>
      <w:shd w:val="clear" w:color="auto" w:fill="auto"/>
      <w:autoSpaceDE/>
      <w:autoSpaceDN/>
      <w:adjustRightInd/>
      <w:spacing w:after="160" w:line="240" w:lineRule="exact"/>
      <w:ind w:firstLine="0"/>
      <w:jc w:val="left"/>
    </w:pPr>
    <w:rPr>
      <w:rFonts w:eastAsia="Times New Roman"/>
      <w:szCs w:val="28"/>
      <w:lang w:val="en-US" w:eastAsia="en-US"/>
    </w:rPr>
  </w:style>
  <w:style w:type="paragraph" w:customStyle="1" w:styleId="CM42">
    <w:name w:val="CM4+2"/>
    <w:basedOn w:val="a"/>
    <w:next w:val="a"/>
    <w:rsid w:val="00137EAD"/>
    <w:pPr>
      <w:widowControl/>
      <w:shd w:val="clear" w:color="auto" w:fill="auto"/>
      <w:spacing w:line="276" w:lineRule="atLeast"/>
      <w:ind w:firstLine="0"/>
      <w:jc w:val="left"/>
    </w:pPr>
    <w:rPr>
      <w:rFonts w:ascii="ABAEJ O+ Times New Roman PSMT" w:eastAsia="Times New Roman" w:hAnsi="ABAEJ O+ Times New Roman PSMT" w:cs="ABAEJ O+ Times New Roman PSMT"/>
      <w:sz w:val="24"/>
    </w:rPr>
  </w:style>
  <w:style w:type="paragraph" w:customStyle="1" w:styleId="14">
    <w:name w:val="Знак Знак Знак Знак Знак Знак Знак Знак Знак Знак Знак Знак Знак1"/>
    <w:basedOn w:val="a"/>
    <w:autoRedefine/>
    <w:rsid w:val="00137EAD"/>
    <w:pPr>
      <w:widowControl/>
      <w:shd w:val="clear" w:color="auto" w:fill="auto"/>
      <w:autoSpaceDE/>
      <w:autoSpaceDN/>
      <w:adjustRightInd/>
      <w:spacing w:after="160" w:line="240" w:lineRule="exact"/>
      <w:ind w:firstLine="0"/>
      <w:jc w:val="left"/>
    </w:pPr>
    <w:rPr>
      <w:szCs w:val="20"/>
      <w:lang w:val="en-US" w:eastAsia="en-US"/>
    </w:rPr>
  </w:style>
  <w:style w:type="paragraph" w:customStyle="1" w:styleId="MDPI31text">
    <w:name w:val="MDPI_3.1_text"/>
    <w:qFormat/>
    <w:rsid w:val="00097256"/>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headerjournallogo">
    <w:name w:val="MDPI_header_journal_logo"/>
    <w:qFormat/>
    <w:rsid w:val="00731C05"/>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MDPI41tablecaption">
    <w:name w:val="MDPI_4.1_table_caption"/>
    <w:basedOn w:val="a"/>
    <w:qFormat/>
    <w:rsid w:val="00731C05"/>
    <w:pPr>
      <w:widowControl/>
      <w:shd w:val="clear" w:color="auto" w:fill="auto"/>
      <w:autoSpaceDE/>
      <w:autoSpaceDN/>
      <w:snapToGrid w:val="0"/>
      <w:spacing w:before="240" w:after="120" w:line="260" w:lineRule="atLeast"/>
      <w:ind w:left="425" w:right="425" w:firstLine="0"/>
    </w:pPr>
    <w:rPr>
      <w:rFonts w:ascii="Palatino Linotype" w:eastAsia="Times New Roman" w:hAnsi="Palatino Linotype"/>
      <w:color w:val="000000"/>
      <w:sz w:val="18"/>
      <w:szCs w:val="22"/>
      <w:lang w:val="en-US" w:eastAsia="de-DE" w:bidi="en-US"/>
    </w:rPr>
  </w:style>
  <w:style w:type="paragraph" w:customStyle="1" w:styleId="MDPI43tablefooter">
    <w:name w:val="MDPI_4.3_table_footer"/>
    <w:basedOn w:val="MDPI41tablecaption"/>
    <w:next w:val="MDPI31text"/>
    <w:qFormat/>
    <w:rsid w:val="00731C05"/>
    <w:pPr>
      <w:spacing w:before="0"/>
      <w:ind w:left="0" w:right="0"/>
    </w:pPr>
  </w:style>
  <w:style w:type="paragraph" w:customStyle="1" w:styleId="MDPI22heading2">
    <w:name w:val="MDPI_2.2_heading2"/>
    <w:basedOn w:val="a"/>
    <w:qFormat/>
    <w:rsid w:val="00FE3B4C"/>
    <w:pPr>
      <w:widowControl/>
      <w:shd w:val="clear" w:color="auto" w:fill="auto"/>
      <w:kinsoku w:val="0"/>
      <w:overflowPunct w:val="0"/>
      <w:snapToGrid w:val="0"/>
      <w:spacing w:before="240" w:after="120" w:line="260" w:lineRule="atLeast"/>
      <w:ind w:firstLine="0"/>
      <w:jc w:val="left"/>
      <w:outlineLvl w:val="1"/>
    </w:pPr>
    <w:rPr>
      <w:rFonts w:ascii="Palatino Linotype" w:eastAsia="Times New Roman" w:hAnsi="Palatino Linotype"/>
      <w:i/>
      <w:noProof/>
      <w:snapToGrid w:val="0"/>
      <w:color w:val="000000"/>
      <w:sz w:val="20"/>
      <w:szCs w:val="22"/>
      <w:lang w:val="en-US" w:eastAsia="de-DE" w:bidi="en-US"/>
    </w:rPr>
  </w:style>
  <w:style w:type="paragraph" w:customStyle="1" w:styleId="MDPI11articletype">
    <w:name w:val="MDPI_1.1_article_type"/>
    <w:basedOn w:val="MDPI31text"/>
    <w:next w:val="MDPI12title"/>
    <w:qFormat/>
    <w:rsid w:val="00806808"/>
    <w:pPr>
      <w:spacing w:before="240" w:line="240" w:lineRule="auto"/>
      <w:ind w:left="0" w:firstLine="0"/>
      <w:jc w:val="left"/>
    </w:pPr>
    <w:rPr>
      <w:i/>
    </w:rPr>
  </w:style>
  <w:style w:type="paragraph" w:customStyle="1" w:styleId="MDPI12title">
    <w:name w:val="MDPI_1.2_title"/>
    <w:next w:val="MDPI13authornames"/>
    <w:qFormat/>
    <w:rsid w:val="00806808"/>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MDPI31text"/>
    <w:next w:val="MDPI14history"/>
    <w:qFormat/>
    <w:rsid w:val="00806808"/>
    <w:pPr>
      <w:spacing w:after="120" w:line="260" w:lineRule="atLeast"/>
      <w:ind w:left="0" w:firstLine="0"/>
      <w:jc w:val="left"/>
    </w:pPr>
    <w:rPr>
      <w:b/>
      <w:snapToGrid/>
    </w:rPr>
  </w:style>
  <w:style w:type="paragraph" w:customStyle="1" w:styleId="MDPI14history">
    <w:name w:val="MDPI_1.4_history"/>
    <w:basedOn w:val="MDPI62Acknowledgments"/>
    <w:next w:val="a"/>
    <w:qFormat/>
    <w:rsid w:val="00806808"/>
    <w:pPr>
      <w:ind w:left="113"/>
      <w:jc w:val="left"/>
    </w:pPr>
    <w:rPr>
      <w:snapToGrid/>
    </w:rPr>
  </w:style>
  <w:style w:type="paragraph" w:customStyle="1" w:styleId="MDPI16affiliation">
    <w:name w:val="MDPI_1.6_affiliation"/>
    <w:basedOn w:val="MDPI62Acknowledgments"/>
    <w:qFormat/>
    <w:rsid w:val="00806808"/>
    <w:pPr>
      <w:spacing w:before="0"/>
      <w:ind w:left="311" w:hanging="198"/>
      <w:jc w:val="left"/>
    </w:pPr>
    <w:rPr>
      <w:snapToGrid/>
      <w:szCs w:val="18"/>
    </w:rPr>
  </w:style>
  <w:style w:type="paragraph" w:customStyle="1" w:styleId="MDPI17abstract">
    <w:name w:val="MDPI_1.7_abstract"/>
    <w:basedOn w:val="MDPI31text"/>
    <w:next w:val="MDPI18keywords"/>
    <w:qFormat/>
    <w:rsid w:val="00806808"/>
    <w:pPr>
      <w:spacing w:before="240" w:line="260" w:lineRule="atLeast"/>
      <w:ind w:left="113" w:firstLine="0"/>
    </w:pPr>
    <w:rPr>
      <w:snapToGrid/>
    </w:rPr>
  </w:style>
  <w:style w:type="paragraph" w:customStyle="1" w:styleId="MDPI18keywords">
    <w:name w:val="MDPI_1.8_keywords"/>
    <w:basedOn w:val="MDPI31text"/>
    <w:next w:val="a"/>
    <w:qFormat/>
    <w:rsid w:val="00806808"/>
    <w:pPr>
      <w:spacing w:before="240" w:line="260" w:lineRule="atLeast"/>
      <w:ind w:left="113" w:firstLine="0"/>
    </w:pPr>
  </w:style>
  <w:style w:type="paragraph" w:customStyle="1" w:styleId="MDPI19line">
    <w:name w:val="MDPI_1.9_line"/>
    <w:basedOn w:val="MDPI31text"/>
    <w:qFormat/>
    <w:rsid w:val="00806808"/>
    <w:pPr>
      <w:pBdr>
        <w:bottom w:val="single" w:sz="6" w:space="1" w:color="auto"/>
      </w:pBdr>
      <w:spacing w:line="260" w:lineRule="atLeast"/>
      <w:ind w:left="0" w:firstLine="0"/>
    </w:pPr>
    <w:rPr>
      <w:snapToGrid/>
      <w:szCs w:val="24"/>
    </w:rPr>
  </w:style>
  <w:style w:type="table" w:customStyle="1" w:styleId="Mdeck5tablebodythreelines">
    <w:name w:val="M_deck_5_table_body_three_lines"/>
    <w:basedOn w:val="a1"/>
    <w:uiPriority w:val="99"/>
    <w:rsid w:val="00806808"/>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32textnoindent">
    <w:name w:val="MDPI_3.2_text_no_indent"/>
    <w:basedOn w:val="MDPI31text"/>
    <w:qFormat/>
    <w:rsid w:val="00806808"/>
    <w:pPr>
      <w:spacing w:line="260" w:lineRule="atLeast"/>
      <w:ind w:left="0" w:firstLine="0"/>
    </w:pPr>
  </w:style>
  <w:style w:type="paragraph" w:customStyle="1" w:styleId="MDPI33textspaceafter">
    <w:name w:val="MDPI_3.3_text_space_after"/>
    <w:basedOn w:val="MDPI31text"/>
    <w:qFormat/>
    <w:rsid w:val="00806808"/>
    <w:pPr>
      <w:spacing w:after="240" w:line="260" w:lineRule="atLeast"/>
      <w:ind w:left="0"/>
    </w:pPr>
  </w:style>
  <w:style w:type="paragraph" w:customStyle="1" w:styleId="MDPI35textbeforelist">
    <w:name w:val="MDPI_3.5_text_before_list"/>
    <w:basedOn w:val="MDPI31text"/>
    <w:qFormat/>
    <w:rsid w:val="00806808"/>
    <w:pPr>
      <w:spacing w:after="120" w:line="260" w:lineRule="atLeast"/>
      <w:ind w:left="0"/>
    </w:pPr>
  </w:style>
  <w:style w:type="paragraph" w:customStyle="1" w:styleId="MDPI36textafterlist">
    <w:name w:val="MDPI_3.6_text_after_list"/>
    <w:basedOn w:val="MDPI31text"/>
    <w:qFormat/>
    <w:rsid w:val="00806808"/>
    <w:pPr>
      <w:spacing w:before="120" w:line="260" w:lineRule="atLeast"/>
      <w:ind w:left="0"/>
    </w:pPr>
  </w:style>
  <w:style w:type="paragraph" w:customStyle="1" w:styleId="MDPI37itemize">
    <w:name w:val="MDPI_3.7_itemize"/>
    <w:basedOn w:val="MDPI31text"/>
    <w:qFormat/>
    <w:rsid w:val="00806808"/>
    <w:pPr>
      <w:numPr>
        <w:numId w:val="9"/>
      </w:numPr>
      <w:spacing w:line="260" w:lineRule="atLeast"/>
      <w:ind w:left="425" w:hanging="425"/>
    </w:pPr>
  </w:style>
  <w:style w:type="paragraph" w:customStyle="1" w:styleId="MDPI38bullet">
    <w:name w:val="MDPI_3.8_bullet"/>
    <w:basedOn w:val="MDPI31text"/>
    <w:qFormat/>
    <w:rsid w:val="00806808"/>
    <w:pPr>
      <w:numPr>
        <w:numId w:val="10"/>
      </w:numPr>
      <w:spacing w:line="260" w:lineRule="atLeast"/>
      <w:ind w:left="425" w:hanging="425"/>
    </w:pPr>
  </w:style>
  <w:style w:type="paragraph" w:customStyle="1" w:styleId="MDPI39equation">
    <w:name w:val="MDPI_3.9_equation"/>
    <w:basedOn w:val="MDPI31text"/>
    <w:qFormat/>
    <w:rsid w:val="00806808"/>
    <w:pPr>
      <w:spacing w:before="120" w:after="120" w:line="260" w:lineRule="atLeast"/>
      <w:ind w:left="709" w:firstLine="0"/>
      <w:jc w:val="center"/>
    </w:pPr>
  </w:style>
  <w:style w:type="paragraph" w:customStyle="1" w:styleId="MDPI3aequationnumber">
    <w:name w:val="MDPI_3.a_equation_number"/>
    <w:basedOn w:val="MDPI31text"/>
    <w:qFormat/>
    <w:rsid w:val="00806808"/>
    <w:pPr>
      <w:spacing w:before="120" w:after="120" w:line="240" w:lineRule="auto"/>
      <w:ind w:left="0" w:firstLine="0"/>
      <w:jc w:val="right"/>
    </w:pPr>
  </w:style>
  <w:style w:type="paragraph" w:customStyle="1" w:styleId="MDPI62Acknowledgments">
    <w:name w:val="MDPI_6.2_Acknowledgments"/>
    <w:qFormat/>
    <w:rsid w:val="00806808"/>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42tablebody">
    <w:name w:val="MDPI_4.2_table_body"/>
    <w:qFormat/>
    <w:rsid w:val="00806808"/>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51figurecaption">
    <w:name w:val="MDPI_5.1_figure_caption"/>
    <w:basedOn w:val="MDPI62Acknowledgments"/>
    <w:qFormat/>
    <w:rsid w:val="00806808"/>
    <w:pPr>
      <w:spacing w:after="240" w:line="260" w:lineRule="atLeast"/>
      <w:ind w:left="425" w:right="425"/>
    </w:pPr>
    <w:rPr>
      <w:snapToGrid/>
    </w:rPr>
  </w:style>
  <w:style w:type="paragraph" w:customStyle="1" w:styleId="MDPI52figure">
    <w:name w:val="MDPI_5.2_figure"/>
    <w:qFormat/>
    <w:rsid w:val="00806808"/>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61Supplementary">
    <w:name w:val="MDPI_6.1_Supplementary"/>
    <w:basedOn w:val="MDPI62Acknowledgments"/>
    <w:qFormat/>
    <w:rsid w:val="00806808"/>
    <w:pPr>
      <w:spacing w:before="240"/>
    </w:pPr>
    <w:rPr>
      <w:lang w:eastAsia="en-US"/>
    </w:rPr>
  </w:style>
  <w:style w:type="paragraph" w:customStyle="1" w:styleId="MDPI63AuthorContributions">
    <w:name w:val="MDPI_6.3_AuthorContributions"/>
    <w:basedOn w:val="MDPI62Acknowledgments"/>
    <w:qFormat/>
    <w:rsid w:val="00806808"/>
    <w:rPr>
      <w:rFonts w:eastAsia="SimSun"/>
      <w:color w:val="auto"/>
      <w:lang w:eastAsia="en-US"/>
    </w:rPr>
  </w:style>
  <w:style w:type="paragraph" w:customStyle="1" w:styleId="MDPI64CoI">
    <w:name w:val="MDPI_6.4_CoI"/>
    <w:basedOn w:val="MDPI62Acknowledgments"/>
    <w:qFormat/>
    <w:rsid w:val="00806808"/>
  </w:style>
  <w:style w:type="paragraph" w:customStyle="1" w:styleId="MDPI23heading3">
    <w:name w:val="MDPI_2.3_heading3"/>
    <w:basedOn w:val="MDPI31text"/>
    <w:qFormat/>
    <w:rsid w:val="00806808"/>
    <w:pPr>
      <w:spacing w:before="240" w:after="120" w:line="260" w:lineRule="atLeast"/>
      <w:ind w:left="0" w:firstLine="0"/>
      <w:jc w:val="left"/>
      <w:outlineLvl w:val="2"/>
    </w:pPr>
  </w:style>
  <w:style w:type="paragraph" w:customStyle="1" w:styleId="MDPI21heading1">
    <w:name w:val="MDPI_2.1_heading1"/>
    <w:basedOn w:val="MDPI23heading3"/>
    <w:qFormat/>
    <w:rsid w:val="00806808"/>
  </w:style>
  <w:style w:type="paragraph" w:customStyle="1" w:styleId="MDPI71References">
    <w:name w:val="MDPI_7.1_References"/>
    <w:basedOn w:val="MDPI62Acknowledgments"/>
    <w:qFormat/>
    <w:rsid w:val="00806808"/>
    <w:pPr>
      <w:numPr>
        <w:numId w:val="11"/>
      </w:numPr>
      <w:spacing w:before="0" w:line="260" w:lineRule="atLeast"/>
      <w:ind w:left="425" w:hanging="425"/>
    </w:pPr>
  </w:style>
  <w:style w:type="table" w:customStyle="1" w:styleId="MDPI41threelinetable">
    <w:name w:val="MDPI_4.1_three_line_table"/>
    <w:basedOn w:val="a1"/>
    <w:uiPriority w:val="99"/>
    <w:rsid w:val="00806808"/>
    <w:pPr>
      <w:adjustRightInd w:val="0"/>
      <w:snapToGrid w:val="0"/>
      <w:spacing w:after="0" w:line="240" w:lineRule="auto"/>
      <w:jc w:val="center"/>
    </w:pPr>
    <w:rPr>
      <w:rFonts w:ascii="Palatino Linotype" w:eastAsia="SimSun"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15">
    <w:name w:val="Неразрешенное упоминание1"/>
    <w:uiPriority w:val="99"/>
    <w:semiHidden/>
    <w:unhideWhenUsed/>
    <w:rsid w:val="00806808"/>
    <w:rPr>
      <w:color w:val="605E5C"/>
      <w:shd w:val="clear" w:color="auto" w:fill="E1DFDD"/>
    </w:rPr>
  </w:style>
  <w:style w:type="table" w:styleId="41">
    <w:name w:val="Plain Table 4"/>
    <w:basedOn w:val="a1"/>
    <w:uiPriority w:val="44"/>
    <w:rsid w:val="00806808"/>
    <w:pPr>
      <w:spacing w:after="0" w:line="240" w:lineRule="auto"/>
    </w:pPr>
    <w:rPr>
      <w:rFonts w:ascii="Calibri" w:eastAsia="SimSun" w:hAnsi="Calibri" w:cs="Times New Roman"/>
      <w:sz w:val="20"/>
      <w:szCs w:val="20"/>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mmentTextChar1">
    <w:name w:val="Comment Text Char1"/>
    <w:basedOn w:val="a0"/>
    <w:uiPriority w:val="99"/>
    <w:semiHidden/>
    <w:rsid w:val="00806808"/>
    <w:rPr>
      <w:rFonts w:ascii="Times New Roman" w:eastAsia="Times New Roman" w:hAnsi="Times New Roman"/>
      <w:color w:val="000000"/>
      <w:lang w:eastAsia="de-DE"/>
    </w:rPr>
  </w:style>
  <w:style w:type="character" w:customStyle="1" w:styleId="tlid-translation">
    <w:name w:val="tlid-translation"/>
    <w:rsid w:val="00806808"/>
  </w:style>
  <w:style w:type="character" w:customStyle="1" w:styleId="a4">
    <w:name w:val="Абзац списка Знак"/>
    <w:aliases w:val="без абзаца Знак"/>
    <w:basedOn w:val="a0"/>
    <w:link w:val="a3"/>
    <w:uiPriority w:val="34"/>
    <w:locked/>
    <w:rsid w:val="00806808"/>
    <w:rPr>
      <w:rFonts w:ascii="Times New Roman" w:eastAsia="Times New Roman" w:hAnsi="Times New Roman" w:cs="Times New Roman"/>
      <w:sz w:val="24"/>
      <w:szCs w:val="24"/>
      <w:lang w:eastAsia="ru-RU"/>
    </w:rPr>
  </w:style>
  <w:style w:type="character" w:customStyle="1" w:styleId="references-holder">
    <w:name w:val="references-holder"/>
    <w:basedOn w:val="a0"/>
    <w:rsid w:val="00806808"/>
  </w:style>
  <w:style w:type="character" w:customStyle="1" w:styleId="27">
    <w:name w:val="Неразрешенное упоминание2"/>
    <w:basedOn w:val="a0"/>
    <w:uiPriority w:val="99"/>
    <w:semiHidden/>
    <w:unhideWhenUsed/>
    <w:rsid w:val="00806808"/>
    <w:rPr>
      <w:color w:val="605E5C"/>
      <w:shd w:val="clear" w:color="auto" w:fill="E1DFDD"/>
    </w:rPr>
  </w:style>
  <w:style w:type="table" w:customStyle="1" w:styleId="28">
    <w:name w:val="Сетка таблицы2"/>
    <w:basedOn w:val="a1"/>
    <w:next w:val="ac"/>
    <w:uiPriority w:val="59"/>
    <w:rsid w:val="00AD1C8E"/>
    <w:pPr>
      <w:spacing w:after="0" w:line="260" w:lineRule="atLeast"/>
      <w:jc w:val="both"/>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Таблица простая 21"/>
    <w:basedOn w:val="a1"/>
    <w:next w:val="29"/>
    <w:uiPriority w:val="42"/>
    <w:rsid w:val="00AD1C8E"/>
    <w:pPr>
      <w:spacing w:after="0" w:line="240" w:lineRule="auto"/>
    </w:pPr>
    <w:rPr>
      <w:rFonts w:ascii="Calibri" w:eastAsia="SimSun" w:hAnsi="Calibri" w:cs="Times New Roman"/>
      <w:sz w:val="20"/>
      <w:szCs w:val="20"/>
      <w:lang w:val="en-US"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29">
    <w:name w:val="Plain Table 2"/>
    <w:basedOn w:val="a1"/>
    <w:uiPriority w:val="42"/>
    <w:rsid w:val="00AD1C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0">
    <w:name w:val="Сетка таблицы12"/>
    <w:basedOn w:val="a1"/>
    <w:next w:val="ac"/>
    <w:uiPriority w:val="39"/>
    <w:rsid w:val="004B05B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59"/>
    <w:rsid w:val="006002A5"/>
    <w:pPr>
      <w:spacing w:after="0" w:line="260" w:lineRule="atLeast"/>
      <w:jc w:val="both"/>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62BackMatter">
    <w:name w:val="MDPI_6.2_BackMatter"/>
    <w:qFormat/>
    <w:rsid w:val="00686417"/>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styleId="aff4">
    <w:name w:val="Body Text Indent"/>
    <w:basedOn w:val="a"/>
    <w:link w:val="aff5"/>
    <w:uiPriority w:val="99"/>
    <w:unhideWhenUsed/>
    <w:rsid w:val="00750BE6"/>
    <w:pPr>
      <w:widowControl/>
      <w:shd w:val="clear" w:color="auto" w:fill="auto"/>
      <w:autoSpaceDE/>
      <w:autoSpaceDN/>
      <w:adjustRightInd/>
      <w:spacing w:after="120" w:line="260" w:lineRule="atLeast"/>
      <w:ind w:left="360" w:firstLine="0"/>
    </w:pPr>
    <w:rPr>
      <w:rFonts w:ascii="Palatino Linotype" w:eastAsia="SimSun" w:hAnsi="Palatino Linotype"/>
      <w:noProof/>
      <w:color w:val="000000"/>
      <w:sz w:val="20"/>
      <w:szCs w:val="20"/>
      <w:lang w:val="en-US" w:eastAsia="zh-CN"/>
    </w:rPr>
  </w:style>
  <w:style w:type="character" w:customStyle="1" w:styleId="aff5">
    <w:name w:val="Основной текст с отступом Знак"/>
    <w:basedOn w:val="a0"/>
    <w:link w:val="aff4"/>
    <w:uiPriority w:val="99"/>
    <w:rsid w:val="00750BE6"/>
    <w:rPr>
      <w:rFonts w:ascii="Palatino Linotype" w:eastAsia="SimSun" w:hAnsi="Palatino Linotype" w:cs="Times New Roman"/>
      <w:noProof/>
      <w:color w:val="000000"/>
      <w:sz w:val="20"/>
      <w:szCs w:val="20"/>
      <w:lang w:val="en-US" w:eastAsia="zh-CN"/>
    </w:rPr>
  </w:style>
  <w:style w:type="table" w:customStyle="1" w:styleId="42">
    <w:name w:val="Сетка таблицы4"/>
    <w:basedOn w:val="a1"/>
    <w:next w:val="ac"/>
    <w:uiPriority w:val="59"/>
    <w:rsid w:val="00D35BC0"/>
    <w:pPr>
      <w:spacing w:after="0" w:line="260" w:lineRule="atLeast"/>
      <w:jc w:val="both"/>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39"/>
    <w:rsid w:val="00C83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1"/>
    <w:next w:val="29"/>
    <w:uiPriority w:val="42"/>
    <w:rsid w:val="008F3BCE"/>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0">
    <w:name w:val="Таблица простая 23"/>
    <w:basedOn w:val="a1"/>
    <w:next w:val="29"/>
    <w:uiPriority w:val="42"/>
    <w:rsid w:val="00C607CA"/>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40">
    <w:name w:val="Таблица простая 24"/>
    <w:basedOn w:val="a1"/>
    <w:next w:val="29"/>
    <w:uiPriority w:val="42"/>
    <w:rsid w:val="00A2021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f6">
    <w:name w:val="caption"/>
    <w:basedOn w:val="a"/>
    <w:next w:val="a"/>
    <w:uiPriority w:val="35"/>
    <w:unhideWhenUsed/>
    <w:qFormat/>
    <w:rsid w:val="00454A58"/>
    <w:pPr>
      <w:widowControl/>
      <w:shd w:val="clear" w:color="auto" w:fill="auto"/>
      <w:autoSpaceDE/>
      <w:autoSpaceDN/>
      <w:adjustRightInd/>
      <w:spacing w:after="200"/>
      <w:ind w:firstLine="0"/>
      <w:jc w:val="center"/>
    </w:pPr>
    <w:rPr>
      <w:rFonts w:eastAsiaTheme="minorHAnsi" w:cstheme="minorBidi"/>
      <w:iCs/>
      <w:color w:val="000000" w:themeColor="text1"/>
      <w:sz w:val="24"/>
      <w:szCs w:val="18"/>
      <w:lang w:val="en-US" w:eastAsia="en-US"/>
    </w:rPr>
  </w:style>
  <w:style w:type="character" w:customStyle="1" w:styleId="32">
    <w:name w:val="Неразрешенное упоминание3"/>
    <w:basedOn w:val="a0"/>
    <w:uiPriority w:val="99"/>
    <w:semiHidden/>
    <w:unhideWhenUsed/>
    <w:rsid w:val="003E31BD"/>
    <w:rPr>
      <w:color w:val="605E5C"/>
      <w:shd w:val="clear" w:color="auto" w:fill="E1DFDD"/>
    </w:rPr>
  </w:style>
  <w:style w:type="character" w:styleId="aff7">
    <w:name w:val="Placeholder Text"/>
    <w:basedOn w:val="a0"/>
    <w:uiPriority w:val="99"/>
    <w:semiHidden/>
    <w:rsid w:val="00092698"/>
    <w:rPr>
      <w:color w:val="808080"/>
    </w:rPr>
  </w:style>
  <w:style w:type="character" w:customStyle="1" w:styleId="40">
    <w:name w:val="Заголовок 4 Знак"/>
    <w:aliases w:val="подзаголовок Знак"/>
    <w:basedOn w:val="a0"/>
    <w:link w:val="4"/>
    <w:uiPriority w:val="9"/>
    <w:rsid w:val="00EC1F19"/>
    <w:rPr>
      <w:rFonts w:ascii="Times New Roman" w:eastAsiaTheme="majorEastAsia" w:hAnsi="Times New Roman" w:cstheme="majorBidi"/>
      <w:iCs/>
      <w:sz w:val="28"/>
      <w:szCs w:val="24"/>
      <w:shd w:val="clear" w:color="000000" w:fill="auto"/>
      <w:lang w:eastAsia="ru-RU"/>
    </w:rPr>
  </w:style>
  <w:style w:type="paragraph" w:customStyle="1" w:styleId="Titles">
    <w:name w:val="Titles"/>
    <w:basedOn w:val="a"/>
    <w:link w:val="Titles0"/>
    <w:qFormat/>
    <w:rsid w:val="003C663D"/>
    <w:pPr>
      <w:keepNext/>
      <w:keepLines/>
      <w:widowControl/>
      <w:shd w:val="clear" w:color="auto" w:fill="auto"/>
      <w:autoSpaceDE/>
      <w:autoSpaceDN/>
      <w:adjustRightInd/>
      <w:jc w:val="center"/>
      <w:outlineLvl w:val="0"/>
    </w:pPr>
    <w:rPr>
      <w:rFonts w:eastAsiaTheme="majorEastAsia"/>
      <w:b/>
      <w:szCs w:val="28"/>
      <w:lang w:val="en-US" w:eastAsia="en-US"/>
    </w:rPr>
  </w:style>
  <w:style w:type="character" w:customStyle="1" w:styleId="Titles0">
    <w:name w:val="Titles Знак"/>
    <w:basedOn w:val="a0"/>
    <w:link w:val="Titles"/>
    <w:rsid w:val="003C663D"/>
    <w:rPr>
      <w:rFonts w:ascii="Times New Roman" w:eastAsiaTheme="majorEastAsia" w:hAnsi="Times New Roman" w:cs="Times New Roman"/>
      <w:b/>
      <w:sz w:val="28"/>
      <w:szCs w:val="28"/>
      <w:lang w:val="en-US"/>
    </w:rPr>
  </w:style>
  <w:style w:type="character" w:customStyle="1" w:styleId="aff8">
    <w:name w:val="Основной текст_"/>
    <w:basedOn w:val="a0"/>
    <w:link w:val="7"/>
    <w:rsid w:val="00FF338E"/>
    <w:rPr>
      <w:rFonts w:eastAsia="Times New Roman"/>
      <w:sz w:val="23"/>
      <w:szCs w:val="23"/>
      <w:shd w:val="clear" w:color="auto" w:fill="FFFFFF"/>
    </w:rPr>
  </w:style>
  <w:style w:type="paragraph" w:customStyle="1" w:styleId="7">
    <w:name w:val="Основной текст7"/>
    <w:basedOn w:val="a"/>
    <w:link w:val="aff8"/>
    <w:rsid w:val="00FF338E"/>
    <w:pPr>
      <w:widowControl/>
      <w:shd w:val="clear" w:color="auto" w:fill="FFFFFF"/>
      <w:autoSpaceDE/>
      <w:autoSpaceDN/>
      <w:adjustRightInd/>
      <w:spacing w:line="0" w:lineRule="atLeast"/>
      <w:ind w:firstLine="0"/>
      <w:contextualSpacing/>
      <w:jc w:val="left"/>
    </w:pPr>
    <w:rPr>
      <w:rFonts w:asciiTheme="minorHAnsi" w:eastAsia="Times New Roman" w:hAnsiTheme="minorHAnsi" w:cstheme="minorBidi"/>
      <w:sz w:val="23"/>
      <w:szCs w:val="23"/>
      <w:lang w:eastAsia="en-US"/>
    </w:rPr>
  </w:style>
  <w:style w:type="paragraph" w:styleId="aff9">
    <w:name w:val="Subtitle"/>
    <w:aliases w:val="Подзаг диссер"/>
    <w:basedOn w:val="a"/>
    <w:next w:val="a"/>
    <w:link w:val="affa"/>
    <w:uiPriority w:val="11"/>
    <w:qFormat/>
    <w:rsid w:val="00FF338E"/>
    <w:pPr>
      <w:numPr>
        <w:ilvl w:val="1"/>
      </w:numPr>
      <w:ind w:firstLine="567"/>
      <w:contextualSpacing/>
    </w:pPr>
    <w:rPr>
      <w:rFonts w:eastAsiaTheme="minorEastAsia" w:cstheme="minorBidi"/>
      <w:szCs w:val="22"/>
    </w:rPr>
  </w:style>
  <w:style w:type="character" w:customStyle="1" w:styleId="affa">
    <w:name w:val="Подзаголовок Знак"/>
    <w:aliases w:val="Подзаг диссер Знак"/>
    <w:basedOn w:val="a0"/>
    <w:link w:val="aff9"/>
    <w:uiPriority w:val="11"/>
    <w:rsid w:val="00FF338E"/>
    <w:rPr>
      <w:rFonts w:ascii="Times New Roman" w:eastAsiaTheme="minorEastAsia" w:hAnsi="Times New Roman"/>
      <w:sz w:val="28"/>
      <w:shd w:val="clear" w:color="000000" w:fill="auto"/>
      <w:lang w:eastAsia="ru-RU"/>
    </w:rPr>
  </w:style>
  <w:style w:type="paragraph" w:styleId="16">
    <w:name w:val="toc 1"/>
    <w:basedOn w:val="a"/>
    <w:next w:val="a"/>
    <w:autoRedefine/>
    <w:uiPriority w:val="39"/>
    <w:unhideWhenUsed/>
    <w:rsid w:val="00240EFA"/>
    <w:pPr>
      <w:tabs>
        <w:tab w:val="right" w:leader="dot" w:pos="9628"/>
      </w:tabs>
      <w:spacing w:before="120" w:after="120"/>
      <w:ind w:firstLine="0"/>
      <w:jc w:val="left"/>
    </w:pPr>
    <w:rPr>
      <w:rFonts w:asciiTheme="minorHAnsi" w:hAnsiTheme="minorHAnsi" w:cstheme="minorHAnsi"/>
      <w:b/>
      <w:bCs/>
      <w:caps/>
      <w:sz w:val="20"/>
      <w:szCs w:val="20"/>
    </w:rPr>
  </w:style>
  <w:style w:type="paragraph" w:styleId="2a">
    <w:name w:val="toc 2"/>
    <w:basedOn w:val="a"/>
    <w:next w:val="a"/>
    <w:autoRedefine/>
    <w:uiPriority w:val="39"/>
    <w:unhideWhenUsed/>
    <w:rsid w:val="003D54A6"/>
    <w:pPr>
      <w:ind w:left="280"/>
      <w:jc w:val="left"/>
    </w:pPr>
    <w:rPr>
      <w:rFonts w:asciiTheme="minorHAnsi" w:hAnsiTheme="minorHAnsi" w:cstheme="minorHAnsi"/>
      <w:smallCaps/>
      <w:sz w:val="20"/>
      <w:szCs w:val="20"/>
    </w:rPr>
  </w:style>
  <w:style w:type="paragraph" w:styleId="34">
    <w:name w:val="toc 3"/>
    <w:basedOn w:val="a"/>
    <w:next w:val="a"/>
    <w:autoRedefine/>
    <w:uiPriority w:val="39"/>
    <w:unhideWhenUsed/>
    <w:rsid w:val="000B2E0C"/>
    <w:pPr>
      <w:tabs>
        <w:tab w:val="left" w:pos="709"/>
        <w:tab w:val="right" w:leader="dot" w:pos="9628"/>
      </w:tabs>
      <w:ind w:firstLine="0"/>
      <w:contextualSpacing/>
      <w:jc w:val="left"/>
    </w:pPr>
    <w:rPr>
      <w:rFonts w:asciiTheme="minorHAnsi" w:hAnsiTheme="minorHAnsi" w:cstheme="minorHAnsi"/>
      <w:i/>
      <w:iCs/>
      <w:sz w:val="20"/>
      <w:szCs w:val="20"/>
    </w:rPr>
  </w:style>
  <w:style w:type="paragraph" w:styleId="43">
    <w:name w:val="toc 4"/>
    <w:basedOn w:val="a"/>
    <w:next w:val="a"/>
    <w:autoRedefine/>
    <w:uiPriority w:val="39"/>
    <w:unhideWhenUsed/>
    <w:rsid w:val="008F3B46"/>
    <w:pPr>
      <w:tabs>
        <w:tab w:val="right" w:leader="dot" w:pos="9628"/>
      </w:tabs>
      <w:ind w:firstLine="0"/>
      <w:contextualSpacing/>
      <w:jc w:val="left"/>
    </w:pPr>
    <w:rPr>
      <w:rFonts w:asciiTheme="minorHAnsi" w:hAnsiTheme="minorHAnsi" w:cstheme="minorHAnsi"/>
      <w:sz w:val="18"/>
      <w:szCs w:val="18"/>
    </w:rPr>
  </w:style>
  <w:style w:type="paragraph" w:styleId="50">
    <w:name w:val="toc 5"/>
    <w:basedOn w:val="a"/>
    <w:next w:val="a"/>
    <w:autoRedefine/>
    <w:uiPriority w:val="39"/>
    <w:unhideWhenUsed/>
    <w:rsid w:val="003D54A6"/>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3D54A6"/>
    <w:pPr>
      <w:ind w:left="1400"/>
      <w:jc w:val="left"/>
    </w:pPr>
    <w:rPr>
      <w:rFonts w:asciiTheme="minorHAnsi" w:hAnsiTheme="minorHAnsi" w:cstheme="minorHAnsi"/>
      <w:sz w:val="18"/>
      <w:szCs w:val="18"/>
    </w:rPr>
  </w:style>
  <w:style w:type="paragraph" w:styleId="70">
    <w:name w:val="toc 7"/>
    <w:basedOn w:val="a"/>
    <w:next w:val="a"/>
    <w:autoRedefine/>
    <w:uiPriority w:val="39"/>
    <w:unhideWhenUsed/>
    <w:rsid w:val="003D54A6"/>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3D54A6"/>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3D54A6"/>
    <w:pPr>
      <w:ind w:left="2240"/>
      <w:jc w:val="left"/>
    </w:pPr>
    <w:rPr>
      <w:rFonts w:asciiTheme="minorHAnsi" w:hAnsiTheme="minorHAnsi" w:cstheme="minorHAnsi"/>
      <w:sz w:val="18"/>
      <w:szCs w:val="18"/>
    </w:rPr>
  </w:style>
  <w:style w:type="table" w:customStyle="1" w:styleId="17">
    <w:name w:val="Стиль1"/>
    <w:basedOn w:val="29"/>
    <w:uiPriority w:val="99"/>
    <w:rsid w:val="00E65C50"/>
    <w:pPr>
      <w:jc w:val="center"/>
    </w:pPr>
    <w:rPr>
      <w:rFonts w:ascii="Times New Roman" w:eastAsia="Calibri" w:hAnsi="Times New Roman" w:cs="Calibri"/>
      <w:sz w:val="28"/>
      <w:szCs w:val="20"/>
      <w:lang w:val="en-US" w:eastAsia="ru-RU"/>
    </w:rP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b">
    <w:name w:val="Unresolved Mention"/>
    <w:basedOn w:val="a0"/>
    <w:uiPriority w:val="99"/>
    <w:semiHidden/>
    <w:unhideWhenUsed/>
    <w:rsid w:val="00704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6484">
      <w:bodyDiv w:val="1"/>
      <w:marLeft w:val="0"/>
      <w:marRight w:val="0"/>
      <w:marTop w:val="0"/>
      <w:marBottom w:val="0"/>
      <w:divBdr>
        <w:top w:val="none" w:sz="0" w:space="0" w:color="auto"/>
        <w:left w:val="none" w:sz="0" w:space="0" w:color="auto"/>
        <w:bottom w:val="none" w:sz="0" w:space="0" w:color="auto"/>
        <w:right w:val="none" w:sz="0" w:space="0" w:color="auto"/>
      </w:divBdr>
    </w:div>
    <w:div w:id="274993781">
      <w:bodyDiv w:val="1"/>
      <w:marLeft w:val="0"/>
      <w:marRight w:val="0"/>
      <w:marTop w:val="0"/>
      <w:marBottom w:val="0"/>
      <w:divBdr>
        <w:top w:val="none" w:sz="0" w:space="0" w:color="auto"/>
        <w:left w:val="none" w:sz="0" w:space="0" w:color="auto"/>
        <w:bottom w:val="none" w:sz="0" w:space="0" w:color="auto"/>
        <w:right w:val="none" w:sz="0" w:space="0" w:color="auto"/>
      </w:divBdr>
    </w:div>
    <w:div w:id="533494944">
      <w:bodyDiv w:val="1"/>
      <w:marLeft w:val="0"/>
      <w:marRight w:val="0"/>
      <w:marTop w:val="0"/>
      <w:marBottom w:val="0"/>
      <w:divBdr>
        <w:top w:val="none" w:sz="0" w:space="0" w:color="auto"/>
        <w:left w:val="none" w:sz="0" w:space="0" w:color="auto"/>
        <w:bottom w:val="none" w:sz="0" w:space="0" w:color="auto"/>
        <w:right w:val="none" w:sz="0" w:space="0" w:color="auto"/>
      </w:divBdr>
    </w:div>
    <w:div w:id="641614848">
      <w:bodyDiv w:val="1"/>
      <w:marLeft w:val="0"/>
      <w:marRight w:val="0"/>
      <w:marTop w:val="0"/>
      <w:marBottom w:val="0"/>
      <w:divBdr>
        <w:top w:val="none" w:sz="0" w:space="0" w:color="auto"/>
        <w:left w:val="none" w:sz="0" w:space="0" w:color="auto"/>
        <w:bottom w:val="none" w:sz="0" w:space="0" w:color="auto"/>
        <w:right w:val="none" w:sz="0" w:space="0" w:color="auto"/>
      </w:divBdr>
    </w:div>
    <w:div w:id="751269708">
      <w:bodyDiv w:val="1"/>
      <w:marLeft w:val="0"/>
      <w:marRight w:val="0"/>
      <w:marTop w:val="0"/>
      <w:marBottom w:val="0"/>
      <w:divBdr>
        <w:top w:val="none" w:sz="0" w:space="0" w:color="auto"/>
        <w:left w:val="none" w:sz="0" w:space="0" w:color="auto"/>
        <w:bottom w:val="none" w:sz="0" w:space="0" w:color="auto"/>
        <w:right w:val="none" w:sz="0" w:space="0" w:color="auto"/>
      </w:divBdr>
    </w:div>
    <w:div w:id="910653736">
      <w:bodyDiv w:val="1"/>
      <w:marLeft w:val="0"/>
      <w:marRight w:val="0"/>
      <w:marTop w:val="0"/>
      <w:marBottom w:val="0"/>
      <w:divBdr>
        <w:top w:val="none" w:sz="0" w:space="0" w:color="auto"/>
        <w:left w:val="none" w:sz="0" w:space="0" w:color="auto"/>
        <w:bottom w:val="none" w:sz="0" w:space="0" w:color="auto"/>
        <w:right w:val="none" w:sz="0" w:space="0" w:color="auto"/>
      </w:divBdr>
    </w:div>
    <w:div w:id="1034497198">
      <w:bodyDiv w:val="1"/>
      <w:marLeft w:val="0"/>
      <w:marRight w:val="0"/>
      <w:marTop w:val="0"/>
      <w:marBottom w:val="0"/>
      <w:divBdr>
        <w:top w:val="none" w:sz="0" w:space="0" w:color="auto"/>
        <w:left w:val="none" w:sz="0" w:space="0" w:color="auto"/>
        <w:bottom w:val="none" w:sz="0" w:space="0" w:color="auto"/>
        <w:right w:val="none" w:sz="0" w:space="0" w:color="auto"/>
      </w:divBdr>
    </w:div>
    <w:div w:id="1233157989">
      <w:bodyDiv w:val="1"/>
      <w:marLeft w:val="0"/>
      <w:marRight w:val="0"/>
      <w:marTop w:val="0"/>
      <w:marBottom w:val="0"/>
      <w:divBdr>
        <w:top w:val="none" w:sz="0" w:space="0" w:color="auto"/>
        <w:left w:val="none" w:sz="0" w:space="0" w:color="auto"/>
        <w:bottom w:val="none" w:sz="0" w:space="0" w:color="auto"/>
        <w:right w:val="none" w:sz="0" w:space="0" w:color="auto"/>
      </w:divBdr>
    </w:div>
    <w:div w:id="1303317312">
      <w:bodyDiv w:val="1"/>
      <w:marLeft w:val="0"/>
      <w:marRight w:val="0"/>
      <w:marTop w:val="0"/>
      <w:marBottom w:val="0"/>
      <w:divBdr>
        <w:top w:val="none" w:sz="0" w:space="0" w:color="auto"/>
        <w:left w:val="none" w:sz="0" w:space="0" w:color="auto"/>
        <w:bottom w:val="none" w:sz="0" w:space="0" w:color="auto"/>
        <w:right w:val="none" w:sz="0" w:space="0" w:color="auto"/>
      </w:divBdr>
    </w:div>
    <w:div w:id="1319192995">
      <w:bodyDiv w:val="1"/>
      <w:marLeft w:val="0"/>
      <w:marRight w:val="0"/>
      <w:marTop w:val="0"/>
      <w:marBottom w:val="0"/>
      <w:divBdr>
        <w:top w:val="none" w:sz="0" w:space="0" w:color="auto"/>
        <w:left w:val="none" w:sz="0" w:space="0" w:color="auto"/>
        <w:bottom w:val="none" w:sz="0" w:space="0" w:color="auto"/>
        <w:right w:val="none" w:sz="0" w:space="0" w:color="auto"/>
      </w:divBdr>
    </w:div>
    <w:div w:id="1323004560">
      <w:bodyDiv w:val="1"/>
      <w:marLeft w:val="0"/>
      <w:marRight w:val="0"/>
      <w:marTop w:val="0"/>
      <w:marBottom w:val="0"/>
      <w:divBdr>
        <w:top w:val="none" w:sz="0" w:space="0" w:color="auto"/>
        <w:left w:val="none" w:sz="0" w:space="0" w:color="auto"/>
        <w:bottom w:val="none" w:sz="0" w:space="0" w:color="auto"/>
        <w:right w:val="none" w:sz="0" w:space="0" w:color="auto"/>
      </w:divBdr>
    </w:div>
    <w:div w:id="1359045437">
      <w:bodyDiv w:val="1"/>
      <w:marLeft w:val="0"/>
      <w:marRight w:val="0"/>
      <w:marTop w:val="0"/>
      <w:marBottom w:val="0"/>
      <w:divBdr>
        <w:top w:val="none" w:sz="0" w:space="0" w:color="auto"/>
        <w:left w:val="none" w:sz="0" w:space="0" w:color="auto"/>
        <w:bottom w:val="none" w:sz="0" w:space="0" w:color="auto"/>
        <w:right w:val="none" w:sz="0" w:space="0" w:color="auto"/>
      </w:divBdr>
    </w:div>
    <w:div w:id="1410038093">
      <w:bodyDiv w:val="1"/>
      <w:marLeft w:val="0"/>
      <w:marRight w:val="0"/>
      <w:marTop w:val="0"/>
      <w:marBottom w:val="0"/>
      <w:divBdr>
        <w:top w:val="none" w:sz="0" w:space="0" w:color="auto"/>
        <w:left w:val="none" w:sz="0" w:space="0" w:color="auto"/>
        <w:bottom w:val="none" w:sz="0" w:space="0" w:color="auto"/>
        <w:right w:val="none" w:sz="0" w:space="0" w:color="auto"/>
      </w:divBdr>
    </w:div>
    <w:div w:id="1438989084">
      <w:bodyDiv w:val="1"/>
      <w:marLeft w:val="0"/>
      <w:marRight w:val="0"/>
      <w:marTop w:val="0"/>
      <w:marBottom w:val="0"/>
      <w:divBdr>
        <w:top w:val="none" w:sz="0" w:space="0" w:color="auto"/>
        <w:left w:val="none" w:sz="0" w:space="0" w:color="auto"/>
        <w:bottom w:val="none" w:sz="0" w:space="0" w:color="auto"/>
        <w:right w:val="none" w:sz="0" w:space="0" w:color="auto"/>
      </w:divBdr>
    </w:div>
    <w:div w:id="1534030476">
      <w:bodyDiv w:val="1"/>
      <w:marLeft w:val="0"/>
      <w:marRight w:val="0"/>
      <w:marTop w:val="0"/>
      <w:marBottom w:val="0"/>
      <w:divBdr>
        <w:top w:val="none" w:sz="0" w:space="0" w:color="auto"/>
        <w:left w:val="none" w:sz="0" w:space="0" w:color="auto"/>
        <w:bottom w:val="none" w:sz="0" w:space="0" w:color="auto"/>
        <w:right w:val="none" w:sz="0" w:space="0" w:color="auto"/>
      </w:divBdr>
    </w:div>
    <w:div w:id="1621492890">
      <w:bodyDiv w:val="1"/>
      <w:marLeft w:val="0"/>
      <w:marRight w:val="0"/>
      <w:marTop w:val="0"/>
      <w:marBottom w:val="0"/>
      <w:divBdr>
        <w:top w:val="none" w:sz="0" w:space="0" w:color="auto"/>
        <w:left w:val="none" w:sz="0" w:space="0" w:color="auto"/>
        <w:bottom w:val="none" w:sz="0" w:space="0" w:color="auto"/>
        <w:right w:val="none" w:sz="0" w:space="0" w:color="auto"/>
      </w:divBdr>
    </w:div>
    <w:div w:id="1642999417">
      <w:bodyDiv w:val="1"/>
      <w:marLeft w:val="0"/>
      <w:marRight w:val="0"/>
      <w:marTop w:val="0"/>
      <w:marBottom w:val="0"/>
      <w:divBdr>
        <w:top w:val="none" w:sz="0" w:space="0" w:color="auto"/>
        <w:left w:val="none" w:sz="0" w:space="0" w:color="auto"/>
        <w:bottom w:val="none" w:sz="0" w:space="0" w:color="auto"/>
        <w:right w:val="none" w:sz="0" w:space="0" w:color="auto"/>
      </w:divBdr>
    </w:div>
    <w:div w:id="1692028502">
      <w:bodyDiv w:val="1"/>
      <w:marLeft w:val="0"/>
      <w:marRight w:val="0"/>
      <w:marTop w:val="0"/>
      <w:marBottom w:val="0"/>
      <w:divBdr>
        <w:top w:val="none" w:sz="0" w:space="0" w:color="auto"/>
        <w:left w:val="none" w:sz="0" w:space="0" w:color="auto"/>
        <w:bottom w:val="none" w:sz="0" w:space="0" w:color="auto"/>
        <w:right w:val="none" w:sz="0" w:space="0" w:color="auto"/>
      </w:divBdr>
    </w:div>
    <w:div w:id="1760902700">
      <w:bodyDiv w:val="1"/>
      <w:marLeft w:val="0"/>
      <w:marRight w:val="0"/>
      <w:marTop w:val="0"/>
      <w:marBottom w:val="0"/>
      <w:divBdr>
        <w:top w:val="none" w:sz="0" w:space="0" w:color="auto"/>
        <w:left w:val="none" w:sz="0" w:space="0" w:color="auto"/>
        <w:bottom w:val="none" w:sz="0" w:space="0" w:color="auto"/>
        <w:right w:val="none" w:sz="0" w:space="0" w:color="auto"/>
      </w:divBdr>
    </w:div>
    <w:div w:id="1920674794">
      <w:bodyDiv w:val="1"/>
      <w:marLeft w:val="0"/>
      <w:marRight w:val="0"/>
      <w:marTop w:val="0"/>
      <w:marBottom w:val="0"/>
      <w:divBdr>
        <w:top w:val="none" w:sz="0" w:space="0" w:color="auto"/>
        <w:left w:val="none" w:sz="0" w:space="0" w:color="auto"/>
        <w:bottom w:val="none" w:sz="0" w:space="0" w:color="auto"/>
        <w:right w:val="none" w:sz="0" w:space="0" w:color="auto"/>
      </w:divBdr>
    </w:div>
    <w:div w:id="2060085055">
      <w:bodyDiv w:val="1"/>
      <w:marLeft w:val="0"/>
      <w:marRight w:val="0"/>
      <w:marTop w:val="0"/>
      <w:marBottom w:val="0"/>
      <w:divBdr>
        <w:top w:val="none" w:sz="0" w:space="0" w:color="auto"/>
        <w:left w:val="none" w:sz="0" w:space="0" w:color="auto"/>
        <w:bottom w:val="none" w:sz="0" w:space="0" w:color="auto"/>
        <w:right w:val="none" w:sz="0" w:space="0" w:color="auto"/>
      </w:divBdr>
    </w:div>
    <w:div w:id="20871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hyperlink" Target="https://www.airkaz.or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svg"/><Relationship Id="rId54" Type="http://schemas.openxmlformats.org/officeDocument/2006/relationships/hyperlink" Target="https://kazhydromet.kz/en/ecology/ezhemesyachnyy-informacionnyy-byulleten-o-sostoyanii-okruzhayuschey-sred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hyperlink" Target="https://kazhydromet.kz/ru/bulleten/okrsreda" TargetMode="External"/><Relationship Id="rId58" Type="http://schemas.openxmlformats.org/officeDocument/2006/relationships/hyperlink" Target="https://earthobservatory.nasa.gov/images/146362/airborne-nitrogen-dioxide-plummets-over-china"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hyperlink" Target="https://online.zakon.kz/Document/?doc_id=34591808&amp;pos=6;-106" TargetMode="External"/><Relationship Id="rId61"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hyperlink" Target="http://rp5.co.za/Weather_in_the_world" TargetMode="External"/><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footer" Target="footer2.xm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BD64E-D312-46DE-9D21-4C528BA44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8446</TotalTime>
  <Pages>1</Pages>
  <Words>111577</Words>
  <Characters>635990</Characters>
  <Application>Microsoft Office Word</Application>
  <DocSecurity>0</DocSecurity>
  <Lines>5299</Lines>
  <Paragraphs>1492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Nassiba Baimatova</dc:creator>
  <cp:keywords/>
  <dc:description/>
  <cp:lastModifiedBy>v5404</cp:lastModifiedBy>
  <cp:revision>514</cp:revision>
  <cp:lastPrinted>2023-05-19T11:36:00Z</cp:lastPrinted>
  <dcterms:created xsi:type="dcterms:W3CDTF">2022-11-28T11:08:00Z</dcterms:created>
  <dcterms:modified xsi:type="dcterms:W3CDTF">2023-07-10T06:29:00Z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298a6f92-e9d4-34de-b683-5af9cfc9c727</vt:lpwstr>
  </property>
  <property fmtid="{D5CDD505-2E9C-101B-9397-08002B2CF9AE}" pid="4" name="Mendeley Citation Style_1">
    <vt:lpwstr>http://csl.mendeley.com/styles/27319061/gost-r-7-0-5-2008-numeric</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http://www.zotero.org/styles/microchemical-journal</vt:lpwstr>
  </property>
  <property fmtid="{D5CDD505-2E9C-101B-9397-08002B2CF9AE}" pid="14" name="Mendeley Recent Style Name 4_1">
    <vt:lpwstr>Microchemical Journal</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http://www.zotero.org/styles/gost-r-7-0-5-2008-numeric</vt:lpwstr>
  </property>
  <property fmtid="{D5CDD505-2E9C-101B-9397-08002B2CF9AE}" pid="18" name="Mendeley Recent Style Name 6_1">
    <vt:lpwstr>Russian GOST R 7.0.5-2008 (numeric)</vt:lpwstr>
  </property>
  <property fmtid="{D5CDD505-2E9C-101B-9397-08002B2CF9AE}" pid="19" name="Mendeley Recent Style Id 7_1">
    <vt:lpwstr>http://csl.mendeley.com/styles/27319061/gost-r-7-0-5-2008-numeric</vt:lpwstr>
  </property>
  <property fmtid="{D5CDD505-2E9C-101B-9397-08002B2CF9AE}" pid="20" name="Mendeley Recent Style Name 7_1">
    <vt:lpwstr>Russian GOST R 7.0.5-2008 (numeric) - Bulat Kenessov</vt:lpwstr>
  </property>
  <property fmtid="{D5CDD505-2E9C-101B-9397-08002B2CF9AE}" pid="21" name="Mendeley Recent Style Id 8_1">
    <vt:lpwstr>https://csl.mendeley.com/styles/431058761/RussianGOSTDina</vt:lpwstr>
  </property>
  <property fmtid="{D5CDD505-2E9C-101B-9397-08002B2CF9AE}" pid="22" name="Mendeley Recent Style Name 8_1">
    <vt:lpwstr>Russian GOST R 7.0.5-2008 (numeric) - Bulat Kenessov - Dina Orazbayeva</vt:lpwstr>
  </property>
  <property fmtid="{D5CDD505-2E9C-101B-9397-08002B2CF9AE}" pid="23" name="Mendeley Recent Style Id 9_1">
    <vt:lpwstr>http://www.zotero.org/styles/science-of-the-total-environment</vt:lpwstr>
  </property>
  <property fmtid="{D5CDD505-2E9C-101B-9397-08002B2CF9AE}" pid="24" name="Mendeley Recent Style Name 9_1">
    <vt:lpwstr>Science of the Total Environment</vt:lpwstr>
  </property>
  <property fmtid="{D5CDD505-2E9C-101B-9397-08002B2CF9AE}" pid="25" name="GrammarlyDocumentId">
    <vt:lpwstr>14eef4ec9aa7db73fc7f8adad945a25bb7ccbb4c493adf659aa550f8e5b790e5</vt:lpwstr>
  </property>
</Properties>
</file>