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C08F89" w14:textId="77777777" w:rsidR="006E67AB" w:rsidRDefault="001522ED">
      <w:pPr>
        <w:spacing w:after="0"/>
        <w:jc w:val="center"/>
        <w:rPr>
          <w:rFonts w:asciiTheme="majorBidi" w:hAnsiTheme="majorBidi" w:cstheme="majorBidi"/>
          <w:sz w:val="28"/>
          <w:szCs w:val="28"/>
        </w:rPr>
      </w:pPr>
      <w:bookmarkStart w:id="0" w:name="_Hlk117108046"/>
      <w:bookmarkEnd w:id="0"/>
      <w:r>
        <w:rPr>
          <w:rFonts w:asciiTheme="majorBidi" w:hAnsiTheme="majorBidi" w:cstheme="majorBidi"/>
          <w:sz w:val="28"/>
          <w:szCs w:val="28"/>
        </w:rPr>
        <w:t>al-</w:t>
      </w:r>
      <w:proofErr w:type="spellStart"/>
      <w:r>
        <w:rPr>
          <w:rFonts w:asciiTheme="majorBidi" w:hAnsiTheme="majorBidi" w:cstheme="majorBidi"/>
          <w:sz w:val="28"/>
          <w:szCs w:val="28"/>
        </w:rPr>
        <w:t>Farabi</w:t>
      </w:r>
      <w:proofErr w:type="spellEnd"/>
      <w:r>
        <w:rPr>
          <w:rFonts w:asciiTheme="majorBidi" w:hAnsiTheme="majorBidi" w:cstheme="majorBidi"/>
          <w:sz w:val="28"/>
          <w:szCs w:val="28"/>
        </w:rPr>
        <w:t xml:space="preserve"> Kazakh National University</w:t>
      </w:r>
    </w:p>
    <w:p w14:paraId="6BC08F8A" w14:textId="77777777" w:rsidR="006E67AB" w:rsidRDefault="006E67AB">
      <w:pPr>
        <w:spacing w:after="0"/>
        <w:jc w:val="both"/>
        <w:rPr>
          <w:rFonts w:asciiTheme="majorBidi" w:hAnsiTheme="majorBidi" w:cstheme="majorBidi"/>
          <w:sz w:val="28"/>
          <w:szCs w:val="28"/>
        </w:rPr>
      </w:pPr>
    </w:p>
    <w:p w14:paraId="6BC08F8B" w14:textId="77777777" w:rsidR="006E67AB" w:rsidRDefault="006E67AB">
      <w:pPr>
        <w:spacing w:after="0"/>
        <w:jc w:val="both"/>
        <w:rPr>
          <w:rFonts w:asciiTheme="majorBidi" w:hAnsiTheme="majorBidi" w:cstheme="majorBidi"/>
          <w:sz w:val="28"/>
          <w:szCs w:val="28"/>
        </w:rPr>
      </w:pPr>
    </w:p>
    <w:p w14:paraId="6BC08F8C" w14:textId="77777777" w:rsidR="006E67AB" w:rsidRDefault="006E67AB">
      <w:pPr>
        <w:spacing w:after="0"/>
        <w:jc w:val="both"/>
        <w:rPr>
          <w:rFonts w:asciiTheme="majorBidi" w:hAnsiTheme="majorBidi" w:cstheme="majorBidi"/>
          <w:sz w:val="28"/>
          <w:szCs w:val="28"/>
        </w:rPr>
      </w:pPr>
    </w:p>
    <w:p w14:paraId="6BC08F8D" w14:textId="77777777" w:rsidR="006E67AB" w:rsidRDefault="001522ED">
      <w:pPr>
        <w:spacing w:after="0"/>
        <w:jc w:val="both"/>
        <w:rPr>
          <w:rFonts w:asciiTheme="majorBidi" w:hAnsiTheme="majorBidi" w:cstheme="majorBidi"/>
          <w:sz w:val="28"/>
          <w:szCs w:val="28"/>
        </w:rPr>
      </w:pPr>
      <w:bookmarkStart w:id="1" w:name="_Toc112927735"/>
      <w:r>
        <w:rPr>
          <w:rFonts w:asciiTheme="majorBidi" w:hAnsiTheme="majorBidi" w:cstheme="majorBidi"/>
          <w:sz w:val="28"/>
          <w:szCs w:val="28"/>
        </w:rPr>
        <w:t>UDC:</w:t>
      </w:r>
      <w:r>
        <w:rPr>
          <w:rFonts w:asciiTheme="majorBidi" w:eastAsia="TimesNewRoman" w:hAnsiTheme="majorBidi" w:cstheme="majorBidi"/>
          <w:color w:val="1A1A1A"/>
          <w:sz w:val="28"/>
          <w:szCs w:val="28"/>
        </w:rPr>
        <w:t xml:space="preserve"> 542.943(043)   </w:t>
      </w:r>
      <w:r>
        <w:rPr>
          <w:rFonts w:asciiTheme="majorBidi" w:hAnsiTheme="majorBidi" w:cstheme="majorBidi"/>
          <w:sz w:val="28"/>
          <w:szCs w:val="28"/>
        </w:rPr>
        <w:t xml:space="preserve">                                                                                On manuscript rights</w:t>
      </w:r>
      <w:bookmarkEnd w:id="1"/>
    </w:p>
    <w:p w14:paraId="6BC08F8E" w14:textId="77777777" w:rsidR="006E67AB" w:rsidRDefault="006E67AB">
      <w:pPr>
        <w:spacing w:after="0"/>
        <w:jc w:val="both"/>
        <w:rPr>
          <w:rFonts w:asciiTheme="majorBidi" w:eastAsia="TimesNewRoman" w:hAnsiTheme="majorBidi" w:cstheme="majorBidi"/>
          <w:b/>
          <w:bCs/>
          <w:color w:val="1A1A1A"/>
          <w:sz w:val="28"/>
          <w:szCs w:val="28"/>
        </w:rPr>
      </w:pPr>
    </w:p>
    <w:p w14:paraId="6BC08F8F" w14:textId="77777777" w:rsidR="006E67AB" w:rsidRDefault="006E67AB">
      <w:pPr>
        <w:keepNext/>
        <w:keepLines/>
        <w:spacing w:after="0"/>
        <w:jc w:val="both"/>
        <w:outlineLvl w:val="0"/>
        <w:rPr>
          <w:rFonts w:asciiTheme="majorBidi" w:eastAsiaTheme="majorEastAsia" w:hAnsiTheme="majorBidi" w:cstheme="majorBidi"/>
          <w:b/>
          <w:bCs/>
          <w:sz w:val="28"/>
          <w:szCs w:val="28"/>
        </w:rPr>
      </w:pPr>
    </w:p>
    <w:p w14:paraId="6BC08F90" w14:textId="77777777" w:rsidR="006E67AB" w:rsidRDefault="006E67AB">
      <w:pPr>
        <w:keepNext/>
        <w:keepLines/>
        <w:spacing w:after="0"/>
        <w:ind w:left="360" w:firstLine="461"/>
        <w:jc w:val="both"/>
        <w:outlineLvl w:val="0"/>
        <w:rPr>
          <w:rFonts w:asciiTheme="majorBidi" w:eastAsiaTheme="majorEastAsia" w:hAnsiTheme="majorBidi" w:cstheme="majorBidi"/>
          <w:b/>
          <w:bCs/>
          <w:sz w:val="28"/>
          <w:szCs w:val="28"/>
        </w:rPr>
      </w:pPr>
    </w:p>
    <w:p w14:paraId="6BC08F91" w14:textId="77777777" w:rsidR="006E67AB" w:rsidRDefault="001522ED">
      <w:pPr>
        <w:spacing w:after="0"/>
        <w:jc w:val="center"/>
        <w:rPr>
          <w:rFonts w:asciiTheme="majorBidi" w:hAnsiTheme="majorBidi" w:cstheme="majorBidi"/>
          <w:b/>
          <w:bCs/>
          <w:sz w:val="28"/>
          <w:szCs w:val="28"/>
        </w:rPr>
      </w:pPr>
      <w:r>
        <w:rPr>
          <w:rFonts w:asciiTheme="majorBidi" w:hAnsiTheme="majorBidi" w:cstheme="majorBidi"/>
          <w:b/>
          <w:bCs/>
          <w:sz w:val="28"/>
          <w:szCs w:val="28"/>
        </w:rPr>
        <w:t>ANAS HOUBI</w:t>
      </w:r>
    </w:p>
    <w:p w14:paraId="6BC08F92" w14:textId="77777777" w:rsidR="006E67AB" w:rsidRDefault="006E67AB">
      <w:pPr>
        <w:spacing w:after="0" w:line="240" w:lineRule="auto"/>
        <w:jc w:val="both"/>
        <w:rPr>
          <w:rFonts w:asciiTheme="majorBidi" w:eastAsiaTheme="majorEastAsia" w:hAnsiTheme="majorBidi" w:cstheme="majorBidi"/>
          <w:b/>
          <w:bCs/>
          <w:sz w:val="28"/>
          <w:szCs w:val="28"/>
        </w:rPr>
      </w:pPr>
    </w:p>
    <w:p w14:paraId="6BC08F93" w14:textId="77777777" w:rsidR="006E67AB" w:rsidRDefault="001522ED">
      <w:pPr>
        <w:spacing w:after="0"/>
        <w:jc w:val="center"/>
        <w:rPr>
          <w:rFonts w:asciiTheme="majorBidi" w:eastAsiaTheme="majorEastAsia" w:hAnsiTheme="majorBidi" w:cstheme="majorBidi"/>
          <w:b/>
          <w:bCs/>
          <w:sz w:val="28"/>
          <w:szCs w:val="28"/>
        </w:rPr>
      </w:pPr>
      <w:bookmarkStart w:id="2" w:name="_Toc112927736"/>
      <w:r>
        <w:rPr>
          <w:rFonts w:asciiTheme="majorBidi" w:eastAsiaTheme="majorEastAsia" w:hAnsiTheme="majorBidi" w:cstheme="majorBidi"/>
          <w:b/>
          <w:bCs/>
          <w:sz w:val="28"/>
          <w:szCs w:val="28"/>
        </w:rPr>
        <w:t xml:space="preserve">Creating and Studying New Composite Materials for Microwave Absorption </w:t>
      </w:r>
      <w:bookmarkStart w:id="3" w:name="_Hlk117930444"/>
      <w:r>
        <w:rPr>
          <w:rFonts w:asciiTheme="majorBidi" w:eastAsiaTheme="majorEastAsia" w:hAnsiTheme="majorBidi" w:cstheme="majorBidi"/>
          <w:b/>
          <w:bCs/>
          <w:sz w:val="28"/>
          <w:szCs w:val="28"/>
        </w:rPr>
        <w:t>in the Range of 8.8-12 GHz</w:t>
      </w:r>
      <w:bookmarkEnd w:id="2"/>
      <w:bookmarkEnd w:id="3"/>
    </w:p>
    <w:p w14:paraId="6BC08F94" w14:textId="77777777" w:rsidR="006E67AB" w:rsidRDefault="006E67AB">
      <w:pPr>
        <w:spacing w:after="0"/>
        <w:jc w:val="center"/>
        <w:rPr>
          <w:rFonts w:asciiTheme="majorBidi" w:eastAsiaTheme="majorEastAsia" w:hAnsiTheme="majorBidi" w:cstheme="majorBidi"/>
          <w:b/>
          <w:bCs/>
          <w:sz w:val="28"/>
          <w:szCs w:val="28"/>
        </w:rPr>
      </w:pPr>
    </w:p>
    <w:p w14:paraId="6BC08F95" w14:textId="77777777" w:rsidR="006E67AB" w:rsidRDefault="001522ED">
      <w:pPr>
        <w:pStyle w:val="Default"/>
        <w:spacing w:line="276" w:lineRule="auto"/>
        <w:jc w:val="center"/>
        <w:rPr>
          <w:rFonts w:asciiTheme="majorBidi" w:hAnsiTheme="majorBidi" w:cstheme="majorBidi"/>
          <w:sz w:val="28"/>
          <w:szCs w:val="28"/>
        </w:rPr>
      </w:pPr>
      <w:r>
        <w:rPr>
          <w:rFonts w:asciiTheme="majorBidi" w:hAnsiTheme="majorBidi" w:cstheme="majorBidi"/>
          <w:sz w:val="28"/>
          <w:szCs w:val="28"/>
        </w:rPr>
        <w:t xml:space="preserve">8D07104 </w:t>
      </w:r>
      <w:r>
        <w:rPr>
          <w:rFonts w:ascii="CIDFont+F2" w:eastAsia="CIDFont+F2" w:cs="CIDFont+F2" w:hint="eastAsia"/>
          <w:sz w:val="26"/>
          <w:szCs w:val="26"/>
        </w:rPr>
        <w:t xml:space="preserve">– </w:t>
      </w:r>
      <w:r>
        <w:rPr>
          <w:rFonts w:asciiTheme="majorBidi" w:hAnsiTheme="majorBidi" w:cstheme="majorBidi"/>
          <w:sz w:val="28"/>
          <w:szCs w:val="28"/>
        </w:rPr>
        <w:t>Chemical technology of inorganic substances</w:t>
      </w:r>
    </w:p>
    <w:p w14:paraId="6BC08F96" w14:textId="77777777" w:rsidR="006E67AB" w:rsidRDefault="006E67AB">
      <w:pPr>
        <w:autoSpaceDE w:val="0"/>
        <w:autoSpaceDN w:val="0"/>
        <w:adjustRightInd w:val="0"/>
        <w:spacing w:after="0" w:line="240" w:lineRule="auto"/>
        <w:jc w:val="center"/>
        <w:rPr>
          <w:rFonts w:asciiTheme="majorBidi" w:hAnsiTheme="majorBidi" w:cstheme="majorBidi"/>
          <w:color w:val="000000"/>
          <w:sz w:val="28"/>
          <w:szCs w:val="28"/>
        </w:rPr>
      </w:pPr>
    </w:p>
    <w:p w14:paraId="6BC08F97" w14:textId="77777777" w:rsidR="006E67AB" w:rsidRDefault="001522ED">
      <w:pPr>
        <w:pStyle w:val="Default"/>
        <w:spacing w:line="276" w:lineRule="auto"/>
        <w:jc w:val="center"/>
        <w:rPr>
          <w:rFonts w:asciiTheme="majorBidi" w:hAnsiTheme="majorBidi" w:cstheme="majorBidi"/>
          <w:sz w:val="28"/>
          <w:szCs w:val="28"/>
        </w:rPr>
      </w:pPr>
      <w:r>
        <w:rPr>
          <w:rFonts w:asciiTheme="majorBidi" w:hAnsiTheme="majorBidi" w:cstheme="majorBidi"/>
          <w:sz w:val="28"/>
          <w:szCs w:val="28"/>
        </w:rPr>
        <w:t>Dissertation submitted in partial fulfillment of the requirements for the degree of Doctor of Philosophy (Ph.D.)</w:t>
      </w:r>
    </w:p>
    <w:p w14:paraId="6BC08F98" w14:textId="77777777" w:rsidR="006E67AB" w:rsidRDefault="006E67AB">
      <w:pPr>
        <w:pStyle w:val="Default"/>
        <w:spacing w:line="276" w:lineRule="auto"/>
        <w:jc w:val="both"/>
        <w:rPr>
          <w:rFonts w:asciiTheme="majorBidi" w:hAnsiTheme="majorBidi" w:cstheme="majorBidi"/>
          <w:sz w:val="28"/>
          <w:szCs w:val="28"/>
        </w:rPr>
      </w:pPr>
    </w:p>
    <w:p w14:paraId="6BC08F99" w14:textId="77777777" w:rsidR="006E67AB" w:rsidRDefault="006E67AB">
      <w:pPr>
        <w:autoSpaceDE w:val="0"/>
        <w:autoSpaceDN w:val="0"/>
        <w:adjustRightInd w:val="0"/>
        <w:spacing w:after="0"/>
        <w:jc w:val="both"/>
        <w:rPr>
          <w:rFonts w:asciiTheme="majorBidi" w:hAnsiTheme="majorBidi" w:cstheme="majorBidi"/>
          <w:color w:val="000000"/>
          <w:sz w:val="28"/>
          <w:szCs w:val="28"/>
        </w:rPr>
      </w:pPr>
    </w:p>
    <w:p w14:paraId="6BC08F9A" w14:textId="77777777" w:rsidR="006E67AB" w:rsidRDefault="001522ED">
      <w:pPr>
        <w:pStyle w:val="Default"/>
        <w:spacing w:line="276" w:lineRule="auto"/>
        <w:ind w:left="-540" w:right="-198"/>
        <w:jc w:val="center"/>
        <w:rPr>
          <w:rFonts w:asciiTheme="majorBidi" w:hAnsiTheme="majorBidi" w:cstheme="majorBidi"/>
          <w:sz w:val="28"/>
          <w:szCs w:val="28"/>
        </w:rPr>
      </w:pPr>
      <w:r>
        <w:rPr>
          <w:rFonts w:asciiTheme="majorBidi" w:hAnsiTheme="majorBidi" w:cstheme="majorBidi"/>
          <w:sz w:val="28"/>
          <w:szCs w:val="28"/>
        </w:rPr>
        <w:t xml:space="preserve">                                Scientific supervisors:</w:t>
      </w:r>
    </w:p>
    <w:p w14:paraId="6BC08F9B" w14:textId="77777777" w:rsidR="006E67AB" w:rsidRDefault="001522ED">
      <w:pPr>
        <w:pStyle w:val="Default"/>
        <w:spacing w:line="276" w:lineRule="auto"/>
        <w:ind w:left="5040"/>
        <w:jc w:val="both"/>
        <w:rPr>
          <w:rFonts w:asciiTheme="majorBidi" w:hAnsiTheme="majorBidi" w:cstheme="majorBidi"/>
          <w:sz w:val="28"/>
          <w:szCs w:val="28"/>
        </w:rPr>
      </w:pPr>
      <w:r>
        <w:rPr>
          <w:rFonts w:asciiTheme="majorBidi" w:hAnsiTheme="majorBidi" w:cstheme="majorBidi"/>
          <w:sz w:val="28"/>
          <w:szCs w:val="28"/>
        </w:rPr>
        <w:t xml:space="preserve">Doctor of Technical Sciences, Professor, National Center on Complex Processing of Mineral Raw Materials, </w:t>
      </w:r>
    </w:p>
    <w:p w14:paraId="6BC08F9C" w14:textId="77777777" w:rsidR="006E67AB" w:rsidRDefault="001522ED">
      <w:pPr>
        <w:pStyle w:val="Default"/>
        <w:spacing w:line="276" w:lineRule="auto"/>
        <w:ind w:left="4320" w:right="702"/>
        <w:jc w:val="center"/>
        <w:rPr>
          <w:rFonts w:asciiTheme="majorBidi" w:hAnsiTheme="majorBidi" w:cstheme="majorBidi"/>
          <w:sz w:val="28"/>
          <w:szCs w:val="28"/>
        </w:rPr>
      </w:pPr>
      <w:proofErr w:type="spellStart"/>
      <w:r>
        <w:rPr>
          <w:rFonts w:asciiTheme="majorBidi" w:hAnsiTheme="majorBidi" w:cstheme="majorBidi"/>
          <w:sz w:val="28"/>
          <w:szCs w:val="28"/>
        </w:rPr>
        <w:t>Zharmenov</w:t>
      </w:r>
      <w:proofErr w:type="spellEnd"/>
      <w:r>
        <w:rPr>
          <w:rFonts w:asciiTheme="majorBidi" w:hAnsiTheme="majorBidi" w:cstheme="majorBidi"/>
          <w:sz w:val="28"/>
          <w:szCs w:val="28"/>
        </w:rPr>
        <w:t xml:space="preserve"> </w:t>
      </w:r>
      <w:proofErr w:type="spellStart"/>
      <w:r>
        <w:rPr>
          <w:rFonts w:asciiTheme="majorBidi" w:hAnsiTheme="majorBidi" w:cstheme="majorBidi"/>
          <w:sz w:val="28"/>
          <w:szCs w:val="28"/>
        </w:rPr>
        <w:t>Abdurassul</w:t>
      </w:r>
      <w:proofErr w:type="spellEnd"/>
      <w:r>
        <w:rPr>
          <w:rFonts w:asciiTheme="majorBidi" w:hAnsiTheme="majorBidi" w:cstheme="majorBidi"/>
          <w:sz w:val="28"/>
          <w:szCs w:val="28"/>
        </w:rPr>
        <w:t xml:space="preserve"> </w:t>
      </w:r>
      <w:proofErr w:type="spellStart"/>
      <w:r>
        <w:rPr>
          <w:rFonts w:asciiTheme="majorBidi" w:hAnsiTheme="majorBidi" w:cstheme="majorBidi"/>
          <w:sz w:val="28"/>
          <w:szCs w:val="28"/>
        </w:rPr>
        <w:t>Aldashevich</w:t>
      </w:r>
      <w:proofErr w:type="spellEnd"/>
      <w:r>
        <w:rPr>
          <w:rFonts w:asciiTheme="majorBidi" w:hAnsiTheme="majorBidi" w:cstheme="majorBidi"/>
          <w:sz w:val="28"/>
          <w:szCs w:val="28"/>
        </w:rPr>
        <w:t>;</w:t>
      </w:r>
    </w:p>
    <w:p w14:paraId="6BC08F9D" w14:textId="77777777" w:rsidR="006E67AB" w:rsidRDefault="006E67AB">
      <w:pPr>
        <w:pStyle w:val="Default"/>
        <w:spacing w:line="276" w:lineRule="auto"/>
        <w:jc w:val="both"/>
        <w:rPr>
          <w:rFonts w:asciiTheme="majorBidi" w:hAnsiTheme="majorBidi" w:cstheme="majorBidi"/>
          <w:sz w:val="28"/>
          <w:szCs w:val="28"/>
        </w:rPr>
      </w:pPr>
    </w:p>
    <w:p w14:paraId="6BC08F9E" w14:textId="77777777" w:rsidR="006E67AB" w:rsidRDefault="006E67AB">
      <w:pPr>
        <w:pStyle w:val="Default"/>
        <w:spacing w:line="276" w:lineRule="auto"/>
        <w:jc w:val="both"/>
        <w:rPr>
          <w:rFonts w:asciiTheme="majorBidi" w:hAnsiTheme="majorBidi" w:cstheme="majorBidi"/>
          <w:sz w:val="28"/>
          <w:szCs w:val="28"/>
        </w:rPr>
      </w:pPr>
    </w:p>
    <w:p w14:paraId="6BC08F9F" w14:textId="77777777" w:rsidR="006E67AB" w:rsidRDefault="001522ED">
      <w:pPr>
        <w:pStyle w:val="Default"/>
        <w:spacing w:line="276" w:lineRule="auto"/>
        <w:ind w:left="5040"/>
        <w:jc w:val="both"/>
        <w:rPr>
          <w:rFonts w:asciiTheme="majorBidi" w:hAnsiTheme="majorBidi" w:cstheme="majorBidi"/>
          <w:sz w:val="28"/>
          <w:szCs w:val="28"/>
        </w:rPr>
      </w:pPr>
      <w:r>
        <w:rPr>
          <w:rFonts w:asciiTheme="majorBidi" w:hAnsiTheme="majorBidi" w:cstheme="majorBidi"/>
          <w:sz w:val="28"/>
          <w:szCs w:val="28"/>
        </w:rPr>
        <w:t xml:space="preserve">Doctor of Physical Chemistry, Professor, Higher Institute for Applied Sciences and Technology, </w:t>
      </w:r>
    </w:p>
    <w:p w14:paraId="6BC08FA0" w14:textId="77777777" w:rsidR="006E67AB" w:rsidRDefault="001522ED">
      <w:pPr>
        <w:pStyle w:val="Default"/>
        <w:spacing w:line="276" w:lineRule="auto"/>
        <w:ind w:left="5040"/>
        <w:rPr>
          <w:rFonts w:asciiTheme="majorBidi" w:hAnsiTheme="majorBidi" w:cstheme="majorBidi"/>
          <w:sz w:val="28"/>
          <w:szCs w:val="28"/>
        </w:rPr>
      </w:pPr>
      <w:proofErr w:type="spellStart"/>
      <w:r>
        <w:rPr>
          <w:rFonts w:asciiTheme="majorBidi" w:hAnsiTheme="majorBidi" w:cstheme="majorBidi"/>
          <w:sz w:val="28"/>
          <w:szCs w:val="28"/>
        </w:rPr>
        <w:t>Yomen</w:t>
      </w:r>
      <w:proofErr w:type="spellEnd"/>
      <w:r>
        <w:rPr>
          <w:rFonts w:asciiTheme="majorBidi" w:hAnsiTheme="majorBidi" w:cstheme="majorBidi"/>
          <w:sz w:val="28"/>
          <w:szCs w:val="28"/>
        </w:rPr>
        <w:t xml:space="preserve"> </w:t>
      </w:r>
      <w:proofErr w:type="spellStart"/>
      <w:r>
        <w:rPr>
          <w:rFonts w:asciiTheme="majorBidi" w:hAnsiTheme="majorBidi" w:cstheme="majorBidi"/>
          <w:sz w:val="28"/>
          <w:szCs w:val="28"/>
        </w:rPr>
        <w:t>Atassi</w:t>
      </w:r>
      <w:proofErr w:type="spellEnd"/>
    </w:p>
    <w:p w14:paraId="6BC08FA1" w14:textId="77777777" w:rsidR="006E67AB" w:rsidRDefault="006E67AB">
      <w:pPr>
        <w:autoSpaceDE w:val="0"/>
        <w:autoSpaceDN w:val="0"/>
        <w:adjustRightInd w:val="0"/>
        <w:spacing w:after="0"/>
        <w:jc w:val="both"/>
        <w:rPr>
          <w:rFonts w:asciiTheme="majorBidi" w:hAnsiTheme="majorBidi" w:cstheme="majorBidi"/>
          <w:color w:val="000000"/>
          <w:sz w:val="28"/>
          <w:szCs w:val="28"/>
        </w:rPr>
      </w:pPr>
    </w:p>
    <w:p w14:paraId="6BC08FA2" w14:textId="77777777" w:rsidR="006E67AB" w:rsidRDefault="006E67AB">
      <w:pPr>
        <w:autoSpaceDE w:val="0"/>
        <w:autoSpaceDN w:val="0"/>
        <w:adjustRightInd w:val="0"/>
        <w:spacing w:after="0"/>
        <w:jc w:val="both"/>
        <w:rPr>
          <w:rFonts w:asciiTheme="majorBidi" w:hAnsiTheme="majorBidi" w:cstheme="majorBidi"/>
          <w:color w:val="000000"/>
          <w:sz w:val="28"/>
          <w:szCs w:val="28"/>
        </w:rPr>
      </w:pPr>
    </w:p>
    <w:p w14:paraId="6BC08FA3" w14:textId="77777777" w:rsidR="006E67AB" w:rsidRDefault="006E67AB">
      <w:pPr>
        <w:autoSpaceDE w:val="0"/>
        <w:autoSpaceDN w:val="0"/>
        <w:adjustRightInd w:val="0"/>
        <w:spacing w:after="0"/>
        <w:jc w:val="both"/>
        <w:rPr>
          <w:rFonts w:asciiTheme="majorBidi" w:hAnsiTheme="majorBidi" w:cstheme="majorBidi"/>
          <w:color w:val="000000"/>
          <w:sz w:val="28"/>
          <w:szCs w:val="28"/>
        </w:rPr>
      </w:pPr>
    </w:p>
    <w:p w14:paraId="6BC08FA4" w14:textId="77777777" w:rsidR="006E67AB" w:rsidRDefault="006E67AB">
      <w:pPr>
        <w:autoSpaceDE w:val="0"/>
        <w:autoSpaceDN w:val="0"/>
        <w:adjustRightInd w:val="0"/>
        <w:spacing w:after="0"/>
        <w:jc w:val="both"/>
        <w:rPr>
          <w:rFonts w:asciiTheme="majorBidi" w:hAnsiTheme="majorBidi" w:cstheme="majorBidi"/>
          <w:color w:val="000000"/>
          <w:sz w:val="28"/>
          <w:szCs w:val="28"/>
        </w:rPr>
      </w:pPr>
    </w:p>
    <w:p w14:paraId="6BC08FA5" w14:textId="77777777" w:rsidR="006E67AB" w:rsidRDefault="006E67AB">
      <w:pPr>
        <w:autoSpaceDE w:val="0"/>
        <w:autoSpaceDN w:val="0"/>
        <w:adjustRightInd w:val="0"/>
        <w:spacing w:after="0"/>
        <w:jc w:val="both"/>
        <w:rPr>
          <w:rFonts w:asciiTheme="majorBidi" w:hAnsiTheme="majorBidi" w:cstheme="majorBidi"/>
          <w:color w:val="000000"/>
          <w:sz w:val="28"/>
          <w:szCs w:val="28"/>
        </w:rPr>
      </w:pPr>
    </w:p>
    <w:p w14:paraId="6BC08FA6" w14:textId="77777777" w:rsidR="006E67AB" w:rsidRDefault="001522ED">
      <w:pPr>
        <w:autoSpaceDE w:val="0"/>
        <w:autoSpaceDN w:val="0"/>
        <w:adjustRightInd w:val="0"/>
        <w:spacing w:after="0"/>
        <w:jc w:val="center"/>
        <w:rPr>
          <w:rFonts w:asciiTheme="majorBidi" w:hAnsiTheme="majorBidi" w:cstheme="majorBidi"/>
          <w:color w:val="000000"/>
          <w:sz w:val="28"/>
          <w:szCs w:val="28"/>
        </w:rPr>
      </w:pPr>
      <w:r>
        <w:rPr>
          <w:rFonts w:asciiTheme="majorBidi" w:hAnsiTheme="majorBidi" w:cstheme="majorBidi"/>
          <w:color w:val="000000"/>
          <w:sz w:val="28"/>
          <w:szCs w:val="28"/>
        </w:rPr>
        <w:t>Republic of Kazakhstan</w:t>
      </w:r>
    </w:p>
    <w:p w14:paraId="6BC08FA7" w14:textId="77777777" w:rsidR="006E67AB" w:rsidRDefault="001522ED">
      <w:pPr>
        <w:pStyle w:val="Default"/>
        <w:spacing w:line="276" w:lineRule="auto"/>
        <w:jc w:val="center"/>
        <w:rPr>
          <w:rFonts w:asciiTheme="majorBidi" w:hAnsiTheme="majorBidi" w:cstheme="majorBidi"/>
          <w:sz w:val="28"/>
          <w:szCs w:val="28"/>
        </w:rPr>
      </w:pPr>
      <w:r>
        <w:rPr>
          <w:rFonts w:asciiTheme="majorBidi" w:hAnsiTheme="majorBidi" w:cstheme="majorBidi"/>
          <w:sz w:val="28"/>
          <w:szCs w:val="28"/>
        </w:rPr>
        <w:t>Almaty, 202</w:t>
      </w:r>
      <w:bookmarkStart w:id="4" w:name="_Hlk112927940"/>
      <w:r>
        <w:rPr>
          <w:rFonts w:asciiTheme="majorBidi" w:hAnsiTheme="majorBidi" w:cstheme="majorBidi"/>
          <w:sz w:val="28"/>
          <w:szCs w:val="28"/>
        </w:rPr>
        <w:t>3</w:t>
      </w:r>
    </w:p>
    <w:sdt>
      <w:sdtPr>
        <w:rPr>
          <w:rFonts w:asciiTheme="majorBidi" w:eastAsiaTheme="minorHAnsi" w:hAnsiTheme="majorBidi" w:cstheme="minorBidi"/>
          <w:color w:val="auto"/>
          <w:sz w:val="28"/>
          <w:szCs w:val="28"/>
        </w:rPr>
        <w:id w:val="1019271633"/>
        <w:docPartObj>
          <w:docPartGallery w:val="Table of Contents"/>
          <w:docPartUnique/>
        </w:docPartObj>
      </w:sdtPr>
      <w:sdtEndPr>
        <w:rPr>
          <w:b/>
          <w:bCs/>
        </w:rPr>
      </w:sdtEndPr>
      <w:sdtContent>
        <w:p w14:paraId="6BC08FA8" w14:textId="77777777" w:rsidR="006E67AB" w:rsidRDefault="006E67AB">
          <w:pPr>
            <w:pStyle w:val="11"/>
            <w:spacing w:before="0" w:line="276" w:lineRule="auto"/>
            <w:jc w:val="center"/>
            <w:rPr>
              <w:rFonts w:asciiTheme="majorBidi" w:eastAsiaTheme="minorHAnsi" w:hAnsiTheme="majorBidi" w:cstheme="minorBidi"/>
              <w:color w:val="auto"/>
              <w:sz w:val="28"/>
              <w:szCs w:val="28"/>
            </w:rPr>
            <w:sectPr w:rsidR="006E67AB">
              <w:footerReference w:type="default" r:id="rId8"/>
              <w:pgSz w:w="12240" w:h="15840"/>
              <w:pgMar w:top="1134" w:right="450" w:bottom="1134" w:left="1080" w:header="720" w:footer="720" w:gutter="0"/>
              <w:pgNumType w:start="1"/>
              <w:cols w:space="720"/>
              <w:docGrid w:linePitch="360"/>
            </w:sectPr>
          </w:pPr>
        </w:p>
        <w:p w14:paraId="6BC08FA9" w14:textId="77777777" w:rsidR="006E67AB" w:rsidRDefault="001522ED">
          <w:pPr>
            <w:pStyle w:val="11"/>
            <w:spacing w:before="0" w:line="276" w:lineRule="auto"/>
            <w:jc w:val="center"/>
            <w:rPr>
              <w:rFonts w:asciiTheme="majorBidi" w:hAnsiTheme="majorBidi"/>
              <w:b/>
              <w:bCs/>
              <w:color w:val="auto"/>
              <w:sz w:val="28"/>
              <w:szCs w:val="28"/>
            </w:rPr>
          </w:pPr>
          <w:r>
            <w:rPr>
              <w:rFonts w:asciiTheme="majorBidi" w:hAnsiTheme="majorBidi"/>
              <w:b/>
              <w:bCs/>
              <w:color w:val="auto"/>
              <w:sz w:val="28"/>
              <w:szCs w:val="28"/>
            </w:rPr>
            <w:lastRenderedPageBreak/>
            <w:t>CONTENTS</w:t>
          </w:r>
        </w:p>
        <w:p w14:paraId="6BC08FAA" w14:textId="45ACA81F" w:rsidR="006E67AB" w:rsidRDefault="001522ED">
          <w:pPr>
            <w:pStyle w:val="TOC1"/>
            <w:tabs>
              <w:tab w:val="clear" w:pos="450"/>
              <w:tab w:val="clear" w:pos="10620"/>
              <w:tab w:val="left" w:pos="810"/>
              <w:tab w:val="right" w:leader="dot" w:pos="10530"/>
            </w:tabs>
            <w:ind w:left="360"/>
            <w:rPr>
              <w:rFonts w:eastAsiaTheme="minorEastAsia"/>
              <w:b w:val="0"/>
              <w:bCs w:val="0"/>
              <w:lang w:bidi="ar-SA"/>
            </w:rPr>
          </w:pPr>
          <w:r>
            <w:fldChar w:fldCharType="begin"/>
          </w:r>
          <w:r>
            <w:instrText xml:space="preserve"> TOC \o "1-3" \h \z \u </w:instrText>
          </w:r>
          <w:r>
            <w:fldChar w:fldCharType="separate"/>
          </w:r>
          <w:hyperlink w:anchor="_Toc130640508" w:history="1">
            <w:r>
              <w:rPr>
                <w:rStyle w:val="Hyperlink"/>
              </w:rPr>
              <w:t>LIST OF ABBREVIATION</w:t>
            </w:r>
            <w:r>
              <w:tab/>
            </w:r>
            <w:r>
              <w:fldChar w:fldCharType="begin"/>
            </w:r>
            <w:r>
              <w:instrText xml:space="preserve"> PAGEREF _Toc130640508 \h </w:instrText>
            </w:r>
            <w:r>
              <w:fldChar w:fldCharType="separate"/>
            </w:r>
            <w:r w:rsidR="00A048B6">
              <w:rPr>
                <w:noProof/>
              </w:rPr>
              <w:t>5</w:t>
            </w:r>
            <w:r>
              <w:fldChar w:fldCharType="end"/>
            </w:r>
          </w:hyperlink>
        </w:p>
        <w:p w14:paraId="6BC08FAB" w14:textId="32C065A1" w:rsidR="006E67AB" w:rsidRDefault="00A048B6">
          <w:pPr>
            <w:pStyle w:val="TOC1"/>
            <w:tabs>
              <w:tab w:val="clear" w:pos="450"/>
              <w:tab w:val="clear" w:pos="10620"/>
              <w:tab w:val="left" w:pos="810"/>
              <w:tab w:val="right" w:leader="dot" w:pos="10530"/>
            </w:tabs>
            <w:ind w:left="360"/>
            <w:rPr>
              <w:rFonts w:eastAsiaTheme="minorEastAsia"/>
              <w:b w:val="0"/>
              <w:bCs w:val="0"/>
              <w:lang w:bidi="ar-SA"/>
            </w:rPr>
          </w:pPr>
          <w:hyperlink w:anchor="_Toc130640509" w:history="1">
            <w:r w:rsidR="001522ED">
              <w:rPr>
                <w:rStyle w:val="Hyperlink"/>
              </w:rPr>
              <w:t>INTRODUCTION</w:t>
            </w:r>
            <w:r w:rsidR="001522ED">
              <w:tab/>
            </w:r>
            <w:r w:rsidR="001522ED">
              <w:fldChar w:fldCharType="begin"/>
            </w:r>
            <w:r w:rsidR="001522ED">
              <w:instrText xml:space="preserve"> PAGEREF _Toc130640509 \h </w:instrText>
            </w:r>
            <w:r w:rsidR="001522ED">
              <w:fldChar w:fldCharType="separate"/>
            </w:r>
            <w:r>
              <w:rPr>
                <w:noProof/>
              </w:rPr>
              <w:t>6</w:t>
            </w:r>
            <w:r w:rsidR="001522ED">
              <w:fldChar w:fldCharType="end"/>
            </w:r>
          </w:hyperlink>
        </w:p>
        <w:p w14:paraId="6BC08FAC" w14:textId="33A642CB" w:rsidR="006E67AB" w:rsidRDefault="00A048B6">
          <w:pPr>
            <w:pStyle w:val="TOC1"/>
            <w:tabs>
              <w:tab w:val="clear" w:pos="450"/>
              <w:tab w:val="clear" w:pos="10620"/>
              <w:tab w:val="left" w:pos="810"/>
              <w:tab w:val="right" w:leader="dot" w:pos="10530"/>
            </w:tabs>
            <w:ind w:left="360"/>
            <w:rPr>
              <w:rFonts w:eastAsiaTheme="minorEastAsia"/>
              <w:b w:val="0"/>
              <w:bCs w:val="0"/>
              <w:lang w:bidi="ar-SA"/>
            </w:rPr>
          </w:pPr>
          <w:hyperlink w:anchor="_Toc130640510" w:history="1">
            <w:r w:rsidR="001522ED">
              <w:rPr>
                <w:rStyle w:val="Hyperlink"/>
              </w:rPr>
              <w:t>1</w:t>
            </w:r>
            <w:r w:rsidR="001522ED">
              <w:rPr>
                <w:rFonts w:eastAsiaTheme="minorEastAsia"/>
                <w:b w:val="0"/>
                <w:bCs w:val="0"/>
                <w:lang w:bidi="ar-SA"/>
              </w:rPr>
              <w:tab/>
            </w:r>
            <w:r w:rsidR="001522ED">
              <w:rPr>
                <w:rStyle w:val="Hyperlink"/>
              </w:rPr>
              <w:t>LITERATURE REVIEW</w:t>
            </w:r>
            <w:r w:rsidR="001522ED">
              <w:tab/>
            </w:r>
            <w:r w:rsidR="001522ED">
              <w:fldChar w:fldCharType="begin"/>
            </w:r>
            <w:r w:rsidR="001522ED">
              <w:instrText xml:space="preserve"> PAGEREF _Toc130640510 \h </w:instrText>
            </w:r>
            <w:r w:rsidR="001522ED">
              <w:fldChar w:fldCharType="separate"/>
            </w:r>
            <w:r>
              <w:rPr>
                <w:noProof/>
              </w:rPr>
              <w:t>10</w:t>
            </w:r>
            <w:r w:rsidR="001522ED">
              <w:fldChar w:fldCharType="end"/>
            </w:r>
          </w:hyperlink>
        </w:p>
        <w:p w14:paraId="6BC08FAD" w14:textId="6C8BDB22" w:rsidR="006E67AB" w:rsidRDefault="00A048B6">
          <w:pPr>
            <w:pStyle w:val="TOC2"/>
            <w:tabs>
              <w:tab w:val="left" w:pos="810"/>
              <w:tab w:val="left" w:pos="880"/>
              <w:tab w:val="right" w:leader="dot" w:pos="10530"/>
              <w:tab w:val="right" w:leader="dot" w:pos="10700"/>
            </w:tabs>
            <w:ind w:left="360"/>
            <w:rPr>
              <w:rFonts w:asciiTheme="majorBidi" w:eastAsiaTheme="minorEastAsia" w:hAnsiTheme="majorBidi" w:cstheme="majorBidi"/>
              <w:sz w:val="28"/>
              <w:szCs w:val="28"/>
            </w:rPr>
          </w:pPr>
          <w:hyperlink w:anchor="_Toc130640511" w:history="1">
            <w:r w:rsidR="001522ED">
              <w:rPr>
                <w:rStyle w:val="Hyperlink"/>
                <w:rFonts w:asciiTheme="majorBidi" w:hAnsiTheme="majorBidi" w:cstheme="majorBidi"/>
                <w:sz w:val="28"/>
                <w:szCs w:val="28"/>
              </w:rPr>
              <w:t>1.1</w:t>
            </w:r>
            <w:r w:rsidR="001522ED">
              <w:rPr>
                <w:rFonts w:asciiTheme="majorBidi" w:eastAsiaTheme="minorEastAsia" w:hAnsiTheme="majorBidi" w:cstheme="majorBidi"/>
                <w:sz w:val="28"/>
                <w:szCs w:val="28"/>
              </w:rPr>
              <w:tab/>
            </w:r>
            <w:r w:rsidR="001522ED">
              <w:rPr>
                <w:rStyle w:val="Hyperlink"/>
                <w:rFonts w:asciiTheme="majorBidi" w:hAnsiTheme="majorBidi" w:cstheme="majorBidi"/>
                <w:sz w:val="28"/>
                <w:szCs w:val="28"/>
              </w:rPr>
              <w:t>Significance of microwave absorbing materials</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_Toc130640511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10</w:t>
            </w:r>
            <w:r w:rsidR="001522ED">
              <w:rPr>
                <w:rFonts w:asciiTheme="majorBidi" w:hAnsiTheme="majorBidi" w:cstheme="majorBidi"/>
                <w:sz w:val="28"/>
                <w:szCs w:val="28"/>
              </w:rPr>
              <w:fldChar w:fldCharType="end"/>
            </w:r>
          </w:hyperlink>
        </w:p>
        <w:p w14:paraId="6BC08FAE" w14:textId="7CF424A9" w:rsidR="006E67AB" w:rsidRDefault="00A048B6">
          <w:pPr>
            <w:pStyle w:val="TOC2"/>
            <w:tabs>
              <w:tab w:val="left" w:pos="810"/>
              <w:tab w:val="left" w:pos="880"/>
              <w:tab w:val="right" w:leader="dot" w:pos="10530"/>
              <w:tab w:val="right" w:leader="dot" w:pos="10700"/>
            </w:tabs>
            <w:ind w:left="360"/>
            <w:rPr>
              <w:rFonts w:asciiTheme="majorBidi" w:eastAsiaTheme="minorEastAsia" w:hAnsiTheme="majorBidi" w:cstheme="majorBidi"/>
              <w:sz w:val="28"/>
              <w:szCs w:val="28"/>
            </w:rPr>
          </w:pPr>
          <w:hyperlink w:anchor="_Toc130640512" w:history="1">
            <w:r w:rsidR="001522ED">
              <w:rPr>
                <w:rStyle w:val="Hyperlink"/>
                <w:rFonts w:asciiTheme="majorBidi" w:hAnsiTheme="majorBidi" w:cstheme="majorBidi"/>
                <w:sz w:val="28"/>
                <w:szCs w:val="28"/>
              </w:rPr>
              <w:t>1.2</w:t>
            </w:r>
            <w:r w:rsidR="001522ED">
              <w:rPr>
                <w:rFonts w:asciiTheme="majorBidi" w:eastAsiaTheme="minorEastAsia" w:hAnsiTheme="majorBidi" w:cstheme="majorBidi"/>
                <w:sz w:val="28"/>
                <w:szCs w:val="28"/>
              </w:rPr>
              <w:tab/>
            </w:r>
            <w:r w:rsidR="001522ED">
              <w:rPr>
                <w:rStyle w:val="Hyperlink"/>
                <w:rFonts w:asciiTheme="majorBidi" w:hAnsiTheme="majorBidi" w:cstheme="majorBidi"/>
                <w:sz w:val="28"/>
                <w:szCs w:val="28"/>
              </w:rPr>
              <w:t>Microwaves</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_Toc130640512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11</w:t>
            </w:r>
            <w:r w:rsidR="001522ED">
              <w:rPr>
                <w:rFonts w:asciiTheme="majorBidi" w:hAnsiTheme="majorBidi" w:cstheme="majorBidi"/>
                <w:sz w:val="28"/>
                <w:szCs w:val="28"/>
              </w:rPr>
              <w:fldChar w:fldCharType="end"/>
            </w:r>
          </w:hyperlink>
        </w:p>
        <w:p w14:paraId="6BC08FAF" w14:textId="5ECB8892" w:rsidR="006E67AB" w:rsidRDefault="00A048B6">
          <w:pPr>
            <w:pStyle w:val="TOC2"/>
            <w:tabs>
              <w:tab w:val="left" w:pos="810"/>
              <w:tab w:val="left" w:pos="880"/>
              <w:tab w:val="right" w:leader="dot" w:pos="10530"/>
              <w:tab w:val="right" w:leader="dot" w:pos="10700"/>
            </w:tabs>
            <w:ind w:left="360"/>
            <w:rPr>
              <w:rFonts w:asciiTheme="majorBidi" w:eastAsiaTheme="minorEastAsia" w:hAnsiTheme="majorBidi" w:cstheme="majorBidi"/>
              <w:sz w:val="28"/>
              <w:szCs w:val="28"/>
            </w:rPr>
          </w:pPr>
          <w:hyperlink w:anchor="_Toc130640513" w:history="1">
            <w:r w:rsidR="001522ED">
              <w:rPr>
                <w:rStyle w:val="Hyperlink"/>
                <w:rFonts w:asciiTheme="majorBidi" w:hAnsiTheme="majorBidi" w:cstheme="majorBidi"/>
                <w:sz w:val="28"/>
                <w:szCs w:val="28"/>
              </w:rPr>
              <w:t>1.3</w:t>
            </w:r>
            <w:r w:rsidR="001522ED">
              <w:rPr>
                <w:rFonts w:asciiTheme="majorBidi" w:eastAsiaTheme="minorEastAsia" w:hAnsiTheme="majorBidi" w:cstheme="majorBidi"/>
                <w:sz w:val="28"/>
                <w:szCs w:val="28"/>
              </w:rPr>
              <w:tab/>
            </w:r>
            <w:r w:rsidR="001522ED">
              <w:rPr>
                <w:rStyle w:val="Hyperlink"/>
                <w:rFonts w:asciiTheme="majorBidi" w:hAnsiTheme="majorBidi" w:cstheme="majorBidi"/>
                <w:sz w:val="28"/>
                <w:szCs w:val="28"/>
              </w:rPr>
              <w:t>Mechanisms of EM wave absorption</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_Toc130640513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11</w:t>
            </w:r>
            <w:r w:rsidR="001522ED">
              <w:rPr>
                <w:rFonts w:asciiTheme="majorBidi" w:hAnsiTheme="majorBidi" w:cstheme="majorBidi"/>
                <w:sz w:val="28"/>
                <w:szCs w:val="28"/>
              </w:rPr>
              <w:fldChar w:fldCharType="end"/>
            </w:r>
          </w:hyperlink>
        </w:p>
        <w:p w14:paraId="6BC08FB0" w14:textId="4B04DC39" w:rsidR="006E67AB" w:rsidRDefault="00A048B6">
          <w:pPr>
            <w:pStyle w:val="TOC2"/>
            <w:tabs>
              <w:tab w:val="left" w:pos="810"/>
              <w:tab w:val="left" w:pos="880"/>
              <w:tab w:val="right" w:leader="dot" w:pos="10530"/>
              <w:tab w:val="right" w:leader="dot" w:pos="10700"/>
            </w:tabs>
            <w:ind w:left="360"/>
            <w:rPr>
              <w:rFonts w:asciiTheme="majorBidi" w:eastAsiaTheme="minorEastAsia" w:hAnsiTheme="majorBidi" w:cstheme="majorBidi"/>
              <w:sz w:val="28"/>
              <w:szCs w:val="28"/>
            </w:rPr>
          </w:pPr>
          <w:hyperlink w:anchor="_Toc130640514" w:history="1">
            <w:r w:rsidR="001522ED">
              <w:rPr>
                <w:rStyle w:val="Hyperlink"/>
                <w:rFonts w:asciiTheme="majorBidi" w:hAnsiTheme="majorBidi" w:cstheme="majorBidi"/>
                <w:sz w:val="28"/>
                <w:szCs w:val="28"/>
              </w:rPr>
              <w:t>1.4</w:t>
            </w:r>
            <w:r w:rsidR="001522ED">
              <w:rPr>
                <w:rFonts w:asciiTheme="majorBidi" w:eastAsiaTheme="minorEastAsia" w:hAnsiTheme="majorBidi" w:cstheme="majorBidi"/>
                <w:sz w:val="28"/>
                <w:szCs w:val="28"/>
              </w:rPr>
              <w:tab/>
            </w:r>
            <w:r w:rsidR="001522ED">
              <w:rPr>
                <w:rStyle w:val="Hyperlink"/>
                <w:rFonts w:asciiTheme="majorBidi" w:hAnsiTheme="majorBidi" w:cstheme="majorBidi"/>
                <w:sz w:val="28"/>
                <w:szCs w:val="28"/>
              </w:rPr>
              <w:t>Microwave absorption materials</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_Toc130640514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12</w:t>
            </w:r>
            <w:r w:rsidR="001522ED">
              <w:rPr>
                <w:rFonts w:asciiTheme="majorBidi" w:hAnsiTheme="majorBidi" w:cstheme="majorBidi"/>
                <w:sz w:val="28"/>
                <w:szCs w:val="28"/>
              </w:rPr>
              <w:fldChar w:fldCharType="end"/>
            </w:r>
          </w:hyperlink>
        </w:p>
        <w:p w14:paraId="6BC08FB1" w14:textId="42829F6F" w:rsidR="006E67AB" w:rsidRDefault="00A048B6">
          <w:pPr>
            <w:pStyle w:val="TOC3"/>
            <w:tabs>
              <w:tab w:val="clear" w:pos="10610"/>
              <w:tab w:val="left" w:pos="810"/>
              <w:tab w:val="right" w:leader="dot" w:pos="10530"/>
            </w:tabs>
            <w:ind w:left="360"/>
            <w:rPr>
              <w:rFonts w:asciiTheme="majorBidi" w:eastAsiaTheme="minorEastAsia" w:hAnsiTheme="majorBidi" w:cstheme="majorBidi"/>
              <w:sz w:val="28"/>
              <w:szCs w:val="28"/>
            </w:rPr>
          </w:pPr>
          <w:hyperlink w:anchor="_Toc130640515" w:history="1">
            <w:r w:rsidR="001522ED">
              <w:rPr>
                <w:rStyle w:val="Hyperlink"/>
                <w:rFonts w:asciiTheme="majorBidi" w:hAnsiTheme="majorBidi" w:cstheme="majorBidi"/>
                <w:bCs/>
                <w:sz w:val="28"/>
                <w:szCs w:val="28"/>
                <w:lang w:bidi="ar-EG"/>
              </w:rPr>
              <w:t>1.4.1</w:t>
            </w:r>
            <w:r w:rsidR="001522ED">
              <w:rPr>
                <w:rFonts w:asciiTheme="majorBidi" w:eastAsiaTheme="minorEastAsia" w:hAnsiTheme="majorBidi" w:cstheme="majorBidi"/>
                <w:sz w:val="28"/>
                <w:szCs w:val="28"/>
              </w:rPr>
              <w:tab/>
            </w:r>
            <w:r w:rsidR="001522ED">
              <w:rPr>
                <w:rStyle w:val="Hyperlink"/>
                <w:rFonts w:asciiTheme="majorBidi" w:hAnsiTheme="majorBidi" w:cstheme="majorBidi"/>
                <w:bCs/>
                <w:sz w:val="28"/>
                <w:szCs w:val="28"/>
                <w:lang w:bidi="ar-EG"/>
              </w:rPr>
              <w:t>Ferrites</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_Toc130640515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13</w:t>
            </w:r>
            <w:r w:rsidR="001522ED">
              <w:rPr>
                <w:rFonts w:asciiTheme="majorBidi" w:hAnsiTheme="majorBidi" w:cstheme="majorBidi"/>
                <w:sz w:val="28"/>
                <w:szCs w:val="28"/>
              </w:rPr>
              <w:fldChar w:fldCharType="end"/>
            </w:r>
          </w:hyperlink>
        </w:p>
        <w:p w14:paraId="6BC08FB2" w14:textId="1D17ABF6" w:rsidR="006E67AB" w:rsidRDefault="00A048B6">
          <w:pPr>
            <w:pStyle w:val="TOC3"/>
            <w:tabs>
              <w:tab w:val="clear" w:pos="10610"/>
              <w:tab w:val="left" w:pos="810"/>
              <w:tab w:val="right" w:leader="dot" w:pos="10530"/>
            </w:tabs>
            <w:ind w:left="360"/>
            <w:rPr>
              <w:rFonts w:asciiTheme="majorBidi" w:eastAsiaTheme="minorEastAsia" w:hAnsiTheme="majorBidi" w:cstheme="majorBidi"/>
              <w:sz w:val="28"/>
              <w:szCs w:val="28"/>
            </w:rPr>
          </w:pPr>
          <w:hyperlink w:anchor="_Toc130640516" w:history="1">
            <w:r w:rsidR="001522ED">
              <w:rPr>
                <w:rStyle w:val="Hyperlink"/>
                <w:rFonts w:asciiTheme="majorBidi" w:hAnsiTheme="majorBidi" w:cstheme="majorBidi"/>
                <w:bCs/>
                <w:sz w:val="28"/>
                <w:szCs w:val="28"/>
                <w:lang w:bidi="ar-EG"/>
              </w:rPr>
              <w:t>1.4.2</w:t>
            </w:r>
            <w:r w:rsidR="001522ED">
              <w:rPr>
                <w:rFonts w:asciiTheme="majorBidi" w:eastAsiaTheme="minorEastAsia" w:hAnsiTheme="majorBidi" w:cstheme="majorBidi"/>
                <w:sz w:val="28"/>
                <w:szCs w:val="28"/>
              </w:rPr>
              <w:tab/>
            </w:r>
            <w:r w:rsidR="001522ED">
              <w:rPr>
                <w:rStyle w:val="Hyperlink"/>
                <w:rFonts w:asciiTheme="majorBidi" w:hAnsiTheme="majorBidi" w:cstheme="majorBidi"/>
                <w:bCs/>
                <w:sz w:val="28"/>
                <w:szCs w:val="28"/>
                <w:lang w:bidi="ar-EG"/>
              </w:rPr>
              <w:t>Carbonyl iron powder (CIP)</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_Toc130640516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16</w:t>
            </w:r>
            <w:r w:rsidR="001522ED">
              <w:rPr>
                <w:rFonts w:asciiTheme="majorBidi" w:hAnsiTheme="majorBidi" w:cstheme="majorBidi"/>
                <w:sz w:val="28"/>
                <w:szCs w:val="28"/>
              </w:rPr>
              <w:fldChar w:fldCharType="end"/>
            </w:r>
          </w:hyperlink>
        </w:p>
        <w:p w14:paraId="6BC08FB3" w14:textId="3D432490" w:rsidR="006E67AB" w:rsidRDefault="00A048B6">
          <w:pPr>
            <w:pStyle w:val="TOC3"/>
            <w:tabs>
              <w:tab w:val="clear" w:pos="10610"/>
              <w:tab w:val="left" w:pos="810"/>
              <w:tab w:val="right" w:leader="dot" w:pos="10530"/>
            </w:tabs>
            <w:ind w:left="360"/>
            <w:rPr>
              <w:rFonts w:asciiTheme="majorBidi" w:eastAsiaTheme="minorEastAsia" w:hAnsiTheme="majorBidi" w:cstheme="majorBidi"/>
              <w:sz w:val="28"/>
              <w:szCs w:val="28"/>
            </w:rPr>
          </w:pPr>
          <w:hyperlink w:anchor="_Toc130640517" w:history="1">
            <w:r w:rsidR="001522ED">
              <w:rPr>
                <w:rStyle w:val="Hyperlink"/>
                <w:rFonts w:asciiTheme="majorBidi" w:hAnsiTheme="majorBidi" w:cstheme="majorBidi"/>
                <w:bCs/>
                <w:sz w:val="28"/>
                <w:szCs w:val="28"/>
                <w:lang w:bidi="ar-EG"/>
              </w:rPr>
              <w:t>1.4.3</w:t>
            </w:r>
            <w:r w:rsidR="001522ED">
              <w:rPr>
                <w:rFonts w:asciiTheme="majorBidi" w:eastAsiaTheme="minorEastAsia" w:hAnsiTheme="majorBidi" w:cstheme="majorBidi"/>
                <w:sz w:val="28"/>
                <w:szCs w:val="28"/>
              </w:rPr>
              <w:tab/>
            </w:r>
            <w:r w:rsidR="001522ED">
              <w:rPr>
                <w:rStyle w:val="Hyperlink"/>
                <w:rFonts w:asciiTheme="majorBidi" w:hAnsiTheme="majorBidi" w:cstheme="majorBidi"/>
                <w:bCs/>
                <w:sz w:val="28"/>
                <w:szCs w:val="28"/>
                <w:lang w:bidi="ar-EG"/>
              </w:rPr>
              <w:t>Conductive polymers (CPs)</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_Toc130640517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16</w:t>
            </w:r>
            <w:r w:rsidR="001522ED">
              <w:rPr>
                <w:rFonts w:asciiTheme="majorBidi" w:hAnsiTheme="majorBidi" w:cstheme="majorBidi"/>
                <w:sz w:val="28"/>
                <w:szCs w:val="28"/>
              </w:rPr>
              <w:fldChar w:fldCharType="end"/>
            </w:r>
          </w:hyperlink>
        </w:p>
        <w:p w14:paraId="6BC08FB4" w14:textId="1B2DF897" w:rsidR="006E67AB" w:rsidRDefault="00A048B6">
          <w:pPr>
            <w:pStyle w:val="TOC3"/>
            <w:tabs>
              <w:tab w:val="clear" w:pos="10610"/>
              <w:tab w:val="left" w:pos="810"/>
              <w:tab w:val="right" w:leader="dot" w:pos="10530"/>
            </w:tabs>
            <w:ind w:left="360"/>
            <w:rPr>
              <w:rFonts w:asciiTheme="majorBidi" w:eastAsiaTheme="minorEastAsia" w:hAnsiTheme="majorBidi" w:cstheme="majorBidi"/>
              <w:sz w:val="28"/>
              <w:szCs w:val="28"/>
            </w:rPr>
          </w:pPr>
          <w:hyperlink w:anchor="_Toc130640518" w:history="1">
            <w:r w:rsidR="001522ED">
              <w:rPr>
                <w:rStyle w:val="Hyperlink"/>
                <w:rFonts w:asciiTheme="majorBidi" w:hAnsiTheme="majorBidi" w:cstheme="majorBidi"/>
                <w:bCs/>
                <w:sz w:val="28"/>
                <w:szCs w:val="28"/>
                <w:lang w:bidi="ar-EG"/>
              </w:rPr>
              <w:t>1.4.4</w:t>
            </w:r>
            <w:r w:rsidR="001522ED">
              <w:rPr>
                <w:rFonts w:asciiTheme="majorBidi" w:eastAsiaTheme="minorEastAsia" w:hAnsiTheme="majorBidi" w:cstheme="majorBidi"/>
                <w:sz w:val="28"/>
                <w:szCs w:val="28"/>
              </w:rPr>
              <w:tab/>
            </w:r>
            <w:r w:rsidR="001522ED">
              <w:rPr>
                <w:rStyle w:val="Hyperlink"/>
                <w:rFonts w:asciiTheme="majorBidi" w:hAnsiTheme="majorBidi" w:cstheme="majorBidi"/>
                <w:bCs/>
                <w:sz w:val="28"/>
                <w:szCs w:val="28"/>
                <w:lang w:bidi="ar-EG"/>
              </w:rPr>
              <w:t>Carbonaceous substances</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_Toc130640518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17</w:t>
            </w:r>
            <w:r w:rsidR="001522ED">
              <w:rPr>
                <w:rFonts w:asciiTheme="majorBidi" w:hAnsiTheme="majorBidi" w:cstheme="majorBidi"/>
                <w:sz w:val="28"/>
                <w:szCs w:val="28"/>
              </w:rPr>
              <w:fldChar w:fldCharType="end"/>
            </w:r>
          </w:hyperlink>
        </w:p>
        <w:p w14:paraId="6BC08FB5" w14:textId="08488002" w:rsidR="006E67AB" w:rsidRDefault="00A048B6">
          <w:pPr>
            <w:pStyle w:val="TOC2"/>
            <w:tabs>
              <w:tab w:val="left" w:pos="810"/>
              <w:tab w:val="left" w:pos="880"/>
              <w:tab w:val="right" w:leader="dot" w:pos="10530"/>
              <w:tab w:val="right" w:leader="dot" w:pos="10700"/>
            </w:tabs>
            <w:ind w:left="360"/>
            <w:rPr>
              <w:rFonts w:asciiTheme="majorBidi" w:eastAsiaTheme="minorEastAsia" w:hAnsiTheme="majorBidi" w:cstheme="majorBidi"/>
              <w:sz w:val="28"/>
              <w:szCs w:val="28"/>
            </w:rPr>
          </w:pPr>
          <w:hyperlink w:anchor="_Toc130640519" w:history="1">
            <w:r w:rsidR="001522ED">
              <w:rPr>
                <w:rStyle w:val="Hyperlink"/>
                <w:rFonts w:asciiTheme="majorBidi" w:hAnsiTheme="majorBidi" w:cstheme="majorBidi"/>
                <w:sz w:val="28"/>
                <w:szCs w:val="28"/>
              </w:rPr>
              <w:t>1.5</w:t>
            </w:r>
            <w:r w:rsidR="001522ED">
              <w:rPr>
                <w:rFonts w:asciiTheme="majorBidi" w:eastAsiaTheme="minorEastAsia" w:hAnsiTheme="majorBidi" w:cstheme="majorBidi"/>
                <w:sz w:val="28"/>
                <w:szCs w:val="28"/>
              </w:rPr>
              <w:tab/>
            </w:r>
            <w:r w:rsidR="001522ED">
              <w:rPr>
                <w:rStyle w:val="Hyperlink"/>
                <w:rFonts w:asciiTheme="majorBidi" w:hAnsiTheme="majorBidi" w:cstheme="majorBidi"/>
                <w:sz w:val="28"/>
                <w:szCs w:val="28"/>
              </w:rPr>
              <w:t>Composite absorbent materials with graded impedance</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_Toc130640519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17</w:t>
            </w:r>
            <w:r w:rsidR="001522ED">
              <w:rPr>
                <w:rFonts w:asciiTheme="majorBidi" w:hAnsiTheme="majorBidi" w:cstheme="majorBidi"/>
                <w:sz w:val="28"/>
                <w:szCs w:val="28"/>
              </w:rPr>
              <w:fldChar w:fldCharType="end"/>
            </w:r>
          </w:hyperlink>
        </w:p>
        <w:p w14:paraId="6BC08FB6" w14:textId="6231D3F8" w:rsidR="006E67AB" w:rsidRDefault="00A048B6">
          <w:pPr>
            <w:pStyle w:val="TOC2"/>
            <w:tabs>
              <w:tab w:val="left" w:pos="810"/>
              <w:tab w:val="left" w:pos="880"/>
              <w:tab w:val="right" w:leader="dot" w:pos="10530"/>
              <w:tab w:val="right" w:leader="dot" w:pos="10700"/>
            </w:tabs>
            <w:ind w:left="360"/>
            <w:rPr>
              <w:rFonts w:asciiTheme="majorBidi" w:eastAsiaTheme="minorEastAsia" w:hAnsiTheme="majorBidi" w:cstheme="majorBidi"/>
              <w:sz w:val="28"/>
              <w:szCs w:val="28"/>
            </w:rPr>
          </w:pPr>
          <w:hyperlink w:anchor="_Toc130640520" w:history="1">
            <w:r w:rsidR="001522ED">
              <w:rPr>
                <w:rStyle w:val="Hyperlink"/>
                <w:rFonts w:asciiTheme="majorBidi" w:hAnsiTheme="majorBidi" w:cstheme="majorBidi"/>
                <w:sz w:val="28"/>
                <w:szCs w:val="28"/>
              </w:rPr>
              <w:t>1.6</w:t>
            </w:r>
            <w:r w:rsidR="001522ED">
              <w:rPr>
                <w:rFonts w:asciiTheme="majorBidi" w:eastAsiaTheme="minorEastAsia" w:hAnsiTheme="majorBidi" w:cstheme="majorBidi"/>
                <w:sz w:val="28"/>
                <w:szCs w:val="28"/>
              </w:rPr>
              <w:tab/>
            </w:r>
            <w:r w:rsidR="001522ED">
              <w:rPr>
                <w:rStyle w:val="Hyperlink"/>
                <w:rFonts w:asciiTheme="majorBidi" w:hAnsiTheme="majorBidi" w:cstheme="majorBidi"/>
                <w:sz w:val="28"/>
                <w:szCs w:val="28"/>
              </w:rPr>
              <w:t>Characteristics of an ideal microwave absorption material</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_Toc130640520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17</w:t>
            </w:r>
            <w:r w:rsidR="001522ED">
              <w:rPr>
                <w:rFonts w:asciiTheme="majorBidi" w:hAnsiTheme="majorBidi" w:cstheme="majorBidi"/>
                <w:sz w:val="28"/>
                <w:szCs w:val="28"/>
              </w:rPr>
              <w:fldChar w:fldCharType="end"/>
            </w:r>
          </w:hyperlink>
        </w:p>
        <w:p w14:paraId="6BC08FB7" w14:textId="3A2EA7EA" w:rsidR="006E67AB" w:rsidRDefault="00A048B6">
          <w:pPr>
            <w:pStyle w:val="TOC2"/>
            <w:tabs>
              <w:tab w:val="left" w:pos="810"/>
              <w:tab w:val="left" w:pos="880"/>
              <w:tab w:val="right" w:leader="dot" w:pos="10530"/>
              <w:tab w:val="right" w:leader="dot" w:pos="10700"/>
            </w:tabs>
            <w:ind w:left="360"/>
            <w:rPr>
              <w:rFonts w:asciiTheme="majorBidi" w:eastAsiaTheme="minorEastAsia" w:hAnsiTheme="majorBidi" w:cstheme="majorBidi"/>
              <w:sz w:val="28"/>
              <w:szCs w:val="28"/>
            </w:rPr>
          </w:pPr>
          <w:hyperlink w:anchor="_Toc130640521" w:history="1">
            <w:r w:rsidR="001522ED">
              <w:rPr>
                <w:rStyle w:val="Hyperlink"/>
                <w:rFonts w:asciiTheme="majorBidi" w:hAnsiTheme="majorBidi" w:cstheme="majorBidi"/>
                <w:sz w:val="28"/>
                <w:szCs w:val="28"/>
              </w:rPr>
              <w:t>1.7</w:t>
            </w:r>
            <w:r w:rsidR="001522ED">
              <w:rPr>
                <w:rFonts w:asciiTheme="majorBidi" w:eastAsiaTheme="minorEastAsia" w:hAnsiTheme="majorBidi" w:cstheme="majorBidi"/>
                <w:sz w:val="28"/>
                <w:szCs w:val="28"/>
              </w:rPr>
              <w:tab/>
            </w:r>
            <w:r w:rsidR="001522ED">
              <w:rPr>
                <w:rStyle w:val="Hyperlink"/>
                <w:rFonts w:asciiTheme="majorBidi" w:hAnsiTheme="majorBidi" w:cstheme="majorBidi"/>
                <w:sz w:val="28"/>
                <w:szCs w:val="28"/>
              </w:rPr>
              <w:t>Absorbent ferrites nanoparticles for microwave</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_Toc130640521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18</w:t>
            </w:r>
            <w:r w:rsidR="001522ED">
              <w:rPr>
                <w:rFonts w:asciiTheme="majorBidi" w:hAnsiTheme="majorBidi" w:cstheme="majorBidi"/>
                <w:sz w:val="28"/>
                <w:szCs w:val="28"/>
              </w:rPr>
              <w:fldChar w:fldCharType="end"/>
            </w:r>
          </w:hyperlink>
        </w:p>
        <w:p w14:paraId="6BC08FB8" w14:textId="52AA8714" w:rsidR="006E67AB" w:rsidRDefault="00A048B6">
          <w:pPr>
            <w:pStyle w:val="TOC2"/>
            <w:tabs>
              <w:tab w:val="left" w:pos="810"/>
              <w:tab w:val="left" w:pos="880"/>
              <w:tab w:val="right" w:leader="dot" w:pos="10530"/>
              <w:tab w:val="right" w:leader="dot" w:pos="10700"/>
            </w:tabs>
            <w:ind w:left="360"/>
            <w:rPr>
              <w:rFonts w:asciiTheme="majorBidi" w:eastAsiaTheme="minorEastAsia" w:hAnsiTheme="majorBidi" w:cstheme="majorBidi"/>
              <w:sz w:val="28"/>
              <w:szCs w:val="28"/>
            </w:rPr>
          </w:pPr>
          <w:hyperlink w:anchor="_Toc130640522" w:history="1">
            <w:r w:rsidR="001522ED">
              <w:rPr>
                <w:rStyle w:val="Hyperlink"/>
                <w:rFonts w:asciiTheme="majorBidi" w:hAnsiTheme="majorBidi" w:cstheme="majorBidi"/>
                <w:sz w:val="28"/>
                <w:szCs w:val="28"/>
              </w:rPr>
              <w:t>1.8</w:t>
            </w:r>
            <w:r w:rsidR="001522ED">
              <w:rPr>
                <w:rFonts w:asciiTheme="majorBidi" w:eastAsiaTheme="minorEastAsia" w:hAnsiTheme="majorBidi" w:cstheme="majorBidi"/>
                <w:sz w:val="28"/>
                <w:szCs w:val="28"/>
              </w:rPr>
              <w:tab/>
            </w:r>
            <w:r w:rsidR="001522ED">
              <w:rPr>
                <w:rStyle w:val="Hyperlink"/>
                <w:rFonts w:asciiTheme="majorBidi" w:hAnsiTheme="majorBidi" w:cstheme="majorBidi"/>
                <w:sz w:val="28"/>
                <w:szCs w:val="28"/>
              </w:rPr>
              <w:t>Incorporation of CPs with ferrite nanoparticles to absorb microwaves</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_Toc130640522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20</w:t>
            </w:r>
            <w:r w:rsidR="001522ED">
              <w:rPr>
                <w:rFonts w:asciiTheme="majorBidi" w:hAnsiTheme="majorBidi" w:cstheme="majorBidi"/>
                <w:sz w:val="28"/>
                <w:szCs w:val="28"/>
              </w:rPr>
              <w:fldChar w:fldCharType="end"/>
            </w:r>
          </w:hyperlink>
        </w:p>
        <w:p w14:paraId="6BC08FB9" w14:textId="52947A97" w:rsidR="006E67AB" w:rsidRDefault="00A048B6">
          <w:pPr>
            <w:pStyle w:val="TOC2"/>
            <w:tabs>
              <w:tab w:val="left" w:pos="810"/>
              <w:tab w:val="left" w:pos="880"/>
              <w:tab w:val="right" w:leader="dot" w:pos="10530"/>
              <w:tab w:val="right" w:leader="dot" w:pos="10700"/>
            </w:tabs>
            <w:ind w:left="360"/>
            <w:rPr>
              <w:rFonts w:asciiTheme="majorBidi" w:eastAsiaTheme="minorEastAsia" w:hAnsiTheme="majorBidi" w:cstheme="majorBidi"/>
              <w:sz w:val="28"/>
              <w:szCs w:val="28"/>
            </w:rPr>
          </w:pPr>
          <w:hyperlink w:anchor="_Toc130640523" w:history="1">
            <w:r w:rsidR="001522ED">
              <w:rPr>
                <w:rStyle w:val="Hyperlink"/>
                <w:rFonts w:asciiTheme="majorBidi" w:hAnsiTheme="majorBidi" w:cstheme="majorBidi"/>
                <w:sz w:val="28"/>
                <w:szCs w:val="28"/>
              </w:rPr>
              <w:t>1.9</w:t>
            </w:r>
            <w:r w:rsidR="001522ED">
              <w:rPr>
                <w:rFonts w:asciiTheme="majorBidi" w:eastAsiaTheme="minorEastAsia" w:hAnsiTheme="majorBidi" w:cstheme="majorBidi"/>
                <w:sz w:val="28"/>
                <w:szCs w:val="28"/>
              </w:rPr>
              <w:tab/>
            </w:r>
            <w:r w:rsidR="001522ED">
              <w:rPr>
                <w:rStyle w:val="Hyperlink"/>
                <w:rFonts w:asciiTheme="majorBidi" w:hAnsiTheme="majorBidi" w:cstheme="majorBidi"/>
                <w:sz w:val="28"/>
                <w:szCs w:val="28"/>
              </w:rPr>
              <w:t>MA behavior of carbon-based nanomaterials</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_Toc130640523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21</w:t>
            </w:r>
            <w:r w:rsidR="001522ED">
              <w:rPr>
                <w:rFonts w:asciiTheme="majorBidi" w:hAnsiTheme="majorBidi" w:cstheme="majorBidi"/>
                <w:sz w:val="28"/>
                <w:szCs w:val="28"/>
              </w:rPr>
              <w:fldChar w:fldCharType="end"/>
            </w:r>
          </w:hyperlink>
        </w:p>
        <w:p w14:paraId="6BC08FBA" w14:textId="35AA1BE4" w:rsidR="006E67AB" w:rsidRDefault="00A048B6">
          <w:pPr>
            <w:pStyle w:val="TOC1"/>
            <w:tabs>
              <w:tab w:val="clear" w:pos="450"/>
              <w:tab w:val="clear" w:pos="10620"/>
              <w:tab w:val="left" w:pos="810"/>
              <w:tab w:val="right" w:leader="dot" w:pos="10530"/>
            </w:tabs>
            <w:ind w:left="360"/>
            <w:rPr>
              <w:rFonts w:eastAsiaTheme="minorEastAsia"/>
              <w:b w:val="0"/>
              <w:bCs w:val="0"/>
              <w:lang w:bidi="ar-SA"/>
            </w:rPr>
          </w:pPr>
          <w:hyperlink w:anchor="_Toc130640524" w:history="1">
            <w:r w:rsidR="001522ED">
              <w:rPr>
                <w:rStyle w:val="Hyperlink"/>
              </w:rPr>
              <w:t>2</w:t>
            </w:r>
            <w:r w:rsidR="001522ED">
              <w:rPr>
                <w:rFonts w:eastAsiaTheme="minorEastAsia"/>
                <w:b w:val="0"/>
                <w:bCs w:val="0"/>
                <w:lang w:bidi="ar-SA"/>
              </w:rPr>
              <w:tab/>
            </w:r>
            <w:r w:rsidR="001522ED">
              <w:rPr>
                <w:rStyle w:val="Hyperlink"/>
              </w:rPr>
              <w:t>PRACTICAL PART</w:t>
            </w:r>
            <w:r w:rsidR="001522ED">
              <w:tab/>
            </w:r>
            <w:r w:rsidR="001522ED">
              <w:fldChar w:fldCharType="begin"/>
            </w:r>
            <w:r w:rsidR="001522ED">
              <w:instrText xml:space="preserve"> PAGEREF _Toc130640524 \h </w:instrText>
            </w:r>
            <w:r w:rsidR="001522ED">
              <w:fldChar w:fldCharType="separate"/>
            </w:r>
            <w:r>
              <w:rPr>
                <w:noProof/>
              </w:rPr>
              <w:t>24</w:t>
            </w:r>
            <w:r w:rsidR="001522ED">
              <w:fldChar w:fldCharType="end"/>
            </w:r>
          </w:hyperlink>
        </w:p>
        <w:p w14:paraId="6BC08FBB" w14:textId="4F2988A5" w:rsidR="006E67AB" w:rsidRDefault="00A048B6">
          <w:pPr>
            <w:pStyle w:val="TOC2"/>
            <w:tabs>
              <w:tab w:val="left" w:pos="810"/>
              <w:tab w:val="left" w:pos="880"/>
              <w:tab w:val="right" w:leader="dot" w:pos="10530"/>
              <w:tab w:val="right" w:leader="dot" w:pos="10700"/>
            </w:tabs>
            <w:ind w:left="360"/>
            <w:rPr>
              <w:rFonts w:asciiTheme="majorBidi" w:eastAsiaTheme="minorEastAsia" w:hAnsiTheme="majorBidi" w:cstheme="majorBidi"/>
              <w:sz w:val="28"/>
              <w:szCs w:val="28"/>
            </w:rPr>
          </w:pPr>
          <w:hyperlink w:anchor="_Toc130640525" w:history="1">
            <w:r w:rsidR="001522ED">
              <w:rPr>
                <w:rStyle w:val="Hyperlink"/>
                <w:rFonts w:asciiTheme="majorBidi" w:hAnsiTheme="majorBidi" w:cstheme="majorBidi"/>
                <w:sz w:val="28"/>
                <w:szCs w:val="28"/>
                <w:rtl/>
              </w:rPr>
              <w:t>2.1</w:t>
            </w:r>
            <w:r w:rsidR="001522ED">
              <w:rPr>
                <w:rFonts w:asciiTheme="majorBidi" w:eastAsiaTheme="minorEastAsia" w:hAnsiTheme="majorBidi" w:cstheme="majorBidi"/>
                <w:sz w:val="28"/>
                <w:szCs w:val="28"/>
              </w:rPr>
              <w:tab/>
            </w:r>
            <w:r w:rsidR="001522ED">
              <w:rPr>
                <w:rStyle w:val="Hyperlink"/>
                <w:rFonts w:asciiTheme="majorBidi" w:hAnsiTheme="majorBidi" w:cstheme="majorBidi"/>
                <w:sz w:val="28"/>
                <w:szCs w:val="28"/>
              </w:rPr>
              <w:t>Chemical, raw and commercial materials</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_Toc130640525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24</w:t>
            </w:r>
            <w:r w:rsidR="001522ED">
              <w:rPr>
                <w:rFonts w:asciiTheme="majorBidi" w:hAnsiTheme="majorBidi" w:cstheme="majorBidi"/>
                <w:sz w:val="28"/>
                <w:szCs w:val="28"/>
              </w:rPr>
              <w:fldChar w:fldCharType="end"/>
            </w:r>
          </w:hyperlink>
        </w:p>
        <w:p w14:paraId="6BC08FBC" w14:textId="53200AEA" w:rsidR="006E67AB" w:rsidRDefault="00A048B6">
          <w:pPr>
            <w:pStyle w:val="TOC2"/>
            <w:tabs>
              <w:tab w:val="left" w:pos="810"/>
              <w:tab w:val="right" w:leader="dot" w:pos="10530"/>
              <w:tab w:val="right" w:leader="dot" w:pos="10700"/>
            </w:tabs>
            <w:ind w:left="360"/>
            <w:rPr>
              <w:rFonts w:asciiTheme="majorBidi" w:eastAsiaTheme="minorEastAsia" w:hAnsiTheme="majorBidi" w:cstheme="majorBidi"/>
              <w:sz w:val="28"/>
              <w:szCs w:val="28"/>
            </w:rPr>
          </w:pPr>
          <w:hyperlink w:anchor="_Toc130640526" w:history="1">
            <w:r w:rsidR="001522ED">
              <w:rPr>
                <w:rStyle w:val="Hyperlink"/>
                <w:rFonts w:asciiTheme="majorBidi" w:hAnsiTheme="majorBidi" w:cstheme="majorBidi"/>
                <w:bCs/>
                <w:sz w:val="28"/>
                <w:szCs w:val="28"/>
              </w:rPr>
              <w:t>Continuation of Table 3</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_Toc130640526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25</w:t>
            </w:r>
            <w:r w:rsidR="001522ED">
              <w:rPr>
                <w:rFonts w:asciiTheme="majorBidi" w:hAnsiTheme="majorBidi" w:cstheme="majorBidi"/>
                <w:sz w:val="28"/>
                <w:szCs w:val="28"/>
              </w:rPr>
              <w:fldChar w:fldCharType="end"/>
            </w:r>
          </w:hyperlink>
        </w:p>
        <w:p w14:paraId="6BC08FBD" w14:textId="7D4ACAED" w:rsidR="006E67AB" w:rsidRDefault="00A048B6">
          <w:pPr>
            <w:pStyle w:val="TOC2"/>
            <w:tabs>
              <w:tab w:val="left" w:pos="810"/>
              <w:tab w:val="left" w:pos="880"/>
              <w:tab w:val="right" w:leader="dot" w:pos="10530"/>
              <w:tab w:val="right" w:leader="dot" w:pos="10700"/>
            </w:tabs>
            <w:ind w:left="360"/>
            <w:rPr>
              <w:rFonts w:asciiTheme="majorBidi" w:eastAsiaTheme="minorEastAsia" w:hAnsiTheme="majorBidi" w:cstheme="majorBidi"/>
              <w:sz w:val="28"/>
              <w:szCs w:val="28"/>
            </w:rPr>
          </w:pPr>
          <w:hyperlink w:anchor="_Toc130640527" w:history="1">
            <w:r w:rsidR="001522ED">
              <w:rPr>
                <w:rStyle w:val="Hyperlink"/>
                <w:rFonts w:asciiTheme="majorBidi" w:hAnsiTheme="majorBidi" w:cstheme="majorBidi"/>
                <w:sz w:val="28"/>
                <w:szCs w:val="28"/>
                <w:rtl/>
              </w:rPr>
              <w:t>2.2</w:t>
            </w:r>
            <w:r w:rsidR="001522ED">
              <w:rPr>
                <w:rFonts w:asciiTheme="majorBidi" w:eastAsiaTheme="minorEastAsia" w:hAnsiTheme="majorBidi" w:cstheme="majorBidi"/>
                <w:sz w:val="28"/>
                <w:szCs w:val="28"/>
              </w:rPr>
              <w:tab/>
            </w:r>
            <w:r w:rsidR="001522ED">
              <w:rPr>
                <w:rStyle w:val="Hyperlink"/>
                <w:rFonts w:asciiTheme="majorBidi" w:hAnsiTheme="majorBidi" w:cstheme="majorBidi"/>
                <w:sz w:val="28"/>
                <w:szCs w:val="28"/>
              </w:rPr>
              <w:t>Tools and equipment used for sample preparation</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_Toc130640527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25</w:t>
            </w:r>
            <w:r w:rsidR="001522ED">
              <w:rPr>
                <w:rFonts w:asciiTheme="majorBidi" w:hAnsiTheme="majorBidi" w:cstheme="majorBidi"/>
                <w:sz w:val="28"/>
                <w:szCs w:val="28"/>
              </w:rPr>
              <w:fldChar w:fldCharType="end"/>
            </w:r>
          </w:hyperlink>
        </w:p>
        <w:p w14:paraId="6BC08FBE" w14:textId="7CD761F5" w:rsidR="006E67AB" w:rsidRDefault="00A048B6">
          <w:pPr>
            <w:pStyle w:val="TOC2"/>
            <w:tabs>
              <w:tab w:val="left" w:pos="810"/>
              <w:tab w:val="left" w:pos="880"/>
              <w:tab w:val="right" w:leader="dot" w:pos="10530"/>
              <w:tab w:val="right" w:leader="dot" w:pos="10700"/>
            </w:tabs>
            <w:ind w:left="360"/>
            <w:rPr>
              <w:rFonts w:asciiTheme="majorBidi" w:eastAsiaTheme="minorEastAsia" w:hAnsiTheme="majorBidi" w:cstheme="majorBidi"/>
              <w:sz w:val="28"/>
              <w:szCs w:val="28"/>
            </w:rPr>
          </w:pPr>
          <w:hyperlink w:anchor="_Toc130640528" w:history="1">
            <w:r w:rsidR="001522ED">
              <w:rPr>
                <w:rStyle w:val="Hyperlink"/>
                <w:rFonts w:asciiTheme="majorBidi" w:hAnsiTheme="majorBidi" w:cstheme="majorBidi"/>
                <w:sz w:val="28"/>
                <w:szCs w:val="28"/>
              </w:rPr>
              <w:t>2.3</w:t>
            </w:r>
            <w:r w:rsidR="001522ED">
              <w:rPr>
                <w:rFonts w:asciiTheme="majorBidi" w:eastAsiaTheme="minorEastAsia" w:hAnsiTheme="majorBidi" w:cstheme="majorBidi"/>
                <w:sz w:val="28"/>
                <w:szCs w:val="28"/>
              </w:rPr>
              <w:tab/>
            </w:r>
            <w:r w:rsidR="001522ED">
              <w:rPr>
                <w:rStyle w:val="Hyperlink"/>
                <w:rFonts w:asciiTheme="majorBidi" w:hAnsiTheme="majorBidi" w:cstheme="majorBidi"/>
                <w:sz w:val="28"/>
                <w:szCs w:val="28"/>
              </w:rPr>
              <w:t>Characterization devices</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_Toc130640528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26</w:t>
            </w:r>
            <w:r w:rsidR="001522ED">
              <w:rPr>
                <w:rFonts w:asciiTheme="majorBidi" w:hAnsiTheme="majorBidi" w:cstheme="majorBidi"/>
                <w:sz w:val="28"/>
                <w:szCs w:val="28"/>
              </w:rPr>
              <w:fldChar w:fldCharType="end"/>
            </w:r>
          </w:hyperlink>
        </w:p>
        <w:p w14:paraId="6BC08FBF" w14:textId="42711950" w:rsidR="006E67AB" w:rsidRDefault="00A048B6">
          <w:pPr>
            <w:pStyle w:val="TOC2"/>
            <w:tabs>
              <w:tab w:val="left" w:pos="810"/>
              <w:tab w:val="left" w:pos="880"/>
              <w:tab w:val="right" w:leader="dot" w:pos="10530"/>
              <w:tab w:val="right" w:leader="dot" w:pos="10700"/>
            </w:tabs>
            <w:ind w:left="360"/>
            <w:rPr>
              <w:rFonts w:asciiTheme="majorBidi" w:eastAsiaTheme="minorEastAsia" w:hAnsiTheme="majorBidi" w:cstheme="majorBidi"/>
              <w:sz w:val="28"/>
              <w:szCs w:val="28"/>
            </w:rPr>
          </w:pPr>
          <w:hyperlink w:anchor="_Toc130640529" w:history="1">
            <w:r w:rsidR="001522ED">
              <w:rPr>
                <w:rStyle w:val="Hyperlink"/>
                <w:rFonts w:asciiTheme="majorBidi" w:hAnsiTheme="majorBidi" w:cstheme="majorBidi"/>
                <w:sz w:val="28"/>
                <w:szCs w:val="28"/>
              </w:rPr>
              <w:t>2.4</w:t>
            </w:r>
            <w:r w:rsidR="001522ED">
              <w:rPr>
                <w:rFonts w:asciiTheme="majorBidi" w:eastAsiaTheme="minorEastAsia" w:hAnsiTheme="majorBidi" w:cstheme="majorBidi"/>
                <w:sz w:val="28"/>
                <w:szCs w:val="28"/>
              </w:rPr>
              <w:tab/>
            </w:r>
            <w:r w:rsidR="001522ED">
              <w:rPr>
                <w:rStyle w:val="Hyperlink"/>
                <w:rFonts w:asciiTheme="majorBidi" w:hAnsiTheme="majorBidi" w:cstheme="majorBidi"/>
                <w:sz w:val="28"/>
                <w:szCs w:val="28"/>
              </w:rPr>
              <w:t>Sample preparation</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_Toc130640529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29</w:t>
            </w:r>
            <w:r w:rsidR="001522ED">
              <w:rPr>
                <w:rFonts w:asciiTheme="majorBidi" w:hAnsiTheme="majorBidi" w:cstheme="majorBidi"/>
                <w:sz w:val="28"/>
                <w:szCs w:val="28"/>
              </w:rPr>
              <w:fldChar w:fldCharType="end"/>
            </w:r>
          </w:hyperlink>
        </w:p>
        <w:p w14:paraId="6BC08FC0" w14:textId="715AEFB2" w:rsidR="006E67AB" w:rsidRDefault="00A048B6">
          <w:pPr>
            <w:pStyle w:val="TOC3"/>
            <w:tabs>
              <w:tab w:val="clear" w:pos="10610"/>
              <w:tab w:val="left" w:pos="810"/>
              <w:tab w:val="right" w:leader="dot" w:pos="10530"/>
            </w:tabs>
            <w:ind w:left="360"/>
            <w:rPr>
              <w:rFonts w:asciiTheme="majorBidi" w:eastAsiaTheme="minorEastAsia" w:hAnsiTheme="majorBidi" w:cstheme="majorBidi"/>
              <w:sz w:val="28"/>
              <w:szCs w:val="28"/>
            </w:rPr>
          </w:pPr>
          <w:hyperlink w:anchor="_Toc130640530" w:history="1">
            <w:r w:rsidR="001522ED">
              <w:rPr>
                <w:rStyle w:val="Hyperlink"/>
                <w:rFonts w:asciiTheme="majorBidi" w:hAnsiTheme="majorBidi" w:cstheme="majorBidi"/>
                <w:bCs/>
                <w:sz w:val="28"/>
                <w:szCs w:val="28"/>
                <w:lang w:bidi="ar-EG"/>
              </w:rPr>
              <w:t>2.4.1</w:t>
            </w:r>
            <w:r w:rsidR="001522ED">
              <w:rPr>
                <w:rFonts w:asciiTheme="majorBidi" w:eastAsiaTheme="minorEastAsia" w:hAnsiTheme="majorBidi" w:cstheme="majorBidi"/>
                <w:sz w:val="28"/>
                <w:szCs w:val="28"/>
              </w:rPr>
              <w:tab/>
            </w:r>
            <w:r w:rsidR="001522ED">
              <w:rPr>
                <w:rStyle w:val="Hyperlink"/>
                <w:rFonts w:asciiTheme="majorBidi" w:hAnsiTheme="majorBidi" w:cstheme="majorBidi"/>
                <w:bCs/>
                <w:sz w:val="28"/>
                <w:szCs w:val="28"/>
                <w:lang w:bidi="ar-EG"/>
              </w:rPr>
              <w:t>Preparation of ferrite powders</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_Toc130640530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29</w:t>
            </w:r>
            <w:r w:rsidR="001522ED">
              <w:rPr>
                <w:rFonts w:asciiTheme="majorBidi" w:hAnsiTheme="majorBidi" w:cstheme="majorBidi"/>
                <w:sz w:val="28"/>
                <w:szCs w:val="28"/>
              </w:rPr>
              <w:fldChar w:fldCharType="end"/>
            </w:r>
          </w:hyperlink>
        </w:p>
        <w:p w14:paraId="6BC08FC1" w14:textId="4D071B47" w:rsidR="006E67AB" w:rsidRDefault="00A048B6">
          <w:pPr>
            <w:pStyle w:val="TOC3"/>
            <w:tabs>
              <w:tab w:val="clear" w:pos="10610"/>
              <w:tab w:val="left" w:pos="810"/>
              <w:tab w:val="right" w:leader="dot" w:pos="10530"/>
            </w:tabs>
            <w:ind w:left="360"/>
            <w:rPr>
              <w:rFonts w:asciiTheme="majorBidi" w:eastAsiaTheme="minorEastAsia" w:hAnsiTheme="majorBidi" w:cstheme="majorBidi"/>
              <w:sz w:val="28"/>
              <w:szCs w:val="28"/>
            </w:rPr>
          </w:pPr>
          <w:hyperlink w:anchor="_Toc130640531" w:history="1">
            <w:r w:rsidR="001522ED">
              <w:rPr>
                <w:rStyle w:val="Hyperlink"/>
                <w:rFonts w:asciiTheme="majorBidi" w:hAnsiTheme="majorBidi" w:cstheme="majorBidi"/>
                <w:bCs/>
                <w:sz w:val="28"/>
                <w:szCs w:val="28"/>
                <w:lang w:bidi="ar-EG"/>
              </w:rPr>
              <w:t>2.4.2</w:t>
            </w:r>
            <w:r w:rsidR="001522ED">
              <w:rPr>
                <w:rFonts w:asciiTheme="majorBidi" w:eastAsiaTheme="minorEastAsia" w:hAnsiTheme="majorBidi" w:cstheme="majorBidi"/>
                <w:sz w:val="28"/>
                <w:szCs w:val="28"/>
              </w:rPr>
              <w:tab/>
            </w:r>
            <w:r w:rsidR="001522ED">
              <w:rPr>
                <w:rStyle w:val="Hyperlink"/>
                <w:rFonts w:asciiTheme="majorBidi" w:hAnsiTheme="majorBidi" w:cstheme="majorBidi"/>
                <w:bCs/>
                <w:sz w:val="28"/>
                <w:szCs w:val="28"/>
                <w:lang w:bidi="ar-EG"/>
              </w:rPr>
              <w:t>Preparation of microwave composites</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_Toc130640531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35</w:t>
            </w:r>
            <w:r w:rsidR="001522ED">
              <w:rPr>
                <w:rFonts w:asciiTheme="majorBidi" w:hAnsiTheme="majorBidi" w:cstheme="majorBidi"/>
                <w:sz w:val="28"/>
                <w:szCs w:val="28"/>
              </w:rPr>
              <w:fldChar w:fldCharType="end"/>
            </w:r>
          </w:hyperlink>
        </w:p>
        <w:p w14:paraId="6BC08FC2" w14:textId="4F8D7FB4" w:rsidR="006E67AB" w:rsidRDefault="00A048B6">
          <w:pPr>
            <w:pStyle w:val="TOC3"/>
            <w:tabs>
              <w:tab w:val="clear" w:pos="10610"/>
              <w:tab w:val="left" w:pos="810"/>
              <w:tab w:val="right" w:leader="dot" w:pos="10530"/>
            </w:tabs>
            <w:ind w:left="360"/>
            <w:rPr>
              <w:rFonts w:asciiTheme="majorBidi" w:eastAsiaTheme="minorEastAsia" w:hAnsiTheme="majorBidi" w:cstheme="majorBidi"/>
              <w:sz w:val="28"/>
              <w:szCs w:val="28"/>
            </w:rPr>
          </w:pPr>
          <w:hyperlink w:anchor="_Toc130640532" w:history="1">
            <w:r w:rsidR="001522ED">
              <w:rPr>
                <w:rStyle w:val="Hyperlink"/>
                <w:rFonts w:asciiTheme="majorBidi" w:hAnsiTheme="majorBidi" w:cstheme="majorBidi"/>
                <w:bCs/>
                <w:sz w:val="28"/>
                <w:szCs w:val="28"/>
                <w:lang w:bidi="ar-EG"/>
              </w:rPr>
              <w:t>2.4.3</w:t>
            </w:r>
            <w:r w:rsidR="001522ED">
              <w:rPr>
                <w:rFonts w:asciiTheme="majorBidi" w:eastAsiaTheme="minorEastAsia" w:hAnsiTheme="majorBidi" w:cstheme="majorBidi"/>
                <w:sz w:val="28"/>
                <w:szCs w:val="28"/>
              </w:rPr>
              <w:tab/>
            </w:r>
            <w:r w:rsidR="001522ED">
              <w:rPr>
                <w:rStyle w:val="Hyperlink"/>
                <w:rFonts w:asciiTheme="majorBidi" w:hAnsiTheme="majorBidi" w:cstheme="majorBidi"/>
                <w:bCs/>
                <w:sz w:val="28"/>
                <w:szCs w:val="28"/>
                <w:lang w:bidi="ar-EG"/>
              </w:rPr>
              <w:t>Preparation of hybrid composites</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_Toc130640532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38</w:t>
            </w:r>
            <w:r w:rsidR="001522ED">
              <w:rPr>
                <w:rFonts w:asciiTheme="majorBidi" w:hAnsiTheme="majorBidi" w:cstheme="majorBidi"/>
                <w:sz w:val="28"/>
                <w:szCs w:val="28"/>
              </w:rPr>
              <w:fldChar w:fldCharType="end"/>
            </w:r>
          </w:hyperlink>
        </w:p>
        <w:p w14:paraId="6BC08FC3" w14:textId="0DF7BB6A" w:rsidR="006E67AB" w:rsidRDefault="00A048B6">
          <w:pPr>
            <w:pStyle w:val="TOC2"/>
            <w:tabs>
              <w:tab w:val="left" w:pos="810"/>
              <w:tab w:val="left" w:pos="880"/>
              <w:tab w:val="right" w:leader="dot" w:pos="10530"/>
              <w:tab w:val="right" w:leader="dot" w:pos="10700"/>
            </w:tabs>
            <w:ind w:left="360"/>
            <w:rPr>
              <w:rFonts w:asciiTheme="majorBidi" w:eastAsiaTheme="minorEastAsia" w:hAnsiTheme="majorBidi" w:cstheme="majorBidi"/>
              <w:sz w:val="28"/>
              <w:szCs w:val="28"/>
            </w:rPr>
          </w:pPr>
          <w:hyperlink w:anchor="_Toc130640533" w:history="1">
            <w:r w:rsidR="001522ED">
              <w:rPr>
                <w:rStyle w:val="Hyperlink"/>
                <w:rFonts w:asciiTheme="majorBidi" w:hAnsiTheme="majorBidi" w:cstheme="majorBidi"/>
                <w:sz w:val="28"/>
                <w:szCs w:val="28"/>
              </w:rPr>
              <w:t>2.5</w:t>
            </w:r>
            <w:r w:rsidR="001522ED">
              <w:rPr>
                <w:rFonts w:asciiTheme="majorBidi" w:eastAsiaTheme="minorEastAsia" w:hAnsiTheme="majorBidi" w:cstheme="majorBidi"/>
                <w:sz w:val="28"/>
                <w:szCs w:val="28"/>
              </w:rPr>
              <w:tab/>
            </w:r>
            <w:r w:rsidR="001522ED">
              <w:rPr>
                <w:rStyle w:val="Hyperlink"/>
                <w:rFonts w:asciiTheme="majorBidi" w:hAnsiTheme="majorBidi" w:cstheme="majorBidi"/>
                <w:sz w:val="28"/>
                <w:szCs w:val="28"/>
              </w:rPr>
              <w:t>Statistical processing of experimental data</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_Toc130640533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42</w:t>
            </w:r>
            <w:r w:rsidR="001522ED">
              <w:rPr>
                <w:rFonts w:asciiTheme="majorBidi" w:hAnsiTheme="majorBidi" w:cstheme="majorBidi"/>
                <w:sz w:val="28"/>
                <w:szCs w:val="28"/>
              </w:rPr>
              <w:fldChar w:fldCharType="end"/>
            </w:r>
          </w:hyperlink>
        </w:p>
        <w:p w14:paraId="6BC08FC4" w14:textId="136C09ED" w:rsidR="006E67AB" w:rsidRDefault="00A048B6">
          <w:pPr>
            <w:pStyle w:val="TOC1"/>
            <w:tabs>
              <w:tab w:val="clear" w:pos="450"/>
              <w:tab w:val="clear" w:pos="10620"/>
              <w:tab w:val="left" w:pos="810"/>
              <w:tab w:val="right" w:leader="dot" w:pos="10530"/>
            </w:tabs>
            <w:ind w:left="360"/>
            <w:rPr>
              <w:rFonts w:eastAsiaTheme="minorEastAsia"/>
              <w:b w:val="0"/>
              <w:bCs w:val="0"/>
              <w:lang w:bidi="ar-SA"/>
            </w:rPr>
          </w:pPr>
          <w:hyperlink w:anchor="_Toc130640534" w:history="1">
            <w:r w:rsidR="001522ED">
              <w:rPr>
                <w:rStyle w:val="Hyperlink"/>
              </w:rPr>
              <w:t>3</w:t>
            </w:r>
            <w:r w:rsidR="001522ED">
              <w:rPr>
                <w:rFonts w:eastAsiaTheme="minorEastAsia"/>
                <w:b w:val="0"/>
                <w:bCs w:val="0"/>
                <w:lang w:bidi="ar-SA"/>
              </w:rPr>
              <w:tab/>
            </w:r>
            <w:r w:rsidR="001522ED">
              <w:rPr>
                <w:rStyle w:val="Hyperlink"/>
              </w:rPr>
              <w:t>RESULTS AND DISCUSSION</w:t>
            </w:r>
            <w:r w:rsidR="001522ED">
              <w:tab/>
            </w:r>
            <w:r w:rsidR="001522ED">
              <w:fldChar w:fldCharType="begin"/>
            </w:r>
            <w:r w:rsidR="001522ED">
              <w:instrText xml:space="preserve"> PAGEREF _Toc130640534 \h </w:instrText>
            </w:r>
            <w:r w:rsidR="001522ED">
              <w:fldChar w:fldCharType="separate"/>
            </w:r>
            <w:r>
              <w:rPr>
                <w:noProof/>
              </w:rPr>
              <w:t>43</w:t>
            </w:r>
            <w:r w:rsidR="001522ED">
              <w:fldChar w:fldCharType="end"/>
            </w:r>
          </w:hyperlink>
        </w:p>
        <w:p w14:paraId="6BC08FC5" w14:textId="5C34F17D" w:rsidR="006E67AB" w:rsidRDefault="00A048B6">
          <w:pPr>
            <w:pStyle w:val="TOC2"/>
            <w:tabs>
              <w:tab w:val="left" w:pos="810"/>
              <w:tab w:val="left" w:pos="880"/>
              <w:tab w:val="right" w:leader="dot" w:pos="10530"/>
              <w:tab w:val="right" w:leader="dot" w:pos="10700"/>
            </w:tabs>
            <w:ind w:left="360"/>
            <w:rPr>
              <w:rFonts w:asciiTheme="majorBidi" w:eastAsiaTheme="minorEastAsia" w:hAnsiTheme="majorBidi" w:cstheme="majorBidi"/>
              <w:sz w:val="28"/>
              <w:szCs w:val="28"/>
            </w:rPr>
          </w:pPr>
          <w:hyperlink w:anchor="_Toc130640535" w:history="1">
            <w:r w:rsidR="001522ED">
              <w:rPr>
                <w:rStyle w:val="Hyperlink"/>
                <w:rFonts w:asciiTheme="majorBidi" w:hAnsiTheme="majorBidi" w:cstheme="majorBidi"/>
                <w:sz w:val="28"/>
                <w:szCs w:val="28"/>
              </w:rPr>
              <w:t>3.1</w:t>
            </w:r>
            <w:r w:rsidR="001522ED">
              <w:rPr>
                <w:rFonts w:asciiTheme="majorBidi" w:eastAsiaTheme="minorEastAsia" w:hAnsiTheme="majorBidi" w:cstheme="majorBidi"/>
                <w:sz w:val="28"/>
                <w:szCs w:val="28"/>
              </w:rPr>
              <w:tab/>
            </w:r>
            <w:r w:rsidR="001522ED">
              <w:rPr>
                <w:rStyle w:val="Hyperlink"/>
                <w:rFonts w:asciiTheme="majorBidi" w:hAnsiTheme="majorBidi" w:cstheme="majorBidi"/>
                <w:sz w:val="28"/>
                <w:szCs w:val="28"/>
              </w:rPr>
              <w:t>Results and discussion of the preparation of ferrite powders by the ceramic sintering technique</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_Toc130640535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43</w:t>
            </w:r>
            <w:r w:rsidR="001522ED">
              <w:rPr>
                <w:rFonts w:asciiTheme="majorBidi" w:hAnsiTheme="majorBidi" w:cstheme="majorBidi"/>
                <w:sz w:val="28"/>
                <w:szCs w:val="28"/>
              </w:rPr>
              <w:fldChar w:fldCharType="end"/>
            </w:r>
          </w:hyperlink>
        </w:p>
        <w:p w14:paraId="6BC08FC6" w14:textId="71E66F01" w:rsidR="006E67AB" w:rsidRDefault="00A048B6">
          <w:pPr>
            <w:pStyle w:val="TOC3"/>
            <w:tabs>
              <w:tab w:val="clear" w:pos="10610"/>
              <w:tab w:val="left" w:pos="810"/>
              <w:tab w:val="right" w:leader="dot" w:pos="10530"/>
            </w:tabs>
            <w:ind w:left="360"/>
            <w:rPr>
              <w:rFonts w:asciiTheme="majorBidi" w:eastAsiaTheme="minorEastAsia" w:hAnsiTheme="majorBidi" w:cstheme="majorBidi"/>
              <w:sz w:val="28"/>
              <w:szCs w:val="28"/>
            </w:rPr>
          </w:pPr>
          <w:hyperlink w:anchor="_Toc130640536" w:history="1">
            <w:r w:rsidR="001522ED">
              <w:rPr>
                <w:rStyle w:val="Hyperlink"/>
                <w:rFonts w:asciiTheme="majorBidi" w:hAnsiTheme="majorBidi" w:cstheme="majorBidi"/>
                <w:bCs/>
                <w:sz w:val="28"/>
                <w:szCs w:val="28"/>
                <w:lang w:bidi="ar-EG"/>
              </w:rPr>
              <w:t>3.1.1</w:t>
            </w:r>
            <w:r w:rsidR="001522ED">
              <w:rPr>
                <w:rFonts w:asciiTheme="majorBidi" w:eastAsiaTheme="minorEastAsia" w:hAnsiTheme="majorBidi" w:cstheme="majorBidi"/>
                <w:sz w:val="28"/>
                <w:szCs w:val="28"/>
              </w:rPr>
              <w:tab/>
            </w:r>
            <w:r w:rsidR="001522ED">
              <w:rPr>
                <w:rStyle w:val="Hyperlink"/>
                <w:rFonts w:asciiTheme="majorBidi" w:hAnsiTheme="majorBidi" w:cstheme="majorBidi"/>
                <w:bCs/>
                <w:sz w:val="28"/>
                <w:szCs w:val="28"/>
                <w:lang w:bidi="ar-EG"/>
              </w:rPr>
              <w:t>XRD patterns</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_Toc130640536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43</w:t>
            </w:r>
            <w:r w:rsidR="001522ED">
              <w:rPr>
                <w:rFonts w:asciiTheme="majorBidi" w:hAnsiTheme="majorBidi" w:cstheme="majorBidi"/>
                <w:sz w:val="28"/>
                <w:szCs w:val="28"/>
              </w:rPr>
              <w:fldChar w:fldCharType="end"/>
            </w:r>
          </w:hyperlink>
        </w:p>
        <w:p w14:paraId="6BC08FC7" w14:textId="3E3D2627" w:rsidR="006E67AB" w:rsidRDefault="00A048B6">
          <w:pPr>
            <w:pStyle w:val="TOC3"/>
            <w:tabs>
              <w:tab w:val="clear" w:pos="10610"/>
              <w:tab w:val="left" w:pos="810"/>
              <w:tab w:val="right" w:leader="dot" w:pos="10530"/>
            </w:tabs>
            <w:ind w:left="360"/>
            <w:rPr>
              <w:rFonts w:asciiTheme="majorBidi" w:eastAsiaTheme="minorEastAsia" w:hAnsiTheme="majorBidi" w:cstheme="majorBidi"/>
              <w:sz w:val="28"/>
              <w:szCs w:val="28"/>
            </w:rPr>
          </w:pPr>
          <w:hyperlink w:anchor="_Toc130640537" w:history="1">
            <w:r w:rsidR="001522ED">
              <w:rPr>
                <w:rStyle w:val="Hyperlink"/>
                <w:rFonts w:asciiTheme="majorBidi" w:hAnsiTheme="majorBidi" w:cstheme="majorBidi"/>
                <w:bCs/>
                <w:sz w:val="28"/>
                <w:szCs w:val="28"/>
                <w:lang w:bidi="ar-EG"/>
              </w:rPr>
              <w:t>3.1.2</w:t>
            </w:r>
            <w:r w:rsidR="001522ED">
              <w:rPr>
                <w:rFonts w:asciiTheme="majorBidi" w:eastAsiaTheme="minorEastAsia" w:hAnsiTheme="majorBidi" w:cstheme="majorBidi"/>
                <w:sz w:val="28"/>
                <w:szCs w:val="28"/>
              </w:rPr>
              <w:tab/>
            </w:r>
            <w:r w:rsidR="001522ED">
              <w:rPr>
                <w:rStyle w:val="Hyperlink"/>
                <w:rFonts w:asciiTheme="majorBidi" w:hAnsiTheme="majorBidi" w:cstheme="majorBidi"/>
                <w:bCs/>
                <w:sz w:val="28"/>
                <w:szCs w:val="28"/>
                <w:lang w:bidi="ar-EG"/>
              </w:rPr>
              <w:t>FTIR spectra</w:t>
            </w:r>
            <w:r w:rsidR="001522ED">
              <w:rPr>
                <w:rStyle w:val="Hyperlink"/>
                <w:rFonts w:asciiTheme="majorBidi" w:hAnsiTheme="majorBidi" w:cstheme="majorBidi"/>
                <w:sz w:val="28"/>
                <w:szCs w:val="28"/>
                <w:lang w:bidi="ar-EG"/>
              </w:rPr>
              <w:t xml:space="preserve"> of ferrite samples</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_Toc130640537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45</w:t>
            </w:r>
            <w:r w:rsidR="001522ED">
              <w:rPr>
                <w:rFonts w:asciiTheme="majorBidi" w:hAnsiTheme="majorBidi" w:cstheme="majorBidi"/>
                <w:sz w:val="28"/>
                <w:szCs w:val="28"/>
              </w:rPr>
              <w:fldChar w:fldCharType="end"/>
            </w:r>
          </w:hyperlink>
        </w:p>
        <w:p w14:paraId="6BC08FC8" w14:textId="127A53BE" w:rsidR="006E67AB" w:rsidRDefault="00A048B6">
          <w:pPr>
            <w:pStyle w:val="TOC3"/>
            <w:tabs>
              <w:tab w:val="clear" w:pos="10610"/>
              <w:tab w:val="left" w:pos="810"/>
              <w:tab w:val="right" w:leader="dot" w:pos="10530"/>
            </w:tabs>
            <w:ind w:left="360"/>
            <w:rPr>
              <w:rFonts w:asciiTheme="majorBidi" w:eastAsiaTheme="minorEastAsia" w:hAnsiTheme="majorBidi" w:cstheme="majorBidi"/>
              <w:sz w:val="28"/>
              <w:szCs w:val="28"/>
            </w:rPr>
          </w:pPr>
          <w:hyperlink w:anchor="_Toc130640538" w:history="1">
            <w:r w:rsidR="001522ED">
              <w:rPr>
                <w:rStyle w:val="Hyperlink"/>
                <w:rFonts w:asciiTheme="majorBidi" w:hAnsiTheme="majorBidi" w:cstheme="majorBidi"/>
                <w:bCs/>
                <w:sz w:val="28"/>
                <w:szCs w:val="28"/>
                <w:lang w:bidi="ar-EG"/>
              </w:rPr>
              <w:t>3.1.3</w:t>
            </w:r>
            <w:r w:rsidR="001522ED">
              <w:rPr>
                <w:rFonts w:asciiTheme="majorBidi" w:eastAsiaTheme="minorEastAsia" w:hAnsiTheme="majorBidi" w:cstheme="majorBidi"/>
                <w:sz w:val="28"/>
                <w:szCs w:val="28"/>
              </w:rPr>
              <w:tab/>
            </w:r>
            <w:r w:rsidR="001522ED">
              <w:rPr>
                <w:rStyle w:val="Hyperlink"/>
                <w:rFonts w:asciiTheme="majorBidi" w:hAnsiTheme="majorBidi" w:cstheme="majorBidi"/>
                <w:bCs/>
                <w:sz w:val="28"/>
                <w:szCs w:val="28"/>
                <w:lang w:bidi="ar-EG"/>
              </w:rPr>
              <w:t>Morphology investigations for spinel and hexagonal ferrites</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_Toc130640538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45</w:t>
            </w:r>
            <w:r w:rsidR="001522ED">
              <w:rPr>
                <w:rFonts w:asciiTheme="majorBidi" w:hAnsiTheme="majorBidi" w:cstheme="majorBidi"/>
                <w:sz w:val="28"/>
                <w:szCs w:val="28"/>
              </w:rPr>
              <w:fldChar w:fldCharType="end"/>
            </w:r>
          </w:hyperlink>
        </w:p>
        <w:p w14:paraId="6BC08FC9" w14:textId="52489A2F" w:rsidR="006E67AB" w:rsidRDefault="00A048B6">
          <w:pPr>
            <w:pStyle w:val="TOC3"/>
            <w:tabs>
              <w:tab w:val="clear" w:pos="10610"/>
              <w:tab w:val="left" w:pos="810"/>
              <w:tab w:val="right" w:leader="dot" w:pos="10530"/>
            </w:tabs>
            <w:ind w:left="360"/>
            <w:rPr>
              <w:rFonts w:asciiTheme="majorBidi" w:eastAsiaTheme="minorEastAsia" w:hAnsiTheme="majorBidi" w:cstheme="majorBidi"/>
              <w:sz w:val="28"/>
              <w:szCs w:val="28"/>
            </w:rPr>
          </w:pPr>
          <w:hyperlink w:anchor="_Toc130640539" w:history="1">
            <w:r w:rsidR="001522ED">
              <w:rPr>
                <w:rStyle w:val="Hyperlink"/>
                <w:rFonts w:asciiTheme="majorBidi" w:hAnsiTheme="majorBidi" w:cstheme="majorBidi"/>
                <w:bCs/>
                <w:sz w:val="28"/>
                <w:szCs w:val="28"/>
                <w:lang w:bidi="ar-EG"/>
              </w:rPr>
              <w:t>3.1.4</w:t>
            </w:r>
            <w:r w:rsidR="001522ED">
              <w:rPr>
                <w:rFonts w:asciiTheme="majorBidi" w:eastAsiaTheme="minorEastAsia" w:hAnsiTheme="majorBidi" w:cstheme="majorBidi"/>
                <w:sz w:val="28"/>
                <w:szCs w:val="28"/>
              </w:rPr>
              <w:tab/>
            </w:r>
            <w:r w:rsidR="001522ED">
              <w:rPr>
                <w:rStyle w:val="Hyperlink"/>
                <w:rFonts w:asciiTheme="majorBidi" w:hAnsiTheme="majorBidi" w:cstheme="majorBidi"/>
                <w:bCs/>
                <w:sz w:val="28"/>
                <w:szCs w:val="28"/>
                <w:lang w:bidi="ar-EG"/>
              </w:rPr>
              <w:t>EDX analysis for spinel and hexagonal ferrites</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_Toc130640539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47</w:t>
            </w:r>
            <w:r w:rsidR="001522ED">
              <w:rPr>
                <w:rFonts w:asciiTheme="majorBidi" w:hAnsiTheme="majorBidi" w:cstheme="majorBidi"/>
                <w:sz w:val="28"/>
                <w:szCs w:val="28"/>
              </w:rPr>
              <w:fldChar w:fldCharType="end"/>
            </w:r>
          </w:hyperlink>
        </w:p>
        <w:p w14:paraId="6BC08FCA" w14:textId="7EB2AF29" w:rsidR="006E67AB" w:rsidRDefault="00A048B6">
          <w:pPr>
            <w:pStyle w:val="TOC3"/>
            <w:tabs>
              <w:tab w:val="clear" w:pos="10610"/>
              <w:tab w:val="left" w:pos="810"/>
              <w:tab w:val="right" w:leader="dot" w:pos="10530"/>
            </w:tabs>
            <w:ind w:left="360"/>
            <w:rPr>
              <w:rFonts w:asciiTheme="majorBidi" w:eastAsiaTheme="minorEastAsia" w:hAnsiTheme="majorBidi" w:cstheme="majorBidi"/>
              <w:sz w:val="28"/>
              <w:szCs w:val="28"/>
            </w:rPr>
          </w:pPr>
          <w:hyperlink w:anchor="_Toc130640540" w:history="1">
            <w:r w:rsidR="001522ED">
              <w:rPr>
                <w:rStyle w:val="Hyperlink"/>
                <w:rFonts w:asciiTheme="majorBidi" w:hAnsiTheme="majorBidi" w:cstheme="majorBidi"/>
                <w:bCs/>
                <w:sz w:val="28"/>
                <w:szCs w:val="28"/>
                <w:lang w:bidi="ar-EG"/>
              </w:rPr>
              <w:t>3.1.5</w:t>
            </w:r>
            <w:r w:rsidR="001522ED">
              <w:rPr>
                <w:rFonts w:asciiTheme="majorBidi" w:eastAsiaTheme="minorEastAsia" w:hAnsiTheme="majorBidi" w:cstheme="majorBidi"/>
                <w:sz w:val="28"/>
                <w:szCs w:val="28"/>
              </w:rPr>
              <w:tab/>
            </w:r>
            <w:r w:rsidR="001522ED">
              <w:rPr>
                <w:rStyle w:val="Hyperlink"/>
                <w:rFonts w:asciiTheme="majorBidi" w:hAnsiTheme="majorBidi" w:cstheme="majorBidi"/>
                <w:bCs/>
                <w:sz w:val="28"/>
                <w:szCs w:val="28"/>
                <w:lang w:bidi="ar-EG"/>
              </w:rPr>
              <w:t>Microwave absorption properties of ferrite samples prepared by the ceramic sintering technique</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_Toc130640540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48</w:t>
            </w:r>
            <w:r w:rsidR="001522ED">
              <w:rPr>
                <w:rFonts w:asciiTheme="majorBidi" w:hAnsiTheme="majorBidi" w:cstheme="majorBidi"/>
                <w:sz w:val="28"/>
                <w:szCs w:val="28"/>
              </w:rPr>
              <w:fldChar w:fldCharType="end"/>
            </w:r>
          </w:hyperlink>
        </w:p>
        <w:p w14:paraId="6BC08FCB" w14:textId="3F1E2789" w:rsidR="006E67AB" w:rsidRDefault="00A048B6">
          <w:pPr>
            <w:pStyle w:val="TOC2"/>
            <w:tabs>
              <w:tab w:val="left" w:pos="810"/>
              <w:tab w:val="left" w:pos="880"/>
              <w:tab w:val="right" w:leader="dot" w:pos="10530"/>
              <w:tab w:val="right" w:leader="dot" w:pos="10700"/>
            </w:tabs>
            <w:ind w:left="360"/>
            <w:rPr>
              <w:rFonts w:asciiTheme="majorBidi" w:eastAsiaTheme="minorEastAsia" w:hAnsiTheme="majorBidi" w:cstheme="majorBidi"/>
              <w:sz w:val="28"/>
              <w:szCs w:val="28"/>
            </w:rPr>
          </w:pPr>
          <w:hyperlink w:anchor="_Toc130640541" w:history="1">
            <w:r w:rsidR="001522ED">
              <w:rPr>
                <w:rStyle w:val="Hyperlink"/>
                <w:rFonts w:asciiTheme="majorBidi" w:hAnsiTheme="majorBidi" w:cstheme="majorBidi"/>
                <w:sz w:val="28"/>
                <w:szCs w:val="28"/>
              </w:rPr>
              <w:t>3.2</w:t>
            </w:r>
            <w:r w:rsidR="001522ED">
              <w:rPr>
                <w:rFonts w:asciiTheme="majorBidi" w:eastAsiaTheme="minorEastAsia" w:hAnsiTheme="majorBidi" w:cstheme="majorBidi"/>
                <w:sz w:val="28"/>
                <w:szCs w:val="28"/>
              </w:rPr>
              <w:tab/>
            </w:r>
            <w:r w:rsidR="001522ED">
              <w:rPr>
                <w:rStyle w:val="Hyperlink"/>
                <w:rFonts w:asciiTheme="majorBidi" w:hAnsiTheme="majorBidi" w:cstheme="majorBidi"/>
                <w:sz w:val="28"/>
                <w:szCs w:val="28"/>
              </w:rPr>
              <w:t xml:space="preserve">Results and discussion of the preparation of ferrite powders by </w:t>
            </w:r>
            <w:r w:rsidR="001522ED">
              <w:rPr>
                <w:rStyle w:val="Hyperlink"/>
                <w:rFonts w:asciiTheme="majorBidi" w:hAnsiTheme="majorBidi" w:cstheme="majorBidi"/>
                <w:bCs/>
                <w:sz w:val="28"/>
                <w:szCs w:val="28"/>
              </w:rPr>
              <w:t xml:space="preserve">citrate precursor </w:t>
            </w:r>
            <w:r w:rsidR="001522ED">
              <w:rPr>
                <w:rStyle w:val="Hyperlink"/>
                <w:rFonts w:asciiTheme="majorBidi" w:hAnsiTheme="majorBidi" w:cstheme="majorBidi"/>
                <w:sz w:val="28"/>
                <w:szCs w:val="28"/>
              </w:rPr>
              <w:t>technique</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_Toc130640541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56</w:t>
            </w:r>
            <w:r w:rsidR="001522ED">
              <w:rPr>
                <w:rFonts w:asciiTheme="majorBidi" w:hAnsiTheme="majorBidi" w:cstheme="majorBidi"/>
                <w:sz w:val="28"/>
                <w:szCs w:val="28"/>
              </w:rPr>
              <w:fldChar w:fldCharType="end"/>
            </w:r>
          </w:hyperlink>
        </w:p>
        <w:p w14:paraId="6BC08FCC" w14:textId="55AEE801" w:rsidR="006E67AB" w:rsidRDefault="00A048B6">
          <w:pPr>
            <w:pStyle w:val="TOC3"/>
            <w:tabs>
              <w:tab w:val="clear" w:pos="10610"/>
              <w:tab w:val="left" w:pos="810"/>
              <w:tab w:val="right" w:leader="dot" w:pos="10530"/>
            </w:tabs>
            <w:ind w:left="360"/>
            <w:rPr>
              <w:rFonts w:asciiTheme="majorBidi" w:eastAsiaTheme="minorEastAsia" w:hAnsiTheme="majorBidi" w:cstheme="majorBidi"/>
              <w:sz w:val="28"/>
              <w:szCs w:val="28"/>
            </w:rPr>
          </w:pPr>
          <w:hyperlink w:anchor="_Toc130640542" w:history="1">
            <w:r w:rsidR="001522ED">
              <w:rPr>
                <w:rStyle w:val="Hyperlink"/>
                <w:rFonts w:asciiTheme="majorBidi" w:hAnsiTheme="majorBidi" w:cstheme="majorBidi"/>
                <w:bCs/>
                <w:sz w:val="28"/>
                <w:szCs w:val="28"/>
                <w:lang w:bidi="ar-EG"/>
              </w:rPr>
              <w:t>3.2.1</w:t>
            </w:r>
            <w:r w:rsidR="001522ED">
              <w:rPr>
                <w:rFonts w:asciiTheme="majorBidi" w:eastAsiaTheme="minorEastAsia" w:hAnsiTheme="majorBidi" w:cstheme="majorBidi"/>
                <w:sz w:val="28"/>
                <w:szCs w:val="28"/>
              </w:rPr>
              <w:tab/>
            </w:r>
            <w:r w:rsidR="001522ED">
              <w:rPr>
                <w:rStyle w:val="Hyperlink"/>
                <w:rFonts w:asciiTheme="majorBidi" w:hAnsiTheme="majorBidi" w:cstheme="majorBidi"/>
                <w:bCs/>
                <w:sz w:val="28"/>
                <w:szCs w:val="28"/>
                <w:lang w:bidi="ar-EG"/>
              </w:rPr>
              <w:t>X-ray diffraction of ferrite samples</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_Toc130640542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56</w:t>
            </w:r>
            <w:r w:rsidR="001522ED">
              <w:rPr>
                <w:rFonts w:asciiTheme="majorBidi" w:hAnsiTheme="majorBidi" w:cstheme="majorBidi"/>
                <w:sz w:val="28"/>
                <w:szCs w:val="28"/>
              </w:rPr>
              <w:fldChar w:fldCharType="end"/>
            </w:r>
          </w:hyperlink>
        </w:p>
        <w:p w14:paraId="6BC08FCD" w14:textId="60944B95" w:rsidR="006E67AB" w:rsidRDefault="00A048B6">
          <w:pPr>
            <w:pStyle w:val="TOC3"/>
            <w:tabs>
              <w:tab w:val="clear" w:pos="10610"/>
              <w:tab w:val="left" w:pos="810"/>
              <w:tab w:val="right" w:leader="dot" w:pos="10530"/>
            </w:tabs>
            <w:ind w:left="360"/>
            <w:rPr>
              <w:rFonts w:asciiTheme="majorBidi" w:eastAsiaTheme="minorEastAsia" w:hAnsiTheme="majorBidi" w:cstheme="majorBidi"/>
              <w:sz w:val="28"/>
              <w:szCs w:val="28"/>
            </w:rPr>
          </w:pPr>
          <w:hyperlink w:anchor="_Toc130640543" w:history="1">
            <w:r w:rsidR="001522ED">
              <w:rPr>
                <w:rStyle w:val="Hyperlink"/>
                <w:rFonts w:asciiTheme="majorBidi" w:hAnsiTheme="majorBidi" w:cstheme="majorBidi"/>
                <w:bCs/>
                <w:sz w:val="28"/>
                <w:szCs w:val="28"/>
                <w:lang w:bidi="ar-EG"/>
              </w:rPr>
              <w:t>3.2.2</w:t>
            </w:r>
            <w:r w:rsidR="001522ED">
              <w:rPr>
                <w:rFonts w:asciiTheme="majorBidi" w:eastAsiaTheme="minorEastAsia" w:hAnsiTheme="majorBidi" w:cstheme="majorBidi"/>
                <w:sz w:val="28"/>
                <w:szCs w:val="28"/>
              </w:rPr>
              <w:tab/>
            </w:r>
            <w:r w:rsidR="001522ED">
              <w:rPr>
                <w:rStyle w:val="Hyperlink"/>
                <w:rFonts w:asciiTheme="majorBidi" w:hAnsiTheme="majorBidi" w:cstheme="majorBidi"/>
                <w:bCs/>
                <w:sz w:val="28"/>
                <w:szCs w:val="28"/>
                <w:lang w:bidi="ar-EG"/>
              </w:rPr>
              <w:t>FTIR spectra of ferrite samples</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_Toc130640543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58</w:t>
            </w:r>
            <w:r w:rsidR="001522ED">
              <w:rPr>
                <w:rFonts w:asciiTheme="majorBidi" w:hAnsiTheme="majorBidi" w:cstheme="majorBidi"/>
                <w:sz w:val="28"/>
                <w:szCs w:val="28"/>
              </w:rPr>
              <w:fldChar w:fldCharType="end"/>
            </w:r>
          </w:hyperlink>
        </w:p>
        <w:p w14:paraId="6BC08FCE" w14:textId="799F7C46" w:rsidR="006E67AB" w:rsidRDefault="00A048B6">
          <w:pPr>
            <w:pStyle w:val="TOC3"/>
            <w:tabs>
              <w:tab w:val="clear" w:pos="10610"/>
              <w:tab w:val="left" w:pos="810"/>
              <w:tab w:val="right" w:leader="dot" w:pos="10530"/>
            </w:tabs>
            <w:ind w:left="360"/>
            <w:rPr>
              <w:rFonts w:asciiTheme="majorBidi" w:eastAsiaTheme="minorEastAsia" w:hAnsiTheme="majorBidi" w:cstheme="majorBidi"/>
              <w:sz w:val="28"/>
              <w:szCs w:val="28"/>
            </w:rPr>
          </w:pPr>
          <w:hyperlink w:anchor="_Toc130640544" w:history="1">
            <w:r w:rsidR="001522ED">
              <w:rPr>
                <w:rStyle w:val="Hyperlink"/>
                <w:rFonts w:asciiTheme="majorBidi" w:hAnsiTheme="majorBidi" w:cstheme="majorBidi"/>
                <w:bCs/>
                <w:sz w:val="28"/>
                <w:szCs w:val="28"/>
                <w:lang w:bidi="ar-EG"/>
              </w:rPr>
              <w:t>3.2.3</w:t>
            </w:r>
            <w:r w:rsidR="001522ED">
              <w:rPr>
                <w:rFonts w:asciiTheme="majorBidi" w:eastAsiaTheme="minorEastAsia" w:hAnsiTheme="majorBidi" w:cstheme="majorBidi"/>
                <w:sz w:val="28"/>
                <w:szCs w:val="28"/>
              </w:rPr>
              <w:tab/>
            </w:r>
            <w:r w:rsidR="001522ED">
              <w:rPr>
                <w:rStyle w:val="Hyperlink"/>
                <w:rFonts w:asciiTheme="majorBidi" w:hAnsiTheme="majorBidi" w:cstheme="majorBidi"/>
                <w:bCs/>
                <w:sz w:val="28"/>
                <w:szCs w:val="28"/>
                <w:lang w:bidi="ar-EG"/>
              </w:rPr>
              <w:t>Morphology investigations for spinel ferrite sample</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_Toc130640544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58</w:t>
            </w:r>
            <w:r w:rsidR="001522ED">
              <w:rPr>
                <w:rFonts w:asciiTheme="majorBidi" w:hAnsiTheme="majorBidi" w:cstheme="majorBidi"/>
                <w:sz w:val="28"/>
                <w:szCs w:val="28"/>
              </w:rPr>
              <w:fldChar w:fldCharType="end"/>
            </w:r>
          </w:hyperlink>
        </w:p>
        <w:p w14:paraId="6BC08FCF" w14:textId="2D8D39CB" w:rsidR="006E67AB" w:rsidRDefault="00A048B6">
          <w:pPr>
            <w:pStyle w:val="TOC3"/>
            <w:tabs>
              <w:tab w:val="clear" w:pos="10610"/>
              <w:tab w:val="left" w:pos="810"/>
              <w:tab w:val="right" w:leader="dot" w:pos="10530"/>
            </w:tabs>
            <w:ind w:left="360"/>
            <w:rPr>
              <w:rFonts w:asciiTheme="majorBidi" w:eastAsiaTheme="minorEastAsia" w:hAnsiTheme="majorBidi" w:cstheme="majorBidi"/>
              <w:sz w:val="28"/>
              <w:szCs w:val="28"/>
            </w:rPr>
          </w:pPr>
          <w:hyperlink w:anchor="_Toc130640545" w:history="1">
            <w:r w:rsidR="001522ED">
              <w:rPr>
                <w:rStyle w:val="Hyperlink"/>
                <w:rFonts w:asciiTheme="majorBidi" w:hAnsiTheme="majorBidi" w:cstheme="majorBidi"/>
                <w:bCs/>
                <w:sz w:val="28"/>
                <w:szCs w:val="28"/>
                <w:lang w:bidi="ar-EG"/>
              </w:rPr>
              <w:t>3.2.4</w:t>
            </w:r>
            <w:r w:rsidR="001522ED">
              <w:rPr>
                <w:rFonts w:asciiTheme="majorBidi" w:eastAsiaTheme="minorEastAsia" w:hAnsiTheme="majorBidi" w:cstheme="majorBidi"/>
                <w:sz w:val="28"/>
                <w:szCs w:val="28"/>
              </w:rPr>
              <w:tab/>
            </w:r>
            <w:r w:rsidR="001522ED">
              <w:rPr>
                <w:rStyle w:val="Hyperlink"/>
                <w:rFonts w:asciiTheme="majorBidi" w:hAnsiTheme="majorBidi" w:cstheme="majorBidi"/>
                <w:bCs/>
                <w:sz w:val="28"/>
                <w:szCs w:val="28"/>
                <w:lang w:bidi="ar-EG"/>
              </w:rPr>
              <w:t>EDX analysis for spinel ferrite sample</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_Toc130640545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58</w:t>
            </w:r>
            <w:r w:rsidR="001522ED">
              <w:rPr>
                <w:rFonts w:asciiTheme="majorBidi" w:hAnsiTheme="majorBidi" w:cstheme="majorBidi"/>
                <w:sz w:val="28"/>
                <w:szCs w:val="28"/>
              </w:rPr>
              <w:fldChar w:fldCharType="end"/>
            </w:r>
          </w:hyperlink>
        </w:p>
        <w:p w14:paraId="6BC08FD0" w14:textId="71B47952" w:rsidR="006E67AB" w:rsidRDefault="00A048B6">
          <w:pPr>
            <w:pStyle w:val="TOC3"/>
            <w:tabs>
              <w:tab w:val="clear" w:pos="10610"/>
              <w:tab w:val="left" w:pos="810"/>
              <w:tab w:val="right" w:leader="dot" w:pos="10530"/>
            </w:tabs>
            <w:ind w:left="360"/>
            <w:rPr>
              <w:rFonts w:asciiTheme="majorBidi" w:eastAsiaTheme="minorEastAsia" w:hAnsiTheme="majorBidi" w:cstheme="majorBidi"/>
              <w:sz w:val="28"/>
              <w:szCs w:val="28"/>
            </w:rPr>
          </w:pPr>
          <w:hyperlink w:anchor="_Toc130640546" w:history="1">
            <w:r w:rsidR="001522ED">
              <w:rPr>
                <w:rStyle w:val="Hyperlink"/>
                <w:rFonts w:asciiTheme="majorBidi" w:hAnsiTheme="majorBidi" w:cstheme="majorBidi"/>
                <w:bCs/>
                <w:sz w:val="28"/>
                <w:szCs w:val="28"/>
                <w:lang w:bidi="ar-EG"/>
              </w:rPr>
              <w:t>3.2.5</w:t>
            </w:r>
            <w:r w:rsidR="001522ED">
              <w:rPr>
                <w:rFonts w:asciiTheme="majorBidi" w:eastAsiaTheme="minorEastAsia" w:hAnsiTheme="majorBidi" w:cstheme="majorBidi"/>
                <w:sz w:val="28"/>
                <w:szCs w:val="28"/>
              </w:rPr>
              <w:tab/>
            </w:r>
            <w:r w:rsidR="001522ED">
              <w:rPr>
                <w:rStyle w:val="Hyperlink"/>
                <w:rFonts w:asciiTheme="majorBidi" w:hAnsiTheme="majorBidi" w:cstheme="majorBidi"/>
                <w:bCs/>
                <w:sz w:val="28"/>
                <w:szCs w:val="28"/>
                <w:lang w:bidi="ar-EG"/>
              </w:rPr>
              <w:t>Microwave absorption properties of ferrite samples prepared by citrate precursor technique</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_Toc130640546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61</w:t>
            </w:r>
            <w:r w:rsidR="001522ED">
              <w:rPr>
                <w:rFonts w:asciiTheme="majorBidi" w:hAnsiTheme="majorBidi" w:cstheme="majorBidi"/>
                <w:sz w:val="28"/>
                <w:szCs w:val="28"/>
              </w:rPr>
              <w:fldChar w:fldCharType="end"/>
            </w:r>
          </w:hyperlink>
        </w:p>
        <w:p w14:paraId="6BC08FD1" w14:textId="7CA58605" w:rsidR="006E67AB" w:rsidRDefault="00A048B6">
          <w:pPr>
            <w:pStyle w:val="TOC2"/>
            <w:tabs>
              <w:tab w:val="left" w:pos="810"/>
              <w:tab w:val="left" w:pos="880"/>
              <w:tab w:val="right" w:leader="dot" w:pos="10530"/>
              <w:tab w:val="right" w:leader="dot" w:pos="10700"/>
            </w:tabs>
            <w:ind w:left="360"/>
            <w:rPr>
              <w:rFonts w:asciiTheme="majorBidi" w:eastAsiaTheme="minorEastAsia" w:hAnsiTheme="majorBidi" w:cstheme="majorBidi"/>
              <w:sz w:val="28"/>
              <w:szCs w:val="28"/>
            </w:rPr>
          </w:pPr>
          <w:hyperlink w:anchor="_Toc130640547" w:history="1">
            <w:r w:rsidR="001522ED">
              <w:rPr>
                <w:rStyle w:val="Hyperlink"/>
                <w:rFonts w:asciiTheme="majorBidi" w:hAnsiTheme="majorBidi" w:cstheme="majorBidi"/>
                <w:sz w:val="28"/>
                <w:szCs w:val="28"/>
              </w:rPr>
              <w:t>3.3</w:t>
            </w:r>
            <w:r w:rsidR="001522ED">
              <w:rPr>
                <w:rFonts w:asciiTheme="majorBidi" w:eastAsiaTheme="minorEastAsia" w:hAnsiTheme="majorBidi" w:cstheme="majorBidi"/>
                <w:sz w:val="28"/>
                <w:szCs w:val="28"/>
              </w:rPr>
              <w:tab/>
            </w:r>
            <w:r w:rsidR="001522ED">
              <w:rPr>
                <w:rStyle w:val="Hyperlink"/>
                <w:rFonts w:asciiTheme="majorBidi" w:hAnsiTheme="majorBidi" w:cstheme="majorBidi"/>
                <w:sz w:val="28"/>
                <w:szCs w:val="28"/>
              </w:rPr>
              <w:t>Results and discussion of the preparation of ferrite powders by self-combustion technique</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_Toc130640547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63</w:t>
            </w:r>
            <w:r w:rsidR="001522ED">
              <w:rPr>
                <w:rFonts w:asciiTheme="majorBidi" w:hAnsiTheme="majorBidi" w:cstheme="majorBidi"/>
                <w:sz w:val="28"/>
                <w:szCs w:val="28"/>
              </w:rPr>
              <w:fldChar w:fldCharType="end"/>
            </w:r>
          </w:hyperlink>
        </w:p>
        <w:p w14:paraId="6BC08FD2" w14:textId="05F7A190" w:rsidR="006E67AB" w:rsidRDefault="00A048B6">
          <w:pPr>
            <w:pStyle w:val="TOC3"/>
            <w:tabs>
              <w:tab w:val="clear" w:pos="10610"/>
              <w:tab w:val="left" w:pos="810"/>
              <w:tab w:val="right" w:leader="dot" w:pos="10530"/>
            </w:tabs>
            <w:ind w:left="360"/>
            <w:rPr>
              <w:rFonts w:asciiTheme="majorBidi" w:eastAsiaTheme="minorEastAsia" w:hAnsiTheme="majorBidi" w:cstheme="majorBidi"/>
              <w:sz w:val="28"/>
              <w:szCs w:val="28"/>
            </w:rPr>
          </w:pPr>
          <w:hyperlink w:anchor="_Toc130640548" w:history="1">
            <w:r w:rsidR="001522ED">
              <w:rPr>
                <w:rStyle w:val="Hyperlink"/>
                <w:rFonts w:asciiTheme="majorBidi" w:hAnsiTheme="majorBidi" w:cstheme="majorBidi"/>
                <w:bCs/>
                <w:sz w:val="28"/>
                <w:szCs w:val="28"/>
                <w:lang w:bidi="ar-EG"/>
              </w:rPr>
              <w:t>3.3.1</w:t>
            </w:r>
            <w:r w:rsidR="001522ED">
              <w:rPr>
                <w:rFonts w:asciiTheme="majorBidi" w:eastAsiaTheme="minorEastAsia" w:hAnsiTheme="majorBidi" w:cstheme="majorBidi"/>
                <w:sz w:val="28"/>
                <w:szCs w:val="28"/>
              </w:rPr>
              <w:tab/>
            </w:r>
            <w:r w:rsidR="001522ED">
              <w:rPr>
                <w:rStyle w:val="Hyperlink"/>
                <w:rFonts w:asciiTheme="majorBidi" w:hAnsiTheme="majorBidi" w:cstheme="majorBidi"/>
                <w:bCs/>
                <w:sz w:val="28"/>
                <w:szCs w:val="28"/>
                <w:lang w:bidi="ar-EG"/>
              </w:rPr>
              <w:t>X-ray diffraction of ferrite samples</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_Toc130640548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63</w:t>
            </w:r>
            <w:r w:rsidR="001522ED">
              <w:rPr>
                <w:rFonts w:asciiTheme="majorBidi" w:hAnsiTheme="majorBidi" w:cstheme="majorBidi"/>
                <w:sz w:val="28"/>
                <w:szCs w:val="28"/>
              </w:rPr>
              <w:fldChar w:fldCharType="end"/>
            </w:r>
          </w:hyperlink>
        </w:p>
        <w:p w14:paraId="6BC08FD3" w14:textId="2F33B6E2" w:rsidR="006E67AB" w:rsidRDefault="00A048B6">
          <w:pPr>
            <w:pStyle w:val="TOC3"/>
            <w:tabs>
              <w:tab w:val="clear" w:pos="10610"/>
              <w:tab w:val="left" w:pos="810"/>
              <w:tab w:val="right" w:leader="dot" w:pos="10530"/>
            </w:tabs>
            <w:ind w:left="360"/>
            <w:rPr>
              <w:rFonts w:asciiTheme="majorBidi" w:eastAsiaTheme="minorEastAsia" w:hAnsiTheme="majorBidi" w:cstheme="majorBidi"/>
              <w:sz w:val="28"/>
              <w:szCs w:val="28"/>
            </w:rPr>
          </w:pPr>
          <w:hyperlink w:anchor="_Toc130640549" w:history="1">
            <w:r w:rsidR="001522ED">
              <w:rPr>
                <w:rStyle w:val="Hyperlink"/>
                <w:rFonts w:asciiTheme="majorBidi" w:hAnsiTheme="majorBidi" w:cstheme="majorBidi"/>
                <w:bCs/>
                <w:sz w:val="28"/>
                <w:szCs w:val="28"/>
                <w:lang w:bidi="ar-EG"/>
              </w:rPr>
              <w:t>3.3.2</w:t>
            </w:r>
            <w:r w:rsidR="001522ED">
              <w:rPr>
                <w:rFonts w:asciiTheme="majorBidi" w:eastAsiaTheme="minorEastAsia" w:hAnsiTheme="majorBidi" w:cstheme="majorBidi"/>
                <w:sz w:val="28"/>
                <w:szCs w:val="28"/>
              </w:rPr>
              <w:tab/>
            </w:r>
            <w:r w:rsidR="001522ED">
              <w:rPr>
                <w:rStyle w:val="Hyperlink"/>
                <w:rFonts w:asciiTheme="majorBidi" w:hAnsiTheme="majorBidi" w:cstheme="majorBidi"/>
                <w:bCs/>
                <w:sz w:val="28"/>
                <w:szCs w:val="28"/>
                <w:lang w:bidi="ar-EG"/>
              </w:rPr>
              <w:t>FTIR spectra of ferrite samples</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_Toc130640549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65</w:t>
            </w:r>
            <w:r w:rsidR="001522ED">
              <w:rPr>
                <w:rFonts w:asciiTheme="majorBidi" w:hAnsiTheme="majorBidi" w:cstheme="majorBidi"/>
                <w:sz w:val="28"/>
                <w:szCs w:val="28"/>
              </w:rPr>
              <w:fldChar w:fldCharType="end"/>
            </w:r>
          </w:hyperlink>
        </w:p>
        <w:p w14:paraId="6BC08FD4" w14:textId="6CDEC32D" w:rsidR="006E67AB" w:rsidRDefault="00A048B6">
          <w:pPr>
            <w:pStyle w:val="TOC3"/>
            <w:tabs>
              <w:tab w:val="clear" w:pos="10610"/>
              <w:tab w:val="left" w:pos="810"/>
              <w:tab w:val="right" w:leader="dot" w:pos="10530"/>
            </w:tabs>
            <w:ind w:left="360"/>
            <w:rPr>
              <w:rFonts w:asciiTheme="majorBidi" w:eastAsiaTheme="minorEastAsia" w:hAnsiTheme="majorBidi" w:cstheme="majorBidi"/>
              <w:sz w:val="28"/>
              <w:szCs w:val="28"/>
            </w:rPr>
          </w:pPr>
          <w:hyperlink w:anchor="_Toc130640550" w:history="1">
            <w:r w:rsidR="001522ED">
              <w:rPr>
                <w:rStyle w:val="Hyperlink"/>
                <w:rFonts w:asciiTheme="majorBidi" w:hAnsiTheme="majorBidi" w:cstheme="majorBidi"/>
                <w:bCs/>
                <w:sz w:val="28"/>
                <w:szCs w:val="28"/>
                <w:lang w:bidi="ar-EG"/>
              </w:rPr>
              <w:t>3.3.3</w:t>
            </w:r>
            <w:r w:rsidR="001522ED">
              <w:rPr>
                <w:rFonts w:asciiTheme="majorBidi" w:eastAsiaTheme="minorEastAsia" w:hAnsiTheme="majorBidi" w:cstheme="majorBidi"/>
                <w:sz w:val="28"/>
                <w:szCs w:val="28"/>
              </w:rPr>
              <w:tab/>
            </w:r>
            <w:r w:rsidR="001522ED">
              <w:rPr>
                <w:rStyle w:val="Hyperlink"/>
                <w:rFonts w:asciiTheme="majorBidi" w:hAnsiTheme="majorBidi" w:cstheme="majorBidi"/>
                <w:bCs/>
                <w:sz w:val="28"/>
                <w:szCs w:val="28"/>
                <w:lang w:bidi="ar-EG"/>
              </w:rPr>
              <w:t>Morphology investigations for spinel ferrite sample</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_Toc130640550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67</w:t>
            </w:r>
            <w:r w:rsidR="001522ED">
              <w:rPr>
                <w:rFonts w:asciiTheme="majorBidi" w:hAnsiTheme="majorBidi" w:cstheme="majorBidi"/>
                <w:sz w:val="28"/>
                <w:szCs w:val="28"/>
              </w:rPr>
              <w:fldChar w:fldCharType="end"/>
            </w:r>
          </w:hyperlink>
        </w:p>
        <w:p w14:paraId="6BC08FD5" w14:textId="496C417E" w:rsidR="006E67AB" w:rsidRDefault="00A048B6">
          <w:pPr>
            <w:pStyle w:val="TOC3"/>
            <w:tabs>
              <w:tab w:val="clear" w:pos="10610"/>
              <w:tab w:val="left" w:pos="810"/>
              <w:tab w:val="right" w:leader="dot" w:pos="10530"/>
            </w:tabs>
            <w:ind w:left="360"/>
            <w:rPr>
              <w:rFonts w:asciiTheme="majorBidi" w:eastAsiaTheme="minorEastAsia" w:hAnsiTheme="majorBidi" w:cstheme="majorBidi"/>
              <w:sz w:val="28"/>
              <w:szCs w:val="28"/>
            </w:rPr>
          </w:pPr>
          <w:hyperlink w:anchor="_Toc130640551" w:history="1">
            <w:r w:rsidR="001522ED">
              <w:rPr>
                <w:rStyle w:val="Hyperlink"/>
                <w:rFonts w:asciiTheme="majorBidi" w:hAnsiTheme="majorBidi" w:cstheme="majorBidi"/>
                <w:bCs/>
                <w:sz w:val="28"/>
                <w:szCs w:val="28"/>
                <w:lang w:bidi="ar-EG"/>
              </w:rPr>
              <w:t>3.3.4</w:t>
            </w:r>
            <w:r w:rsidR="001522ED">
              <w:rPr>
                <w:rFonts w:asciiTheme="majorBidi" w:eastAsiaTheme="minorEastAsia" w:hAnsiTheme="majorBidi" w:cstheme="majorBidi"/>
                <w:sz w:val="28"/>
                <w:szCs w:val="28"/>
              </w:rPr>
              <w:tab/>
            </w:r>
            <w:r w:rsidR="001522ED">
              <w:rPr>
                <w:rStyle w:val="Hyperlink"/>
                <w:rFonts w:asciiTheme="majorBidi" w:hAnsiTheme="majorBidi" w:cstheme="majorBidi"/>
                <w:bCs/>
                <w:sz w:val="28"/>
                <w:szCs w:val="28"/>
                <w:lang w:bidi="ar-EG"/>
              </w:rPr>
              <w:t>EDX analysis for spinel ferrite sample</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_Toc130640551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67</w:t>
            </w:r>
            <w:r w:rsidR="001522ED">
              <w:rPr>
                <w:rFonts w:asciiTheme="majorBidi" w:hAnsiTheme="majorBidi" w:cstheme="majorBidi"/>
                <w:sz w:val="28"/>
                <w:szCs w:val="28"/>
              </w:rPr>
              <w:fldChar w:fldCharType="end"/>
            </w:r>
          </w:hyperlink>
        </w:p>
        <w:p w14:paraId="6BC08FD6" w14:textId="3C4F71DF" w:rsidR="006E67AB" w:rsidRDefault="00A048B6">
          <w:pPr>
            <w:pStyle w:val="TOC3"/>
            <w:tabs>
              <w:tab w:val="clear" w:pos="10610"/>
              <w:tab w:val="left" w:pos="810"/>
              <w:tab w:val="right" w:leader="dot" w:pos="10530"/>
            </w:tabs>
            <w:ind w:left="360"/>
            <w:rPr>
              <w:rFonts w:asciiTheme="majorBidi" w:eastAsiaTheme="minorEastAsia" w:hAnsiTheme="majorBidi" w:cstheme="majorBidi"/>
              <w:sz w:val="28"/>
              <w:szCs w:val="28"/>
            </w:rPr>
          </w:pPr>
          <w:hyperlink w:anchor="_Toc130640552" w:history="1">
            <w:r w:rsidR="001522ED">
              <w:rPr>
                <w:rStyle w:val="Hyperlink"/>
                <w:rFonts w:asciiTheme="majorBidi" w:hAnsiTheme="majorBidi" w:cstheme="majorBidi"/>
                <w:bCs/>
                <w:sz w:val="28"/>
                <w:szCs w:val="28"/>
                <w:lang w:bidi="ar-EG"/>
              </w:rPr>
              <w:t>3.3.5</w:t>
            </w:r>
            <w:r w:rsidR="001522ED">
              <w:rPr>
                <w:rFonts w:asciiTheme="majorBidi" w:eastAsiaTheme="minorEastAsia" w:hAnsiTheme="majorBidi" w:cstheme="majorBidi"/>
                <w:sz w:val="28"/>
                <w:szCs w:val="28"/>
              </w:rPr>
              <w:tab/>
            </w:r>
            <w:r w:rsidR="001522ED">
              <w:rPr>
                <w:rStyle w:val="Hyperlink"/>
                <w:rFonts w:asciiTheme="majorBidi" w:hAnsiTheme="majorBidi" w:cstheme="majorBidi"/>
                <w:bCs/>
                <w:sz w:val="28"/>
                <w:szCs w:val="28"/>
                <w:lang w:bidi="ar-EG"/>
              </w:rPr>
              <w:t>Microwave absorption properties of ferrite samples prepared by the self-combustion technique</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_Toc130640552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68</w:t>
            </w:r>
            <w:r w:rsidR="001522ED">
              <w:rPr>
                <w:rFonts w:asciiTheme="majorBidi" w:hAnsiTheme="majorBidi" w:cstheme="majorBidi"/>
                <w:sz w:val="28"/>
                <w:szCs w:val="28"/>
              </w:rPr>
              <w:fldChar w:fldCharType="end"/>
            </w:r>
          </w:hyperlink>
        </w:p>
        <w:p w14:paraId="6BC08FD7" w14:textId="289ECCD8" w:rsidR="006E67AB" w:rsidRDefault="00A048B6">
          <w:pPr>
            <w:pStyle w:val="TOC2"/>
            <w:tabs>
              <w:tab w:val="left" w:pos="810"/>
              <w:tab w:val="left" w:pos="880"/>
              <w:tab w:val="right" w:leader="dot" w:pos="10530"/>
              <w:tab w:val="right" w:leader="dot" w:pos="10700"/>
            </w:tabs>
            <w:ind w:left="360"/>
            <w:rPr>
              <w:rFonts w:asciiTheme="majorBidi" w:eastAsiaTheme="minorEastAsia" w:hAnsiTheme="majorBidi" w:cstheme="majorBidi"/>
              <w:sz w:val="28"/>
              <w:szCs w:val="28"/>
            </w:rPr>
          </w:pPr>
          <w:hyperlink w:anchor="_Toc130640553" w:history="1">
            <w:r w:rsidR="001522ED">
              <w:rPr>
                <w:rStyle w:val="Hyperlink"/>
                <w:rFonts w:asciiTheme="majorBidi" w:hAnsiTheme="majorBidi" w:cstheme="majorBidi"/>
                <w:sz w:val="28"/>
                <w:szCs w:val="28"/>
              </w:rPr>
              <w:t>3.4</w:t>
            </w:r>
            <w:r w:rsidR="001522ED">
              <w:rPr>
                <w:rFonts w:asciiTheme="majorBidi" w:eastAsiaTheme="minorEastAsia" w:hAnsiTheme="majorBidi" w:cstheme="majorBidi"/>
                <w:sz w:val="28"/>
                <w:szCs w:val="28"/>
              </w:rPr>
              <w:tab/>
            </w:r>
            <w:r w:rsidR="001522ED">
              <w:rPr>
                <w:rStyle w:val="Hyperlink"/>
                <w:rFonts w:asciiTheme="majorBidi" w:hAnsiTheme="majorBidi" w:cstheme="majorBidi"/>
                <w:sz w:val="28"/>
                <w:szCs w:val="28"/>
              </w:rPr>
              <w:t>Results and discussion of microwave composites</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_Toc130640553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70</w:t>
            </w:r>
            <w:r w:rsidR="001522ED">
              <w:rPr>
                <w:rFonts w:asciiTheme="majorBidi" w:hAnsiTheme="majorBidi" w:cstheme="majorBidi"/>
                <w:sz w:val="28"/>
                <w:szCs w:val="28"/>
              </w:rPr>
              <w:fldChar w:fldCharType="end"/>
            </w:r>
          </w:hyperlink>
        </w:p>
        <w:p w14:paraId="6BC08FD8" w14:textId="0303F033" w:rsidR="006E67AB" w:rsidRDefault="00A048B6">
          <w:pPr>
            <w:pStyle w:val="TOC3"/>
            <w:tabs>
              <w:tab w:val="clear" w:pos="10610"/>
              <w:tab w:val="left" w:pos="810"/>
              <w:tab w:val="right" w:leader="dot" w:pos="10530"/>
            </w:tabs>
            <w:ind w:left="360"/>
            <w:rPr>
              <w:rFonts w:asciiTheme="majorBidi" w:eastAsiaTheme="minorEastAsia" w:hAnsiTheme="majorBidi" w:cstheme="majorBidi"/>
              <w:sz w:val="28"/>
              <w:szCs w:val="28"/>
            </w:rPr>
          </w:pPr>
          <w:hyperlink w:anchor="_Toc130640554" w:history="1">
            <w:r w:rsidR="001522ED">
              <w:rPr>
                <w:rStyle w:val="Hyperlink"/>
                <w:rFonts w:asciiTheme="majorBidi" w:hAnsiTheme="majorBidi" w:cstheme="majorBidi"/>
                <w:bCs/>
                <w:sz w:val="28"/>
                <w:szCs w:val="28"/>
                <w:lang w:bidi="ar-EG"/>
              </w:rPr>
              <w:t>3.4.1</w:t>
            </w:r>
            <w:r w:rsidR="001522ED">
              <w:rPr>
                <w:rFonts w:asciiTheme="majorBidi" w:eastAsiaTheme="minorEastAsia" w:hAnsiTheme="majorBidi" w:cstheme="majorBidi"/>
                <w:sz w:val="28"/>
                <w:szCs w:val="28"/>
              </w:rPr>
              <w:tab/>
            </w:r>
            <w:r w:rsidR="001522ED">
              <w:rPr>
                <w:rStyle w:val="Hyperlink"/>
                <w:rFonts w:asciiTheme="majorBidi" w:hAnsiTheme="majorBidi" w:cstheme="majorBidi"/>
                <w:bCs/>
                <w:sz w:val="28"/>
                <w:szCs w:val="28"/>
                <w:lang w:bidi="ar-EG"/>
              </w:rPr>
              <w:t>X-ray diffraction of CB, AC, C and CI samples</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_Toc130640554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70</w:t>
            </w:r>
            <w:r w:rsidR="001522ED">
              <w:rPr>
                <w:rFonts w:asciiTheme="majorBidi" w:hAnsiTheme="majorBidi" w:cstheme="majorBidi"/>
                <w:sz w:val="28"/>
                <w:szCs w:val="28"/>
              </w:rPr>
              <w:fldChar w:fldCharType="end"/>
            </w:r>
          </w:hyperlink>
        </w:p>
        <w:p w14:paraId="6BC08FD9" w14:textId="4B52B0D9" w:rsidR="006E67AB" w:rsidRDefault="00A048B6">
          <w:pPr>
            <w:pStyle w:val="TOC3"/>
            <w:tabs>
              <w:tab w:val="clear" w:pos="10610"/>
              <w:tab w:val="left" w:pos="810"/>
              <w:tab w:val="right" w:leader="dot" w:pos="10530"/>
            </w:tabs>
            <w:ind w:left="360"/>
            <w:rPr>
              <w:rFonts w:asciiTheme="majorBidi" w:eastAsiaTheme="minorEastAsia" w:hAnsiTheme="majorBidi" w:cstheme="majorBidi"/>
              <w:sz w:val="28"/>
              <w:szCs w:val="28"/>
            </w:rPr>
          </w:pPr>
          <w:hyperlink w:anchor="_Toc130640555" w:history="1">
            <w:r w:rsidR="001522ED">
              <w:rPr>
                <w:rStyle w:val="Hyperlink"/>
                <w:rFonts w:asciiTheme="majorBidi" w:hAnsiTheme="majorBidi" w:cstheme="majorBidi"/>
                <w:bCs/>
                <w:sz w:val="28"/>
                <w:szCs w:val="28"/>
                <w:lang w:bidi="ar-EG"/>
              </w:rPr>
              <w:t>3.4.2</w:t>
            </w:r>
            <w:r w:rsidR="001522ED">
              <w:rPr>
                <w:rFonts w:asciiTheme="majorBidi" w:eastAsiaTheme="minorEastAsia" w:hAnsiTheme="majorBidi" w:cstheme="majorBidi"/>
                <w:sz w:val="28"/>
                <w:szCs w:val="28"/>
              </w:rPr>
              <w:tab/>
            </w:r>
            <w:r w:rsidR="001522ED">
              <w:rPr>
                <w:rStyle w:val="Hyperlink"/>
                <w:rFonts w:asciiTheme="majorBidi" w:hAnsiTheme="majorBidi" w:cstheme="majorBidi"/>
                <w:bCs/>
                <w:sz w:val="28"/>
                <w:szCs w:val="28"/>
                <w:lang w:bidi="ar-EG"/>
              </w:rPr>
              <w:t>FTIR spectra of CB, AC, C and CI samples</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_Toc130640555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72</w:t>
            </w:r>
            <w:r w:rsidR="001522ED">
              <w:rPr>
                <w:rFonts w:asciiTheme="majorBidi" w:hAnsiTheme="majorBidi" w:cstheme="majorBidi"/>
                <w:sz w:val="28"/>
                <w:szCs w:val="28"/>
              </w:rPr>
              <w:fldChar w:fldCharType="end"/>
            </w:r>
          </w:hyperlink>
        </w:p>
        <w:p w14:paraId="6BC08FDA" w14:textId="399F698F" w:rsidR="006E67AB" w:rsidRDefault="00A048B6">
          <w:pPr>
            <w:pStyle w:val="TOC3"/>
            <w:tabs>
              <w:tab w:val="clear" w:pos="10610"/>
              <w:tab w:val="left" w:pos="810"/>
              <w:tab w:val="right" w:leader="dot" w:pos="10530"/>
            </w:tabs>
            <w:ind w:left="360"/>
            <w:rPr>
              <w:rFonts w:asciiTheme="majorBidi" w:eastAsiaTheme="minorEastAsia" w:hAnsiTheme="majorBidi" w:cstheme="majorBidi"/>
              <w:sz w:val="28"/>
              <w:szCs w:val="28"/>
            </w:rPr>
          </w:pPr>
          <w:hyperlink w:anchor="_Toc130640556" w:history="1">
            <w:r w:rsidR="001522ED">
              <w:rPr>
                <w:rStyle w:val="Hyperlink"/>
                <w:rFonts w:asciiTheme="majorBidi" w:hAnsiTheme="majorBidi" w:cstheme="majorBidi"/>
                <w:bCs/>
                <w:sz w:val="28"/>
                <w:szCs w:val="28"/>
                <w:lang w:bidi="ar-EG"/>
              </w:rPr>
              <w:t>3.4.3</w:t>
            </w:r>
            <w:r w:rsidR="001522ED">
              <w:rPr>
                <w:rFonts w:asciiTheme="majorBidi" w:eastAsiaTheme="minorEastAsia" w:hAnsiTheme="majorBidi" w:cstheme="majorBidi"/>
                <w:sz w:val="28"/>
                <w:szCs w:val="28"/>
              </w:rPr>
              <w:tab/>
            </w:r>
            <w:r w:rsidR="001522ED">
              <w:rPr>
                <w:rStyle w:val="Hyperlink"/>
                <w:rFonts w:asciiTheme="majorBidi" w:hAnsiTheme="majorBidi" w:cstheme="majorBidi"/>
                <w:bCs/>
                <w:sz w:val="28"/>
                <w:szCs w:val="28"/>
                <w:lang w:bidi="ar-EG"/>
              </w:rPr>
              <w:t>Microwave absorption properties of ferrite composites</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_Toc130640556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72</w:t>
            </w:r>
            <w:r w:rsidR="001522ED">
              <w:rPr>
                <w:rFonts w:asciiTheme="majorBidi" w:hAnsiTheme="majorBidi" w:cstheme="majorBidi"/>
                <w:sz w:val="28"/>
                <w:szCs w:val="28"/>
              </w:rPr>
              <w:fldChar w:fldCharType="end"/>
            </w:r>
          </w:hyperlink>
        </w:p>
        <w:p w14:paraId="6BC08FDB" w14:textId="5078CE57" w:rsidR="006E67AB" w:rsidRDefault="00A048B6">
          <w:pPr>
            <w:pStyle w:val="TOC2"/>
            <w:tabs>
              <w:tab w:val="left" w:pos="810"/>
              <w:tab w:val="left" w:pos="880"/>
              <w:tab w:val="right" w:leader="dot" w:pos="10530"/>
              <w:tab w:val="right" w:leader="dot" w:pos="10700"/>
            </w:tabs>
            <w:ind w:left="360"/>
            <w:rPr>
              <w:rFonts w:asciiTheme="majorBidi" w:eastAsiaTheme="minorEastAsia" w:hAnsiTheme="majorBidi" w:cstheme="majorBidi"/>
              <w:sz w:val="28"/>
              <w:szCs w:val="28"/>
            </w:rPr>
          </w:pPr>
          <w:hyperlink w:anchor="_Toc130640557" w:history="1">
            <w:r w:rsidR="001522ED">
              <w:rPr>
                <w:rStyle w:val="Hyperlink"/>
                <w:rFonts w:asciiTheme="majorBidi" w:hAnsiTheme="majorBidi" w:cstheme="majorBidi"/>
                <w:sz w:val="28"/>
                <w:szCs w:val="28"/>
              </w:rPr>
              <w:t>3.5</w:t>
            </w:r>
            <w:r w:rsidR="001522ED">
              <w:rPr>
                <w:rFonts w:asciiTheme="majorBidi" w:eastAsiaTheme="minorEastAsia" w:hAnsiTheme="majorBidi" w:cstheme="majorBidi"/>
                <w:sz w:val="28"/>
                <w:szCs w:val="28"/>
              </w:rPr>
              <w:tab/>
            </w:r>
            <w:r w:rsidR="001522ED">
              <w:rPr>
                <w:rStyle w:val="Hyperlink"/>
                <w:rFonts w:asciiTheme="majorBidi" w:hAnsiTheme="majorBidi" w:cstheme="majorBidi"/>
                <w:sz w:val="28"/>
                <w:szCs w:val="28"/>
              </w:rPr>
              <w:t>Results and discussion of the preparation of Hybrid composites</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_Toc130640557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83</w:t>
            </w:r>
            <w:r w:rsidR="001522ED">
              <w:rPr>
                <w:rFonts w:asciiTheme="majorBidi" w:hAnsiTheme="majorBidi" w:cstheme="majorBidi"/>
                <w:sz w:val="28"/>
                <w:szCs w:val="28"/>
              </w:rPr>
              <w:fldChar w:fldCharType="end"/>
            </w:r>
          </w:hyperlink>
        </w:p>
        <w:p w14:paraId="6BC08FDC" w14:textId="5FEA10C3" w:rsidR="006E67AB" w:rsidRDefault="00A048B6">
          <w:pPr>
            <w:pStyle w:val="TOC3"/>
            <w:tabs>
              <w:tab w:val="clear" w:pos="10610"/>
              <w:tab w:val="left" w:pos="810"/>
              <w:tab w:val="right" w:leader="dot" w:pos="10530"/>
            </w:tabs>
            <w:ind w:left="360"/>
            <w:rPr>
              <w:rFonts w:asciiTheme="majorBidi" w:eastAsiaTheme="minorEastAsia" w:hAnsiTheme="majorBidi" w:cstheme="majorBidi"/>
              <w:sz w:val="28"/>
              <w:szCs w:val="28"/>
            </w:rPr>
          </w:pPr>
          <w:hyperlink w:anchor="_Toc130640558" w:history="1">
            <w:r w:rsidR="001522ED">
              <w:rPr>
                <w:rStyle w:val="Hyperlink"/>
                <w:rFonts w:asciiTheme="majorBidi" w:hAnsiTheme="majorBidi" w:cstheme="majorBidi"/>
                <w:bCs/>
                <w:sz w:val="28"/>
                <w:szCs w:val="28"/>
                <w:lang w:bidi="ar-EG"/>
              </w:rPr>
              <w:t>3.5.1</w:t>
            </w:r>
            <w:r w:rsidR="001522ED">
              <w:rPr>
                <w:rFonts w:asciiTheme="majorBidi" w:eastAsiaTheme="minorEastAsia" w:hAnsiTheme="majorBidi" w:cstheme="majorBidi"/>
                <w:sz w:val="28"/>
                <w:szCs w:val="28"/>
              </w:rPr>
              <w:tab/>
            </w:r>
            <w:r w:rsidR="001522ED">
              <w:rPr>
                <w:rStyle w:val="Hyperlink"/>
                <w:rFonts w:asciiTheme="majorBidi" w:hAnsiTheme="majorBidi" w:cstheme="majorBidi"/>
                <w:bCs/>
                <w:sz w:val="28"/>
                <w:szCs w:val="28"/>
                <w:lang w:bidi="ar-EG"/>
              </w:rPr>
              <w:t>X-ray diffraction of PANI-based composites</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_Toc130640558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83</w:t>
            </w:r>
            <w:r w:rsidR="001522ED">
              <w:rPr>
                <w:rFonts w:asciiTheme="majorBidi" w:hAnsiTheme="majorBidi" w:cstheme="majorBidi"/>
                <w:sz w:val="28"/>
                <w:szCs w:val="28"/>
              </w:rPr>
              <w:fldChar w:fldCharType="end"/>
            </w:r>
          </w:hyperlink>
        </w:p>
        <w:p w14:paraId="6BC08FDD" w14:textId="44B4DEC1" w:rsidR="006E67AB" w:rsidRDefault="00A048B6">
          <w:pPr>
            <w:pStyle w:val="TOC3"/>
            <w:tabs>
              <w:tab w:val="clear" w:pos="10610"/>
              <w:tab w:val="left" w:pos="810"/>
              <w:tab w:val="right" w:leader="dot" w:pos="10530"/>
            </w:tabs>
            <w:ind w:left="360"/>
            <w:rPr>
              <w:rFonts w:asciiTheme="majorBidi" w:eastAsiaTheme="minorEastAsia" w:hAnsiTheme="majorBidi" w:cstheme="majorBidi"/>
              <w:sz w:val="28"/>
              <w:szCs w:val="28"/>
            </w:rPr>
          </w:pPr>
          <w:hyperlink w:anchor="_Toc130640559" w:history="1">
            <w:r w:rsidR="001522ED">
              <w:rPr>
                <w:rStyle w:val="Hyperlink"/>
                <w:rFonts w:asciiTheme="majorBidi" w:hAnsiTheme="majorBidi" w:cstheme="majorBidi"/>
                <w:bCs/>
                <w:sz w:val="28"/>
                <w:szCs w:val="28"/>
                <w:lang w:bidi="ar-EG"/>
              </w:rPr>
              <w:t>3.5.2</w:t>
            </w:r>
            <w:r w:rsidR="001522ED">
              <w:rPr>
                <w:rFonts w:asciiTheme="majorBidi" w:eastAsiaTheme="minorEastAsia" w:hAnsiTheme="majorBidi" w:cstheme="majorBidi"/>
                <w:sz w:val="28"/>
                <w:szCs w:val="28"/>
              </w:rPr>
              <w:tab/>
            </w:r>
            <w:r w:rsidR="001522ED">
              <w:rPr>
                <w:rStyle w:val="Hyperlink"/>
                <w:rFonts w:asciiTheme="majorBidi" w:hAnsiTheme="majorBidi" w:cstheme="majorBidi"/>
                <w:bCs/>
                <w:sz w:val="28"/>
                <w:szCs w:val="28"/>
                <w:lang w:bidi="ar-EG"/>
              </w:rPr>
              <w:t>FTIR spectra of PANI-based composites</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_Toc130640559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85</w:t>
            </w:r>
            <w:r w:rsidR="001522ED">
              <w:rPr>
                <w:rFonts w:asciiTheme="majorBidi" w:hAnsiTheme="majorBidi" w:cstheme="majorBidi"/>
                <w:sz w:val="28"/>
                <w:szCs w:val="28"/>
              </w:rPr>
              <w:fldChar w:fldCharType="end"/>
            </w:r>
          </w:hyperlink>
        </w:p>
        <w:p w14:paraId="6BC08FDE" w14:textId="47D4E934" w:rsidR="006E67AB" w:rsidRDefault="00A048B6">
          <w:pPr>
            <w:pStyle w:val="TOC3"/>
            <w:tabs>
              <w:tab w:val="clear" w:pos="10610"/>
              <w:tab w:val="left" w:pos="810"/>
              <w:tab w:val="right" w:leader="dot" w:pos="10530"/>
            </w:tabs>
            <w:ind w:left="360"/>
            <w:rPr>
              <w:rFonts w:asciiTheme="majorBidi" w:eastAsiaTheme="minorEastAsia" w:hAnsiTheme="majorBidi" w:cstheme="majorBidi"/>
              <w:sz w:val="28"/>
              <w:szCs w:val="28"/>
            </w:rPr>
          </w:pPr>
          <w:hyperlink w:anchor="_Toc130640560" w:history="1">
            <w:r w:rsidR="001522ED">
              <w:rPr>
                <w:rStyle w:val="Hyperlink"/>
                <w:rFonts w:asciiTheme="majorBidi" w:hAnsiTheme="majorBidi" w:cstheme="majorBidi"/>
                <w:bCs/>
                <w:sz w:val="28"/>
                <w:szCs w:val="28"/>
                <w:lang w:bidi="ar-EG"/>
              </w:rPr>
              <w:t>3.5.3</w:t>
            </w:r>
            <w:r w:rsidR="001522ED">
              <w:rPr>
                <w:rFonts w:asciiTheme="majorBidi" w:eastAsiaTheme="minorEastAsia" w:hAnsiTheme="majorBidi" w:cstheme="majorBidi"/>
                <w:sz w:val="28"/>
                <w:szCs w:val="28"/>
              </w:rPr>
              <w:tab/>
            </w:r>
            <w:r w:rsidR="001522ED">
              <w:rPr>
                <w:rStyle w:val="Hyperlink"/>
                <w:rFonts w:asciiTheme="majorBidi" w:hAnsiTheme="majorBidi" w:cstheme="majorBidi"/>
                <w:bCs/>
                <w:sz w:val="28"/>
                <w:szCs w:val="28"/>
                <w:lang w:bidi="ar-EG"/>
              </w:rPr>
              <w:t>Morphology investigations of PANI-based composites</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_Toc130640560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86</w:t>
            </w:r>
            <w:r w:rsidR="001522ED">
              <w:rPr>
                <w:rFonts w:asciiTheme="majorBidi" w:hAnsiTheme="majorBidi" w:cstheme="majorBidi"/>
                <w:sz w:val="28"/>
                <w:szCs w:val="28"/>
              </w:rPr>
              <w:fldChar w:fldCharType="end"/>
            </w:r>
          </w:hyperlink>
        </w:p>
        <w:p w14:paraId="6BC08FDF" w14:textId="6C8CDAFF" w:rsidR="006E67AB" w:rsidRDefault="00A048B6">
          <w:pPr>
            <w:pStyle w:val="TOC3"/>
            <w:tabs>
              <w:tab w:val="clear" w:pos="10610"/>
              <w:tab w:val="left" w:pos="810"/>
              <w:tab w:val="right" w:leader="dot" w:pos="10530"/>
            </w:tabs>
            <w:ind w:left="360"/>
            <w:rPr>
              <w:rFonts w:asciiTheme="majorBidi" w:eastAsiaTheme="minorEastAsia" w:hAnsiTheme="majorBidi" w:cstheme="majorBidi"/>
              <w:sz w:val="28"/>
              <w:szCs w:val="28"/>
            </w:rPr>
          </w:pPr>
          <w:hyperlink w:anchor="_Toc130640561" w:history="1">
            <w:r w:rsidR="001522ED">
              <w:rPr>
                <w:rStyle w:val="Hyperlink"/>
                <w:rFonts w:asciiTheme="majorBidi" w:hAnsiTheme="majorBidi" w:cstheme="majorBidi"/>
                <w:bCs/>
                <w:sz w:val="28"/>
                <w:szCs w:val="28"/>
                <w:lang w:bidi="ar-EG"/>
              </w:rPr>
              <w:t>3.5.4</w:t>
            </w:r>
            <w:r w:rsidR="001522ED">
              <w:rPr>
                <w:rFonts w:asciiTheme="majorBidi" w:eastAsiaTheme="minorEastAsia" w:hAnsiTheme="majorBidi" w:cstheme="majorBidi"/>
                <w:sz w:val="28"/>
                <w:szCs w:val="28"/>
              </w:rPr>
              <w:tab/>
            </w:r>
            <w:r w:rsidR="001522ED">
              <w:rPr>
                <w:rStyle w:val="Hyperlink"/>
                <w:rFonts w:asciiTheme="majorBidi" w:hAnsiTheme="majorBidi" w:cstheme="majorBidi"/>
                <w:bCs/>
                <w:sz w:val="28"/>
                <w:szCs w:val="28"/>
                <w:lang w:bidi="ar-EG"/>
              </w:rPr>
              <w:t>EDX analysis of PANI-based composites</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_Toc130640561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90</w:t>
            </w:r>
            <w:r w:rsidR="001522ED">
              <w:rPr>
                <w:rFonts w:asciiTheme="majorBidi" w:hAnsiTheme="majorBidi" w:cstheme="majorBidi"/>
                <w:sz w:val="28"/>
                <w:szCs w:val="28"/>
              </w:rPr>
              <w:fldChar w:fldCharType="end"/>
            </w:r>
          </w:hyperlink>
        </w:p>
        <w:p w14:paraId="6BC08FE0" w14:textId="6FEB24C0" w:rsidR="006E67AB" w:rsidRDefault="00A048B6">
          <w:pPr>
            <w:pStyle w:val="TOC3"/>
            <w:tabs>
              <w:tab w:val="clear" w:pos="10610"/>
              <w:tab w:val="left" w:pos="810"/>
              <w:tab w:val="right" w:leader="dot" w:pos="10530"/>
            </w:tabs>
            <w:ind w:left="360"/>
            <w:rPr>
              <w:rFonts w:asciiTheme="majorBidi" w:eastAsiaTheme="minorEastAsia" w:hAnsiTheme="majorBidi" w:cstheme="majorBidi"/>
              <w:sz w:val="28"/>
              <w:szCs w:val="28"/>
            </w:rPr>
          </w:pPr>
          <w:hyperlink w:anchor="_Toc130640562" w:history="1">
            <w:r w:rsidR="001522ED">
              <w:rPr>
                <w:rStyle w:val="Hyperlink"/>
                <w:rFonts w:asciiTheme="majorBidi" w:hAnsiTheme="majorBidi" w:cstheme="majorBidi"/>
                <w:bCs/>
                <w:sz w:val="28"/>
                <w:szCs w:val="28"/>
                <w:lang w:bidi="ar-EG"/>
              </w:rPr>
              <w:t>3.5.5</w:t>
            </w:r>
            <w:r w:rsidR="001522ED">
              <w:rPr>
                <w:rFonts w:asciiTheme="majorBidi" w:eastAsiaTheme="minorEastAsia" w:hAnsiTheme="majorBidi" w:cstheme="majorBidi"/>
                <w:sz w:val="28"/>
                <w:szCs w:val="28"/>
              </w:rPr>
              <w:tab/>
            </w:r>
            <w:r w:rsidR="001522ED">
              <w:rPr>
                <w:rStyle w:val="Hyperlink"/>
                <w:rFonts w:asciiTheme="majorBidi" w:hAnsiTheme="majorBidi" w:cstheme="majorBidi"/>
                <w:bCs/>
                <w:sz w:val="28"/>
                <w:szCs w:val="28"/>
                <w:lang w:bidi="ar-EG"/>
              </w:rPr>
              <w:t>TGA analysis of PANI-based composites</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_Toc130640562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93</w:t>
            </w:r>
            <w:r w:rsidR="001522ED">
              <w:rPr>
                <w:rFonts w:asciiTheme="majorBidi" w:hAnsiTheme="majorBidi" w:cstheme="majorBidi"/>
                <w:sz w:val="28"/>
                <w:szCs w:val="28"/>
              </w:rPr>
              <w:fldChar w:fldCharType="end"/>
            </w:r>
          </w:hyperlink>
        </w:p>
        <w:p w14:paraId="6BC08FE1" w14:textId="7F56D3D6" w:rsidR="006E67AB" w:rsidRDefault="00A048B6">
          <w:pPr>
            <w:pStyle w:val="TOC3"/>
            <w:tabs>
              <w:tab w:val="clear" w:pos="10610"/>
              <w:tab w:val="left" w:pos="810"/>
              <w:tab w:val="right" w:leader="dot" w:pos="10530"/>
            </w:tabs>
            <w:ind w:left="360"/>
            <w:rPr>
              <w:rFonts w:asciiTheme="majorBidi" w:eastAsiaTheme="minorEastAsia" w:hAnsiTheme="majorBidi" w:cstheme="majorBidi"/>
              <w:sz w:val="28"/>
              <w:szCs w:val="28"/>
            </w:rPr>
          </w:pPr>
          <w:hyperlink w:anchor="_Toc130640563" w:history="1">
            <w:r w:rsidR="001522ED">
              <w:rPr>
                <w:rStyle w:val="Hyperlink"/>
                <w:rFonts w:asciiTheme="majorBidi" w:hAnsiTheme="majorBidi" w:cstheme="majorBidi"/>
                <w:bCs/>
                <w:sz w:val="28"/>
                <w:szCs w:val="28"/>
                <w:lang w:bidi="ar-EG"/>
              </w:rPr>
              <w:t>3.5.6</w:t>
            </w:r>
            <w:r w:rsidR="001522ED">
              <w:rPr>
                <w:rFonts w:asciiTheme="majorBidi" w:eastAsiaTheme="minorEastAsia" w:hAnsiTheme="majorBidi" w:cstheme="majorBidi"/>
                <w:sz w:val="28"/>
                <w:szCs w:val="28"/>
              </w:rPr>
              <w:tab/>
            </w:r>
            <w:r w:rsidR="001522ED">
              <w:rPr>
                <w:rStyle w:val="Hyperlink"/>
                <w:rFonts w:asciiTheme="majorBidi" w:hAnsiTheme="majorBidi" w:cstheme="majorBidi"/>
                <w:bCs/>
                <w:sz w:val="28"/>
                <w:szCs w:val="28"/>
                <w:lang w:bidi="ar-EG"/>
              </w:rPr>
              <w:t>Microwave absorption properties of PANI-based composites</w:t>
            </w:r>
            <w:r w:rsidR="001522ED">
              <w:rPr>
                <w:rFonts w:asciiTheme="majorBidi" w:hAnsiTheme="majorBidi" w:cstheme="majorBidi"/>
                <w:sz w:val="28"/>
                <w:szCs w:val="28"/>
              </w:rPr>
              <w:tab/>
            </w:r>
            <w:r w:rsidR="001522ED">
              <w:rPr>
                <w:rFonts w:asciiTheme="majorBidi" w:hAnsiTheme="majorBidi" w:cstheme="majorBidi"/>
                <w:sz w:val="28"/>
                <w:szCs w:val="28"/>
              </w:rPr>
              <w:fldChar w:fldCharType="begin"/>
            </w:r>
            <w:r w:rsidR="001522ED">
              <w:rPr>
                <w:rFonts w:asciiTheme="majorBidi" w:hAnsiTheme="majorBidi" w:cstheme="majorBidi"/>
                <w:sz w:val="28"/>
                <w:szCs w:val="28"/>
              </w:rPr>
              <w:instrText xml:space="preserve"> PAGEREF _Toc130640563 \h </w:instrText>
            </w:r>
            <w:r w:rsidR="001522ED">
              <w:rPr>
                <w:rFonts w:asciiTheme="majorBidi" w:hAnsiTheme="majorBidi" w:cstheme="majorBidi"/>
                <w:sz w:val="28"/>
                <w:szCs w:val="28"/>
              </w:rPr>
            </w:r>
            <w:r w:rsidR="001522ED">
              <w:rPr>
                <w:rFonts w:asciiTheme="majorBidi" w:hAnsiTheme="majorBidi" w:cstheme="majorBidi"/>
                <w:sz w:val="28"/>
                <w:szCs w:val="28"/>
              </w:rPr>
              <w:fldChar w:fldCharType="separate"/>
            </w:r>
            <w:r>
              <w:rPr>
                <w:rFonts w:asciiTheme="majorBidi" w:hAnsiTheme="majorBidi" w:cstheme="majorBidi"/>
                <w:noProof/>
                <w:sz w:val="28"/>
                <w:szCs w:val="28"/>
              </w:rPr>
              <w:t>95</w:t>
            </w:r>
            <w:r w:rsidR="001522ED">
              <w:rPr>
                <w:rFonts w:asciiTheme="majorBidi" w:hAnsiTheme="majorBidi" w:cstheme="majorBidi"/>
                <w:sz w:val="28"/>
                <w:szCs w:val="28"/>
              </w:rPr>
              <w:fldChar w:fldCharType="end"/>
            </w:r>
          </w:hyperlink>
        </w:p>
        <w:p w14:paraId="6BC08FE2" w14:textId="2BE69ACD" w:rsidR="006E67AB" w:rsidRDefault="00A048B6">
          <w:pPr>
            <w:pStyle w:val="TOC1"/>
            <w:tabs>
              <w:tab w:val="clear" w:pos="450"/>
              <w:tab w:val="clear" w:pos="10620"/>
              <w:tab w:val="left" w:pos="810"/>
              <w:tab w:val="right" w:leader="dot" w:pos="10530"/>
            </w:tabs>
            <w:ind w:left="360"/>
            <w:rPr>
              <w:rFonts w:eastAsiaTheme="minorEastAsia"/>
              <w:b w:val="0"/>
              <w:bCs w:val="0"/>
              <w:lang w:bidi="ar-SA"/>
            </w:rPr>
          </w:pPr>
          <w:hyperlink w:anchor="_Toc130640564" w:history="1">
            <w:r w:rsidR="001522ED">
              <w:rPr>
                <w:rStyle w:val="Hyperlink"/>
              </w:rPr>
              <w:t>CONCLUSION</w:t>
            </w:r>
            <w:r w:rsidR="001522ED">
              <w:tab/>
            </w:r>
            <w:r w:rsidR="001522ED">
              <w:fldChar w:fldCharType="begin"/>
            </w:r>
            <w:r w:rsidR="001522ED">
              <w:instrText xml:space="preserve"> PAGEREF _Toc130640564 \h </w:instrText>
            </w:r>
            <w:r w:rsidR="001522ED">
              <w:fldChar w:fldCharType="separate"/>
            </w:r>
            <w:r>
              <w:rPr>
                <w:noProof/>
              </w:rPr>
              <w:t>107</w:t>
            </w:r>
            <w:r w:rsidR="001522ED">
              <w:fldChar w:fldCharType="end"/>
            </w:r>
          </w:hyperlink>
        </w:p>
        <w:p w14:paraId="6BC08FE3" w14:textId="0AC217A2" w:rsidR="006E67AB" w:rsidRDefault="00A048B6">
          <w:pPr>
            <w:pStyle w:val="TOC1"/>
            <w:tabs>
              <w:tab w:val="clear" w:pos="450"/>
              <w:tab w:val="clear" w:pos="10620"/>
              <w:tab w:val="left" w:pos="810"/>
              <w:tab w:val="right" w:leader="dot" w:pos="10530"/>
            </w:tabs>
            <w:ind w:left="360"/>
            <w:rPr>
              <w:rFonts w:asciiTheme="minorHAnsi" w:eastAsiaTheme="minorEastAsia" w:hAnsiTheme="minorHAnsi" w:cstheme="minorBidi"/>
              <w:b w:val="0"/>
              <w:bCs w:val="0"/>
              <w:sz w:val="22"/>
              <w:szCs w:val="22"/>
              <w:lang w:bidi="ar-SA"/>
            </w:rPr>
          </w:pPr>
          <w:hyperlink w:anchor="_Toc130640565" w:history="1">
            <w:r w:rsidR="001522ED">
              <w:rPr>
                <w:rStyle w:val="Hyperlink"/>
              </w:rPr>
              <w:t>REFERENCES</w:t>
            </w:r>
            <w:r w:rsidR="001522ED">
              <w:tab/>
            </w:r>
            <w:r w:rsidR="001522ED">
              <w:fldChar w:fldCharType="begin"/>
            </w:r>
            <w:r w:rsidR="001522ED">
              <w:instrText xml:space="preserve"> PAGEREF _Toc130640565 \h </w:instrText>
            </w:r>
            <w:r w:rsidR="001522ED">
              <w:fldChar w:fldCharType="separate"/>
            </w:r>
            <w:r>
              <w:rPr>
                <w:noProof/>
              </w:rPr>
              <w:t>109</w:t>
            </w:r>
            <w:r w:rsidR="001522ED">
              <w:fldChar w:fldCharType="end"/>
            </w:r>
          </w:hyperlink>
        </w:p>
        <w:p w14:paraId="6BC08FE4" w14:textId="77777777" w:rsidR="006E67AB" w:rsidRDefault="001522ED">
          <w:pPr>
            <w:tabs>
              <w:tab w:val="left" w:pos="360"/>
              <w:tab w:val="left" w:pos="540"/>
              <w:tab w:val="right" w:leader="dot" w:pos="10440"/>
            </w:tabs>
            <w:spacing w:after="0"/>
            <w:ind w:left="450" w:right="-180" w:firstLine="180"/>
            <w:jc w:val="both"/>
            <w:rPr>
              <w:rFonts w:asciiTheme="majorBidi" w:hAnsiTheme="majorBidi" w:cstheme="majorBidi"/>
              <w:sz w:val="28"/>
              <w:szCs w:val="28"/>
            </w:rPr>
          </w:pPr>
          <w:r>
            <w:rPr>
              <w:rFonts w:asciiTheme="majorBidi" w:hAnsiTheme="majorBidi" w:cstheme="majorBidi"/>
              <w:b/>
              <w:bCs/>
              <w:sz w:val="28"/>
              <w:szCs w:val="28"/>
            </w:rPr>
            <w:fldChar w:fldCharType="end"/>
          </w:r>
        </w:p>
      </w:sdtContent>
    </w:sdt>
    <w:p w14:paraId="6BC08FE5" w14:textId="77777777" w:rsidR="006E67AB" w:rsidRDefault="006E67AB">
      <w:pPr>
        <w:pStyle w:val="pre-content"/>
        <w:spacing w:after="0" w:line="276" w:lineRule="auto"/>
        <w:outlineLvl w:val="0"/>
        <w:rPr>
          <w:sz w:val="28"/>
          <w:szCs w:val="28"/>
        </w:rPr>
      </w:pPr>
      <w:bookmarkStart w:id="5" w:name="_Toc112938938"/>
      <w:bookmarkStart w:id="6" w:name="_Hlk112660768"/>
      <w:bookmarkEnd w:id="4"/>
    </w:p>
    <w:p w14:paraId="6BC08FE6" w14:textId="77777777" w:rsidR="006E67AB" w:rsidRDefault="006E67AB">
      <w:pPr>
        <w:pStyle w:val="pre-content"/>
        <w:spacing w:after="0" w:line="276" w:lineRule="auto"/>
        <w:jc w:val="left"/>
        <w:outlineLvl w:val="0"/>
        <w:rPr>
          <w:sz w:val="28"/>
          <w:szCs w:val="28"/>
        </w:rPr>
      </w:pPr>
    </w:p>
    <w:p w14:paraId="6BC08FE7" w14:textId="77777777" w:rsidR="006E67AB" w:rsidRDefault="006E67AB">
      <w:pPr>
        <w:pStyle w:val="pre-content"/>
        <w:spacing w:after="0" w:line="276" w:lineRule="auto"/>
        <w:outlineLvl w:val="0"/>
        <w:rPr>
          <w:sz w:val="28"/>
          <w:szCs w:val="28"/>
        </w:rPr>
      </w:pPr>
    </w:p>
    <w:p w14:paraId="6BC08FE8" w14:textId="77777777" w:rsidR="006E67AB" w:rsidRDefault="006E67AB">
      <w:pPr>
        <w:pStyle w:val="pre-content"/>
        <w:spacing w:after="0" w:line="276" w:lineRule="auto"/>
        <w:outlineLvl w:val="0"/>
        <w:rPr>
          <w:sz w:val="28"/>
          <w:szCs w:val="28"/>
        </w:rPr>
      </w:pPr>
    </w:p>
    <w:p w14:paraId="6BC08FE9" w14:textId="77777777" w:rsidR="006E67AB" w:rsidRDefault="006E67AB">
      <w:pPr>
        <w:pStyle w:val="pre-content"/>
        <w:spacing w:after="0" w:line="276" w:lineRule="auto"/>
        <w:outlineLvl w:val="0"/>
        <w:rPr>
          <w:sz w:val="28"/>
          <w:szCs w:val="28"/>
        </w:rPr>
      </w:pPr>
    </w:p>
    <w:p w14:paraId="6BC08FEA" w14:textId="77777777" w:rsidR="006E67AB" w:rsidRDefault="006E67AB">
      <w:pPr>
        <w:pStyle w:val="pre-content"/>
        <w:spacing w:after="0" w:line="276" w:lineRule="auto"/>
        <w:outlineLvl w:val="0"/>
        <w:rPr>
          <w:sz w:val="28"/>
          <w:szCs w:val="28"/>
        </w:rPr>
      </w:pPr>
    </w:p>
    <w:p w14:paraId="6BC08FEB" w14:textId="77777777" w:rsidR="006E67AB" w:rsidRDefault="006E67AB">
      <w:pPr>
        <w:pStyle w:val="pre-content"/>
        <w:spacing w:after="0" w:line="276" w:lineRule="auto"/>
        <w:outlineLvl w:val="0"/>
        <w:rPr>
          <w:sz w:val="28"/>
          <w:szCs w:val="28"/>
        </w:rPr>
      </w:pPr>
    </w:p>
    <w:p w14:paraId="6BC08FEC" w14:textId="77777777" w:rsidR="006E67AB" w:rsidRDefault="006E67AB">
      <w:pPr>
        <w:pStyle w:val="pre-content"/>
        <w:spacing w:after="0" w:line="276" w:lineRule="auto"/>
        <w:outlineLvl w:val="0"/>
        <w:rPr>
          <w:sz w:val="28"/>
          <w:szCs w:val="28"/>
        </w:rPr>
      </w:pPr>
    </w:p>
    <w:p w14:paraId="6BC08FED" w14:textId="77777777" w:rsidR="006E67AB" w:rsidRDefault="006E67AB">
      <w:pPr>
        <w:pStyle w:val="pre-content"/>
        <w:spacing w:after="0" w:line="276" w:lineRule="auto"/>
        <w:outlineLvl w:val="0"/>
        <w:rPr>
          <w:sz w:val="28"/>
          <w:szCs w:val="28"/>
        </w:rPr>
      </w:pPr>
    </w:p>
    <w:p w14:paraId="6BC08FEE" w14:textId="77777777" w:rsidR="006E67AB" w:rsidRDefault="006E67AB">
      <w:pPr>
        <w:pStyle w:val="pre-content"/>
        <w:spacing w:after="0" w:line="276" w:lineRule="auto"/>
        <w:outlineLvl w:val="0"/>
        <w:rPr>
          <w:sz w:val="28"/>
          <w:szCs w:val="28"/>
        </w:rPr>
      </w:pPr>
    </w:p>
    <w:p w14:paraId="6BC08FEF" w14:textId="77777777" w:rsidR="006E67AB" w:rsidRDefault="006E67AB">
      <w:pPr>
        <w:pStyle w:val="pre-content"/>
        <w:spacing w:after="0" w:line="276" w:lineRule="auto"/>
        <w:outlineLvl w:val="0"/>
        <w:rPr>
          <w:sz w:val="28"/>
          <w:szCs w:val="28"/>
        </w:rPr>
      </w:pPr>
    </w:p>
    <w:p w14:paraId="6BC08FF0" w14:textId="77777777" w:rsidR="006E67AB" w:rsidRDefault="006E67AB">
      <w:pPr>
        <w:pStyle w:val="pre-content"/>
        <w:spacing w:after="0" w:line="276" w:lineRule="auto"/>
        <w:outlineLvl w:val="0"/>
        <w:rPr>
          <w:sz w:val="28"/>
          <w:szCs w:val="28"/>
        </w:rPr>
      </w:pPr>
    </w:p>
    <w:p w14:paraId="6BC08FF1" w14:textId="77777777" w:rsidR="006E67AB" w:rsidRDefault="006E67AB">
      <w:pPr>
        <w:pStyle w:val="pre-content"/>
        <w:spacing w:after="0" w:line="276" w:lineRule="auto"/>
        <w:outlineLvl w:val="0"/>
        <w:rPr>
          <w:sz w:val="28"/>
          <w:szCs w:val="28"/>
        </w:rPr>
      </w:pPr>
    </w:p>
    <w:p w14:paraId="6BC08FF2" w14:textId="77777777" w:rsidR="006E67AB" w:rsidRDefault="006E67AB">
      <w:pPr>
        <w:pStyle w:val="pre-content"/>
        <w:spacing w:after="0" w:line="276" w:lineRule="auto"/>
        <w:outlineLvl w:val="0"/>
        <w:rPr>
          <w:sz w:val="28"/>
          <w:szCs w:val="28"/>
        </w:rPr>
      </w:pPr>
    </w:p>
    <w:p w14:paraId="6BC08FF3" w14:textId="77777777" w:rsidR="006E67AB" w:rsidRDefault="006E67AB">
      <w:pPr>
        <w:pStyle w:val="pre-content"/>
        <w:spacing w:after="0" w:line="276" w:lineRule="auto"/>
        <w:outlineLvl w:val="0"/>
        <w:rPr>
          <w:sz w:val="28"/>
          <w:szCs w:val="28"/>
        </w:rPr>
      </w:pPr>
    </w:p>
    <w:p w14:paraId="6BC08FF4" w14:textId="77777777" w:rsidR="006E67AB" w:rsidRDefault="006E67AB">
      <w:pPr>
        <w:pStyle w:val="pre-content"/>
        <w:spacing w:after="0" w:line="276" w:lineRule="auto"/>
        <w:outlineLvl w:val="0"/>
        <w:rPr>
          <w:sz w:val="28"/>
          <w:szCs w:val="28"/>
        </w:rPr>
      </w:pPr>
    </w:p>
    <w:p w14:paraId="6BC08FF5" w14:textId="77777777" w:rsidR="006E67AB" w:rsidRDefault="006E67AB">
      <w:pPr>
        <w:pStyle w:val="pre-content"/>
        <w:spacing w:after="0" w:line="276" w:lineRule="auto"/>
        <w:outlineLvl w:val="0"/>
        <w:rPr>
          <w:sz w:val="28"/>
          <w:szCs w:val="28"/>
        </w:rPr>
      </w:pPr>
    </w:p>
    <w:p w14:paraId="6BC08FF6" w14:textId="77777777" w:rsidR="006E67AB" w:rsidRDefault="006E67AB">
      <w:pPr>
        <w:pStyle w:val="pre-content"/>
        <w:spacing w:after="0" w:line="276" w:lineRule="auto"/>
        <w:outlineLvl w:val="0"/>
        <w:rPr>
          <w:sz w:val="28"/>
          <w:szCs w:val="28"/>
        </w:rPr>
      </w:pPr>
    </w:p>
    <w:p w14:paraId="6BC08FF7" w14:textId="77777777" w:rsidR="006E67AB" w:rsidRDefault="006E67AB">
      <w:pPr>
        <w:pStyle w:val="pre-content"/>
        <w:spacing w:after="0" w:line="276" w:lineRule="auto"/>
        <w:outlineLvl w:val="0"/>
        <w:rPr>
          <w:sz w:val="28"/>
          <w:szCs w:val="28"/>
        </w:rPr>
      </w:pPr>
    </w:p>
    <w:p w14:paraId="6BC08FF8" w14:textId="77777777" w:rsidR="006E67AB" w:rsidRDefault="006E67AB">
      <w:pPr>
        <w:pStyle w:val="pre-content"/>
        <w:spacing w:after="0" w:line="276" w:lineRule="auto"/>
        <w:outlineLvl w:val="0"/>
        <w:rPr>
          <w:sz w:val="28"/>
          <w:szCs w:val="28"/>
        </w:rPr>
      </w:pPr>
    </w:p>
    <w:p w14:paraId="6BC08FF9" w14:textId="77777777" w:rsidR="006E67AB" w:rsidRDefault="006E67AB">
      <w:pPr>
        <w:pStyle w:val="pre-content"/>
        <w:spacing w:after="0" w:line="276" w:lineRule="auto"/>
        <w:outlineLvl w:val="0"/>
        <w:rPr>
          <w:sz w:val="28"/>
          <w:szCs w:val="28"/>
        </w:rPr>
      </w:pPr>
    </w:p>
    <w:p w14:paraId="6BC08FFA" w14:textId="77777777" w:rsidR="006E67AB" w:rsidRDefault="006E67AB">
      <w:pPr>
        <w:pStyle w:val="pre-content"/>
        <w:spacing w:after="0" w:line="276" w:lineRule="auto"/>
        <w:outlineLvl w:val="0"/>
        <w:rPr>
          <w:sz w:val="28"/>
          <w:szCs w:val="28"/>
        </w:rPr>
      </w:pPr>
    </w:p>
    <w:p w14:paraId="6BC08FFB" w14:textId="77777777" w:rsidR="006E67AB" w:rsidRDefault="006E67AB">
      <w:pPr>
        <w:pStyle w:val="pre-content"/>
        <w:spacing w:after="0" w:line="276" w:lineRule="auto"/>
        <w:outlineLvl w:val="0"/>
        <w:rPr>
          <w:sz w:val="28"/>
          <w:szCs w:val="28"/>
        </w:rPr>
      </w:pPr>
    </w:p>
    <w:p w14:paraId="6BC08FFC" w14:textId="77777777" w:rsidR="006116EA" w:rsidRDefault="006116EA" w:rsidP="006116EA">
      <w:pPr>
        <w:pStyle w:val="pre-content"/>
        <w:spacing w:after="0" w:line="276" w:lineRule="auto"/>
        <w:ind w:firstLine="0"/>
        <w:jc w:val="left"/>
        <w:outlineLvl w:val="0"/>
        <w:rPr>
          <w:sz w:val="28"/>
          <w:szCs w:val="28"/>
        </w:rPr>
      </w:pPr>
      <w:bookmarkStart w:id="7" w:name="_Toc130640508"/>
    </w:p>
    <w:p w14:paraId="6BC08FFD" w14:textId="77777777" w:rsidR="006E67AB" w:rsidRDefault="001522ED" w:rsidP="006116EA">
      <w:pPr>
        <w:pStyle w:val="pre-content"/>
        <w:spacing w:after="0" w:line="276" w:lineRule="auto"/>
        <w:ind w:firstLine="0"/>
        <w:outlineLvl w:val="0"/>
        <w:rPr>
          <w:sz w:val="28"/>
          <w:szCs w:val="28"/>
        </w:rPr>
      </w:pPr>
      <w:r>
        <w:rPr>
          <w:sz w:val="28"/>
          <w:szCs w:val="28"/>
        </w:rPr>
        <w:lastRenderedPageBreak/>
        <w:t>L</w:t>
      </w:r>
      <w:bookmarkEnd w:id="5"/>
      <w:r>
        <w:rPr>
          <w:sz w:val="28"/>
          <w:szCs w:val="28"/>
        </w:rPr>
        <w:t>IST OF ABBREVIATION</w:t>
      </w:r>
      <w:bookmarkEnd w:id="7"/>
    </w:p>
    <w:p w14:paraId="6BC08FFE" w14:textId="77777777" w:rsidR="006E67AB" w:rsidRDefault="006E67AB">
      <w:pPr>
        <w:pStyle w:val="pre-content"/>
        <w:spacing w:after="0" w:line="240" w:lineRule="auto"/>
        <w:outlineLvl w:val="0"/>
        <w:rPr>
          <w:sz w:val="28"/>
          <w:szCs w:val="2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00"/>
        <w:gridCol w:w="6079"/>
      </w:tblGrid>
      <w:tr w:rsidR="006E67AB" w14:paraId="6BC09001" w14:textId="77777777">
        <w:trPr>
          <w:jc w:val="center"/>
        </w:trPr>
        <w:tc>
          <w:tcPr>
            <w:tcW w:w="3600" w:type="dxa"/>
            <w:vAlign w:val="center"/>
          </w:tcPr>
          <w:p w14:paraId="6BC08FFF" w14:textId="77777777" w:rsidR="006E67AB" w:rsidRDefault="00A048B6">
            <w:pPr>
              <w:pStyle w:val="Default"/>
              <w:jc w:val="center"/>
              <w:rPr>
                <w:rFonts w:asciiTheme="majorBidi" w:hAnsiTheme="majorBidi" w:cstheme="majorBidi"/>
                <w:sz w:val="28"/>
                <w:szCs w:val="28"/>
              </w:rPr>
            </w:pPr>
            <m:oMathPara>
              <m:oMath>
                <m:sSub>
                  <m:sSubPr>
                    <m:ctrlPr>
                      <w:rPr>
                        <w:rFonts w:ascii="Cambria Math" w:hAnsi="Cambria Math" w:cstheme="majorBidi"/>
                        <w:sz w:val="28"/>
                        <w:szCs w:val="28"/>
                      </w:rPr>
                    </m:ctrlPr>
                  </m:sSubPr>
                  <m:e>
                    <m:r>
                      <w:rPr>
                        <w:rFonts w:ascii="Cambria Math" w:hAnsi="Cambria Math" w:cstheme="majorBidi"/>
                        <w:sz w:val="28"/>
                        <w:szCs w:val="28"/>
                      </w:rPr>
                      <m:t>SE</m:t>
                    </m:r>
                  </m:e>
                  <m:sub>
                    <m:r>
                      <w:rPr>
                        <w:rFonts w:ascii="Cambria Math" w:hAnsi="Cambria Math" w:cstheme="majorBidi"/>
                        <w:sz w:val="28"/>
                        <w:szCs w:val="28"/>
                      </w:rPr>
                      <m:t>A</m:t>
                    </m:r>
                  </m:sub>
                </m:sSub>
              </m:oMath>
            </m:oMathPara>
          </w:p>
        </w:tc>
        <w:tc>
          <w:tcPr>
            <w:tcW w:w="6079" w:type="dxa"/>
            <w:vAlign w:val="center"/>
          </w:tcPr>
          <w:p w14:paraId="6BC09000" w14:textId="77777777" w:rsidR="006E67AB" w:rsidRDefault="001522ED">
            <w:pPr>
              <w:pStyle w:val="Default"/>
              <w:numPr>
                <w:ilvl w:val="0"/>
                <w:numId w:val="3"/>
              </w:numPr>
              <w:rPr>
                <w:rFonts w:asciiTheme="majorBidi" w:hAnsiTheme="majorBidi" w:cstheme="majorBidi"/>
                <w:sz w:val="28"/>
                <w:szCs w:val="28"/>
              </w:rPr>
            </w:pPr>
            <w:r>
              <w:rPr>
                <w:rFonts w:asciiTheme="majorBidi" w:hAnsiTheme="majorBidi" w:cstheme="majorBidi"/>
                <w:sz w:val="28"/>
                <w:szCs w:val="28"/>
              </w:rPr>
              <w:t>Absorption shielding</w:t>
            </w:r>
          </w:p>
        </w:tc>
      </w:tr>
      <w:tr w:rsidR="006E67AB" w14:paraId="6BC09004" w14:textId="77777777">
        <w:trPr>
          <w:jc w:val="center"/>
        </w:trPr>
        <w:tc>
          <w:tcPr>
            <w:tcW w:w="3600" w:type="dxa"/>
            <w:vAlign w:val="center"/>
          </w:tcPr>
          <w:p w14:paraId="6BC09002" w14:textId="77777777" w:rsidR="006E67AB" w:rsidRDefault="001522ED">
            <w:pPr>
              <w:pStyle w:val="Default"/>
              <w:jc w:val="center"/>
              <w:rPr>
                <w:rFonts w:asciiTheme="majorBidi" w:hAnsiTheme="majorBidi" w:cstheme="majorBidi"/>
                <w:sz w:val="28"/>
                <w:szCs w:val="28"/>
              </w:rPr>
            </w:pPr>
            <w:r>
              <w:rPr>
                <w:rFonts w:asciiTheme="majorBidi" w:hAnsiTheme="majorBidi" w:cstheme="majorBidi"/>
                <w:sz w:val="28"/>
                <w:szCs w:val="28"/>
              </w:rPr>
              <w:t>Z</w:t>
            </w:r>
            <w:r>
              <w:rPr>
                <w:rFonts w:asciiTheme="majorBidi" w:hAnsiTheme="majorBidi" w:cstheme="majorBidi"/>
                <w:sz w:val="28"/>
                <w:szCs w:val="28"/>
                <w:vertAlign w:val="subscript"/>
              </w:rPr>
              <w:t>0</w:t>
            </w:r>
          </w:p>
        </w:tc>
        <w:tc>
          <w:tcPr>
            <w:tcW w:w="6079" w:type="dxa"/>
            <w:vAlign w:val="center"/>
          </w:tcPr>
          <w:p w14:paraId="6BC09003" w14:textId="77777777" w:rsidR="006E67AB" w:rsidRDefault="001522ED">
            <w:pPr>
              <w:pStyle w:val="Default"/>
              <w:numPr>
                <w:ilvl w:val="0"/>
                <w:numId w:val="3"/>
              </w:numPr>
              <w:rPr>
                <w:rFonts w:asciiTheme="majorBidi" w:hAnsiTheme="majorBidi" w:cstheme="majorBidi"/>
                <w:sz w:val="28"/>
                <w:szCs w:val="28"/>
              </w:rPr>
            </w:pPr>
            <w:r>
              <w:rPr>
                <w:rFonts w:asciiTheme="majorBidi" w:hAnsiTheme="majorBidi" w:cstheme="majorBidi"/>
                <w:sz w:val="28"/>
                <w:szCs w:val="28"/>
              </w:rPr>
              <w:t>Air impedance</w:t>
            </w:r>
          </w:p>
        </w:tc>
      </w:tr>
      <w:tr w:rsidR="006E67AB" w14:paraId="6BC09007" w14:textId="77777777">
        <w:trPr>
          <w:jc w:val="center"/>
        </w:trPr>
        <w:tc>
          <w:tcPr>
            <w:tcW w:w="3600" w:type="dxa"/>
            <w:vAlign w:val="center"/>
          </w:tcPr>
          <w:p w14:paraId="6BC09005" w14:textId="77777777" w:rsidR="006E67AB" w:rsidRDefault="001522ED">
            <w:pPr>
              <w:pStyle w:val="Default"/>
              <w:jc w:val="center"/>
              <w:rPr>
                <w:rFonts w:asciiTheme="majorBidi" w:hAnsiTheme="majorBidi" w:cstheme="majorBidi"/>
                <w:sz w:val="28"/>
                <w:szCs w:val="28"/>
              </w:rPr>
            </w:pPr>
            <w:r>
              <w:rPr>
                <w:rFonts w:asciiTheme="majorBidi" w:hAnsiTheme="majorBidi" w:cstheme="majorBidi"/>
                <w:sz w:val="28"/>
                <w:szCs w:val="28"/>
              </w:rPr>
              <w:t>AC</w:t>
            </w:r>
          </w:p>
        </w:tc>
        <w:tc>
          <w:tcPr>
            <w:tcW w:w="6079" w:type="dxa"/>
            <w:vAlign w:val="center"/>
          </w:tcPr>
          <w:p w14:paraId="6BC09006" w14:textId="77777777" w:rsidR="006E67AB" w:rsidRDefault="001522ED">
            <w:pPr>
              <w:pStyle w:val="Default"/>
              <w:numPr>
                <w:ilvl w:val="0"/>
                <w:numId w:val="3"/>
              </w:numPr>
              <w:rPr>
                <w:rFonts w:asciiTheme="majorBidi" w:hAnsiTheme="majorBidi" w:cstheme="majorBidi"/>
                <w:sz w:val="28"/>
                <w:szCs w:val="28"/>
              </w:rPr>
            </w:pPr>
            <w:r>
              <w:rPr>
                <w:rFonts w:asciiTheme="majorBidi" w:hAnsiTheme="majorBidi" w:cstheme="majorBidi"/>
                <w:sz w:val="28"/>
                <w:szCs w:val="28"/>
              </w:rPr>
              <w:t>Activated carbon</w:t>
            </w:r>
          </w:p>
        </w:tc>
      </w:tr>
      <w:tr w:rsidR="006E67AB" w14:paraId="6BC0900A" w14:textId="77777777">
        <w:trPr>
          <w:jc w:val="center"/>
        </w:trPr>
        <w:tc>
          <w:tcPr>
            <w:tcW w:w="3600" w:type="dxa"/>
            <w:vAlign w:val="center"/>
          </w:tcPr>
          <w:p w14:paraId="6BC09008" w14:textId="77777777" w:rsidR="006E67AB" w:rsidRDefault="001522ED">
            <w:pPr>
              <w:pStyle w:val="Default"/>
              <w:jc w:val="center"/>
              <w:rPr>
                <w:rFonts w:asciiTheme="majorBidi" w:hAnsiTheme="majorBidi" w:cstheme="majorBidi"/>
                <w:sz w:val="28"/>
                <w:szCs w:val="28"/>
              </w:rPr>
            </w:pPr>
            <w:r>
              <w:rPr>
                <w:rFonts w:asciiTheme="majorBidi" w:hAnsiTheme="majorBidi" w:cstheme="majorBidi"/>
                <w:sz w:val="28"/>
                <w:szCs w:val="28"/>
              </w:rPr>
              <w:t>BW</w:t>
            </w:r>
          </w:p>
        </w:tc>
        <w:tc>
          <w:tcPr>
            <w:tcW w:w="6079" w:type="dxa"/>
            <w:vAlign w:val="center"/>
          </w:tcPr>
          <w:p w14:paraId="6BC09009" w14:textId="77777777" w:rsidR="006E67AB" w:rsidRDefault="001522ED">
            <w:pPr>
              <w:pStyle w:val="Default"/>
              <w:numPr>
                <w:ilvl w:val="0"/>
                <w:numId w:val="3"/>
              </w:numPr>
              <w:rPr>
                <w:rFonts w:asciiTheme="majorBidi" w:hAnsiTheme="majorBidi" w:cstheme="majorBidi"/>
                <w:sz w:val="28"/>
                <w:szCs w:val="28"/>
              </w:rPr>
            </w:pPr>
            <w:r>
              <w:rPr>
                <w:rFonts w:asciiTheme="majorBidi" w:hAnsiTheme="majorBidi" w:cstheme="majorBidi"/>
                <w:sz w:val="28"/>
                <w:szCs w:val="28"/>
              </w:rPr>
              <w:t>Bandwidth</w:t>
            </w:r>
          </w:p>
        </w:tc>
      </w:tr>
      <w:tr w:rsidR="006E67AB" w14:paraId="6BC0900D" w14:textId="77777777">
        <w:trPr>
          <w:jc w:val="center"/>
        </w:trPr>
        <w:tc>
          <w:tcPr>
            <w:tcW w:w="3600" w:type="dxa"/>
            <w:vAlign w:val="center"/>
          </w:tcPr>
          <w:p w14:paraId="6BC0900B" w14:textId="77777777" w:rsidR="006E67AB" w:rsidRDefault="001522ED">
            <w:pPr>
              <w:pStyle w:val="Default"/>
              <w:jc w:val="center"/>
              <w:rPr>
                <w:rFonts w:asciiTheme="majorBidi" w:hAnsiTheme="majorBidi" w:cstheme="majorBidi"/>
                <w:sz w:val="28"/>
                <w:szCs w:val="28"/>
              </w:rPr>
            </w:pPr>
            <w:r>
              <w:rPr>
                <w:rFonts w:asciiTheme="majorBidi" w:hAnsiTheme="majorBidi" w:cstheme="majorBidi"/>
                <w:sz w:val="28"/>
                <w:szCs w:val="28"/>
              </w:rPr>
              <w:t>CB</w:t>
            </w:r>
          </w:p>
        </w:tc>
        <w:tc>
          <w:tcPr>
            <w:tcW w:w="6079" w:type="dxa"/>
            <w:vAlign w:val="center"/>
          </w:tcPr>
          <w:p w14:paraId="6BC0900C" w14:textId="77777777" w:rsidR="006E67AB" w:rsidRDefault="001522ED">
            <w:pPr>
              <w:pStyle w:val="Default"/>
              <w:numPr>
                <w:ilvl w:val="0"/>
                <w:numId w:val="3"/>
              </w:numPr>
              <w:rPr>
                <w:rFonts w:asciiTheme="majorBidi" w:hAnsiTheme="majorBidi" w:cstheme="majorBidi"/>
                <w:sz w:val="28"/>
                <w:szCs w:val="28"/>
              </w:rPr>
            </w:pPr>
            <w:r>
              <w:rPr>
                <w:rFonts w:asciiTheme="majorBidi" w:hAnsiTheme="majorBidi" w:cstheme="majorBidi"/>
                <w:sz w:val="28"/>
                <w:szCs w:val="28"/>
              </w:rPr>
              <w:t>Carbon black</w:t>
            </w:r>
          </w:p>
        </w:tc>
      </w:tr>
      <w:tr w:rsidR="006E67AB" w14:paraId="6BC09010" w14:textId="77777777">
        <w:trPr>
          <w:jc w:val="center"/>
        </w:trPr>
        <w:tc>
          <w:tcPr>
            <w:tcW w:w="3600" w:type="dxa"/>
            <w:vAlign w:val="center"/>
          </w:tcPr>
          <w:p w14:paraId="6BC0900E" w14:textId="77777777" w:rsidR="006E67AB" w:rsidRDefault="001522ED">
            <w:pPr>
              <w:pStyle w:val="Default"/>
              <w:jc w:val="center"/>
              <w:rPr>
                <w:rFonts w:asciiTheme="majorBidi" w:hAnsiTheme="majorBidi" w:cstheme="majorBidi"/>
                <w:sz w:val="28"/>
                <w:szCs w:val="28"/>
              </w:rPr>
            </w:pPr>
            <w:r>
              <w:rPr>
                <w:rFonts w:asciiTheme="majorBidi" w:hAnsiTheme="majorBidi" w:cstheme="majorBidi"/>
                <w:sz w:val="28"/>
                <w:szCs w:val="28"/>
              </w:rPr>
              <w:t>CNTs</w:t>
            </w:r>
          </w:p>
        </w:tc>
        <w:tc>
          <w:tcPr>
            <w:tcW w:w="6079" w:type="dxa"/>
            <w:vAlign w:val="center"/>
          </w:tcPr>
          <w:p w14:paraId="6BC0900F" w14:textId="77777777" w:rsidR="006E67AB" w:rsidRDefault="001522ED">
            <w:pPr>
              <w:pStyle w:val="Default"/>
              <w:numPr>
                <w:ilvl w:val="0"/>
                <w:numId w:val="3"/>
              </w:numPr>
              <w:rPr>
                <w:rFonts w:asciiTheme="majorBidi" w:hAnsiTheme="majorBidi" w:cstheme="majorBidi"/>
                <w:sz w:val="28"/>
                <w:szCs w:val="28"/>
              </w:rPr>
            </w:pPr>
            <w:r>
              <w:rPr>
                <w:rFonts w:asciiTheme="majorBidi" w:hAnsiTheme="majorBidi" w:cstheme="majorBidi"/>
                <w:sz w:val="28"/>
                <w:szCs w:val="28"/>
              </w:rPr>
              <w:t>Carbon nanotubes</w:t>
            </w:r>
          </w:p>
        </w:tc>
      </w:tr>
      <w:tr w:rsidR="006E67AB" w14:paraId="6BC09013" w14:textId="77777777">
        <w:trPr>
          <w:jc w:val="center"/>
        </w:trPr>
        <w:tc>
          <w:tcPr>
            <w:tcW w:w="3600" w:type="dxa"/>
            <w:vAlign w:val="center"/>
          </w:tcPr>
          <w:p w14:paraId="6BC09011" w14:textId="77777777" w:rsidR="006E67AB" w:rsidRDefault="001522ED">
            <w:pPr>
              <w:pStyle w:val="Default"/>
              <w:jc w:val="center"/>
              <w:rPr>
                <w:rFonts w:asciiTheme="majorBidi" w:hAnsiTheme="majorBidi" w:cstheme="majorBidi"/>
                <w:sz w:val="28"/>
                <w:szCs w:val="28"/>
              </w:rPr>
            </w:pPr>
            <w:r>
              <w:rPr>
                <w:rFonts w:asciiTheme="majorBidi" w:hAnsiTheme="majorBidi" w:cstheme="majorBidi"/>
                <w:sz w:val="28"/>
                <w:szCs w:val="28"/>
              </w:rPr>
              <w:t>CI</w:t>
            </w:r>
          </w:p>
        </w:tc>
        <w:tc>
          <w:tcPr>
            <w:tcW w:w="6079" w:type="dxa"/>
            <w:vAlign w:val="center"/>
          </w:tcPr>
          <w:p w14:paraId="6BC09012" w14:textId="77777777" w:rsidR="006E67AB" w:rsidRDefault="001522ED">
            <w:pPr>
              <w:pStyle w:val="Default"/>
              <w:numPr>
                <w:ilvl w:val="0"/>
                <w:numId w:val="3"/>
              </w:numPr>
              <w:rPr>
                <w:rFonts w:asciiTheme="majorBidi" w:hAnsiTheme="majorBidi" w:cstheme="majorBidi"/>
                <w:sz w:val="28"/>
                <w:szCs w:val="28"/>
              </w:rPr>
            </w:pPr>
            <w:r>
              <w:rPr>
                <w:rFonts w:asciiTheme="majorBidi" w:hAnsiTheme="majorBidi" w:cstheme="majorBidi"/>
                <w:sz w:val="28"/>
                <w:szCs w:val="28"/>
              </w:rPr>
              <w:t>Carbonyl iron</w:t>
            </w:r>
          </w:p>
        </w:tc>
      </w:tr>
      <w:tr w:rsidR="006E67AB" w14:paraId="6BC09016" w14:textId="77777777">
        <w:trPr>
          <w:jc w:val="center"/>
        </w:trPr>
        <w:tc>
          <w:tcPr>
            <w:tcW w:w="3600" w:type="dxa"/>
            <w:vAlign w:val="center"/>
          </w:tcPr>
          <w:p w14:paraId="6BC09014" w14:textId="77777777" w:rsidR="006E67AB" w:rsidRDefault="00A048B6">
            <w:pPr>
              <w:pStyle w:val="Default"/>
              <w:jc w:val="center"/>
              <w:rPr>
                <w:rFonts w:asciiTheme="majorBidi" w:hAnsiTheme="majorBidi" w:cstheme="majorBidi"/>
                <w:sz w:val="28"/>
                <w:szCs w:val="28"/>
              </w:rPr>
            </w:pPr>
            <m:oMathPara>
              <m:oMath>
                <m:sSub>
                  <m:sSubPr>
                    <m:ctrlPr>
                      <w:rPr>
                        <w:rFonts w:ascii="Cambria Math" w:hAnsi="Cambria Math" w:cstheme="majorBidi"/>
                        <w:i/>
                        <w:sz w:val="28"/>
                        <w:szCs w:val="28"/>
                      </w:rPr>
                    </m:ctrlPr>
                  </m:sSubPr>
                  <m:e>
                    <m:r>
                      <w:rPr>
                        <w:rFonts w:ascii="Cambria Math" w:hAnsi="Cambria Math" w:cstheme="majorBidi"/>
                        <w:sz w:val="28"/>
                        <w:szCs w:val="28"/>
                      </w:rPr>
                      <m:t>ε</m:t>
                    </m:r>
                  </m:e>
                  <m:sub>
                    <m:r>
                      <w:rPr>
                        <w:rFonts w:ascii="Cambria Math" w:hAnsi="Cambria Math" w:cstheme="majorBidi"/>
                        <w:sz w:val="28"/>
                        <w:szCs w:val="28"/>
                      </w:rPr>
                      <m:t xml:space="preserve">r </m:t>
                    </m:r>
                  </m:sub>
                </m:sSub>
              </m:oMath>
            </m:oMathPara>
          </w:p>
        </w:tc>
        <w:tc>
          <w:tcPr>
            <w:tcW w:w="6079" w:type="dxa"/>
            <w:vAlign w:val="center"/>
          </w:tcPr>
          <w:p w14:paraId="6BC09015" w14:textId="77777777" w:rsidR="006E67AB" w:rsidRDefault="001522ED">
            <w:pPr>
              <w:pStyle w:val="Default"/>
              <w:numPr>
                <w:ilvl w:val="0"/>
                <w:numId w:val="3"/>
              </w:numPr>
              <w:rPr>
                <w:rFonts w:asciiTheme="majorBidi" w:hAnsiTheme="majorBidi" w:cstheme="majorBidi"/>
                <w:sz w:val="28"/>
                <w:szCs w:val="28"/>
              </w:rPr>
            </w:pPr>
            <w:r>
              <w:rPr>
                <w:rFonts w:asciiTheme="majorBidi" w:hAnsiTheme="majorBidi" w:cstheme="majorBidi"/>
                <w:sz w:val="28"/>
                <w:szCs w:val="28"/>
              </w:rPr>
              <w:t>Complex relative permittivity</w:t>
            </w:r>
          </w:p>
        </w:tc>
      </w:tr>
      <w:tr w:rsidR="006E67AB" w14:paraId="6BC09019" w14:textId="77777777">
        <w:trPr>
          <w:jc w:val="center"/>
        </w:trPr>
        <w:tc>
          <w:tcPr>
            <w:tcW w:w="3600" w:type="dxa"/>
            <w:vAlign w:val="center"/>
          </w:tcPr>
          <w:p w14:paraId="6BC09017" w14:textId="77777777" w:rsidR="006E67AB" w:rsidRDefault="00A048B6">
            <w:pPr>
              <w:pStyle w:val="Default"/>
              <w:jc w:val="center"/>
              <w:rPr>
                <w:rFonts w:asciiTheme="majorBidi" w:hAnsiTheme="majorBidi" w:cstheme="majorBidi"/>
                <w:sz w:val="28"/>
                <w:szCs w:val="28"/>
              </w:rPr>
            </w:pPr>
            <m:oMathPara>
              <m:oMath>
                <m:sSub>
                  <m:sSubPr>
                    <m:ctrlPr>
                      <w:rPr>
                        <w:rFonts w:ascii="Cambria Math" w:hAnsi="Cambria Math" w:cstheme="majorBidi"/>
                        <w:i/>
                        <w:sz w:val="28"/>
                        <w:szCs w:val="28"/>
                      </w:rPr>
                    </m:ctrlPr>
                  </m:sSubPr>
                  <m:e>
                    <m:r>
                      <w:rPr>
                        <w:rFonts w:ascii="Cambria Math" w:hAnsi="Cambria Math" w:cstheme="majorBidi"/>
                        <w:sz w:val="28"/>
                        <w:szCs w:val="28"/>
                      </w:rPr>
                      <m:t>µ</m:t>
                    </m:r>
                  </m:e>
                  <m:sub>
                    <m:r>
                      <w:rPr>
                        <w:rFonts w:ascii="Cambria Math" w:hAnsi="Cambria Math" w:cstheme="majorBidi"/>
                        <w:sz w:val="28"/>
                        <w:szCs w:val="28"/>
                      </w:rPr>
                      <m:t xml:space="preserve">r </m:t>
                    </m:r>
                  </m:sub>
                </m:sSub>
              </m:oMath>
            </m:oMathPara>
          </w:p>
        </w:tc>
        <w:tc>
          <w:tcPr>
            <w:tcW w:w="6079" w:type="dxa"/>
            <w:vAlign w:val="center"/>
          </w:tcPr>
          <w:p w14:paraId="6BC09018" w14:textId="77777777" w:rsidR="006E67AB" w:rsidRDefault="001522ED">
            <w:pPr>
              <w:pStyle w:val="Default"/>
              <w:numPr>
                <w:ilvl w:val="0"/>
                <w:numId w:val="3"/>
              </w:numPr>
              <w:rPr>
                <w:rFonts w:asciiTheme="majorBidi" w:hAnsiTheme="majorBidi" w:cstheme="majorBidi"/>
                <w:sz w:val="28"/>
                <w:szCs w:val="28"/>
              </w:rPr>
            </w:pPr>
            <w:r>
              <w:rPr>
                <w:rFonts w:asciiTheme="majorBidi" w:hAnsiTheme="majorBidi" w:cstheme="majorBidi"/>
                <w:sz w:val="28"/>
                <w:szCs w:val="28"/>
              </w:rPr>
              <w:t>Complex relative permeability</w:t>
            </w:r>
          </w:p>
        </w:tc>
      </w:tr>
      <w:tr w:rsidR="006E67AB" w14:paraId="6BC0901C" w14:textId="77777777">
        <w:trPr>
          <w:jc w:val="center"/>
        </w:trPr>
        <w:tc>
          <w:tcPr>
            <w:tcW w:w="3600" w:type="dxa"/>
            <w:vAlign w:val="center"/>
          </w:tcPr>
          <w:p w14:paraId="6BC0901A" w14:textId="77777777" w:rsidR="006E67AB" w:rsidRDefault="001522ED">
            <w:pPr>
              <w:pStyle w:val="Default"/>
              <w:jc w:val="center"/>
              <w:rPr>
                <w:rFonts w:asciiTheme="majorBidi" w:hAnsiTheme="majorBidi" w:cstheme="majorBidi"/>
                <w:sz w:val="28"/>
                <w:szCs w:val="28"/>
              </w:rPr>
            </w:pPr>
            <w:bookmarkStart w:id="8" w:name="_Hlk115431079"/>
            <w:r>
              <w:rPr>
                <w:rFonts w:asciiTheme="majorBidi" w:hAnsiTheme="majorBidi" w:cstheme="majorBidi"/>
                <w:sz w:val="28"/>
                <w:szCs w:val="28"/>
              </w:rPr>
              <w:t>EDX</w:t>
            </w:r>
          </w:p>
        </w:tc>
        <w:tc>
          <w:tcPr>
            <w:tcW w:w="6079" w:type="dxa"/>
            <w:vAlign w:val="center"/>
          </w:tcPr>
          <w:p w14:paraId="6BC0901B" w14:textId="77777777" w:rsidR="006E67AB" w:rsidRDefault="001522ED">
            <w:pPr>
              <w:pStyle w:val="Default"/>
              <w:numPr>
                <w:ilvl w:val="0"/>
                <w:numId w:val="3"/>
              </w:numPr>
              <w:rPr>
                <w:rFonts w:asciiTheme="majorBidi" w:hAnsiTheme="majorBidi" w:cstheme="majorBidi"/>
                <w:sz w:val="28"/>
                <w:szCs w:val="28"/>
              </w:rPr>
            </w:pPr>
            <w:r>
              <w:rPr>
                <w:rFonts w:asciiTheme="majorBidi" w:hAnsiTheme="majorBidi" w:cstheme="majorBidi"/>
                <w:sz w:val="28"/>
                <w:szCs w:val="28"/>
              </w:rPr>
              <w:t>Energy-dispersive X-ray spectroscopy</w:t>
            </w:r>
          </w:p>
        </w:tc>
      </w:tr>
      <w:bookmarkEnd w:id="8"/>
      <w:tr w:rsidR="006E67AB" w14:paraId="6BC0901F" w14:textId="77777777">
        <w:trPr>
          <w:jc w:val="center"/>
        </w:trPr>
        <w:tc>
          <w:tcPr>
            <w:tcW w:w="3600" w:type="dxa"/>
            <w:vAlign w:val="center"/>
          </w:tcPr>
          <w:p w14:paraId="6BC0901D" w14:textId="77777777" w:rsidR="006E67AB" w:rsidRDefault="001522ED">
            <w:pPr>
              <w:pStyle w:val="Default"/>
              <w:jc w:val="center"/>
              <w:rPr>
                <w:rFonts w:asciiTheme="majorBidi" w:hAnsiTheme="majorBidi" w:cstheme="majorBidi"/>
                <w:sz w:val="28"/>
                <w:szCs w:val="28"/>
              </w:rPr>
            </w:pPr>
            <w:r>
              <w:rPr>
                <w:rFonts w:asciiTheme="majorBidi" w:hAnsiTheme="majorBidi" w:cstheme="majorBidi"/>
                <w:sz w:val="28"/>
                <w:szCs w:val="28"/>
              </w:rPr>
              <w:t>EMI</w:t>
            </w:r>
          </w:p>
        </w:tc>
        <w:tc>
          <w:tcPr>
            <w:tcW w:w="6079" w:type="dxa"/>
            <w:vAlign w:val="center"/>
          </w:tcPr>
          <w:p w14:paraId="6BC0901E" w14:textId="77777777" w:rsidR="006E67AB" w:rsidRDefault="001522ED">
            <w:pPr>
              <w:pStyle w:val="Default"/>
              <w:numPr>
                <w:ilvl w:val="0"/>
                <w:numId w:val="3"/>
              </w:numPr>
              <w:rPr>
                <w:rFonts w:asciiTheme="majorBidi" w:hAnsiTheme="majorBidi" w:cstheme="majorBidi"/>
                <w:sz w:val="28"/>
                <w:szCs w:val="28"/>
              </w:rPr>
            </w:pPr>
            <w:r>
              <w:rPr>
                <w:rFonts w:asciiTheme="majorBidi" w:hAnsiTheme="majorBidi" w:cstheme="majorBidi"/>
                <w:sz w:val="28"/>
                <w:szCs w:val="28"/>
              </w:rPr>
              <w:t>Electromagnetic interference</w:t>
            </w:r>
          </w:p>
        </w:tc>
      </w:tr>
      <w:tr w:rsidR="006E67AB" w14:paraId="6BC09022" w14:textId="77777777">
        <w:trPr>
          <w:jc w:val="center"/>
        </w:trPr>
        <w:tc>
          <w:tcPr>
            <w:tcW w:w="3600" w:type="dxa"/>
            <w:vAlign w:val="center"/>
          </w:tcPr>
          <w:p w14:paraId="6BC09020" w14:textId="77777777" w:rsidR="006E67AB" w:rsidRDefault="001522ED">
            <w:pPr>
              <w:pStyle w:val="Default"/>
              <w:jc w:val="center"/>
              <w:rPr>
                <w:rFonts w:asciiTheme="majorBidi" w:hAnsiTheme="majorBidi" w:cstheme="majorBidi"/>
                <w:sz w:val="28"/>
                <w:szCs w:val="28"/>
              </w:rPr>
            </w:pPr>
            <w:r>
              <w:rPr>
                <w:rFonts w:asciiTheme="majorBidi" w:hAnsiTheme="majorBidi" w:cstheme="majorBidi"/>
                <w:sz w:val="28"/>
                <w:szCs w:val="28"/>
              </w:rPr>
              <w:t>F</w:t>
            </w:r>
          </w:p>
        </w:tc>
        <w:tc>
          <w:tcPr>
            <w:tcW w:w="6079" w:type="dxa"/>
            <w:vAlign w:val="center"/>
          </w:tcPr>
          <w:p w14:paraId="6BC09021" w14:textId="77777777" w:rsidR="006E67AB" w:rsidRDefault="001522ED">
            <w:pPr>
              <w:pStyle w:val="Default"/>
              <w:numPr>
                <w:ilvl w:val="0"/>
                <w:numId w:val="3"/>
              </w:numPr>
              <w:rPr>
                <w:rFonts w:asciiTheme="majorBidi" w:hAnsiTheme="majorBidi" w:cstheme="majorBidi"/>
                <w:sz w:val="28"/>
                <w:szCs w:val="28"/>
              </w:rPr>
            </w:pPr>
            <w:r>
              <w:rPr>
                <w:rFonts w:asciiTheme="majorBidi" w:hAnsiTheme="majorBidi" w:cstheme="majorBidi"/>
                <w:sz w:val="28"/>
                <w:szCs w:val="28"/>
              </w:rPr>
              <w:t>Ferrite</w:t>
            </w:r>
          </w:p>
        </w:tc>
      </w:tr>
      <w:tr w:rsidR="006E67AB" w14:paraId="6BC09025" w14:textId="77777777">
        <w:trPr>
          <w:jc w:val="center"/>
        </w:trPr>
        <w:tc>
          <w:tcPr>
            <w:tcW w:w="3600" w:type="dxa"/>
            <w:vAlign w:val="center"/>
          </w:tcPr>
          <w:p w14:paraId="6BC09023" w14:textId="77777777" w:rsidR="006E67AB" w:rsidRDefault="001522ED">
            <w:pPr>
              <w:pStyle w:val="Default"/>
              <w:jc w:val="center"/>
              <w:rPr>
                <w:rFonts w:asciiTheme="majorBidi" w:hAnsiTheme="majorBidi" w:cstheme="majorBidi"/>
                <w:sz w:val="28"/>
                <w:szCs w:val="28"/>
              </w:rPr>
            </w:pPr>
            <w:r>
              <w:rPr>
                <w:rFonts w:asciiTheme="majorBidi" w:hAnsiTheme="majorBidi" w:cstheme="majorBidi"/>
                <w:sz w:val="28"/>
                <w:szCs w:val="28"/>
              </w:rPr>
              <w:t>FTIR</w:t>
            </w:r>
          </w:p>
        </w:tc>
        <w:tc>
          <w:tcPr>
            <w:tcW w:w="6079" w:type="dxa"/>
            <w:vAlign w:val="center"/>
          </w:tcPr>
          <w:p w14:paraId="6BC09024" w14:textId="77777777" w:rsidR="006E67AB" w:rsidRDefault="001522ED">
            <w:pPr>
              <w:pStyle w:val="Default"/>
              <w:numPr>
                <w:ilvl w:val="0"/>
                <w:numId w:val="3"/>
              </w:numPr>
              <w:rPr>
                <w:rFonts w:asciiTheme="majorBidi" w:hAnsiTheme="majorBidi" w:cstheme="majorBidi"/>
                <w:sz w:val="28"/>
                <w:szCs w:val="28"/>
              </w:rPr>
            </w:pPr>
            <w:r>
              <w:rPr>
                <w:rFonts w:asciiTheme="majorBidi" w:hAnsiTheme="majorBidi" w:cstheme="majorBidi"/>
                <w:sz w:val="28"/>
                <w:szCs w:val="28"/>
              </w:rPr>
              <w:t>Fourier Transform IR</w:t>
            </w:r>
          </w:p>
        </w:tc>
      </w:tr>
      <w:tr w:rsidR="006E67AB" w14:paraId="6BC09028" w14:textId="77777777">
        <w:trPr>
          <w:jc w:val="center"/>
        </w:trPr>
        <w:tc>
          <w:tcPr>
            <w:tcW w:w="3600" w:type="dxa"/>
            <w:vAlign w:val="center"/>
          </w:tcPr>
          <w:p w14:paraId="6BC09026" w14:textId="77777777" w:rsidR="006E67AB" w:rsidRDefault="001522ED">
            <w:pPr>
              <w:pStyle w:val="Default"/>
              <w:jc w:val="center"/>
              <w:rPr>
                <w:rFonts w:asciiTheme="majorBidi" w:hAnsiTheme="majorBidi" w:cstheme="majorBidi"/>
                <w:sz w:val="28"/>
                <w:szCs w:val="28"/>
              </w:rPr>
            </w:pPr>
            <w:r>
              <w:rPr>
                <w:rFonts w:asciiTheme="majorBidi" w:hAnsiTheme="majorBidi" w:cstheme="majorBidi"/>
                <w:sz w:val="28"/>
                <w:szCs w:val="28"/>
              </w:rPr>
              <w:t>Hf</w:t>
            </w:r>
          </w:p>
        </w:tc>
        <w:tc>
          <w:tcPr>
            <w:tcW w:w="6079" w:type="dxa"/>
            <w:vAlign w:val="center"/>
          </w:tcPr>
          <w:p w14:paraId="6BC09027" w14:textId="77777777" w:rsidR="006E67AB" w:rsidRDefault="001522ED">
            <w:pPr>
              <w:pStyle w:val="Default"/>
              <w:numPr>
                <w:ilvl w:val="0"/>
                <w:numId w:val="3"/>
              </w:numPr>
              <w:rPr>
                <w:rFonts w:asciiTheme="majorBidi" w:hAnsiTheme="majorBidi" w:cstheme="majorBidi"/>
                <w:sz w:val="28"/>
                <w:szCs w:val="28"/>
              </w:rPr>
            </w:pPr>
            <w:r>
              <w:rPr>
                <w:rFonts w:asciiTheme="majorBidi" w:hAnsiTheme="majorBidi" w:cstheme="majorBidi"/>
                <w:sz w:val="28"/>
                <w:szCs w:val="28"/>
              </w:rPr>
              <w:t>Hexagonal ferrite</w:t>
            </w:r>
          </w:p>
        </w:tc>
      </w:tr>
      <w:tr w:rsidR="006E67AB" w14:paraId="6BC0902B" w14:textId="77777777">
        <w:trPr>
          <w:jc w:val="center"/>
        </w:trPr>
        <w:tc>
          <w:tcPr>
            <w:tcW w:w="3600" w:type="dxa"/>
            <w:vAlign w:val="center"/>
          </w:tcPr>
          <w:p w14:paraId="6BC09029" w14:textId="77777777" w:rsidR="006E67AB" w:rsidRDefault="001522ED">
            <w:pPr>
              <w:pStyle w:val="Default"/>
              <w:jc w:val="center"/>
              <w:rPr>
                <w:rFonts w:asciiTheme="majorBidi" w:hAnsiTheme="majorBidi" w:cstheme="majorBidi"/>
                <w:sz w:val="28"/>
                <w:szCs w:val="28"/>
              </w:rPr>
            </w:pPr>
            <w:r>
              <w:rPr>
                <w:rFonts w:asciiTheme="majorBidi" w:hAnsiTheme="majorBidi" w:cstheme="majorBidi"/>
                <w:sz w:val="28"/>
                <w:szCs w:val="28"/>
              </w:rPr>
              <w:t>ε"</w:t>
            </w:r>
          </w:p>
        </w:tc>
        <w:tc>
          <w:tcPr>
            <w:tcW w:w="6079" w:type="dxa"/>
            <w:vAlign w:val="center"/>
          </w:tcPr>
          <w:p w14:paraId="6BC0902A" w14:textId="77777777" w:rsidR="006E67AB" w:rsidRDefault="001522ED">
            <w:pPr>
              <w:pStyle w:val="Default"/>
              <w:numPr>
                <w:ilvl w:val="0"/>
                <w:numId w:val="3"/>
              </w:numPr>
              <w:rPr>
                <w:rFonts w:asciiTheme="majorBidi" w:hAnsiTheme="majorBidi" w:cstheme="majorBidi"/>
                <w:sz w:val="28"/>
                <w:szCs w:val="28"/>
              </w:rPr>
            </w:pPr>
            <w:r>
              <w:rPr>
                <w:rFonts w:asciiTheme="majorBidi" w:hAnsiTheme="majorBidi" w:cstheme="majorBidi"/>
                <w:sz w:val="28"/>
                <w:szCs w:val="28"/>
              </w:rPr>
              <w:t>Imaginary part of permittivity</w:t>
            </w:r>
          </w:p>
        </w:tc>
      </w:tr>
      <w:tr w:rsidR="006E67AB" w14:paraId="6BC0902E" w14:textId="77777777">
        <w:trPr>
          <w:jc w:val="center"/>
        </w:trPr>
        <w:tc>
          <w:tcPr>
            <w:tcW w:w="3600" w:type="dxa"/>
            <w:vAlign w:val="center"/>
          </w:tcPr>
          <w:p w14:paraId="6BC0902C" w14:textId="77777777" w:rsidR="006E67AB" w:rsidRDefault="001522ED">
            <w:pPr>
              <w:pStyle w:val="Default"/>
              <w:jc w:val="center"/>
              <w:rPr>
                <w:rFonts w:asciiTheme="majorBidi" w:hAnsiTheme="majorBidi" w:cstheme="majorBidi"/>
                <w:sz w:val="28"/>
                <w:szCs w:val="28"/>
              </w:rPr>
            </w:pPr>
            <w:r>
              <w:rPr>
                <w:rFonts w:asciiTheme="majorBidi" w:hAnsiTheme="majorBidi" w:cstheme="majorBidi"/>
                <w:sz w:val="28"/>
                <w:szCs w:val="28"/>
              </w:rPr>
              <w:t>μ"</w:t>
            </w:r>
          </w:p>
        </w:tc>
        <w:tc>
          <w:tcPr>
            <w:tcW w:w="6079" w:type="dxa"/>
            <w:vAlign w:val="center"/>
          </w:tcPr>
          <w:p w14:paraId="6BC0902D" w14:textId="77777777" w:rsidR="006E67AB" w:rsidRDefault="001522ED">
            <w:pPr>
              <w:pStyle w:val="Default"/>
              <w:numPr>
                <w:ilvl w:val="0"/>
                <w:numId w:val="3"/>
              </w:numPr>
              <w:rPr>
                <w:rFonts w:asciiTheme="majorBidi" w:hAnsiTheme="majorBidi" w:cstheme="majorBidi"/>
                <w:sz w:val="28"/>
                <w:szCs w:val="28"/>
              </w:rPr>
            </w:pPr>
            <w:r>
              <w:rPr>
                <w:rFonts w:asciiTheme="majorBidi" w:hAnsiTheme="majorBidi" w:cstheme="majorBidi"/>
                <w:sz w:val="28"/>
                <w:szCs w:val="28"/>
              </w:rPr>
              <w:t>Imaginary part of permeability</w:t>
            </w:r>
          </w:p>
        </w:tc>
      </w:tr>
      <w:tr w:rsidR="006E67AB" w14:paraId="6BC09031" w14:textId="77777777">
        <w:trPr>
          <w:jc w:val="center"/>
        </w:trPr>
        <w:tc>
          <w:tcPr>
            <w:tcW w:w="3600" w:type="dxa"/>
            <w:vAlign w:val="center"/>
          </w:tcPr>
          <w:p w14:paraId="6BC0902F" w14:textId="77777777" w:rsidR="006E67AB" w:rsidRDefault="00A048B6">
            <w:pPr>
              <w:pStyle w:val="Default"/>
              <w:jc w:val="center"/>
              <w:rPr>
                <w:rFonts w:asciiTheme="majorBidi" w:hAnsiTheme="majorBidi" w:cstheme="majorBidi"/>
                <w:sz w:val="28"/>
                <w:szCs w:val="28"/>
              </w:rPr>
            </w:pPr>
            <m:oMathPara>
              <m:oMath>
                <m:sSub>
                  <m:sSubPr>
                    <m:ctrlPr>
                      <w:rPr>
                        <w:rFonts w:ascii="Cambria Math" w:hAnsi="Cambria Math" w:cstheme="majorBidi"/>
                        <w:sz w:val="28"/>
                        <w:szCs w:val="28"/>
                        <w:lang w:val="ru-RU"/>
                      </w:rPr>
                    </m:ctrlPr>
                  </m:sSubPr>
                  <m:e>
                    <m:r>
                      <w:rPr>
                        <w:rFonts w:ascii="Cambria Math" w:hAnsi="Cambria Math" w:cstheme="majorBidi"/>
                        <w:sz w:val="28"/>
                        <w:szCs w:val="28"/>
                        <w:lang w:val="ru-RU"/>
                      </w:rPr>
                      <m:t>p</m:t>
                    </m:r>
                  </m:e>
                  <m:sub>
                    <m:r>
                      <w:rPr>
                        <w:rFonts w:ascii="Cambria Math" w:hAnsi="Cambria Math" w:cstheme="majorBidi"/>
                        <w:sz w:val="28"/>
                        <w:szCs w:val="28"/>
                        <w:lang w:val="ru-RU"/>
                      </w:rPr>
                      <m:t>in</m:t>
                    </m:r>
                  </m:sub>
                </m:sSub>
              </m:oMath>
            </m:oMathPara>
          </w:p>
        </w:tc>
        <w:tc>
          <w:tcPr>
            <w:tcW w:w="6079" w:type="dxa"/>
            <w:vAlign w:val="center"/>
          </w:tcPr>
          <w:p w14:paraId="6BC09030" w14:textId="77777777" w:rsidR="006E67AB" w:rsidRDefault="001522ED">
            <w:pPr>
              <w:pStyle w:val="Default"/>
              <w:numPr>
                <w:ilvl w:val="0"/>
                <w:numId w:val="3"/>
              </w:numPr>
              <w:rPr>
                <w:rFonts w:asciiTheme="majorBidi" w:hAnsiTheme="majorBidi" w:cstheme="majorBidi"/>
                <w:sz w:val="28"/>
                <w:szCs w:val="28"/>
              </w:rPr>
            </w:pPr>
            <w:r>
              <w:rPr>
                <w:rFonts w:asciiTheme="majorBidi" w:hAnsiTheme="majorBidi" w:cstheme="majorBidi"/>
                <w:sz w:val="28"/>
                <w:szCs w:val="28"/>
              </w:rPr>
              <w:t>Incident electromagnetic waves</w:t>
            </w:r>
          </w:p>
        </w:tc>
      </w:tr>
      <w:tr w:rsidR="006E67AB" w14:paraId="6BC09034" w14:textId="77777777">
        <w:trPr>
          <w:jc w:val="center"/>
        </w:trPr>
        <w:tc>
          <w:tcPr>
            <w:tcW w:w="3600" w:type="dxa"/>
            <w:vAlign w:val="center"/>
          </w:tcPr>
          <w:p w14:paraId="6BC09032" w14:textId="77777777" w:rsidR="006E67AB" w:rsidRDefault="001522ED">
            <w:pPr>
              <w:pStyle w:val="Default"/>
              <w:jc w:val="center"/>
              <w:rPr>
                <w:rFonts w:asciiTheme="majorBidi" w:eastAsia="Calibri" w:hAnsiTheme="majorBidi" w:cstheme="majorBidi"/>
                <w:sz w:val="28"/>
                <w:szCs w:val="28"/>
              </w:rPr>
            </w:pPr>
            <w:r>
              <w:rPr>
                <w:rFonts w:asciiTheme="majorBidi" w:eastAsia="Calibri" w:hAnsiTheme="majorBidi" w:cstheme="majorBidi"/>
                <w:sz w:val="28"/>
                <w:szCs w:val="28"/>
              </w:rPr>
              <w:t>LP</w:t>
            </w:r>
          </w:p>
        </w:tc>
        <w:tc>
          <w:tcPr>
            <w:tcW w:w="6079" w:type="dxa"/>
            <w:vAlign w:val="center"/>
          </w:tcPr>
          <w:p w14:paraId="6BC09033" w14:textId="77777777" w:rsidR="006E67AB" w:rsidRDefault="001522ED">
            <w:pPr>
              <w:pStyle w:val="Default"/>
              <w:numPr>
                <w:ilvl w:val="0"/>
                <w:numId w:val="3"/>
              </w:numPr>
              <w:rPr>
                <w:rFonts w:asciiTheme="majorBidi" w:hAnsiTheme="majorBidi" w:cstheme="majorBidi"/>
                <w:sz w:val="28"/>
                <w:szCs w:val="28"/>
              </w:rPr>
            </w:pPr>
            <w:r>
              <w:rPr>
                <w:rFonts w:asciiTheme="majorBidi" w:hAnsiTheme="majorBidi" w:cstheme="majorBidi"/>
                <w:sz w:val="28"/>
                <w:szCs w:val="28"/>
              </w:rPr>
              <w:t xml:space="preserve">Loading </w:t>
            </w:r>
            <w:proofErr w:type="spellStart"/>
            <w:r>
              <w:rPr>
                <w:rFonts w:asciiTheme="majorBidi" w:hAnsiTheme="majorBidi" w:cstheme="majorBidi"/>
                <w:sz w:val="28"/>
                <w:szCs w:val="28"/>
              </w:rPr>
              <w:t>precentage</w:t>
            </w:r>
            <w:proofErr w:type="spellEnd"/>
          </w:p>
        </w:tc>
      </w:tr>
      <w:tr w:rsidR="006E67AB" w14:paraId="6BC09037" w14:textId="77777777">
        <w:trPr>
          <w:jc w:val="center"/>
        </w:trPr>
        <w:tc>
          <w:tcPr>
            <w:tcW w:w="3600" w:type="dxa"/>
            <w:vAlign w:val="center"/>
          </w:tcPr>
          <w:p w14:paraId="6BC09035" w14:textId="77777777" w:rsidR="006E67AB" w:rsidRDefault="001522ED">
            <w:pPr>
              <w:pStyle w:val="Default"/>
              <w:jc w:val="center"/>
              <w:rPr>
                <w:rFonts w:asciiTheme="majorBidi" w:eastAsia="Calibri" w:hAnsiTheme="majorBidi" w:cstheme="majorBidi"/>
                <w:sz w:val="28"/>
                <w:szCs w:val="28"/>
              </w:rPr>
            </w:pPr>
            <w:proofErr w:type="spellStart"/>
            <w:r>
              <w:rPr>
                <w:rFonts w:asciiTheme="majorBidi" w:hAnsiTheme="majorBidi" w:cstheme="majorBidi"/>
                <w:sz w:val="28"/>
                <w:szCs w:val="28"/>
              </w:rPr>
              <w:t>f</w:t>
            </w:r>
            <w:r>
              <w:rPr>
                <w:rFonts w:asciiTheme="majorBidi" w:hAnsiTheme="majorBidi" w:cstheme="majorBidi"/>
                <w:sz w:val="28"/>
                <w:szCs w:val="28"/>
                <w:vertAlign w:val="subscript"/>
              </w:rPr>
              <w:t>m</w:t>
            </w:r>
            <w:proofErr w:type="spellEnd"/>
          </w:p>
        </w:tc>
        <w:tc>
          <w:tcPr>
            <w:tcW w:w="6079" w:type="dxa"/>
            <w:vAlign w:val="center"/>
          </w:tcPr>
          <w:p w14:paraId="6BC09036" w14:textId="77777777" w:rsidR="006E67AB" w:rsidRDefault="001522ED">
            <w:pPr>
              <w:pStyle w:val="Default"/>
              <w:numPr>
                <w:ilvl w:val="0"/>
                <w:numId w:val="3"/>
              </w:numPr>
              <w:rPr>
                <w:rFonts w:asciiTheme="majorBidi" w:hAnsiTheme="majorBidi" w:cstheme="majorBidi"/>
                <w:sz w:val="28"/>
                <w:szCs w:val="28"/>
              </w:rPr>
            </w:pPr>
            <w:r>
              <w:rPr>
                <w:rFonts w:asciiTheme="majorBidi" w:hAnsiTheme="majorBidi" w:cstheme="majorBidi"/>
                <w:sz w:val="28"/>
                <w:szCs w:val="28"/>
              </w:rPr>
              <w:t>Matching frequency</w:t>
            </w:r>
          </w:p>
        </w:tc>
      </w:tr>
      <w:tr w:rsidR="006E67AB" w14:paraId="6BC0903A" w14:textId="77777777">
        <w:trPr>
          <w:jc w:val="center"/>
        </w:trPr>
        <w:tc>
          <w:tcPr>
            <w:tcW w:w="3600" w:type="dxa"/>
            <w:vAlign w:val="center"/>
          </w:tcPr>
          <w:p w14:paraId="6BC09038" w14:textId="77777777" w:rsidR="006E67AB" w:rsidRDefault="001522ED">
            <w:pPr>
              <w:pStyle w:val="Default"/>
              <w:jc w:val="center"/>
              <w:rPr>
                <w:rFonts w:asciiTheme="majorBidi" w:hAnsiTheme="majorBidi" w:cstheme="majorBidi"/>
                <w:sz w:val="28"/>
                <w:szCs w:val="28"/>
              </w:rPr>
            </w:pPr>
            <w:r>
              <w:rPr>
                <w:rFonts w:asciiTheme="majorBidi" w:hAnsiTheme="majorBidi" w:cstheme="majorBidi"/>
                <w:sz w:val="28"/>
                <w:szCs w:val="28"/>
              </w:rPr>
              <w:t>Z</w:t>
            </w:r>
          </w:p>
        </w:tc>
        <w:tc>
          <w:tcPr>
            <w:tcW w:w="6079" w:type="dxa"/>
            <w:vAlign w:val="center"/>
          </w:tcPr>
          <w:p w14:paraId="6BC09039" w14:textId="77777777" w:rsidR="006E67AB" w:rsidRDefault="001522ED">
            <w:pPr>
              <w:pStyle w:val="Default"/>
              <w:numPr>
                <w:ilvl w:val="0"/>
                <w:numId w:val="3"/>
              </w:numPr>
              <w:rPr>
                <w:rFonts w:asciiTheme="majorBidi" w:hAnsiTheme="majorBidi" w:cstheme="majorBidi"/>
                <w:sz w:val="28"/>
                <w:szCs w:val="28"/>
              </w:rPr>
            </w:pPr>
            <w:r>
              <w:rPr>
                <w:rFonts w:asciiTheme="majorBidi" w:hAnsiTheme="majorBidi" w:cstheme="majorBidi"/>
                <w:sz w:val="28"/>
                <w:szCs w:val="28"/>
              </w:rPr>
              <w:t>Matching impedance characteristic</w:t>
            </w:r>
          </w:p>
        </w:tc>
      </w:tr>
      <w:tr w:rsidR="006E67AB" w14:paraId="6BC0903D" w14:textId="77777777">
        <w:trPr>
          <w:jc w:val="center"/>
        </w:trPr>
        <w:tc>
          <w:tcPr>
            <w:tcW w:w="3600" w:type="dxa"/>
            <w:vAlign w:val="center"/>
          </w:tcPr>
          <w:p w14:paraId="6BC0903B" w14:textId="77777777" w:rsidR="006E67AB" w:rsidRDefault="001522ED">
            <w:pPr>
              <w:pStyle w:val="Default"/>
              <w:jc w:val="center"/>
              <w:rPr>
                <w:rFonts w:asciiTheme="majorBidi" w:hAnsiTheme="majorBidi" w:cstheme="majorBidi"/>
                <w:sz w:val="28"/>
                <w:szCs w:val="28"/>
              </w:rPr>
            </w:pPr>
            <w:r>
              <w:rPr>
                <w:rFonts w:asciiTheme="majorBidi" w:hAnsiTheme="majorBidi" w:cstheme="majorBidi"/>
                <w:sz w:val="28"/>
                <w:szCs w:val="28"/>
              </w:rPr>
              <w:t>Z</w:t>
            </w:r>
            <w:r>
              <w:rPr>
                <w:rFonts w:asciiTheme="majorBidi" w:hAnsiTheme="majorBidi" w:cstheme="majorBidi"/>
                <w:sz w:val="28"/>
                <w:szCs w:val="28"/>
                <w:vertAlign w:val="subscript"/>
              </w:rPr>
              <w:t>1</w:t>
            </w:r>
          </w:p>
        </w:tc>
        <w:tc>
          <w:tcPr>
            <w:tcW w:w="6079" w:type="dxa"/>
            <w:vAlign w:val="center"/>
          </w:tcPr>
          <w:p w14:paraId="6BC0903C" w14:textId="77777777" w:rsidR="006E67AB" w:rsidRDefault="001522ED">
            <w:pPr>
              <w:pStyle w:val="Default"/>
              <w:numPr>
                <w:ilvl w:val="0"/>
                <w:numId w:val="3"/>
              </w:numPr>
              <w:rPr>
                <w:rFonts w:asciiTheme="majorBidi" w:hAnsiTheme="majorBidi" w:cstheme="majorBidi"/>
                <w:sz w:val="28"/>
                <w:szCs w:val="28"/>
              </w:rPr>
            </w:pPr>
            <w:r>
              <w:rPr>
                <w:rFonts w:asciiTheme="majorBidi" w:hAnsiTheme="majorBidi" w:cstheme="majorBidi"/>
                <w:sz w:val="28"/>
                <w:szCs w:val="28"/>
              </w:rPr>
              <w:t>Material impedance</w:t>
            </w:r>
          </w:p>
        </w:tc>
      </w:tr>
      <w:tr w:rsidR="006E67AB" w14:paraId="6BC09040" w14:textId="77777777">
        <w:trPr>
          <w:jc w:val="center"/>
        </w:trPr>
        <w:tc>
          <w:tcPr>
            <w:tcW w:w="3600" w:type="dxa"/>
            <w:vAlign w:val="center"/>
          </w:tcPr>
          <w:p w14:paraId="6BC0903E" w14:textId="77777777" w:rsidR="006E67AB" w:rsidRDefault="001522ED">
            <w:pPr>
              <w:pStyle w:val="Default"/>
              <w:jc w:val="center"/>
              <w:rPr>
                <w:rFonts w:asciiTheme="majorBidi" w:eastAsia="Calibri" w:hAnsiTheme="majorBidi" w:cstheme="majorBidi"/>
                <w:sz w:val="28"/>
                <w:szCs w:val="28"/>
              </w:rPr>
            </w:pPr>
            <w:r>
              <w:rPr>
                <w:rFonts w:asciiTheme="majorBidi" w:eastAsia="Calibri" w:hAnsiTheme="majorBidi" w:cstheme="majorBidi"/>
                <w:sz w:val="28"/>
                <w:szCs w:val="28"/>
              </w:rPr>
              <w:t>MA</w:t>
            </w:r>
          </w:p>
        </w:tc>
        <w:tc>
          <w:tcPr>
            <w:tcW w:w="6079" w:type="dxa"/>
            <w:vAlign w:val="center"/>
          </w:tcPr>
          <w:p w14:paraId="6BC0903F" w14:textId="77777777" w:rsidR="006E67AB" w:rsidRDefault="001522ED">
            <w:pPr>
              <w:pStyle w:val="Default"/>
              <w:numPr>
                <w:ilvl w:val="0"/>
                <w:numId w:val="3"/>
              </w:numPr>
              <w:rPr>
                <w:rFonts w:asciiTheme="majorBidi" w:eastAsiaTheme="minorEastAsia" w:hAnsiTheme="majorBidi" w:cstheme="majorBidi"/>
                <w:sz w:val="28"/>
                <w:szCs w:val="28"/>
              </w:rPr>
            </w:pPr>
            <w:r>
              <w:rPr>
                <w:rFonts w:asciiTheme="majorBidi" w:hAnsiTheme="majorBidi" w:cstheme="majorBidi"/>
                <w:sz w:val="28"/>
                <w:szCs w:val="28"/>
              </w:rPr>
              <w:t>Microwave absorption</w:t>
            </w:r>
          </w:p>
        </w:tc>
      </w:tr>
      <w:tr w:rsidR="006E67AB" w14:paraId="6BC09043" w14:textId="77777777">
        <w:trPr>
          <w:jc w:val="center"/>
        </w:trPr>
        <w:tc>
          <w:tcPr>
            <w:tcW w:w="3600" w:type="dxa"/>
            <w:vAlign w:val="center"/>
          </w:tcPr>
          <w:p w14:paraId="6BC09041" w14:textId="77777777" w:rsidR="006E67AB" w:rsidRDefault="001522ED">
            <w:pPr>
              <w:pStyle w:val="Default"/>
              <w:jc w:val="center"/>
              <w:rPr>
                <w:rFonts w:asciiTheme="majorBidi" w:eastAsia="Calibri" w:hAnsiTheme="majorBidi" w:cstheme="majorBidi"/>
                <w:sz w:val="28"/>
                <w:szCs w:val="28"/>
              </w:rPr>
            </w:pPr>
            <w:proofErr w:type="spellStart"/>
            <w:r>
              <w:rPr>
                <w:rFonts w:asciiTheme="majorBidi" w:hAnsiTheme="majorBidi" w:cstheme="majorBidi"/>
                <w:sz w:val="28"/>
                <w:szCs w:val="28"/>
              </w:rPr>
              <w:t>RL</w:t>
            </w:r>
            <w:r>
              <w:rPr>
                <w:rFonts w:asciiTheme="majorBidi" w:hAnsiTheme="majorBidi" w:cstheme="majorBidi"/>
                <w:sz w:val="28"/>
                <w:szCs w:val="28"/>
                <w:vertAlign w:val="subscript"/>
              </w:rPr>
              <w:t>min</w:t>
            </w:r>
            <w:proofErr w:type="spellEnd"/>
          </w:p>
        </w:tc>
        <w:tc>
          <w:tcPr>
            <w:tcW w:w="6079" w:type="dxa"/>
            <w:vAlign w:val="center"/>
          </w:tcPr>
          <w:p w14:paraId="6BC09042" w14:textId="77777777" w:rsidR="006E67AB" w:rsidRDefault="001522ED">
            <w:pPr>
              <w:pStyle w:val="Default"/>
              <w:numPr>
                <w:ilvl w:val="0"/>
                <w:numId w:val="3"/>
              </w:numPr>
              <w:rPr>
                <w:rFonts w:asciiTheme="majorBidi" w:hAnsiTheme="majorBidi" w:cstheme="majorBidi"/>
                <w:sz w:val="28"/>
                <w:szCs w:val="28"/>
              </w:rPr>
            </w:pPr>
            <w:r>
              <w:rPr>
                <w:rFonts w:asciiTheme="majorBidi" w:hAnsiTheme="majorBidi" w:cstheme="majorBidi"/>
                <w:sz w:val="28"/>
                <w:szCs w:val="28"/>
              </w:rPr>
              <w:t>Minimal reflection loss</w:t>
            </w:r>
          </w:p>
        </w:tc>
      </w:tr>
      <w:tr w:rsidR="006E67AB" w14:paraId="6BC09046" w14:textId="77777777">
        <w:trPr>
          <w:jc w:val="center"/>
        </w:trPr>
        <w:tc>
          <w:tcPr>
            <w:tcW w:w="3600" w:type="dxa"/>
            <w:vAlign w:val="center"/>
          </w:tcPr>
          <w:p w14:paraId="6BC09044" w14:textId="77777777" w:rsidR="006E67AB" w:rsidRDefault="001522ED">
            <w:pPr>
              <w:pStyle w:val="Default"/>
              <w:jc w:val="center"/>
              <w:rPr>
                <w:rFonts w:asciiTheme="majorBidi" w:eastAsia="Calibri" w:hAnsiTheme="majorBidi" w:cstheme="majorBidi"/>
                <w:sz w:val="28"/>
                <w:szCs w:val="28"/>
              </w:rPr>
            </w:pPr>
            <w:proofErr w:type="spellStart"/>
            <w:r>
              <w:rPr>
                <w:rFonts w:asciiTheme="majorBidi" w:hAnsiTheme="majorBidi" w:cstheme="majorBidi"/>
                <w:sz w:val="28"/>
                <w:szCs w:val="28"/>
              </w:rPr>
              <w:t>SE</w:t>
            </w:r>
            <w:r>
              <w:rPr>
                <w:rFonts w:asciiTheme="majorBidi" w:hAnsiTheme="majorBidi" w:cstheme="majorBidi"/>
                <w:sz w:val="28"/>
                <w:szCs w:val="28"/>
                <w:vertAlign w:val="subscript"/>
              </w:rPr>
              <w:t>max</w:t>
            </w:r>
            <w:proofErr w:type="spellEnd"/>
          </w:p>
        </w:tc>
        <w:tc>
          <w:tcPr>
            <w:tcW w:w="6079" w:type="dxa"/>
            <w:vAlign w:val="center"/>
          </w:tcPr>
          <w:p w14:paraId="6BC09045" w14:textId="77777777" w:rsidR="006E67AB" w:rsidRDefault="001522ED">
            <w:pPr>
              <w:pStyle w:val="Default"/>
              <w:numPr>
                <w:ilvl w:val="0"/>
                <w:numId w:val="3"/>
              </w:numPr>
              <w:rPr>
                <w:rFonts w:asciiTheme="majorBidi" w:hAnsiTheme="majorBidi" w:cstheme="majorBidi"/>
                <w:sz w:val="28"/>
                <w:szCs w:val="28"/>
              </w:rPr>
            </w:pPr>
            <w:r>
              <w:rPr>
                <w:rFonts w:asciiTheme="majorBidi" w:hAnsiTheme="majorBidi" w:cstheme="majorBidi"/>
                <w:sz w:val="28"/>
                <w:szCs w:val="28"/>
              </w:rPr>
              <w:t>Maximum shielding efficiency</w:t>
            </w:r>
          </w:p>
        </w:tc>
      </w:tr>
      <w:tr w:rsidR="006E67AB" w14:paraId="6BC09049" w14:textId="77777777">
        <w:trPr>
          <w:jc w:val="center"/>
        </w:trPr>
        <w:tc>
          <w:tcPr>
            <w:tcW w:w="3600" w:type="dxa"/>
            <w:vAlign w:val="center"/>
          </w:tcPr>
          <w:p w14:paraId="6BC09047" w14:textId="77777777" w:rsidR="006E67AB" w:rsidRDefault="001522ED">
            <w:pPr>
              <w:pStyle w:val="Default"/>
              <w:jc w:val="center"/>
              <w:rPr>
                <w:rFonts w:asciiTheme="majorBidi" w:hAnsiTheme="majorBidi" w:cstheme="majorBidi"/>
                <w:sz w:val="28"/>
                <w:szCs w:val="28"/>
              </w:rPr>
            </w:pPr>
            <w:r>
              <w:rPr>
                <w:rFonts w:asciiTheme="majorBidi" w:hAnsiTheme="majorBidi" w:cstheme="majorBidi"/>
                <w:sz w:val="28"/>
                <w:szCs w:val="28"/>
              </w:rPr>
              <w:t>MAMs</w:t>
            </w:r>
          </w:p>
        </w:tc>
        <w:tc>
          <w:tcPr>
            <w:tcW w:w="6079" w:type="dxa"/>
            <w:vAlign w:val="center"/>
          </w:tcPr>
          <w:p w14:paraId="6BC09048" w14:textId="77777777" w:rsidR="006E67AB" w:rsidRDefault="001522ED">
            <w:pPr>
              <w:pStyle w:val="Default"/>
              <w:numPr>
                <w:ilvl w:val="0"/>
                <w:numId w:val="3"/>
              </w:numPr>
              <w:rPr>
                <w:rFonts w:asciiTheme="majorBidi" w:hAnsiTheme="majorBidi" w:cstheme="majorBidi"/>
                <w:sz w:val="28"/>
                <w:szCs w:val="28"/>
              </w:rPr>
            </w:pPr>
            <w:r>
              <w:rPr>
                <w:rFonts w:asciiTheme="majorBidi" w:hAnsiTheme="majorBidi" w:cstheme="majorBidi"/>
                <w:sz w:val="28"/>
                <w:szCs w:val="28"/>
              </w:rPr>
              <w:t>Microwave absorption materials</w:t>
            </w:r>
          </w:p>
        </w:tc>
      </w:tr>
      <w:tr w:rsidR="006E67AB" w14:paraId="6BC0904C" w14:textId="77777777">
        <w:trPr>
          <w:jc w:val="center"/>
        </w:trPr>
        <w:tc>
          <w:tcPr>
            <w:tcW w:w="3600" w:type="dxa"/>
            <w:vAlign w:val="center"/>
          </w:tcPr>
          <w:p w14:paraId="6BC0904A" w14:textId="77777777" w:rsidR="006E67AB" w:rsidRDefault="001522ED">
            <w:pPr>
              <w:pStyle w:val="Default"/>
              <w:jc w:val="center"/>
              <w:rPr>
                <w:rFonts w:asciiTheme="majorBidi" w:hAnsiTheme="majorBidi" w:cstheme="majorBidi"/>
                <w:sz w:val="28"/>
                <w:szCs w:val="28"/>
              </w:rPr>
            </w:pPr>
            <w:r>
              <w:rPr>
                <w:rFonts w:asciiTheme="majorBidi" w:hAnsiTheme="majorBidi" w:cstheme="majorBidi"/>
                <w:sz w:val="28"/>
                <w:szCs w:val="28"/>
              </w:rPr>
              <w:t>PANI</w:t>
            </w:r>
          </w:p>
        </w:tc>
        <w:tc>
          <w:tcPr>
            <w:tcW w:w="6079" w:type="dxa"/>
            <w:vAlign w:val="center"/>
          </w:tcPr>
          <w:p w14:paraId="6BC0904B" w14:textId="77777777" w:rsidR="006E67AB" w:rsidRDefault="001522ED">
            <w:pPr>
              <w:pStyle w:val="Default"/>
              <w:numPr>
                <w:ilvl w:val="0"/>
                <w:numId w:val="3"/>
              </w:numPr>
              <w:rPr>
                <w:rFonts w:asciiTheme="majorBidi" w:hAnsiTheme="majorBidi" w:cstheme="majorBidi"/>
                <w:sz w:val="28"/>
                <w:szCs w:val="28"/>
              </w:rPr>
            </w:pPr>
            <w:r>
              <w:rPr>
                <w:rFonts w:asciiTheme="majorBidi" w:hAnsiTheme="majorBidi" w:cstheme="majorBidi"/>
                <w:sz w:val="28"/>
                <w:szCs w:val="28"/>
              </w:rPr>
              <w:t>Polyaniline</w:t>
            </w:r>
          </w:p>
        </w:tc>
      </w:tr>
      <w:tr w:rsidR="006E67AB" w14:paraId="6BC0904F" w14:textId="77777777">
        <w:trPr>
          <w:jc w:val="center"/>
        </w:trPr>
        <w:tc>
          <w:tcPr>
            <w:tcW w:w="3600" w:type="dxa"/>
            <w:vAlign w:val="center"/>
          </w:tcPr>
          <w:p w14:paraId="6BC0904D" w14:textId="77777777" w:rsidR="006E67AB" w:rsidRDefault="001522ED">
            <w:pPr>
              <w:pStyle w:val="Default"/>
              <w:jc w:val="center"/>
              <w:rPr>
                <w:rFonts w:asciiTheme="majorBidi" w:hAnsiTheme="majorBidi" w:cstheme="majorBidi"/>
                <w:sz w:val="28"/>
                <w:szCs w:val="28"/>
              </w:rPr>
            </w:pPr>
            <w:r>
              <w:rPr>
                <w:rFonts w:asciiTheme="majorBidi" w:hAnsiTheme="majorBidi" w:cstheme="majorBidi"/>
                <w:sz w:val="28"/>
                <w:szCs w:val="28"/>
              </w:rPr>
              <w:t>PVA</w:t>
            </w:r>
          </w:p>
        </w:tc>
        <w:tc>
          <w:tcPr>
            <w:tcW w:w="6079" w:type="dxa"/>
            <w:vAlign w:val="center"/>
          </w:tcPr>
          <w:p w14:paraId="6BC0904E" w14:textId="77777777" w:rsidR="006E67AB" w:rsidRDefault="001522ED">
            <w:pPr>
              <w:pStyle w:val="Default"/>
              <w:numPr>
                <w:ilvl w:val="0"/>
                <w:numId w:val="3"/>
              </w:numPr>
              <w:rPr>
                <w:rFonts w:asciiTheme="majorBidi" w:hAnsiTheme="majorBidi" w:cstheme="majorBidi"/>
                <w:sz w:val="28"/>
                <w:szCs w:val="28"/>
              </w:rPr>
            </w:pPr>
            <w:r>
              <w:rPr>
                <w:rFonts w:asciiTheme="majorBidi" w:hAnsiTheme="majorBidi" w:cstheme="majorBidi"/>
                <w:sz w:val="28"/>
                <w:szCs w:val="28"/>
              </w:rPr>
              <w:t>Polyvinyl alcohol</w:t>
            </w:r>
          </w:p>
        </w:tc>
      </w:tr>
      <w:tr w:rsidR="006E67AB" w14:paraId="6BC09052" w14:textId="77777777">
        <w:trPr>
          <w:jc w:val="center"/>
        </w:trPr>
        <w:tc>
          <w:tcPr>
            <w:tcW w:w="3600" w:type="dxa"/>
            <w:vAlign w:val="center"/>
          </w:tcPr>
          <w:p w14:paraId="6BC09050" w14:textId="77777777" w:rsidR="006E67AB" w:rsidRDefault="001522ED">
            <w:pPr>
              <w:pStyle w:val="Default"/>
              <w:jc w:val="center"/>
              <w:rPr>
                <w:rFonts w:asciiTheme="majorBidi" w:hAnsiTheme="majorBidi" w:cstheme="majorBidi"/>
                <w:sz w:val="28"/>
                <w:szCs w:val="28"/>
              </w:rPr>
            </w:pPr>
            <w:r>
              <w:rPr>
                <w:rFonts w:asciiTheme="majorBidi" w:hAnsiTheme="majorBidi" w:cstheme="majorBidi"/>
                <w:sz w:val="28"/>
                <w:szCs w:val="28"/>
              </w:rPr>
              <w:t>RAMs</w:t>
            </w:r>
          </w:p>
        </w:tc>
        <w:tc>
          <w:tcPr>
            <w:tcW w:w="6079" w:type="dxa"/>
            <w:vAlign w:val="center"/>
          </w:tcPr>
          <w:p w14:paraId="6BC09051" w14:textId="77777777" w:rsidR="006E67AB" w:rsidRDefault="001522ED">
            <w:pPr>
              <w:pStyle w:val="Default"/>
              <w:numPr>
                <w:ilvl w:val="0"/>
                <w:numId w:val="3"/>
              </w:numPr>
              <w:rPr>
                <w:rFonts w:asciiTheme="majorBidi" w:hAnsiTheme="majorBidi" w:cstheme="majorBidi"/>
                <w:sz w:val="28"/>
                <w:szCs w:val="28"/>
              </w:rPr>
            </w:pPr>
            <w:r>
              <w:rPr>
                <w:rFonts w:asciiTheme="majorBidi" w:hAnsiTheme="majorBidi" w:cstheme="majorBidi"/>
                <w:sz w:val="28"/>
                <w:szCs w:val="28"/>
              </w:rPr>
              <w:t>Radar absorbing materials</w:t>
            </w:r>
          </w:p>
        </w:tc>
      </w:tr>
      <w:tr w:rsidR="006E67AB" w14:paraId="6BC09055" w14:textId="77777777">
        <w:trPr>
          <w:jc w:val="center"/>
        </w:trPr>
        <w:tc>
          <w:tcPr>
            <w:tcW w:w="3600" w:type="dxa"/>
            <w:vAlign w:val="center"/>
          </w:tcPr>
          <w:p w14:paraId="6BC09053" w14:textId="77777777" w:rsidR="006E67AB" w:rsidRDefault="00A048B6">
            <w:pPr>
              <w:pStyle w:val="Default"/>
              <w:jc w:val="center"/>
              <w:rPr>
                <w:rFonts w:asciiTheme="majorBidi" w:hAnsiTheme="majorBidi" w:cstheme="majorBidi"/>
                <w:sz w:val="28"/>
                <w:szCs w:val="28"/>
              </w:rPr>
            </w:pPr>
            <m:oMathPara>
              <m:oMath>
                <m:sSub>
                  <m:sSubPr>
                    <m:ctrlPr>
                      <w:rPr>
                        <w:rFonts w:ascii="Cambria Math" w:hAnsi="Cambria Math" w:cstheme="majorBidi"/>
                        <w:sz w:val="28"/>
                        <w:szCs w:val="28"/>
                      </w:rPr>
                    </m:ctrlPr>
                  </m:sSubPr>
                  <m:e>
                    <m:r>
                      <w:rPr>
                        <w:rFonts w:ascii="Cambria Math" w:hAnsi="Cambria Math" w:cstheme="majorBidi"/>
                        <w:sz w:val="28"/>
                        <w:szCs w:val="28"/>
                      </w:rPr>
                      <m:t>SE</m:t>
                    </m:r>
                  </m:e>
                  <m:sub>
                    <m:r>
                      <w:rPr>
                        <w:rFonts w:ascii="Cambria Math" w:hAnsi="Cambria Math" w:cstheme="majorBidi"/>
                        <w:sz w:val="28"/>
                        <w:szCs w:val="28"/>
                      </w:rPr>
                      <m:t>R</m:t>
                    </m:r>
                    <m:r>
                      <m:rPr>
                        <m:sty m:val="p"/>
                      </m:rPr>
                      <w:rPr>
                        <w:rFonts w:ascii="Cambria Math" w:hAnsi="Cambria Math" w:cstheme="majorBidi"/>
                        <w:sz w:val="28"/>
                        <w:szCs w:val="28"/>
                      </w:rPr>
                      <m:t xml:space="preserve"> </m:t>
                    </m:r>
                  </m:sub>
                </m:sSub>
              </m:oMath>
            </m:oMathPara>
          </w:p>
        </w:tc>
        <w:tc>
          <w:tcPr>
            <w:tcW w:w="6079" w:type="dxa"/>
            <w:vAlign w:val="center"/>
          </w:tcPr>
          <w:p w14:paraId="6BC09054" w14:textId="77777777" w:rsidR="006E67AB" w:rsidRDefault="001522ED">
            <w:pPr>
              <w:pStyle w:val="Default"/>
              <w:numPr>
                <w:ilvl w:val="0"/>
                <w:numId w:val="3"/>
              </w:numPr>
              <w:rPr>
                <w:rFonts w:asciiTheme="majorBidi" w:hAnsiTheme="majorBidi" w:cstheme="majorBidi"/>
                <w:sz w:val="28"/>
                <w:szCs w:val="28"/>
              </w:rPr>
            </w:pPr>
            <w:r>
              <w:rPr>
                <w:rFonts w:asciiTheme="majorBidi" w:hAnsiTheme="majorBidi" w:cstheme="majorBidi"/>
                <w:sz w:val="28"/>
                <w:szCs w:val="28"/>
              </w:rPr>
              <w:t>Reflection shielding</w:t>
            </w:r>
          </w:p>
        </w:tc>
      </w:tr>
      <w:tr w:rsidR="006E67AB" w14:paraId="6BC09058" w14:textId="77777777">
        <w:trPr>
          <w:jc w:val="center"/>
        </w:trPr>
        <w:tc>
          <w:tcPr>
            <w:tcW w:w="3600" w:type="dxa"/>
            <w:vAlign w:val="center"/>
          </w:tcPr>
          <w:p w14:paraId="6BC09056" w14:textId="77777777" w:rsidR="006E67AB" w:rsidRDefault="00A048B6">
            <w:pPr>
              <w:pStyle w:val="Default"/>
              <w:jc w:val="center"/>
              <w:rPr>
                <w:rFonts w:asciiTheme="majorBidi" w:hAnsiTheme="majorBidi" w:cstheme="majorBidi"/>
                <w:sz w:val="28"/>
                <w:szCs w:val="28"/>
              </w:rPr>
            </w:pPr>
            <m:oMathPara>
              <m:oMath>
                <m:sSub>
                  <m:sSubPr>
                    <m:ctrlPr>
                      <w:rPr>
                        <w:rFonts w:ascii="Cambria Math" w:hAnsi="Cambria Math" w:cstheme="majorBidi"/>
                        <w:sz w:val="28"/>
                        <w:szCs w:val="28"/>
                      </w:rPr>
                    </m:ctrlPr>
                  </m:sSubPr>
                  <m:e>
                    <m:r>
                      <w:rPr>
                        <w:rFonts w:ascii="Cambria Math" w:hAnsi="Cambria Math" w:cstheme="majorBidi"/>
                        <w:sz w:val="28"/>
                        <w:szCs w:val="28"/>
                      </w:rPr>
                      <m:t>p</m:t>
                    </m:r>
                  </m:e>
                  <m:sub>
                    <m:r>
                      <w:rPr>
                        <w:rFonts w:ascii="Cambria Math" w:hAnsi="Cambria Math" w:cstheme="majorBidi"/>
                        <w:sz w:val="28"/>
                        <w:szCs w:val="28"/>
                      </w:rPr>
                      <m:t>ref</m:t>
                    </m:r>
                  </m:sub>
                </m:sSub>
              </m:oMath>
            </m:oMathPara>
          </w:p>
        </w:tc>
        <w:tc>
          <w:tcPr>
            <w:tcW w:w="6079" w:type="dxa"/>
            <w:vAlign w:val="center"/>
          </w:tcPr>
          <w:p w14:paraId="6BC09057" w14:textId="77777777" w:rsidR="006E67AB" w:rsidRDefault="001522ED">
            <w:pPr>
              <w:pStyle w:val="Default"/>
              <w:numPr>
                <w:ilvl w:val="0"/>
                <w:numId w:val="3"/>
              </w:numPr>
              <w:rPr>
                <w:rFonts w:asciiTheme="majorBidi" w:hAnsiTheme="majorBidi" w:cstheme="majorBidi"/>
                <w:sz w:val="28"/>
                <w:szCs w:val="28"/>
              </w:rPr>
            </w:pPr>
            <w:r>
              <w:rPr>
                <w:rFonts w:asciiTheme="majorBidi" w:hAnsiTheme="majorBidi" w:cstheme="majorBidi"/>
                <w:sz w:val="28"/>
                <w:szCs w:val="28"/>
              </w:rPr>
              <w:t>Reflected power</w:t>
            </w:r>
          </w:p>
        </w:tc>
      </w:tr>
      <w:tr w:rsidR="006E67AB" w14:paraId="6BC0905B" w14:textId="77777777">
        <w:trPr>
          <w:jc w:val="center"/>
        </w:trPr>
        <w:tc>
          <w:tcPr>
            <w:tcW w:w="3600" w:type="dxa"/>
            <w:vAlign w:val="center"/>
          </w:tcPr>
          <w:p w14:paraId="6BC09059" w14:textId="77777777" w:rsidR="006E67AB" w:rsidRDefault="001522ED">
            <w:pPr>
              <w:pStyle w:val="Default"/>
              <w:jc w:val="center"/>
              <w:rPr>
                <w:rFonts w:asciiTheme="majorBidi" w:hAnsiTheme="majorBidi" w:cstheme="majorBidi"/>
                <w:sz w:val="28"/>
                <w:szCs w:val="28"/>
              </w:rPr>
            </w:pPr>
            <w:r>
              <w:rPr>
                <w:rFonts w:asciiTheme="majorBidi" w:hAnsiTheme="majorBidi" w:cstheme="majorBidi"/>
                <w:sz w:val="28"/>
                <w:szCs w:val="28"/>
              </w:rPr>
              <w:t>ε'</w:t>
            </w:r>
          </w:p>
        </w:tc>
        <w:tc>
          <w:tcPr>
            <w:tcW w:w="6079" w:type="dxa"/>
            <w:vAlign w:val="center"/>
          </w:tcPr>
          <w:p w14:paraId="6BC0905A" w14:textId="77777777" w:rsidR="006E67AB" w:rsidRDefault="001522ED">
            <w:pPr>
              <w:pStyle w:val="Default"/>
              <w:numPr>
                <w:ilvl w:val="0"/>
                <w:numId w:val="3"/>
              </w:numPr>
              <w:rPr>
                <w:rFonts w:asciiTheme="majorBidi" w:hAnsiTheme="majorBidi" w:cstheme="majorBidi"/>
                <w:sz w:val="28"/>
                <w:szCs w:val="28"/>
              </w:rPr>
            </w:pPr>
            <w:r>
              <w:rPr>
                <w:rFonts w:asciiTheme="majorBidi" w:hAnsiTheme="majorBidi" w:cstheme="majorBidi"/>
                <w:sz w:val="28"/>
                <w:szCs w:val="28"/>
              </w:rPr>
              <w:t>Real part of permittivity</w:t>
            </w:r>
          </w:p>
        </w:tc>
      </w:tr>
      <w:tr w:rsidR="006E67AB" w14:paraId="6BC0905E" w14:textId="77777777">
        <w:trPr>
          <w:jc w:val="center"/>
        </w:trPr>
        <w:tc>
          <w:tcPr>
            <w:tcW w:w="3600" w:type="dxa"/>
            <w:vAlign w:val="center"/>
          </w:tcPr>
          <w:p w14:paraId="6BC0905C" w14:textId="77777777" w:rsidR="006E67AB" w:rsidRDefault="001522ED">
            <w:pPr>
              <w:pStyle w:val="Default"/>
              <w:jc w:val="center"/>
              <w:rPr>
                <w:rFonts w:asciiTheme="majorBidi" w:hAnsiTheme="majorBidi" w:cstheme="majorBidi"/>
                <w:sz w:val="28"/>
                <w:szCs w:val="28"/>
              </w:rPr>
            </w:pPr>
            <w:r>
              <w:rPr>
                <w:rFonts w:asciiTheme="majorBidi" w:hAnsiTheme="majorBidi" w:cstheme="majorBidi"/>
                <w:sz w:val="28"/>
                <w:szCs w:val="28"/>
              </w:rPr>
              <w:t>μ'</w:t>
            </w:r>
          </w:p>
        </w:tc>
        <w:tc>
          <w:tcPr>
            <w:tcW w:w="6079" w:type="dxa"/>
            <w:vAlign w:val="center"/>
          </w:tcPr>
          <w:p w14:paraId="6BC0905D" w14:textId="77777777" w:rsidR="006E67AB" w:rsidRDefault="001522ED">
            <w:pPr>
              <w:pStyle w:val="Default"/>
              <w:numPr>
                <w:ilvl w:val="0"/>
                <w:numId w:val="3"/>
              </w:numPr>
              <w:rPr>
                <w:rFonts w:asciiTheme="majorBidi" w:hAnsiTheme="majorBidi" w:cstheme="majorBidi"/>
                <w:sz w:val="28"/>
                <w:szCs w:val="28"/>
              </w:rPr>
            </w:pPr>
            <w:r>
              <w:rPr>
                <w:rFonts w:asciiTheme="majorBidi" w:hAnsiTheme="majorBidi" w:cstheme="majorBidi"/>
                <w:sz w:val="28"/>
                <w:szCs w:val="28"/>
              </w:rPr>
              <w:t>Real part of permeability</w:t>
            </w:r>
          </w:p>
        </w:tc>
      </w:tr>
      <w:tr w:rsidR="006E67AB" w14:paraId="6BC09061" w14:textId="77777777">
        <w:trPr>
          <w:jc w:val="center"/>
        </w:trPr>
        <w:tc>
          <w:tcPr>
            <w:tcW w:w="3600" w:type="dxa"/>
            <w:vAlign w:val="center"/>
          </w:tcPr>
          <w:p w14:paraId="6BC0905F" w14:textId="77777777" w:rsidR="006E67AB" w:rsidRDefault="001522ED">
            <w:pPr>
              <w:pStyle w:val="Default"/>
              <w:jc w:val="center"/>
              <w:rPr>
                <w:rFonts w:asciiTheme="majorBidi" w:hAnsiTheme="majorBidi" w:cstheme="majorBidi"/>
                <w:sz w:val="28"/>
                <w:szCs w:val="28"/>
              </w:rPr>
            </w:pPr>
            <w:r>
              <w:rPr>
                <w:rFonts w:asciiTheme="majorBidi" w:eastAsiaTheme="majorEastAsia" w:hAnsiTheme="majorBidi" w:cstheme="majorBidi"/>
                <w:sz w:val="28"/>
                <w:szCs w:val="28"/>
              </w:rPr>
              <w:t>SEM</w:t>
            </w:r>
          </w:p>
        </w:tc>
        <w:tc>
          <w:tcPr>
            <w:tcW w:w="6079" w:type="dxa"/>
            <w:vAlign w:val="center"/>
          </w:tcPr>
          <w:p w14:paraId="6BC09060" w14:textId="77777777" w:rsidR="006E67AB" w:rsidRDefault="001522ED">
            <w:pPr>
              <w:pStyle w:val="Default"/>
              <w:numPr>
                <w:ilvl w:val="0"/>
                <w:numId w:val="3"/>
              </w:numPr>
              <w:rPr>
                <w:rFonts w:asciiTheme="majorBidi" w:hAnsiTheme="majorBidi" w:cstheme="majorBidi"/>
                <w:sz w:val="28"/>
                <w:szCs w:val="28"/>
              </w:rPr>
            </w:pPr>
            <w:r>
              <w:rPr>
                <w:rFonts w:asciiTheme="majorBidi" w:eastAsiaTheme="majorEastAsia" w:hAnsiTheme="majorBidi" w:cstheme="majorBidi"/>
                <w:sz w:val="28"/>
                <w:szCs w:val="28"/>
              </w:rPr>
              <w:t>Scanning electron microscope</w:t>
            </w:r>
          </w:p>
        </w:tc>
      </w:tr>
      <w:tr w:rsidR="006E67AB" w14:paraId="6BC09064" w14:textId="77777777">
        <w:trPr>
          <w:jc w:val="center"/>
        </w:trPr>
        <w:tc>
          <w:tcPr>
            <w:tcW w:w="3600" w:type="dxa"/>
            <w:vAlign w:val="center"/>
          </w:tcPr>
          <w:p w14:paraId="6BC09062" w14:textId="77777777" w:rsidR="006E67AB" w:rsidRDefault="001522ED">
            <w:pPr>
              <w:pStyle w:val="Default"/>
              <w:jc w:val="center"/>
              <w:rPr>
                <w:rFonts w:asciiTheme="majorBidi" w:eastAsiaTheme="majorEastAsia" w:hAnsiTheme="majorBidi" w:cstheme="majorBidi"/>
                <w:sz w:val="28"/>
                <w:szCs w:val="28"/>
              </w:rPr>
            </w:pPr>
            <w:r>
              <w:rPr>
                <w:rFonts w:asciiTheme="majorBidi" w:eastAsiaTheme="majorEastAsia" w:hAnsiTheme="majorBidi" w:cstheme="majorBidi"/>
                <w:sz w:val="28"/>
                <w:szCs w:val="28"/>
              </w:rPr>
              <w:t>SF</w:t>
            </w:r>
          </w:p>
        </w:tc>
        <w:tc>
          <w:tcPr>
            <w:tcW w:w="6079" w:type="dxa"/>
            <w:vAlign w:val="center"/>
          </w:tcPr>
          <w:p w14:paraId="6BC09063" w14:textId="77777777" w:rsidR="006E67AB" w:rsidRDefault="001522ED">
            <w:pPr>
              <w:pStyle w:val="Default"/>
              <w:numPr>
                <w:ilvl w:val="0"/>
                <w:numId w:val="3"/>
              </w:numPr>
              <w:rPr>
                <w:rFonts w:asciiTheme="majorBidi" w:eastAsiaTheme="majorEastAsia" w:hAnsiTheme="majorBidi" w:cstheme="majorBidi"/>
                <w:sz w:val="28"/>
                <w:szCs w:val="28"/>
              </w:rPr>
            </w:pPr>
            <w:r>
              <w:rPr>
                <w:rFonts w:asciiTheme="majorBidi" w:hAnsiTheme="majorBidi" w:cstheme="majorBidi"/>
                <w:sz w:val="28"/>
                <w:szCs w:val="28"/>
              </w:rPr>
              <w:t>Spinel ferrite</w:t>
            </w:r>
          </w:p>
        </w:tc>
      </w:tr>
      <w:tr w:rsidR="006E67AB" w14:paraId="6BC09067" w14:textId="77777777">
        <w:trPr>
          <w:jc w:val="center"/>
        </w:trPr>
        <w:tc>
          <w:tcPr>
            <w:tcW w:w="3600" w:type="dxa"/>
            <w:vAlign w:val="center"/>
          </w:tcPr>
          <w:p w14:paraId="6BC09065" w14:textId="77777777" w:rsidR="006E67AB" w:rsidRDefault="001522ED">
            <w:pPr>
              <w:pStyle w:val="Default"/>
              <w:jc w:val="center"/>
              <w:rPr>
                <w:rFonts w:asciiTheme="majorBidi" w:hAnsiTheme="majorBidi" w:cstheme="majorBidi"/>
                <w:sz w:val="28"/>
                <w:szCs w:val="28"/>
              </w:rPr>
            </w:pPr>
            <w:r>
              <w:rPr>
                <w:rFonts w:asciiTheme="majorBidi" w:hAnsiTheme="majorBidi" w:cstheme="majorBidi"/>
                <w:sz w:val="28"/>
                <w:szCs w:val="28"/>
              </w:rPr>
              <w:t>SD</w:t>
            </w:r>
          </w:p>
        </w:tc>
        <w:tc>
          <w:tcPr>
            <w:tcW w:w="6079" w:type="dxa"/>
            <w:vAlign w:val="center"/>
          </w:tcPr>
          <w:p w14:paraId="6BC09066" w14:textId="77777777" w:rsidR="006E67AB" w:rsidRDefault="001522ED">
            <w:pPr>
              <w:pStyle w:val="Default"/>
              <w:numPr>
                <w:ilvl w:val="0"/>
                <w:numId w:val="3"/>
              </w:numPr>
              <w:rPr>
                <w:rFonts w:asciiTheme="majorBidi" w:hAnsiTheme="majorBidi" w:cstheme="majorBidi"/>
                <w:sz w:val="28"/>
                <w:szCs w:val="28"/>
              </w:rPr>
            </w:pPr>
            <w:r>
              <w:rPr>
                <w:rFonts w:asciiTheme="majorBidi" w:hAnsiTheme="majorBidi" w:cstheme="majorBidi"/>
                <w:sz w:val="28"/>
                <w:szCs w:val="28"/>
              </w:rPr>
              <w:t>Surface density</w:t>
            </w:r>
          </w:p>
        </w:tc>
      </w:tr>
      <w:tr w:rsidR="006E67AB" w14:paraId="6BC0906A" w14:textId="77777777">
        <w:trPr>
          <w:jc w:val="center"/>
        </w:trPr>
        <w:tc>
          <w:tcPr>
            <w:tcW w:w="3600" w:type="dxa"/>
            <w:vAlign w:val="center"/>
          </w:tcPr>
          <w:p w14:paraId="6BC09068" w14:textId="77777777" w:rsidR="006E67AB" w:rsidRDefault="001522ED">
            <w:pPr>
              <w:pStyle w:val="Default"/>
              <w:jc w:val="center"/>
              <w:rPr>
                <w:rFonts w:asciiTheme="majorBidi" w:hAnsiTheme="majorBidi" w:cstheme="majorBidi"/>
                <w:sz w:val="28"/>
                <w:szCs w:val="28"/>
              </w:rPr>
            </w:pPr>
            <w:r>
              <w:rPr>
                <w:rFonts w:asciiTheme="majorBidi" w:hAnsiTheme="majorBidi" w:cstheme="majorBidi"/>
                <w:sz w:val="28"/>
                <w:szCs w:val="28"/>
              </w:rPr>
              <w:t>TGA</w:t>
            </w:r>
          </w:p>
        </w:tc>
        <w:tc>
          <w:tcPr>
            <w:tcW w:w="6079" w:type="dxa"/>
            <w:vAlign w:val="center"/>
          </w:tcPr>
          <w:p w14:paraId="6BC09069" w14:textId="77777777" w:rsidR="006E67AB" w:rsidRDefault="001522ED">
            <w:pPr>
              <w:pStyle w:val="Default"/>
              <w:numPr>
                <w:ilvl w:val="0"/>
                <w:numId w:val="3"/>
              </w:numPr>
              <w:rPr>
                <w:rFonts w:asciiTheme="majorBidi" w:hAnsiTheme="majorBidi" w:cstheme="majorBidi"/>
                <w:sz w:val="28"/>
                <w:szCs w:val="28"/>
              </w:rPr>
            </w:pPr>
            <w:r>
              <w:rPr>
                <w:rFonts w:asciiTheme="majorBidi" w:hAnsiTheme="majorBidi" w:cstheme="majorBidi"/>
                <w:sz w:val="28"/>
                <w:szCs w:val="28"/>
              </w:rPr>
              <w:t>Thermogravimetric analysis</w:t>
            </w:r>
          </w:p>
        </w:tc>
      </w:tr>
      <w:tr w:rsidR="006E67AB" w14:paraId="6BC0906D" w14:textId="77777777">
        <w:trPr>
          <w:jc w:val="center"/>
        </w:trPr>
        <w:tc>
          <w:tcPr>
            <w:tcW w:w="3600" w:type="dxa"/>
            <w:vAlign w:val="center"/>
          </w:tcPr>
          <w:p w14:paraId="6BC0906B" w14:textId="77777777" w:rsidR="006E67AB" w:rsidRDefault="00A048B6">
            <w:pPr>
              <w:pStyle w:val="Default"/>
              <w:jc w:val="center"/>
              <w:rPr>
                <w:rFonts w:asciiTheme="majorBidi" w:hAnsiTheme="majorBidi" w:cstheme="majorBidi"/>
                <w:sz w:val="28"/>
                <w:szCs w:val="28"/>
              </w:rPr>
            </w:pPr>
            <m:oMathPara>
              <m:oMath>
                <m:sSub>
                  <m:sSubPr>
                    <m:ctrlPr>
                      <w:rPr>
                        <w:rFonts w:ascii="Cambria Math" w:hAnsi="Cambria Math" w:cstheme="majorBidi"/>
                        <w:sz w:val="28"/>
                        <w:szCs w:val="28"/>
                        <w:lang w:val="ru-RU"/>
                      </w:rPr>
                    </m:ctrlPr>
                  </m:sSubPr>
                  <m:e>
                    <m:r>
                      <w:rPr>
                        <w:rFonts w:ascii="Cambria Math" w:hAnsi="Cambria Math" w:cstheme="majorBidi"/>
                        <w:sz w:val="28"/>
                        <w:szCs w:val="28"/>
                        <w:lang w:val="ru-RU"/>
                      </w:rPr>
                      <m:t>p</m:t>
                    </m:r>
                  </m:e>
                  <m:sub>
                    <m:r>
                      <w:rPr>
                        <w:rFonts w:ascii="Cambria Math" w:hAnsi="Cambria Math" w:cstheme="majorBidi"/>
                        <w:sz w:val="28"/>
                        <w:szCs w:val="28"/>
                        <w:lang w:val="ru-RU"/>
                      </w:rPr>
                      <m:t>T</m:t>
                    </m:r>
                  </m:sub>
                </m:sSub>
              </m:oMath>
            </m:oMathPara>
          </w:p>
        </w:tc>
        <w:tc>
          <w:tcPr>
            <w:tcW w:w="6079" w:type="dxa"/>
            <w:vAlign w:val="center"/>
          </w:tcPr>
          <w:p w14:paraId="6BC0906C" w14:textId="77777777" w:rsidR="006E67AB" w:rsidRDefault="001522ED">
            <w:pPr>
              <w:pStyle w:val="Default"/>
              <w:numPr>
                <w:ilvl w:val="0"/>
                <w:numId w:val="3"/>
              </w:numPr>
              <w:rPr>
                <w:rFonts w:asciiTheme="majorBidi" w:hAnsiTheme="majorBidi" w:cstheme="majorBidi"/>
                <w:sz w:val="28"/>
                <w:szCs w:val="28"/>
              </w:rPr>
            </w:pPr>
            <w:r>
              <w:rPr>
                <w:rFonts w:asciiTheme="majorBidi" w:hAnsiTheme="majorBidi" w:cstheme="majorBidi"/>
                <w:sz w:val="28"/>
                <w:szCs w:val="28"/>
              </w:rPr>
              <w:t>Transmitted power</w:t>
            </w:r>
          </w:p>
        </w:tc>
      </w:tr>
      <w:tr w:rsidR="006E67AB" w14:paraId="6BC09070" w14:textId="77777777">
        <w:trPr>
          <w:jc w:val="center"/>
        </w:trPr>
        <w:tc>
          <w:tcPr>
            <w:tcW w:w="3600" w:type="dxa"/>
            <w:vAlign w:val="center"/>
          </w:tcPr>
          <w:p w14:paraId="6BC0906E" w14:textId="77777777" w:rsidR="006E67AB" w:rsidRDefault="001522ED">
            <w:pPr>
              <w:pStyle w:val="Default"/>
              <w:jc w:val="center"/>
              <w:rPr>
                <w:rFonts w:asciiTheme="majorBidi" w:hAnsiTheme="majorBidi" w:cstheme="majorBidi"/>
                <w:sz w:val="28"/>
                <w:szCs w:val="28"/>
              </w:rPr>
            </w:pPr>
            <w:r>
              <w:rPr>
                <w:rFonts w:asciiTheme="majorBidi" w:hAnsiTheme="majorBidi" w:cstheme="majorBidi"/>
                <w:sz w:val="28"/>
                <w:szCs w:val="28"/>
              </w:rPr>
              <w:t>XRD</w:t>
            </w:r>
          </w:p>
        </w:tc>
        <w:tc>
          <w:tcPr>
            <w:tcW w:w="6079" w:type="dxa"/>
            <w:vAlign w:val="center"/>
          </w:tcPr>
          <w:p w14:paraId="6BC0906F" w14:textId="77777777" w:rsidR="006E67AB" w:rsidRDefault="001522ED">
            <w:pPr>
              <w:pStyle w:val="Default"/>
              <w:numPr>
                <w:ilvl w:val="0"/>
                <w:numId w:val="3"/>
              </w:numPr>
              <w:rPr>
                <w:rFonts w:asciiTheme="majorBidi" w:hAnsiTheme="majorBidi" w:cstheme="majorBidi"/>
                <w:sz w:val="28"/>
                <w:szCs w:val="28"/>
              </w:rPr>
            </w:pPr>
            <w:r>
              <w:rPr>
                <w:rFonts w:asciiTheme="majorBidi" w:hAnsiTheme="majorBidi" w:cstheme="majorBidi"/>
                <w:sz w:val="28"/>
                <w:szCs w:val="28"/>
              </w:rPr>
              <w:t>X-ray diffractometer</w:t>
            </w:r>
          </w:p>
        </w:tc>
      </w:tr>
    </w:tbl>
    <w:p w14:paraId="6BC09071" w14:textId="77777777" w:rsidR="006E67AB" w:rsidRDefault="001522ED" w:rsidP="006116EA">
      <w:pPr>
        <w:pStyle w:val="pre-content"/>
        <w:spacing w:after="0" w:line="240" w:lineRule="auto"/>
        <w:ind w:firstLine="0"/>
        <w:outlineLvl w:val="0"/>
        <w:rPr>
          <w:sz w:val="28"/>
          <w:szCs w:val="28"/>
        </w:rPr>
      </w:pPr>
      <w:bookmarkStart w:id="9" w:name="_Toc130640509"/>
      <w:bookmarkEnd w:id="6"/>
      <w:r>
        <w:rPr>
          <w:sz w:val="28"/>
          <w:szCs w:val="28"/>
        </w:rPr>
        <w:lastRenderedPageBreak/>
        <w:t>INTRODUCTION</w:t>
      </w:r>
      <w:bookmarkEnd w:id="9"/>
    </w:p>
    <w:p w14:paraId="6BC09072" w14:textId="77777777" w:rsidR="006E67AB" w:rsidRDefault="006E67AB">
      <w:pPr>
        <w:spacing w:after="0" w:line="240" w:lineRule="auto"/>
        <w:jc w:val="center"/>
        <w:rPr>
          <w:rFonts w:asciiTheme="majorBidi" w:hAnsiTheme="majorBidi" w:cstheme="majorBidi"/>
          <w:b/>
          <w:bCs/>
          <w:sz w:val="28"/>
          <w:szCs w:val="28"/>
        </w:rPr>
      </w:pPr>
      <w:bookmarkStart w:id="10" w:name="_Hlk117021718"/>
    </w:p>
    <w:p w14:paraId="6BC09073" w14:textId="77777777" w:rsidR="006E67AB" w:rsidRDefault="001522ED">
      <w:pPr>
        <w:tabs>
          <w:tab w:val="left" w:pos="993"/>
        </w:tabs>
        <w:spacing w:after="0" w:line="240" w:lineRule="auto"/>
        <w:ind w:firstLine="810"/>
        <w:jc w:val="both"/>
        <w:rPr>
          <w:rFonts w:asciiTheme="majorBidi" w:hAnsiTheme="majorBidi" w:cstheme="majorBidi"/>
          <w:sz w:val="28"/>
          <w:szCs w:val="28"/>
        </w:rPr>
      </w:pPr>
      <w:r>
        <w:rPr>
          <w:rFonts w:asciiTheme="majorBidi" w:hAnsiTheme="majorBidi" w:cstheme="majorBidi"/>
          <w:b/>
          <w:bCs/>
          <w:sz w:val="28"/>
          <w:szCs w:val="28"/>
        </w:rPr>
        <w:t>General description of the work.</w:t>
      </w:r>
      <w:r>
        <w:rPr>
          <w:rFonts w:asciiTheme="majorBidi" w:hAnsiTheme="majorBidi" w:cstheme="majorBidi"/>
          <w:sz w:val="28"/>
          <w:szCs w:val="28"/>
        </w:rPr>
        <w:t xml:space="preserve"> The current thesis consists of 3 chapters. The first chapter presents the theoretical part literature review on microwave absorbers. The second chapter contains an experimental part that describes the experimental procedures and the equipment that was used for the synthesis. The third chapter is devoted to describing for results and discussion. The prepared samples are structurally characterized using XRD, FTIR, TGA, and EDX. SEM is utilized to define the morphology of the powders. The prepared samples are functionally characterized by utilizing the horn antenna connected to an oscilloscope. In the first stage of the current work, spinel and hexagonal ferrites were prepared by the ceramic sintering method. The effect of ferrite type, substitution with metal ions, the concentration of metal ions, and</w:t>
      </w:r>
      <w:r>
        <w:rPr>
          <w:rFonts w:asciiTheme="majorBidi" w:eastAsiaTheme="majorEastAsia" w:hAnsiTheme="majorBidi" w:cstheme="majorBidi"/>
          <w:sz w:val="28"/>
          <w:szCs w:val="28"/>
          <w:lang w:bidi="ar-EG"/>
        </w:rPr>
        <w:t xml:space="preserve"> loading percentage of ferrite in the host matrix</w:t>
      </w:r>
      <w:r>
        <w:rPr>
          <w:rFonts w:asciiTheme="majorBidi" w:hAnsiTheme="majorBidi" w:cstheme="majorBidi"/>
          <w:sz w:val="28"/>
          <w:szCs w:val="28"/>
        </w:rPr>
        <w:t xml:space="preserve"> on electromagnetic interference (EMI) and microwave absorption (MA) properties were studied. The best result obtained at this stage was by using </w:t>
      </w:r>
      <w:bookmarkStart w:id="11" w:name="_Hlk128904883"/>
      <w:r>
        <w:rPr>
          <w:rFonts w:asciiTheme="majorBidi" w:hAnsiTheme="majorBidi" w:cstheme="majorBidi"/>
          <w:sz w:val="28"/>
          <w:szCs w:val="28"/>
        </w:rPr>
        <w:t>Ni</w:t>
      </w:r>
      <w:r>
        <w:rPr>
          <w:rFonts w:asciiTheme="majorBidi" w:hAnsiTheme="majorBidi" w:cstheme="majorBidi"/>
          <w:sz w:val="28"/>
          <w:szCs w:val="28"/>
          <w:vertAlign w:val="superscript"/>
        </w:rPr>
        <w:t>3+</w:t>
      </w:r>
      <w:r>
        <w:rPr>
          <w:rFonts w:asciiTheme="majorBidi" w:hAnsiTheme="majorBidi" w:cstheme="majorBidi"/>
          <w:sz w:val="28"/>
          <w:szCs w:val="28"/>
          <w:vertAlign w:val="subscript"/>
        </w:rPr>
        <w:t>0.25</w:t>
      </w:r>
      <w:r>
        <w:rPr>
          <w:rFonts w:asciiTheme="majorBidi" w:hAnsiTheme="majorBidi" w:cstheme="majorBidi"/>
          <w:sz w:val="28"/>
          <w:szCs w:val="28"/>
        </w:rPr>
        <w:t>Ni</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0.375</w:t>
      </w:r>
      <w:r>
        <w:rPr>
          <w:rFonts w:asciiTheme="majorBidi" w:hAnsiTheme="majorBidi" w:cstheme="majorBidi"/>
          <w:sz w:val="28"/>
          <w:szCs w:val="28"/>
        </w:rPr>
        <w:t>Zn</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0.25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bookmarkEnd w:id="11"/>
      <w:r>
        <w:rPr>
          <w:rFonts w:asciiTheme="majorBidi" w:hAnsiTheme="majorBidi" w:cstheme="majorBidi"/>
          <w:sz w:val="28"/>
          <w:szCs w:val="28"/>
        </w:rPr>
        <w:t>. In the second stage of the current work, the effect of the preparation method, calcination temperature, molar ratio of metal ions to citrate acid, and solution of polyvinyl alcohol (PVA) on EMI and MA properties were investigated. The best result was obtained by using the 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 nanoparticles with a loading percentage of 60% at a constant calcination temperature of 650° C prepared by the citrate precursor method. It was figured out from the above-mentioned studies that the defects of these prepared absorbers are that they have a limited absorption bandwidth under -10 dB (BW</w:t>
      </w:r>
      <w:r>
        <w:rPr>
          <w:rFonts w:asciiTheme="majorBidi" w:hAnsiTheme="majorBidi" w:cstheme="majorBidi"/>
          <w:sz w:val="28"/>
          <w:szCs w:val="28"/>
          <w:vertAlign w:val="subscript"/>
        </w:rPr>
        <w:t>-10 dB</w:t>
      </w:r>
      <w:r>
        <w:rPr>
          <w:rFonts w:asciiTheme="majorBidi" w:hAnsiTheme="majorBidi" w:cstheme="majorBidi"/>
          <w:sz w:val="28"/>
          <w:szCs w:val="28"/>
        </w:rPr>
        <w:t>)</w:t>
      </w:r>
      <w:r>
        <w:rPr>
          <w:rFonts w:asciiTheme="majorBidi" w:eastAsiaTheme="majorEastAsia" w:hAnsiTheme="majorBidi" w:cstheme="majorBidi"/>
          <w:sz w:val="28"/>
          <w:szCs w:val="28"/>
          <w:lang w:bidi="ar-EG"/>
        </w:rPr>
        <w:t xml:space="preserve"> </w:t>
      </w:r>
      <w:r>
        <w:rPr>
          <w:rFonts w:asciiTheme="majorBidi" w:hAnsiTheme="majorBidi" w:cstheme="majorBidi"/>
          <w:sz w:val="28"/>
          <w:szCs w:val="28"/>
        </w:rPr>
        <w:t>and high loading percentage. This necessitated working to decrease the loading percentage and increase the absorption BW</w:t>
      </w:r>
      <w:r>
        <w:rPr>
          <w:rFonts w:asciiTheme="majorBidi" w:hAnsiTheme="majorBidi" w:cstheme="majorBidi"/>
          <w:sz w:val="28"/>
          <w:szCs w:val="28"/>
          <w:vertAlign w:val="subscript"/>
        </w:rPr>
        <w:t>-10 dB</w:t>
      </w:r>
      <w:r>
        <w:rPr>
          <w:rFonts w:asciiTheme="majorBidi" w:eastAsiaTheme="majorEastAsia" w:hAnsiTheme="majorBidi" w:cstheme="majorBidi"/>
          <w:sz w:val="28"/>
          <w:szCs w:val="28"/>
          <w:lang w:bidi="ar-EG"/>
        </w:rPr>
        <w:t xml:space="preserve"> </w:t>
      </w:r>
      <w:r>
        <w:rPr>
          <w:rFonts w:asciiTheme="majorBidi" w:hAnsiTheme="majorBidi" w:cstheme="majorBidi"/>
          <w:sz w:val="28"/>
          <w:szCs w:val="28"/>
        </w:rPr>
        <w:t xml:space="preserve">of the absorbers to cover most of the </w:t>
      </w:r>
      <w:r>
        <w:rPr>
          <w:rFonts w:asciiTheme="majorBidi" w:eastAsiaTheme="majorEastAsia" w:hAnsiTheme="majorBidi" w:cstheme="majorBidi"/>
          <w:sz w:val="28"/>
          <w:szCs w:val="28"/>
          <w:lang w:bidi="ar-EG"/>
        </w:rPr>
        <w:t xml:space="preserve">frequency band of 8.8–12.0 GHz </w:t>
      </w:r>
      <w:r>
        <w:rPr>
          <w:rFonts w:asciiTheme="majorBidi" w:hAnsiTheme="majorBidi" w:cstheme="majorBidi"/>
          <w:sz w:val="28"/>
          <w:szCs w:val="28"/>
        </w:rPr>
        <w:t>by incorporating magnetic loss and dielectric loss materials. As a result, MA composites were prepared. The effect of composite type, weight ratios of composites, spinel ferrite type used within the composite, and absorbent layer thickness on EMI and MA properties were investigated. The results showed that the absorption BW</w:t>
      </w:r>
      <w:r>
        <w:rPr>
          <w:rFonts w:asciiTheme="majorBidi" w:hAnsiTheme="majorBidi" w:cstheme="majorBidi"/>
          <w:sz w:val="28"/>
          <w:szCs w:val="28"/>
          <w:vertAlign w:val="subscript"/>
        </w:rPr>
        <w:t xml:space="preserve">-10 dB </w:t>
      </w:r>
      <w:r>
        <w:rPr>
          <w:rFonts w:asciiTheme="majorBidi" w:hAnsiTheme="majorBidi" w:cstheme="majorBidi"/>
          <w:sz w:val="28"/>
          <w:szCs w:val="28"/>
        </w:rPr>
        <w:t xml:space="preserve">increased from 1.1 GHz to 3.2 GHz and the loading percentage decreased from 65% to 45% compared with the aforementioned studies. To enhance the RL (reflection loss) value and obtain 99.9% absorption (attenuation) to the microwave with improving shielding efficiency (SE) and surface density (SD). This required working on using conductive polymers such as polyaniline (PANI). According to that, hybrid composites were prepared. The effect of </w:t>
      </w:r>
      <w:r>
        <w:rPr>
          <w:rFonts w:asciiTheme="majorBidi" w:eastAsiaTheme="majorEastAsia" w:hAnsiTheme="majorBidi" w:cstheme="majorBidi"/>
          <w:sz w:val="28"/>
          <w:szCs w:val="28"/>
          <w:lang w:bidi="ar-EG"/>
        </w:rPr>
        <w:t xml:space="preserve">hybrid </w:t>
      </w:r>
      <w:r>
        <w:rPr>
          <w:rFonts w:asciiTheme="majorBidi" w:hAnsiTheme="majorBidi" w:cstheme="majorBidi"/>
          <w:sz w:val="28"/>
          <w:szCs w:val="28"/>
        </w:rPr>
        <w:t xml:space="preserve">composite type, </w:t>
      </w:r>
      <w:r>
        <w:rPr>
          <w:rFonts w:asciiTheme="majorBidi" w:eastAsiaTheme="majorEastAsia" w:hAnsiTheme="majorBidi" w:cstheme="majorBidi"/>
          <w:sz w:val="28"/>
          <w:szCs w:val="28"/>
          <w:lang w:bidi="ar-EG"/>
        </w:rPr>
        <w:t xml:space="preserve">loading percentage, </w:t>
      </w:r>
      <w:r>
        <w:rPr>
          <w:rFonts w:asciiTheme="majorBidi" w:hAnsiTheme="majorBidi" w:cstheme="majorBidi"/>
          <w:sz w:val="28"/>
          <w:szCs w:val="28"/>
        </w:rPr>
        <w:t>and weight ratios of PANI/F</w:t>
      </w:r>
      <w:r>
        <w:rPr>
          <w:rFonts w:asciiTheme="majorBidi" w:eastAsiaTheme="majorEastAsia" w:hAnsiTheme="majorBidi" w:cstheme="majorBidi"/>
          <w:sz w:val="28"/>
          <w:szCs w:val="28"/>
          <w:lang w:bidi="ar-EG"/>
        </w:rPr>
        <w:t xml:space="preserve"> </w:t>
      </w:r>
      <w:r>
        <w:rPr>
          <w:rFonts w:asciiTheme="majorBidi" w:hAnsiTheme="majorBidi" w:cstheme="majorBidi"/>
          <w:sz w:val="28"/>
          <w:szCs w:val="28"/>
        </w:rPr>
        <w:t>composite on EMI and MA properties were investigated. The results showed at this stage of the research that the RL and SE improved by obtaining 99.9% absorption to the microwave and decreasing the loading percentage from 45% to 25% which means obtaining lightweight absorbers with distinguished properties.</w:t>
      </w:r>
      <w:r>
        <w:t xml:space="preserve"> </w:t>
      </w:r>
      <w:r>
        <w:rPr>
          <w:rFonts w:asciiTheme="majorBidi" w:hAnsiTheme="majorBidi" w:cstheme="majorBidi"/>
          <w:sz w:val="28"/>
          <w:szCs w:val="28"/>
        </w:rPr>
        <w:t>The prepared composites are promising candidates for applications such as EMI shielding and stealth technology.</w:t>
      </w:r>
    </w:p>
    <w:bookmarkEnd w:id="10"/>
    <w:p w14:paraId="6BC09074" w14:textId="77777777" w:rsidR="006E67AB" w:rsidRDefault="001522ED">
      <w:pPr>
        <w:spacing w:after="0" w:line="240" w:lineRule="auto"/>
        <w:ind w:firstLine="461"/>
        <w:jc w:val="both"/>
        <w:rPr>
          <w:rFonts w:asciiTheme="majorBidi" w:hAnsiTheme="majorBidi" w:cstheme="majorBidi"/>
          <w:sz w:val="28"/>
          <w:szCs w:val="28"/>
        </w:rPr>
      </w:pPr>
      <w:r>
        <w:rPr>
          <w:rFonts w:asciiTheme="majorBidi" w:hAnsiTheme="majorBidi" w:cstheme="majorBidi"/>
          <w:b/>
          <w:bCs/>
          <w:sz w:val="28"/>
          <w:szCs w:val="28"/>
        </w:rPr>
        <w:t>Actuality of the theme.</w:t>
      </w:r>
      <w:r>
        <w:rPr>
          <w:rFonts w:asciiTheme="majorBidi" w:hAnsiTheme="majorBidi" w:cstheme="majorBidi"/>
          <w:sz w:val="28"/>
          <w:szCs w:val="28"/>
        </w:rPr>
        <w:t xml:space="preserve"> EMI is a well-known critical problem in radar and antenna systems and electronic devices </w:t>
      </w: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{"citationItems":[{"id":"ITEM-1","itemData":{"DOI":"10.4236/ojpchem.2014.43008","ISSN":"2165-6681","abstract":"The multi-walled carbon nanotubes (MWCNTs)/chiral-polyaniline composite was synthesized by in-situ chemical polymerization. Morphology, structure as well as thermal stability of the hybrid composites were characterized by using various techniques. Moreover, the complex permeability, permittivity, and microwave absorbing characteristics of the MWCNTs/chiral-polyaniline composites have been studied. Compared with those of the polyaniline (PANI) and MWCNTs, the real part ( ) and imaginary part ( ) of the complex permittivity as well as dielectric dissipation factor of the MWCNTs/chiral-PANI composites were much greater, while the real part ( ) and imaginary part ( ) of the complex permeability and the magnetic dissipation factor were smaller. The results indicate that the microwave absorption of MWCNTs/chiral-PANI composites was mainly attributed to the dielectric loss rather than magnetic loss.","author":[{"dropping-particle":"","family":"Zhang","given":"Jiaoqiang","non-dropping-particle":"","parse-names":false,"suffix":""},{"dropping-particle":"","family":"Shi","given":"Changming","non-dropping-particle":"","parse-names":false,"suffix":""},{"dropping-particle":"","family":"Ji","given":"Tiezheng","non-dropping-particle":"","parse-names":false,"suffix":""},{"dropping-particle":"","family":"Wu","given":"Guanglei","non-dropping-particle":"","parse-names":false,"suffix":""},{"dropping-particle":"","family":"Kou","given":"Kaichang","non-dropping-particle":"","parse-names":false,"suffix":""}],"container-title":"Open Journal of Polymer Chemistry","id":"ITEM-1","issue":"03","issued":{"date-parts":[["2014"]]},"page":"62-72","title":"Preparation and Microwave Absorbing Characteristics of Multi-Walled Carbon Nanotube/Chiral-Polyaniline Composites","type":"article-journal","volume":"04"},"uris":["http://www.mendeley.com/documents/?uuid=2d0d67db-7b41-4c79-b1a1-df2bac5eac88"]},{"id":"ITEM-2","itemData":{"DOI":"10.1179/1433075X14Y.0000000221","ISBN":"0000000221","ISSN":"1433075X","abstract":"The nanocomposite of hard (BaFe12O19)/soft ferrite was prepared, and then the polypyrrole (PPy)-BaFe12O19/Fe3O4 multi core-shell was produced by in situ polymerisation method. X-ray diffraction, transmission electron microscope, scanning electron microscopy and fourier transform infrared spectroscopy analysis indicated that Fe3O4 coated on the BaFe12O19 ferrite was homogenously enwrapped by PPy coating. The magnetic properties and electrical conductivity of the nanocomposite were characterised by vibrating sample magnetometer and four-wire technique respectively. As prepared conducting ferromagnetic polymer nanocomposites have electrical conductivity of the order of 5 S cm-1and saturation magnetisation Ms value of 3 emu g-1. Microwave absorbing properties of the nanocomposite were investigated using vector network analysers in the frequency range of 8-12 GHz. The values of the minimum reflection loss were -23 dB at 10 GHz and 228 dB at 11.5 GHz for Fe3O4 coated on the BaFe12O19/Fe3O4/PPy core/shell nanocomposite with a thickness of 1.5 mm.","author":[{"dropping-particle":"","family":"Hosseini","given":"S. H.","non-dropping-particle":"","parse-names":false,"suffix":""},{"dropping-particle":"","family":"Asadnia","given":"A.","non-dropping-particle":"","parse-names":false,"suffix":""},{"dropping-particle":"","family":"Moloudi","given":"M.","non-dropping-particle":"","parse-names":false,"suffix":""}],"container-title":"Materials Research Innovations","id":"ITEM-2","issue":"2","issued":{"date-parts":[["2015"]]},"page":"107-112","title":"Preparation and electromagnetic wave absorption hard-soft Ba ferrite/polypyrrole core-shell nanocomposites","type":"article-journal","volume":"19"},"uris":["http://www.mendeley.com/documents/?uuid=174ff022-3e96-428a-9e57-4d8ef774ab99"]}],"mendeley":{"formattedCitation":"[1,2]","plainTextFormattedCitation":"[1,2]","previouslyFormattedCitation":"[1,2]"},"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[1,2]</w:t>
      </w:r>
      <w:r>
        <w:rPr>
          <w:rFonts w:asciiTheme="majorBidi" w:hAnsiTheme="majorBidi" w:cstheme="majorBidi"/>
          <w:sz w:val="28"/>
          <w:szCs w:val="28"/>
        </w:rPr>
        <w:fldChar w:fldCharType="end"/>
      </w:r>
      <w:r>
        <w:rPr>
          <w:rFonts w:asciiTheme="majorBidi" w:hAnsiTheme="majorBidi" w:cstheme="majorBidi"/>
          <w:sz w:val="28"/>
          <w:szCs w:val="28"/>
        </w:rPr>
        <w:t xml:space="preserve">. EMI is an unwanted Electromagnetic (EM) wave that works as a noise that disturbs the natural operation of electronic devices. This noise arises from electronic devices that release EM waves, such as mobile phones, wireless devices, television/computer </w:t>
      </w:r>
      <w:r>
        <w:rPr>
          <w:rFonts w:asciiTheme="majorBidi" w:hAnsiTheme="majorBidi" w:cstheme="majorBidi"/>
          <w:sz w:val="28"/>
          <w:szCs w:val="28"/>
        </w:rPr>
        <w:lastRenderedPageBreak/>
        <w:t xml:space="preserve">screens and cordless microphones in halls. Generally, EMI would be regarded as an unwanted result of modern technology that has dangerous effects on human health, intelligent devices, telecommunication devices, and military industries. Consequently, the effective disposal of EM waves from EMI is so important for public protection security and electronic safety </w:t>
      </w: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{"citationItems":[{"id":"ITEM-1","itemData":{"DOI":"10.1002/adfm.201900163","ISSN":"16163028","abstract":"Wireless techniques have improved life quality for many. However, the drawbacks like instable signal and high loss in air of electromagnetic interference hinder its further development. One solution is to develop a smart material or device, which can selectively receive a specific frequency (f s ) of electromagnetic wave with less loss, and simultaneously show effective shielding against unwanted waves (frequency is denoted as f p ). A bottleneck has been reached, such that using materials alone is unable to achieve the above due to the limitation of the intrinsic physical properties of materials. Here, a strategy combining the material structure design with a voltage control is proposed to overcome the limitation of materials toward the aforementioned task. The efforts are focused on exploring a suitable electrically tunable material with a sensitive response to an external voltage and the flexibility to be engineered to the needed macrostructure. As a result, the f s region can be fine-tuned to 8–8.4, 8–9.3, and 8–10.3 GHz.","author":[{"dropping-particle":"","family":"Lv","given":"Hualiang","non-dropping-particle":"","parse-names":false,"suffix":""},{"dropping-particle":"","family":"Yang","given":"Zhihong","non-dropping-particle":"","parse-names":false,"suffix":""},{"dropping-particle":"","family":"Ong","given":"Samuel Jun Hoong","non-dropping-particle":"","parse-names":false,"suffix":""},{"dropping-particle":"","family":"Wei","given":"Chao","non-dropping-particle":"","parse-names":false,"suffix":""},{"dropping-particle":"","family":"Liao","given":"Hanbin","non-dropping-particle":"","parse-names":false,"suffix":""},{"dropping-particle":"","family":"Xi","given":"Shibo","non-dropping-particle":"","parse-names":false,"suffix":""},{"dropping-particle":"","family":"Du","given":"Yonghua","non-dropping-particle":"","parse-names":false,"suffix":""},{"dropping-particle":"","family":"Ji","given":"Guangbin","non-dropping-particle":"","parse-names":false,"suffix":""},{"dropping-particle":"","family":"Xu","given":"Zhichuan J.","non-dropping-particle":"","parse-names":false,"suffix":""}],"container-title":"Advanced Functional Materials","id":"ITEM-1","issue":"14","issued":{"date-parts":[["2019"]]},"page":"1-8","title":"A Flexible Microwave Shield with Tunable Frequency-Transmission and Electromagnetic Compatibility","type":"article-journal","volume":"29"},"uris":["http://www.mendeley.com/documents/?uuid=6274ef40-637c-4caf-86a5-d26b30a6fd94"]},{"id":"ITEM-2","itemData":{"DOI":"10.1016/j.scib.2020.02.009","ISSN":"20959281","abstract":"Renewable porous biochar and 2D MXene have attracted significant attention in high-end electromagnetic interference (EMI) shielding fields, due to unique orderly structures and excellent electrical conductivity (σ) value. In this work, the wood-derived porous carbon (WPC) skeleton from natural wood was performed as a template. And excellent conductive and ultra-light 3D MXene aerogel was then constructed to prepare the MXene aerogel/WPC composites, based on highly ordered honeycomb cells inner WPC as a microreactor. Higher carbonization temperature is more conducive to the graphitization degree of natural wood. MXene aerogel/WPC composites achieve the optimal EMI SE value of up to 71.3 dB at density as low as 0.197 g/cm3. Such wall-like “mortar-brick” structures (WPC skeleton as “mortar” and MXene aerogel as “brick”) not only effectively solve the unstable structure problem of MXene aerogel networks, but also greatly prolong the transmission paths of the electromagnetic waves and dissipate the incident electromagnetic waves in the form of heat and electric energy, thereby exhibiting the superior EMI shielding performance. In addition, MXene aerogel/WPC composites also exhibit good anisotropic compressive strength, excellent thermal insulation and flame retardant properties. Such ultra-light, green and efficient multi-functional bio-carbon-based composites have great application potential in the high-end EMI shielding fields of aerospace and national defence industry, etc.","author":[{"dropping-particle":"","family":"Liang","given":"Chaobo","non-dropping-particle":"","parse-names":false,"suffix":""},{"dropping-particle":"","family":"Qiu","given":"Hua","non-dropping-particle":"","parse-names":false,"suffix":""},{"dropping-particle":"","family":"Song","given":"Ping","non-dropping-particle":"","parse-names":false,"suffix":""},{"dropping-particle":"","family":"Shi","given":"Xuetao","non-dropping-particle":"","parse-names":false,"suffix":""},{"dropping-particle":"","family":"Kong","given":"Jie","non-dropping-particle":"","parse-names":false,"suffix":""},{"dropping-particle":"","family":"Gu","given":"Junwei","non-dropping-particle":"","parse-names":false,"suffix":""}],"container-title":"Science Bulletin","id":"ITEM-2","issue":"8","issued":{"date-parts":[["2020"]]},"page":"616-622","publisher":"Science China Press","title":"Ultra-light MXene aerogel/wood-derived porous carbon composites with wall-like “mortar/brick” structures for electromagnetic interference shielding","type":"article-journal","volume":"65"},"uris":["http://www.mendeley.com/documents/?uuid=49471c52-96e9-409d-b955-7781361d07ad"]},{"id":"ITEM-3","itemData":{"DOI":"10.1016/j.cej.2019.122240","ISSN":"13858947","abstract":"The composite hybrid with novel hierarchical structure composed of 1T/2H MoS2 nanoflower and watermelon-like FeS2@carbon nanospheres (FeS2@C@MoS2) were synthesized via a facile method. Morphologies and structures of the hybrid were investigated thoroughly by using SEM, TEM, XRD, Raman, XPS and BET. The optimized composite hybrid with an appropriate ratio of carbon, FeS2 and MoS2 performs a high specific capacitance (1321.4 F·g−1 at 2 A·g−1) and a capacitance retention rate of 81.2% at 6 A·g−1 after 1000 cycles charge-discharge. Such new material has the potential to be a strong competitor in high performance supercapacitor electrode materials, and this facile synthesized method can hopefully be applied or as a reference to develop other metal sulfide@MoS2 hybrid or multiple sulfides hybrid.","author":[{"dropping-particle":"","family":"Chen","given":"Xingliang","non-dropping-particle":"","parse-names":false,"suffix":""},{"dropping-particle":"","family":"Shi","given":"Tao","non-dropping-particle":"","parse-names":false,"suffix":""},{"dropping-particle":"","family":"Zhong","given":"Kailiang","non-dropping-particle":"","parse-names":false,"suffix":""},{"dropping-particle":"","family":"Wu","given":"Guanglei","non-dropping-particle":"","parse-names":false,"suffix":""},{"dropping-particle":"","family":"Lu","given":"Yun","non-dropping-particle":"","parse-names":false,"suffix":""}],"container-title":"Chemical Engineering Journal","id":"ITEM-3","issue":"July","issued":{"date-parts":[["2020"]]},"title":"Capacitive behavior of MoS2 decorated with FeS2@carbon nanospheres","type":"article-journal","volume":"379"},"uris":["http://www.mendeley.com/documents/?uuid=3ac16726-6115-4afa-babe-0f994d593125"]},{"id":"ITEM-4","itemData":{"DOI":"10.1016/j.cej.2019.123662","ISSN":"13858947","abstract":"Crosslinked structure is proved to be efficient to improve breakdown strength (EB), thermal stability and charge-discharge efficiency (η) of polymer film capacitors, which is of great interest for their application in electric power systems and electrical automobile industry. However, highly crosslinked molecular networks usually lead to weak polarization ability of polymer, which greatly restrict their energy storage density (Ud). To improve polymers’ high-field polarization ability while guaranteeing their EB and thermal stability, we propose the asymmetric molecular chain structure in crosslinked network of epoxy resin by attaching ring-like alicyclic amine (ACA) and linear polyether amine (PEA) on phenol via Mannich reaction. The film exhibits high Ud up to 9.12 Jcm−3 at 550 MVm−1 and ambient temperature with 90% efficiency, which is a record high value for Ud among single-layer polymer under the same condition. At 200 MVm−1 and 120 °C, a future operating condition towards electric-vehicle applications, prepared film still exhibits Ud of 1 Jcm−3 with 90% efficiency, which is twice of the state-of-the-art BOPP. The results prove that the asymmetric ACA-PEA structure can greatly improve Ud of crosslinked polymer film while maintaining superior energy storage efficiency at high temperature. This work paves a new way for the material design of high-performance polymer film capacitor.","author":[{"dropping-particle":"","family":"Chen","given":"Siyu","non-dropping-particle":"","parse-names":false,"suffix":""},{"dropping-particle":"","family":"Meng","given":"Guodong","non-dropping-particle":"","parse-names":false,"suffix":""},{"dropping-particle":"","family":"Kong","given":"Bo","non-dropping-particle":"","parse-names":false,"suffix":""},{"dropping-particle":"","family":"Xiao","given":"Bing","non-dropping-particle":"","parse-names":false,"suffix":""},{"dropping-particle":"","family":"Wang","given":"Zhengdong","non-dropping-particle":"","parse-names":false,"suffix":""},{"dropping-particle":"","family":"Jing","given":"Ziang","non-dropping-particle":"","parse-names":false,"suffix":""},{"dropping-particle":"","family":"Gao","given":"Yushuan","non-dropping-particle":"","parse-names":false,"suffix":""},{"dropping-particle":"","family":"Wu","given":"Guanglei","non-dropping-particle":"","parse-names":false,"suffix":""},{"dropping-particle":"","family":"Wang","given":"Hong","non-dropping-particle":"","parse-names":false,"suffix":""},{"dropping-particle":"","family":"Cheng","given":"Yonghong","non-dropping-particle":"","parse-names":false,"suffix":""}],"container-title":"Chemical Engineering Journal","id":"ITEM-4","issued":{"date-parts":[["2020"]]},"page":"123662","publisher":"Elsevier B.V.","title":"Asymmetric alicyclic amine-polyether amine molecular chain structure for improved energy storage density of high-temperature crosslinked polymer capacitor","type":"article-journal","volume":"387"},"uris":["http://www.mendeley.com/documents/?uuid=c15271a2-fbe0-4e58-9b19-fcc7a2fa5629"]},{"id":"ITEM-5","itemData":{"DOI":"10.1016/j.compositesa.2019.105696","ISSN":"1359835X","abstract":"In this work, a uniformly aligned polyethersulfone (PES) fiber web was designed and fabricated by the melt-spinning PES yarns. Such fiber web was adopted as an interleave to simultaneously improve both mode I and mode II fracture toughness of the carbon fiber/epoxy composite, addressing the issue of transforming the thermoplastic component into a well-controlled uniform and ordered phase structure without being influenced by the liquid forming process. The dissolution behaviors of the PES filaments in the epoxy resin were studied by the optical microscopy with a hot stage. The results indicated that the PES filaments were not dissolvable at the temperature of the resin infusion process, but could be dissolved during the curing process of the epoxy resin in a well controllable way and period. Both the mode I and mode II interlaminar fracture toughness of the composites were investigated as a function of areal densities of the PES fiber webs (7.3, 14.7, 21.2 and 28.3 gsm) carefully. A maximum enhancement up to 120% and 68.8% on mode I and II fracture toughness, respectively was obtained with the introduction of the 28.3 gsm-PES fiber web compared to the laminates without interleaves. Analysis of the fracture surfaces of the laminates elucidated that the distinctive improvement of the interlaminar fracture toughness could be attributed to the characteristic interlaminar structures induced from the phase separation of PES in epoxy resin. Moreover, the interleaved laminates displayed an increase of 18.2% and 43.8% for the interlaminar shear strength (ILLS) and compression-after-impact (CAI) properties, respectably. The tensile and flexural properties of the composite were thereafter explored which indicated slightly enhancement on the strengths.","author":[{"dropping-particle":"","family":"Cheng","given":"Chao","non-dropping-particle":"","parse-names":false,"suffix":""},{"dropping-particle":"","family":"Chen","given":"Zhengguo","non-dropping-particle":"","parse-names":false,"suffix":""},{"dropping-particle":"","family":"Huang","given":"Zhuang","non-dropping-particle":"","parse-names":false,"suffix":""},{"dropping-particle":"","family":"Zhang","given":"Chenyu","non-dropping-particle":"","parse-names":false,"suffix":""},{"dropping-particle":"","family":"Tusiime","given":"Rogers","non-dropping-particle":"","parse-names":false,"suffix":""},{"dropping-particle":"","family":"Zhou","given":"Jinli","non-dropping-particle":"","parse-names":false,"suffix":""},{"dropping-particle":"","family":"Sun","given":"Zeyu","non-dropping-particle":"","parse-names":false,"suffix":""},{"dropping-particle":"","family":"Liu","given":"Yong","non-dropping-particle":"","parse-names":false,"suffix":""},{"dropping-particle":"","family":"Yu","given":"Muhuo","non-dropping-particle":"","parse-names":false,"suffix":""},{"dropping-particle":"","family":"Zhang","given":"Hui","non-dropping-particle":"","parse-names":false,"suffix":""}],"container-title":"Composites Part A: Applied Science and Manufacturing","id":"ITEM-5","issued":{"date-parts":[["2020"]]},"page":"105696","publisher":"Elsevier Ltd","title":"Simultaneously improving mode I and mode II fracture toughness of the carbon fiber/epoxy composite laminates via interleaved with uniformly aligned PES fiber webs","type":"article-journal","volume":"129"},"uris":["http://www.mendeley.com/documents/?uuid=f77c92d4-afac-4c1a-bd19-c903dc99251b"]},{"id":"ITEM-6","itemData":{"DOI":"10.1021/acsami.8b21671","ISSN":"19448252","PMID":"30689343","abstract":"Lightweight absorption-dominated electromagnetic interference (EMI) shielding materials are more attractive than conventional reflection-dominated counterparts because they minimize the twice pollution of the reflected electromagnetic (EM) wave. Here, porous Ti 2 CT x MXene/poly(vinyl alcohol) composite foams constructed by few-layered Ti 2 CT x (f-Ti 2 CT x ) MXene and poly(vinyl alcohol) (PVA) are fabricated via a facile freeze-drying method. As superior EMI shielding materials, their calculated specific shielding effectiveness reaches up to 5136 dB cm 2 g -1 with an ultralow filler content of only 0.15 vol % and reflection effectiveness (SE R ) of less than 2 dB, representing the excellent absorption-dominated shielding performance. Contrast experiment reveals that the good impedance matching derived from the multiple porous structures, internal reflection, and polarization effect (dipole and interfacial polarization) plays a synergistic role in the improved absorption efficiency and superior EMI shielding performance. Consequently, this work provides a promising MXene-based EMI shielding candidate with lightweight and high strength features.","author":[{"dropping-particle":"","family":"Xu","given":"Hailong","non-dropping-particle":"","parse-names":false,"suffix":""},{"dropping-particle":"","family":"Yin","given":"Xiaowei","non-dropping-particle":"","parse-names":false,"suffix":""},{"dropping-particle":"","family":"Li","given":"Xinliang","non-dropping-particle":"","parse-names":false,"suffix":""},{"dropping-particle":"","family":"Li","given":"Minghang","non-dropping-particle":"","parse-names":false,"suffix":""},{"dropping-particle":"","family":"Liang","given":"Shuang","non-dropping-particle":"","parse-names":false,"suffix":""},{"dropping-particle":"","family":"Zhang","given":"Litong","non-dropping-particle":"","parse-names":false,"suffix":""},{"dropping-particle":"","family":"Cheng","given":"Laifei","non-dropping-particle":"","parse-names":false,"suffix":""}],"container-title":"ACS Applied Materials and Interfaces","id":"ITEM-6","issue":"10","issued":{"date-parts":[["2019"]]},"page":"10198-10207","title":"Lightweight Ti 2 CT x MXene/Poly(vinyl alcohol) Composite Foams for Electromagnetic Wave Shielding with Absorption-Dominated Feature","type":"article-journal","volume":"11"},"uris":["http://www.mendeley.com/documents/?uuid=5728c8dd-4f76-400a-a011-d0f62a7d28e6"]}],"mendeley":{"formattedCitation":"[3–8]","plainTextFormattedCitation":"[3–8]","previouslyFormattedCitation":"[3–8]"},"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[3–8]</w:t>
      </w:r>
      <w:r>
        <w:rPr>
          <w:rFonts w:asciiTheme="majorBidi" w:hAnsiTheme="majorBidi" w:cstheme="majorBidi"/>
          <w:sz w:val="28"/>
          <w:szCs w:val="28"/>
        </w:rPr>
        <w:fldChar w:fldCharType="end"/>
      </w:r>
      <w:r>
        <w:rPr>
          <w:rFonts w:asciiTheme="majorBidi" w:hAnsiTheme="majorBidi" w:cstheme="majorBidi"/>
          <w:sz w:val="28"/>
          <w:szCs w:val="28"/>
        </w:rPr>
        <w:t xml:space="preserve">. The development of radar or microwave absorbing materials technology has had a great impact on the military field. Radar absorbing materials (RAMs) are significant tools in electronic warfare, as they can be used to hide targets and protect them from radar detection </w:t>
      </w: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{"citationItems":[{"id":"ITEM-1","itemData":{"DOI":"10.1016/j.cej.2021.131160","ISSN":"13858947","abstract":"Constructing lightweight, thin matching thickness, wide absorption bandwidth and strong absorbers is promising way to solve problems of electromagnetic pollution. As an important ferrite, MFe2O4 (M = Fe, Co, Mn, Zn, Ni, etc.) attracts wide attention for its unique spinel crystalline structure and excellent electromagnetic properties. This article reviews the recent progress of the spinel structured MFe2O4, including synthesis methods, microstructures and the effects of different components (such as carbonaceous materials, metallic compounds, conducting polymer, MXene, etc.) on the morphology and microwave absorption performances. The mechanisms of these systems, current challenges and possible perspectives are also summarized in the article.","author":[{"dropping-particle":"","family":"Xie","given":"Xiu Bo","non-dropping-particle":"","parse-names":false,"suffix":""},{"dropping-particle":"","family":"Wang","given":"Baolei","non-dropping-particle":"","parse-names":false,"suffix":""},{"dropping-particle":"","family":"Wang","given":"Yukun","non-dropping-particle":"","parse-names":false,"suffix":""},{"dropping-particle":"","family":"Ni","given":"Cui","non-dropping-particle":"","parse-names":false,"suffix":""},{"dropping-particle":"","family":"Sun","given":"Xueqin","non-dropping-particle":"","parse-names":false,"suffix":""},{"dropping-particle":"","family":"Du","given":"Wei","non-dropping-particle":"","parse-names":false,"suffix":""}],"container-title":"Chemical Engineering Journal","id":"ITEM-1","issue":"May 2021","issued":{"date-parts":[["2022"]]},"page":"131160","publisher":"Elsevier B.V.","title":"Spinel structured MFe2O4 (M = Fe, Co, Ni, Mn, Zn) and their composites for microwave absorption: A review","type":"article-journal","volume":"428"},"uris":["http://www.mendeley.com/documents/?uuid=cff1e8c6-97f6-4af9-964a-b8bc8d575648"]},{"id":"ITEM-2","itemData":{"DOI":"10.1039/d0cp03161e","ISSN":"14639076","PMID":"32936145","abstract":"Nanocrystalline CoFe2O4 and Co0.5M0.5Fe2O4 (M = Mn, Ni, and Zn) ferrites were prepared by the solution combustion method using oxalyl dihydrazide as a fuel. These materials were characterized by several physicochemical techniques. X-ray diffraction (XRD) patterns indicate the cubic spinel structure of these ferrites. Field emission scanning electron microscopy (FESEM) images demonstrate the microporous nature of the materials because of the large amount of gas production during their synthesis. High resolution transmission electron microscopy (HRTEM) images show lattice fringes corresponding to the {220} and {311} planes of the spinel structure. Fourier transform infrared (FTIR) spectra exhibit absorption bands around the 500-600 cm-1 wavenumber region which are related to metal-oxygen bonds with tetrahedral coordination. Symmetric and asymmetric stretching and symmetric bending modes associated with tetrahedral and octahedral cations present in the spinel structures have been assessed by Raman spectroscopy. X-ray photoelectron spectroscopy (XPS) studies demonstrate the presence of Co2+, Mn2+, Ni2+, Zn2+, and Fe3+ in tetrahedral and octahedral coordinations in these ferrites. Co0.5Zn0.5Fe2O4 is observed to show the highest saturation magnetization among all these materials. The dielectric measurements reveal that the dielectric constant and loss values decrease with an increase in frequency and the ac conductivity increases at higher frequencies due to mobilization of the charge carriers","author":[{"dropping-particle":"","family":"Bera","given":"Parthasarathi","non-dropping-particle":"","parse-names":false,"suffix":""},{"dropping-particle":"V.","family":"Lakshmi","given":"R.","non-dropping-particle":"","parse-names":false,"suffix":""},{"dropping-particle":"","family":"Prakash","given":"B. H.","non-dropping-particle":"","parse-names":false,"suffix":""},{"dropping-particle":"","family":"Tiwari","given":"Khushubo","non-dropping-particle":"","parse-names":false,"suffix":""},{"dropping-particle":"","family":"Shukla","given":"Ashish","non-dropping-particle":"","parse-names":false,"suffix":""},{"dropping-particle":"","family":"Kundu","given":"Asish K.","non-dropping-particle":"","parse-names":false,"suffix":""},{"dropping-particle":"","family":"Biswas","given":"Krishanu","non-dropping-particle":"","parse-names":false,"suffix":""},{"dropping-particle":"","family":"Barshilia","given":"Harish C.","non-dropping-particle":"","parse-names":false,"suffix":""}],"container-title":"Physical Chemistry Chemical Physics","id":"ITEM-2","issue":"35","issued":{"date-parts":[["2020"]]},"page":"20087-20106","title":"Solution combustion synthesis, characterization, magnetic, and dielectric properties of CoFe2O4and Co0.5M0.5Fe2O4(M = Mn, Ni, and Zn)","type":"article-journal","volume":"22"},"uris":["http://www.mendeley.com/documents/?uuid=7184b3d9-5351-4947-b8b3-6eef954e2cec"]}],"mendeley":{"formattedCitation":"[9,10]","plainTextFormattedCitation":"[9,10]","previouslyFormattedCitation":"[9,10]"},"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[9,10]</w:t>
      </w:r>
      <w:r>
        <w:rPr>
          <w:rFonts w:asciiTheme="majorBidi" w:hAnsiTheme="majorBidi" w:cstheme="majorBidi"/>
          <w:sz w:val="28"/>
          <w:szCs w:val="28"/>
        </w:rPr>
        <w:fldChar w:fldCharType="end"/>
      </w:r>
      <w:r>
        <w:rPr>
          <w:rFonts w:asciiTheme="majorBidi" w:hAnsiTheme="majorBidi" w:cstheme="majorBidi"/>
          <w:sz w:val="28"/>
          <w:szCs w:val="28"/>
        </w:rPr>
        <w:t>. EM shielding materials and RAMs have been produced by international companies at high prices. In this regard, the relevance of the research topic of the doctoral dissertation is paving the way for putting the methodology and scientific bases for the manufacture of MAMs in the laboratory with the required international quality. As well as competing with commercial absorbers mentioned in the literature in terms of weight, reflection loss, absorption bandwidth, and shielding efficiency.</w:t>
      </w:r>
    </w:p>
    <w:p w14:paraId="6BC09075" w14:textId="77777777" w:rsidR="006E67AB" w:rsidRDefault="001522ED">
      <w:pPr>
        <w:spacing w:after="0" w:line="240" w:lineRule="auto"/>
        <w:ind w:firstLine="461"/>
        <w:jc w:val="both"/>
        <w:rPr>
          <w:rFonts w:asciiTheme="majorBidi" w:hAnsiTheme="majorBidi" w:cstheme="majorBidi"/>
          <w:sz w:val="28"/>
          <w:szCs w:val="28"/>
        </w:rPr>
      </w:pPr>
      <w:bookmarkStart w:id="12" w:name="_Hlk130030444"/>
      <w:r>
        <w:rPr>
          <w:rFonts w:asciiTheme="majorBidi" w:hAnsiTheme="majorBidi" w:cstheme="majorBidi"/>
          <w:b/>
          <w:bCs/>
          <w:sz w:val="28"/>
          <w:szCs w:val="28"/>
        </w:rPr>
        <w:t>Purpose of the work:</w:t>
      </w:r>
      <w:r>
        <w:rPr>
          <w:rFonts w:asciiTheme="majorBidi" w:hAnsiTheme="majorBidi" w:cstheme="majorBidi"/>
          <w:sz w:val="28"/>
          <w:szCs w:val="28"/>
        </w:rPr>
        <w:t xml:space="preserve"> to design novel microwave absorbers by appropriately incorporating magnetic loss and dielectric loss components in order to fulfill the requirements of lightweight and wide band microwave absorbers working at the suitable microwave band with improved shielding efficiency.</w:t>
      </w:r>
    </w:p>
    <w:p w14:paraId="6BC09076" w14:textId="77777777" w:rsidR="006E67AB" w:rsidRDefault="001522ED">
      <w:pPr>
        <w:spacing w:after="0" w:line="240" w:lineRule="auto"/>
        <w:ind w:firstLine="461"/>
        <w:jc w:val="both"/>
        <w:rPr>
          <w:rFonts w:asciiTheme="majorBidi" w:hAnsiTheme="majorBidi" w:cstheme="majorBidi"/>
          <w:sz w:val="28"/>
          <w:szCs w:val="28"/>
        </w:rPr>
      </w:pPr>
      <w:r>
        <w:rPr>
          <w:rFonts w:asciiTheme="majorBidi" w:hAnsiTheme="majorBidi" w:cstheme="majorBidi"/>
          <w:b/>
          <w:bCs/>
          <w:sz w:val="28"/>
          <w:szCs w:val="28"/>
        </w:rPr>
        <w:t>Tasks of the work</w:t>
      </w:r>
      <w:r>
        <w:rPr>
          <w:rFonts w:asciiTheme="majorBidi" w:hAnsiTheme="majorBidi" w:cstheme="majorBidi"/>
          <w:sz w:val="28"/>
          <w:szCs w:val="28"/>
        </w:rPr>
        <w:t>:</w:t>
      </w:r>
    </w:p>
    <w:p w14:paraId="6BC09077" w14:textId="77777777" w:rsidR="006E67AB" w:rsidRDefault="001522ED">
      <w:pPr>
        <w:pStyle w:val="ListParagraph"/>
        <w:numPr>
          <w:ilvl w:val="0"/>
          <w:numId w:val="4"/>
        </w:numPr>
        <w:tabs>
          <w:tab w:val="clear" w:pos="720"/>
          <w:tab w:val="left" w:pos="810"/>
        </w:tabs>
        <w:spacing w:after="0" w:line="240" w:lineRule="auto"/>
        <w:ind w:left="900"/>
        <w:jc w:val="both"/>
        <w:rPr>
          <w:rFonts w:asciiTheme="majorBidi" w:hAnsiTheme="majorBidi" w:cstheme="majorBidi"/>
          <w:sz w:val="28"/>
          <w:szCs w:val="28"/>
        </w:rPr>
      </w:pPr>
      <w:r>
        <w:rPr>
          <w:rFonts w:asciiTheme="majorBidi" w:hAnsiTheme="majorBidi" w:cstheme="majorBidi"/>
          <w:sz w:val="28"/>
          <w:szCs w:val="28"/>
        </w:rPr>
        <w:t>Revealing the effect of ferrite type, substitution with metal ions, the concentration of metal ions, the molar ratio of metal ions to citrate acid, and the PVA concentration on the reflection loss, absorption bandwidth, and shielding efficiency.</w:t>
      </w:r>
    </w:p>
    <w:p w14:paraId="6BC09078" w14:textId="77777777" w:rsidR="006E67AB" w:rsidRDefault="001522ED">
      <w:pPr>
        <w:pStyle w:val="ListParagraph"/>
        <w:numPr>
          <w:ilvl w:val="0"/>
          <w:numId w:val="4"/>
        </w:numPr>
        <w:tabs>
          <w:tab w:val="clear" w:pos="720"/>
          <w:tab w:val="left" w:pos="810"/>
        </w:tabs>
        <w:spacing w:after="0" w:line="240" w:lineRule="auto"/>
        <w:ind w:left="900"/>
        <w:jc w:val="both"/>
        <w:rPr>
          <w:rFonts w:asciiTheme="majorBidi" w:hAnsiTheme="majorBidi" w:cstheme="majorBidi"/>
          <w:sz w:val="28"/>
          <w:szCs w:val="28"/>
        </w:rPr>
      </w:pPr>
      <w:r>
        <w:rPr>
          <w:rFonts w:asciiTheme="majorBidi" w:hAnsiTheme="majorBidi" w:cstheme="majorBidi"/>
          <w:sz w:val="28"/>
          <w:szCs w:val="28"/>
        </w:rPr>
        <w:t>Detecting the synergistic effect of incorporation of dielectric loss and magnetic loss materials on the reflection loss, surface density, absorption bandwidth, and shielding efficiency.</w:t>
      </w:r>
    </w:p>
    <w:p w14:paraId="6BC09079" w14:textId="77777777" w:rsidR="006E67AB" w:rsidRDefault="001522ED">
      <w:pPr>
        <w:pStyle w:val="ListParagraph"/>
        <w:numPr>
          <w:ilvl w:val="0"/>
          <w:numId w:val="4"/>
        </w:numPr>
        <w:tabs>
          <w:tab w:val="clear" w:pos="720"/>
          <w:tab w:val="left" w:pos="810"/>
        </w:tabs>
        <w:spacing w:after="0" w:line="240" w:lineRule="auto"/>
        <w:ind w:left="900"/>
        <w:jc w:val="both"/>
        <w:rPr>
          <w:rFonts w:asciiTheme="majorBidi" w:hAnsiTheme="majorBidi" w:cstheme="majorBidi"/>
          <w:sz w:val="28"/>
          <w:szCs w:val="28"/>
        </w:rPr>
      </w:pPr>
      <w:r>
        <w:rPr>
          <w:rFonts w:asciiTheme="majorBidi" w:hAnsiTheme="majorBidi" w:cstheme="majorBidi"/>
          <w:sz w:val="28"/>
          <w:szCs w:val="28"/>
        </w:rPr>
        <w:t>Revealing the effect of the loading percentage of hybrid composite in the host matrix, and weight ratios of PANI/Ni</w:t>
      </w:r>
      <w:r>
        <w:rPr>
          <w:rFonts w:asciiTheme="majorBidi" w:hAnsiTheme="majorBidi" w:cstheme="majorBidi"/>
          <w:sz w:val="28"/>
          <w:szCs w:val="28"/>
          <w:vertAlign w:val="superscript"/>
        </w:rPr>
        <w:t>3+</w:t>
      </w:r>
      <w:r>
        <w:rPr>
          <w:rFonts w:asciiTheme="majorBidi" w:hAnsiTheme="majorBidi" w:cstheme="majorBidi"/>
          <w:sz w:val="28"/>
          <w:szCs w:val="28"/>
          <w:vertAlign w:val="subscript"/>
        </w:rPr>
        <w:t>0.25</w:t>
      </w:r>
      <w:r>
        <w:rPr>
          <w:rFonts w:asciiTheme="majorBidi" w:hAnsiTheme="majorBidi" w:cstheme="majorBidi"/>
          <w:sz w:val="28"/>
          <w:szCs w:val="28"/>
        </w:rPr>
        <w:t>Ni</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0.375</w:t>
      </w:r>
      <w:r>
        <w:rPr>
          <w:rFonts w:asciiTheme="majorBidi" w:hAnsiTheme="majorBidi" w:cstheme="majorBidi"/>
          <w:sz w:val="28"/>
          <w:szCs w:val="28"/>
        </w:rPr>
        <w:t>Zn</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0.25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 and </w:t>
      </w:r>
      <w:r>
        <w:rPr>
          <w:rFonts w:asciiTheme="majorBidi" w:hAnsiTheme="majorBidi" w:cstheme="majorBidi"/>
          <w:sz w:val="28"/>
          <w:szCs w:val="28"/>
          <w:lang w:bidi="ar-EG"/>
        </w:rPr>
        <w:t>PANI/</w:t>
      </w:r>
      <w:bookmarkStart w:id="13" w:name="_Hlk128904936"/>
      <w:r>
        <w:rPr>
          <w:rFonts w:asciiTheme="majorBidi" w:hAnsiTheme="majorBidi" w:cstheme="majorBidi"/>
          <w:sz w:val="28"/>
          <w:szCs w:val="28"/>
          <w:lang w:bidi="ar-EG"/>
        </w:rPr>
        <w:t>BaNiZnFe</w:t>
      </w:r>
      <w:r>
        <w:rPr>
          <w:rFonts w:asciiTheme="majorBidi" w:hAnsiTheme="majorBidi" w:cstheme="majorBidi"/>
          <w:sz w:val="28"/>
          <w:szCs w:val="28"/>
          <w:vertAlign w:val="subscript"/>
          <w:lang w:bidi="ar-EG"/>
        </w:rPr>
        <w:t>16</w:t>
      </w:r>
      <w:r>
        <w:rPr>
          <w:rFonts w:asciiTheme="majorBidi" w:hAnsiTheme="majorBidi" w:cstheme="majorBidi"/>
          <w:sz w:val="28"/>
          <w:szCs w:val="28"/>
          <w:lang w:bidi="ar-EG"/>
        </w:rPr>
        <w:t>O</w:t>
      </w:r>
      <w:r>
        <w:rPr>
          <w:rFonts w:asciiTheme="majorBidi" w:hAnsiTheme="majorBidi" w:cstheme="majorBidi"/>
          <w:sz w:val="28"/>
          <w:szCs w:val="28"/>
          <w:vertAlign w:val="subscript"/>
          <w:lang w:bidi="ar-EG"/>
        </w:rPr>
        <w:t xml:space="preserve">27 </w:t>
      </w:r>
      <w:r>
        <w:rPr>
          <w:rFonts w:asciiTheme="majorBidi" w:hAnsiTheme="majorBidi" w:cstheme="majorBidi"/>
          <w:sz w:val="28"/>
          <w:szCs w:val="28"/>
        </w:rPr>
        <w:t xml:space="preserve">on </w:t>
      </w:r>
      <w:bookmarkEnd w:id="13"/>
      <w:r>
        <w:rPr>
          <w:rFonts w:asciiTheme="majorBidi" w:hAnsiTheme="majorBidi" w:cstheme="majorBidi"/>
          <w:sz w:val="28"/>
          <w:szCs w:val="28"/>
        </w:rPr>
        <w:t xml:space="preserve">the EMI shielding and MA properties. </w:t>
      </w:r>
    </w:p>
    <w:p w14:paraId="6BC0907A" w14:textId="77777777" w:rsidR="006E67AB" w:rsidRDefault="001522ED">
      <w:pPr>
        <w:pStyle w:val="ListParagraph"/>
        <w:numPr>
          <w:ilvl w:val="0"/>
          <w:numId w:val="4"/>
        </w:numPr>
        <w:tabs>
          <w:tab w:val="clear" w:pos="720"/>
          <w:tab w:val="left" w:pos="810"/>
        </w:tabs>
        <w:spacing w:after="0" w:line="240" w:lineRule="auto"/>
        <w:ind w:left="900"/>
        <w:jc w:val="both"/>
        <w:rPr>
          <w:rFonts w:asciiTheme="majorBidi" w:hAnsiTheme="majorBidi" w:cstheme="majorBidi"/>
          <w:sz w:val="28"/>
          <w:szCs w:val="28"/>
        </w:rPr>
      </w:pPr>
      <w:r>
        <w:rPr>
          <w:rFonts w:asciiTheme="majorBidi" w:hAnsiTheme="majorBidi" w:cstheme="majorBidi"/>
          <w:sz w:val="28"/>
          <w:szCs w:val="28"/>
        </w:rPr>
        <w:t xml:space="preserve">Figuring out the effect of the combination of soft and hard ferrites with coating with polyaniline on the </w:t>
      </w:r>
      <w:proofErr w:type="spellStart"/>
      <w:r>
        <w:rPr>
          <w:rFonts w:asciiTheme="majorBidi" w:hAnsiTheme="majorBidi" w:cstheme="majorBidi"/>
          <w:sz w:val="28"/>
          <w:szCs w:val="28"/>
        </w:rPr>
        <w:t>RL</w:t>
      </w:r>
      <w:r>
        <w:rPr>
          <w:rFonts w:asciiTheme="majorBidi" w:hAnsiTheme="majorBidi" w:cstheme="majorBidi"/>
          <w:sz w:val="28"/>
          <w:szCs w:val="28"/>
          <w:vertAlign w:val="subscript"/>
        </w:rPr>
        <w:t>min</w:t>
      </w:r>
      <w:proofErr w:type="spellEnd"/>
      <w:r>
        <w:rPr>
          <w:rFonts w:asciiTheme="majorBidi" w:hAnsiTheme="majorBidi" w:cstheme="majorBidi"/>
          <w:sz w:val="28"/>
          <w:szCs w:val="28"/>
        </w:rPr>
        <w:t>, BW</w:t>
      </w:r>
      <w:r>
        <w:rPr>
          <w:rFonts w:asciiTheme="majorBidi" w:hAnsiTheme="majorBidi" w:cstheme="majorBidi"/>
          <w:sz w:val="28"/>
          <w:szCs w:val="28"/>
          <w:vertAlign w:val="subscript"/>
        </w:rPr>
        <w:t>-10 dB</w:t>
      </w:r>
      <w:r>
        <w:rPr>
          <w:rFonts w:asciiTheme="majorBidi" w:hAnsiTheme="majorBidi" w:cstheme="majorBidi"/>
          <w:sz w:val="28"/>
          <w:szCs w:val="28"/>
        </w:rPr>
        <w:t xml:space="preserve">, SD and </w:t>
      </w:r>
      <w:proofErr w:type="spellStart"/>
      <w:r>
        <w:rPr>
          <w:rFonts w:asciiTheme="majorBidi" w:hAnsiTheme="majorBidi" w:cstheme="majorBidi"/>
          <w:sz w:val="28"/>
          <w:szCs w:val="28"/>
        </w:rPr>
        <w:t>SE</w:t>
      </w:r>
      <w:r>
        <w:rPr>
          <w:rFonts w:asciiTheme="majorBidi" w:hAnsiTheme="majorBidi" w:cstheme="majorBidi"/>
          <w:sz w:val="28"/>
          <w:szCs w:val="28"/>
          <w:vertAlign w:val="subscript"/>
        </w:rPr>
        <w:t>max</w:t>
      </w:r>
      <w:proofErr w:type="spellEnd"/>
      <w:r>
        <w:rPr>
          <w:rFonts w:asciiTheme="majorBidi" w:hAnsiTheme="majorBidi" w:cstheme="majorBidi"/>
          <w:sz w:val="28"/>
          <w:szCs w:val="28"/>
        </w:rPr>
        <w:t>.</w:t>
      </w:r>
    </w:p>
    <w:bookmarkEnd w:id="12"/>
    <w:p w14:paraId="6BC0907B" w14:textId="77777777" w:rsidR="006E67AB" w:rsidRDefault="001522ED">
      <w:pPr>
        <w:tabs>
          <w:tab w:val="left" w:pos="540"/>
        </w:tabs>
        <w:spacing w:after="0" w:line="240" w:lineRule="auto"/>
        <w:ind w:left="540"/>
        <w:jc w:val="both"/>
        <w:rPr>
          <w:rFonts w:asciiTheme="majorBidi" w:hAnsiTheme="majorBidi" w:cstheme="majorBidi"/>
          <w:b/>
          <w:bCs/>
          <w:sz w:val="28"/>
          <w:szCs w:val="28"/>
        </w:rPr>
      </w:pPr>
      <w:r>
        <w:rPr>
          <w:rFonts w:asciiTheme="majorBidi" w:hAnsiTheme="majorBidi" w:cstheme="majorBidi"/>
          <w:b/>
          <w:bCs/>
          <w:sz w:val="28"/>
          <w:szCs w:val="28"/>
        </w:rPr>
        <w:t xml:space="preserve">The main provisions for the defense of the thesis: </w:t>
      </w:r>
    </w:p>
    <w:p w14:paraId="6BC0907C" w14:textId="77777777" w:rsidR="006E67AB" w:rsidRDefault="001522ED">
      <w:pPr>
        <w:pStyle w:val="ListParagraph"/>
        <w:numPr>
          <w:ilvl w:val="0"/>
          <w:numId w:val="5"/>
        </w:numPr>
        <w:spacing w:after="0" w:line="240" w:lineRule="auto"/>
        <w:ind w:left="900"/>
        <w:jc w:val="both"/>
        <w:rPr>
          <w:rFonts w:asciiTheme="majorBidi" w:hAnsiTheme="majorBidi" w:cstheme="majorBidi"/>
          <w:sz w:val="28"/>
          <w:szCs w:val="28"/>
        </w:rPr>
      </w:pPr>
      <w:r>
        <w:rPr>
          <w:rFonts w:asciiTheme="majorBidi" w:hAnsiTheme="majorBidi" w:cstheme="majorBidi"/>
          <w:sz w:val="28"/>
          <w:szCs w:val="28"/>
        </w:rPr>
        <w:t xml:space="preserve">Increasing the metal ions to citrate acid and PVA concentration in the ferrite leads the RL attenuation peaks of samples to shift to lower frequencies. This allows the position of the </w:t>
      </w:r>
      <w:proofErr w:type="spellStart"/>
      <w:r>
        <w:rPr>
          <w:rFonts w:asciiTheme="majorBidi" w:hAnsiTheme="majorBidi" w:cstheme="majorBidi"/>
          <w:sz w:val="28"/>
          <w:szCs w:val="28"/>
        </w:rPr>
        <w:t>f</w:t>
      </w:r>
      <w:r>
        <w:rPr>
          <w:rFonts w:asciiTheme="majorBidi" w:hAnsiTheme="majorBidi" w:cstheme="majorBidi"/>
          <w:sz w:val="28"/>
          <w:szCs w:val="28"/>
          <w:vertAlign w:val="subscript"/>
        </w:rPr>
        <w:t>m</w:t>
      </w:r>
      <w:proofErr w:type="spellEnd"/>
      <w:r>
        <w:rPr>
          <w:rFonts w:asciiTheme="majorBidi" w:hAnsiTheme="majorBidi" w:cstheme="majorBidi"/>
          <w:sz w:val="28"/>
          <w:szCs w:val="28"/>
          <w:vertAlign w:val="subscript"/>
        </w:rPr>
        <w:t xml:space="preserve"> </w:t>
      </w:r>
      <w:r>
        <w:rPr>
          <w:rFonts w:asciiTheme="majorBidi" w:hAnsiTheme="majorBidi" w:cstheme="majorBidi"/>
          <w:sz w:val="28"/>
          <w:szCs w:val="28"/>
        </w:rPr>
        <w:t>to be controlled.</w:t>
      </w:r>
    </w:p>
    <w:p w14:paraId="6BC0907D" w14:textId="77777777" w:rsidR="006E67AB" w:rsidRDefault="001522ED">
      <w:pPr>
        <w:pStyle w:val="ListParagraph"/>
        <w:numPr>
          <w:ilvl w:val="0"/>
          <w:numId w:val="5"/>
        </w:numPr>
        <w:spacing w:after="0" w:line="240" w:lineRule="auto"/>
        <w:ind w:left="900"/>
        <w:jc w:val="both"/>
        <w:rPr>
          <w:rFonts w:asciiTheme="majorBidi" w:hAnsiTheme="majorBidi" w:cstheme="majorBidi"/>
          <w:sz w:val="28"/>
          <w:szCs w:val="28"/>
        </w:rPr>
      </w:pPr>
      <w:r>
        <w:rPr>
          <w:rFonts w:asciiTheme="majorBidi" w:hAnsiTheme="majorBidi" w:cstheme="majorBidi"/>
          <w:sz w:val="28"/>
          <w:szCs w:val="28"/>
        </w:rPr>
        <w:t>The synergistic incorporation of magnetic loss and dielectric loss materials leads to decreasing the loading percentage of the absorber in the host matrix, increasing the absorption BW</w:t>
      </w:r>
      <w:r>
        <w:rPr>
          <w:rFonts w:asciiTheme="majorBidi" w:hAnsiTheme="majorBidi" w:cstheme="majorBidi"/>
          <w:sz w:val="28"/>
          <w:szCs w:val="28"/>
          <w:vertAlign w:val="subscript"/>
        </w:rPr>
        <w:t>-10 dB</w:t>
      </w:r>
      <w:r>
        <w:rPr>
          <w:rFonts w:asciiTheme="majorBidi" w:hAnsiTheme="majorBidi" w:cstheme="majorBidi"/>
          <w:sz w:val="28"/>
          <w:szCs w:val="28"/>
        </w:rPr>
        <w:t xml:space="preserve">, and enhancing the </w:t>
      </w:r>
      <w:proofErr w:type="spellStart"/>
      <w:r>
        <w:rPr>
          <w:rFonts w:asciiTheme="majorBidi" w:hAnsiTheme="majorBidi" w:cstheme="majorBidi"/>
          <w:sz w:val="28"/>
          <w:szCs w:val="28"/>
        </w:rPr>
        <w:t>SE</w:t>
      </w:r>
      <w:r>
        <w:rPr>
          <w:rFonts w:asciiTheme="majorBidi" w:hAnsiTheme="majorBidi" w:cstheme="majorBidi"/>
          <w:sz w:val="28"/>
          <w:szCs w:val="28"/>
          <w:vertAlign w:val="subscript"/>
        </w:rPr>
        <w:t>max</w:t>
      </w:r>
      <w:proofErr w:type="spellEnd"/>
      <w:r>
        <w:rPr>
          <w:rFonts w:asciiTheme="majorBidi" w:hAnsiTheme="majorBidi" w:cstheme="majorBidi"/>
          <w:sz w:val="28"/>
          <w:szCs w:val="28"/>
        </w:rPr>
        <w:t xml:space="preserve"> of the absorbers to cover most of the frequency band of 8.8–12.0 GHz.</w:t>
      </w:r>
    </w:p>
    <w:p w14:paraId="6BC0907E" w14:textId="77777777" w:rsidR="006E67AB" w:rsidRDefault="001522ED">
      <w:pPr>
        <w:pStyle w:val="ListParagraph"/>
        <w:numPr>
          <w:ilvl w:val="0"/>
          <w:numId w:val="5"/>
        </w:numPr>
        <w:spacing w:after="0" w:line="240" w:lineRule="auto"/>
        <w:ind w:left="900"/>
        <w:jc w:val="both"/>
        <w:rPr>
          <w:rFonts w:asciiTheme="majorBidi" w:hAnsiTheme="majorBidi" w:cstheme="majorBidi"/>
          <w:sz w:val="28"/>
          <w:szCs w:val="28"/>
        </w:rPr>
      </w:pPr>
      <w:r>
        <w:rPr>
          <w:rFonts w:asciiTheme="majorBidi" w:hAnsiTheme="majorBidi" w:cstheme="majorBidi"/>
          <w:sz w:val="28"/>
          <w:szCs w:val="28"/>
        </w:rPr>
        <w:t xml:space="preserve">Detecting that the RL attenuation peaks of hybrid composites moved to higher frequencies by increasing the PANI in the </w:t>
      </w:r>
      <w:r>
        <w:rPr>
          <w:rFonts w:asciiTheme="majorBidi" w:eastAsiaTheme="majorEastAsia" w:hAnsiTheme="majorBidi" w:cstheme="majorBidi"/>
          <w:sz w:val="28"/>
          <w:szCs w:val="28"/>
          <w:lang w:bidi="ar-EG"/>
        </w:rPr>
        <w:t>hybrid composites</w:t>
      </w:r>
      <w:r>
        <w:rPr>
          <w:rFonts w:asciiTheme="majorBidi" w:hAnsiTheme="majorBidi" w:cstheme="majorBidi"/>
          <w:sz w:val="28"/>
          <w:szCs w:val="28"/>
        </w:rPr>
        <w:t>. These results lead to the possibility to control the absorption BW</w:t>
      </w:r>
      <w:r>
        <w:rPr>
          <w:rFonts w:asciiTheme="majorBidi" w:hAnsiTheme="majorBidi" w:cstheme="majorBidi"/>
          <w:sz w:val="28"/>
          <w:szCs w:val="28"/>
          <w:vertAlign w:val="subscript"/>
        </w:rPr>
        <w:t>-10 dB</w:t>
      </w:r>
      <w:r>
        <w:rPr>
          <w:rFonts w:asciiTheme="majorBidi" w:hAnsiTheme="majorBidi" w:cstheme="majorBidi"/>
          <w:sz w:val="28"/>
          <w:szCs w:val="28"/>
        </w:rPr>
        <w:t xml:space="preserve">, </w:t>
      </w:r>
      <w:proofErr w:type="spellStart"/>
      <w:r>
        <w:rPr>
          <w:rFonts w:asciiTheme="majorBidi" w:hAnsiTheme="majorBidi" w:cstheme="majorBidi"/>
          <w:sz w:val="28"/>
          <w:szCs w:val="28"/>
        </w:rPr>
        <w:t>RL</w:t>
      </w:r>
      <w:r>
        <w:rPr>
          <w:rFonts w:asciiTheme="majorBidi" w:hAnsiTheme="majorBidi" w:cstheme="majorBidi"/>
          <w:sz w:val="28"/>
          <w:szCs w:val="28"/>
          <w:vertAlign w:val="subscript"/>
        </w:rPr>
        <w:t>min</w:t>
      </w:r>
      <w:proofErr w:type="spellEnd"/>
      <w:r>
        <w:rPr>
          <w:rFonts w:asciiTheme="majorBidi" w:hAnsiTheme="majorBidi" w:cstheme="majorBidi"/>
          <w:sz w:val="28"/>
          <w:szCs w:val="28"/>
        </w:rPr>
        <w:t xml:space="preserve">, and </w:t>
      </w:r>
      <w:proofErr w:type="spellStart"/>
      <w:r>
        <w:rPr>
          <w:rFonts w:asciiTheme="majorBidi" w:hAnsiTheme="majorBidi" w:cstheme="majorBidi"/>
          <w:sz w:val="28"/>
          <w:szCs w:val="28"/>
        </w:rPr>
        <w:t>f</w:t>
      </w:r>
      <w:r>
        <w:rPr>
          <w:rFonts w:asciiTheme="majorBidi" w:hAnsiTheme="majorBidi" w:cstheme="majorBidi"/>
          <w:sz w:val="28"/>
          <w:szCs w:val="28"/>
          <w:vertAlign w:val="subscript"/>
        </w:rPr>
        <w:t>m</w:t>
      </w:r>
      <w:proofErr w:type="spellEnd"/>
      <w:r>
        <w:rPr>
          <w:rFonts w:asciiTheme="majorBidi" w:hAnsiTheme="majorBidi" w:cstheme="majorBidi"/>
          <w:sz w:val="28"/>
          <w:szCs w:val="28"/>
        </w:rPr>
        <w:t xml:space="preserve"> of the absorbers.</w:t>
      </w:r>
    </w:p>
    <w:p w14:paraId="6BC0907F" w14:textId="77777777" w:rsidR="006E67AB" w:rsidRDefault="001522ED">
      <w:pPr>
        <w:pStyle w:val="ListParagraph"/>
        <w:numPr>
          <w:ilvl w:val="0"/>
          <w:numId w:val="5"/>
        </w:numPr>
        <w:spacing w:after="0" w:line="240" w:lineRule="auto"/>
        <w:ind w:left="900"/>
        <w:jc w:val="both"/>
        <w:rPr>
          <w:rFonts w:asciiTheme="majorBidi" w:hAnsiTheme="majorBidi" w:cstheme="majorBidi"/>
          <w:sz w:val="28"/>
          <w:szCs w:val="28"/>
        </w:rPr>
      </w:pPr>
      <w:r>
        <w:rPr>
          <w:rFonts w:asciiTheme="majorBidi" w:hAnsiTheme="majorBidi" w:cstheme="majorBidi"/>
          <w:sz w:val="28"/>
          <w:szCs w:val="28"/>
        </w:rPr>
        <w:lastRenderedPageBreak/>
        <w:t xml:space="preserve">Enhancing the RL value and obtaining 99.9% absorption to the microwave with improving SE and SD by adding carbon black (CB) and carbonyl iron (CI) to the </w:t>
      </w:r>
      <w:r>
        <w:rPr>
          <w:rFonts w:asciiTheme="majorBidi" w:eastAsiaTheme="majorEastAsia" w:hAnsiTheme="majorBidi" w:cstheme="majorBidi"/>
          <w:sz w:val="28"/>
          <w:szCs w:val="28"/>
          <w:lang w:bidi="ar-EG"/>
        </w:rPr>
        <w:t>hybrid composites</w:t>
      </w:r>
      <w:r>
        <w:rPr>
          <w:rFonts w:asciiTheme="majorBidi" w:hAnsiTheme="majorBidi" w:cstheme="majorBidi"/>
          <w:sz w:val="28"/>
          <w:szCs w:val="28"/>
        </w:rPr>
        <w:t>.</w:t>
      </w:r>
    </w:p>
    <w:p w14:paraId="6BC09080" w14:textId="77777777" w:rsidR="006E67AB" w:rsidRDefault="001522ED">
      <w:pPr>
        <w:spacing w:after="0" w:line="240" w:lineRule="auto"/>
        <w:ind w:firstLine="461"/>
        <w:jc w:val="both"/>
        <w:rPr>
          <w:rFonts w:asciiTheme="majorBidi" w:hAnsiTheme="majorBidi" w:cstheme="majorBidi"/>
          <w:sz w:val="28"/>
          <w:szCs w:val="28"/>
        </w:rPr>
      </w:pPr>
      <w:bookmarkStart w:id="14" w:name="_Hlk130030461"/>
      <w:r>
        <w:rPr>
          <w:rFonts w:asciiTheme="majorBidi" w:hAnsiTheme="majorBidi" w:cstheme="majorBidi"/>
          <w:b/>
          <w:bCs/>
          <w:sz w:val="28"/>
          <w:szCs w:val="28"/>
        </w:rPr>
        <w:t>The object of the research</w:t>
      </w:r>
      <w:r>
        <w:rPr>
          <w:rFonts w:asciiTheme="majorBidi" w:hAnsiTheme="majorBidi" w:cstheme="majorBidi"/>
          <w:sz w:val="28"/>
          <w:szCs w:val="28"/>
        </w:rPr>
        <w:t xml:space="preserve"> is to create microwave absorbers that are characterized by low surface density and strong reflection loss with broad absorption bandwidth at the range of 8.8–12.0 GHz by adjusting different fabrication parameters.</w:t>
      </w:r>
    </w:p>
    <w:bookmarkEnd w:id="14"/>
    <w:p w14:paraId="6BC09081" w14:textId="77777777" w:rsidR="006E67AB" w:rsidRDefault="001522ED">
      <w:pPr>
        <w:spacing w:after="0" w:line="240" w:lineRule="auto"/>
        <w:ind w:firstLine="461"/>
        <w:jc w:val="both"/>
        <w:rPr>
          <w:rFonts w:asciiTheme="majorBidi" w:hAnsiTheme="majorBidi" w:cstheme="majorBidi"/>
          <w:sz w:val="28"/>
          <w:szCs w:val="28"/>
        </w:rPr>
      </w:pPr>
      <w:r>
        <w:rPr>
          <w:rFonts w:asciiTheme="majorBidi" w:hAnsiTheme="majorBidi" w:cstheme="majorBidi"/>
          <w:b/>
          <w:bCs/>
          <w:sz w:val="28"/>
          <w:szCs w:val="28"/>
        </w:rPr>
        <w:t xml:space="preserve">The subject of research </w:t>
      </w:r>
      <w:r>
        <w:rPr>
          <w:rFonts w:asciiTheme="majorBidi" w:hAnsiTheme="majorBidi" w:cstheme="majorBidi"/>
          <w:sz w:val="28"/>
          <w:szCs w:val="28"/>
        </w:rPr>
        <w:t>is obtaining microwave absorbers prepared by different physical and chemical methods. Evaluating the characteristics of the absorbers by measuring RL, SE, absorption BW</w:t>
      </w:r>
      <w:r>
        <w:rPr>
          <w:rFonts w:asciiTheme="majorBidi" w:hAnsiTheme="majorBidi" w:cstheme="majorBidi"/>
          <w:sz w:val="28"/>
          <w:szCs w:val="28"/>
          <w:vertAlign w:val="subscript"/>
        </w:rPr>
        <w:t>-10 dB</w:t>
      </w:r>
      <w:r>
        <w:rPr>
          <w:rFonts w:asciiTheme="majorBidi" w:hAnsiTheme="majorBidi" w:cstheme="majorBidi"/>
          <w:sz w:val="28"/>
          <w:szCs w:val="28"/>
        </w:rPr>
        <w:t xml:space="preserve"> and SD.</w:t>
      </w:r>
    </w:p>
    <w:p w14:paraId="6BC09082" w14:textId="77777777" w:rsidR="006E67AB" w:rsidRDefault="001522ED">
      <w:pPr>
        <w:spacing w:after="0" w:line="240" w:lineRule="auto"/>
        <w:ind w:left="90" w:firstLine="461"/>
        <w:jc w:val="both"/>
        <w:rPr>
          <w:rFonts w:asciiTheme="majorBidi" w:eastAsiaTheme="majorEastAsia" w:hAnsiTheme="majorBidi" w:cstheme="majorBidi"/>
          <w:sz w:val="28"/>
          <w:szCs w:val="28"/>
          <w:lang w:bidi="ar-EG"/>
        </w:rPr>
      </w:pPr>
      <w:bookmarkStart w:id="15" w:name="_Hlk129773059"/>
      <w:r>
        <w:rPr>
          <w:rFonts w:asciiTheme="majorBidi" w:eastAsiaTheme="majorEastAsia" w:hAnsiTheme="majorBidi" w:cstheme="majorBidi"/>
          <w:b/>
          <w:bCs/>
          <w:sz w:val="28"/>
          <w:szCs w:val="28"/>
          <w:lang w:bidi="ar-EG"/>
        </w:rPr>
        <w:t>The scientific novelty</w:t>
      </w:r>
      <w:r>
        <w:rPr>
          <w:rFonts w:asciiTheme="majorBidi" w:eastAsiaTheme="majorEastAsia" w:hAnsiTheme="majorBidi" w:cstheme="majorBidi"/>
          <w:sz w:val="28"/>
          <w:szCs w:val="28"/>
          <w:lang w:bidi="ar-EG"/>
        </w:rPr>
        <w:t xml:space="preserve"> of the research results obtained is ascertained by the fact that for the first time:</w:t>
      </w:r>
    </w:p>
    <w:p w14:paraId="6BC09083" w14:textId="77777777" w:rsidR="006E67AB" w:rsidRDefault="001522ED">
      <w:pPr>
        <w:pStyle w:val="ListParagraph"/>
        <w:numPr>
          <w:ilvl w:val="0"/>
          <w:numId w:val="6"/>
        </w:numPr>
        <w:spacing w:after="0" w:line="240" w:lineRule="auto"/>
        <w:ind w:left="990"/>
        <w:jc w:val="both"/>
        <w:rPr>
          <w:rFonts w:asciiTheme="majorBidi" w:hAnsiTheme="majorBidi" w:cstheme="majorBidi"/>
          <w:sz w:val="28"/>
          <w:szCs w:val="28"/>
        </w:rPr>
      </w:pPr>
      <w:r>
        <w:rPr>
          <w:rFonts w:asciiTheme="majorBidi" w:hAnsiTheme="majorBidi" w:cstheme="majorBidi"/>
          <w:sz w:val="28"/>
          <w:szCs w:val="28"/>
        </w:rPr>
        <w:t>Creating novel microwave absorbing composites based on carbonaceous materials and PANI operating between the frequency range of 8.8–12.0 GHz, which are lightweight with good reflection loss and wide bandwidth under -10 dB with high shielding efficiency by tuning the different parameters of the fabrication and properly combining magnetic loss and dielectric loss components in order to meet the requirements of lightweight and broadband microwave absorbers.</w:t>
      </w:r>
    </w:p>
    <w:p w14:paraId="6BC09084" w14:textId="77777777" w:rsidR="006E67AB" w:rsidRDefault="001522ED">
      <w:pPr>
        <w:pStyle w:val="ListParagraph"/>
        <w:numPr>
          <w:ilvl w:val="0"/>
          <w:numId w:val="6"/>
        </w:numPr>
        <w:spacing w:after="0" w:line="240" w:lineRule="auto"/>
        <w:ind w:left="990"/>
        <w:jc w:val="both"/>
        <w:rPr>
          <w:rFonts w:asciiTheme="majorBidi" w:hAnsiTheme="majorBidi" w:cstheme="majorBidi"/>
          <w:sz w:val="28"/>
          <w:szCs w:val="28"/>
        </w:rPr>
      </w:pPr>
      <w:r>
        <w:rPr>
          <w:rFonts w:asciiTheme="majorBidi" w:hAnsiTheme="majorBidi" w:cstheme="majorBidi"/>
          <w:sz w:val="28"/>
          <w:szCs w:val="28"/>
        </w:rPr>
        <w:t>A low loading percentage of PANI/Ni</w:t>
      </w:r>
      <w:r>
        <w:rPr>
          <w:rFonts w:asciiTheme="majorBidi" w:hAnsiTheme="majorBidi" w:cstheme="majorBidi"/>
          <w:sz w:val="28"/>
          <w:szCs w:val="28"/>
          <w:vertAlign w:val="superscript"/>
        </w:rPr>
        <w:t>3+</w:t>
      </w:r>
      <w:r>
        <w:rPr>
          <w:rFonts w:asciiTheme="majorBidi" w:hAnsiTheme="majorBidi" w:cstheme="majorBidi"/>
          <w:sz w:val="28"/>
          <w:szCs w:val="28"/>
          <w:vertAlign w:val="subscript"/>
        </w:rPr>
        <w:t>0.25</w:t>
      </w:r>
      <w:r>
        <w:rPr>
          <w:rFonts w:asciiTheme="majorBidi" w:hAnsiTheme="majorBidi" w:cstheme="majorBidi"/>
          <w:sz w:val="28"/>
          <w:szCs w:val="28"/>
        </w:rPr>
        <w:t>Ni</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0.375</w:t>
      </w:r>
      <w:r>
        <w:rPr>
          <w:rFonts w:asciiTheme="majorBidi" w:hAnsiTheme="majorBidi" w:cstheme="majorBidi"/>
          <w:sz w:val="28"/>
          <w:szCs w:val="28"/>
        </w:rPr>
        <w:t>Zn</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0.25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 xml:space="preserve">4 </w:t>
      </w:r>
      <w:r>
        <w:rPr>
          <w:rFonts w:asciiTheme="majorBidi" w:hAnsiTheme="majorBidi" w:cstheme="majorBidi"/>
          <w:sz w:val="28"/>
          <w:szCs w:val="28"/>
        </w:rPr>
        <w:t xml:space="preserve">composite in the host matrix of 25% was reached, which is one of the lowest published loading percentages globally. </w:t>
      </w:r>
    </w:p>
    <w:p w14:paraId="6BC09085" w14:textId="70794F75" w:rsidR="006E67AB" w:rsidRDefault="001522ED">
      <w:pPr>
        <w:pStyle w:val="ListParagraph"/>
        <w:numPr>
          <w:ilvl w:val="0"/>
          <w:numId w:val="6"/>
        </w:numPr>
        <w:tabs>
          <w:tab w:val="left" w:pos="993"/>
        </w:tabs>
        <w:spacing w:after="0" w:line="240" w:lineRule="auto"/>
        <w:ind w:left="990"/>
        <w:jc w:val="both"/>
        <w:rPr>
          <w:rFonts w:asciiTheme="majorBidi" w:hAnsiTheme="majorBidi" w:cstheme="majorBidi"/>
          <w:sz w:val="28"/>
          <w:szCs w:val="28"/>
        </w:rPr>
      </w:pPr>
      <w:bookmarkStart w:id="16" w:name="_Hlk129601078"/>
      <w:r>
        <w:rPr>
          <w:rFonts w:asciiTheme="majorBidi" w:hAnsiTheme="majorBidi" w:cstheme="majorBidi"/>
          <w:sz w:val="28"/>
          <w:szCs w:val="28"/>
        </w:rPr>
        <w:t>Novel microwave absorbing composite based on a combination of (</w:t>
      </w:r>
      <w:r>
        <w:rPr>
          <w:rFonts w:asciiTheme="majorBidi" w:hAnsiTheme="majorBidi" w:cstheme="majorBidi"/>
          <w:sz w:val="28"/>
          <w:szCs w:val="28"/>
          <w:lang w:bidi="ar-EG"/>
        </w:rPr>
        <w:t>Ni</w:t>
      </w:r>
      <w:r>
        <w:rPr>
          <w:rFonts w:asciiTheme="majorBidi" w:hAnsiTheme="majorBidi" w:cstheme="majorBidi"/>
          <w:sz w:val="28"/>
          <w:szCs w:val="28"/>
          <w:vertAlign w:val="superscript"/>
          <w:lang w:bidi="ar-EG"/>
        </w:rPr>
        <w:t>3+</w:t>
      </w:r>
      <w:r>
        <w:rPr>
          <w:rFonts w:asciiTheme="majorBidi" w:hAnsiTheme="majorBidi" w:cstheme="majorBidi"/>
          <w:sz w:val="28"/>
          <w:szCs w:val="28"/>
          <w:vertAlign w:val="subscript"/>
          <w:lang w:bidi="ar-EG"/>
        </w:rPr>
        <w:t>0.25</w:t>
      </w:r>
      <w:r>
        <w:rPr>
          <w:rFonts w:asciiTheme="majorBidi" w:hAnsiTheme="majorBidi" w:cstheme="majorBidi"/>
          <w:sz w:val="28"/>
          <w:szCs w:val="28"/>
          <w:lang w:bidi="ar-EG"/>
        </w:rPr>
        <w:t>Ni</w:t>
      </w:r>
      <w:r>
        <w:rPr>
          <w:rFonts w:asciiTheme="majorBidi" w:hAnsiTheme="majorBidi" w:cstheme="majorBidi"/>
          <w:sz w:val="28"/>
          <w:szCs w:val="28"/>
          <w:vertAlign w:val="superscript"/>
          <w:lang w:bidi="ar-EG"/>
        </w:rPr>
        <w:t>2+</w:t>
      </w:r>
      <w:r>
        <w:rPr>
          <w:rFonts w:asciiTheme="majorBidi" w:hAnsiTheme="majorBidi" w:cstheme="majorBidi"/>
          <w:sz w:val="28"/>
          <w:szCs w:val="28"/>
          <w:vertAlign w:val="subscript"/>
          <w:lang w:bidi="ar-EG"/>
        </w:rPr>
        <w:t>0.375</w:t>
      </w:r>
      <w:r>
        <w:rPr>
          <w:rFonts w:asciiTheme="majorBidi" w:hAnsiTheme="majorBidi" w:cstheme="majorBidi"/>
          <w:sz w:val="28"/>
          <w:szCs w:val="28"/>
          <w:lang w:bidi="ar-EG"/>
        </w:rPr>
        <w:t>Zn</w:t>
      </w:r>
      <w:r>
        <w:rPr>
          <w:rFonts w:asciiTheme="majorBidi" w:hAnsiTheme="majorBidi" w:cstheme="majorBidi"/>
          <w:sz w:val="28"/>
          <w:szCs w:val="28"/>
          <w:vertAlign w:val="superscript"/>
          <w:lang w:bidi="ar-EG"/>
        </w:rPr>
        <w:t>2+</w:t>
      </w:r>
      <w:r>
        <w:rPr>
          <w:rFonts w:asciiTheme="majorBidi" w:hAnsiTheme="majorBidi" w:cstheme="majorBidi"/>
          <w:sz w:val="28"/>
          <w:szCs w:val="28"/>
          <w:vertAlign w:val="subscript"/>
          <w:lang w:bidi="ar-EG"/>
        </w:rPr>
        <w:t>0.25</w:t>
      </w:r>
      <w:r>
        <w:rPr>
          <w:rFonts w:asciiTheme="majorBidi" w:hAnsiTheme="majorBidi" w:cstheme="majorBidi"/>
          <w:sz w:val="28"/>
          <w:szCs w:val="28"/>
          <w:lang w:bidi="ar-EG"/>
        </w:rPr>
        <w:t>Fe</w:t>
      </w:r>
      <w:r>
        <w:rPr>
          <w:rFonts w:asciiTheme="majorBidi" w:hAnsiTheme="majorBidi" w:cstheme="majorBidi"/>
          <w:sz w:val="28"/>
          <w:szCs w:val="28"/>
          <w:vertAlign w:val="subscript"/>
          <w:lang w:bidi="ar-EG"/>
        </w:rPr>
        <w:t>2</w:t>
      </w:r>
      <w:r>
        <w:rPr>
          <w:rFonts w:asciiTheme="majorBidi" w:hAnsiTheme="majorBidi" w:cstheme="majorBidi"/>
          <w:sz w:val="28"/>
          <w:szCs w:val="28"/>
          <w:lang w:bidi="ar-EG"/>
        </w:rPr>
        <w:t>O</w:t>
      </w:r>
      <w:r>
        <w:rPr>
          <w:rFonts w:asciiTheme="majorBidi" w:hAnsiTheme="majorBidi" w:cstheme="majorBidi"/>
          <w:sz w:val="28"/>
          <w:szCs w:val="28"/>
          <w:vertAlign w:val="subscript"/>
          <w:lang w:bidi="ar-EG"/>
        </w:rPr>
        <w:t>4</w:t>
      </w:r>
      <w:r>
        <w:rPr>
          <w:rFonts w:asciiTheme="majorBidi" w:hAnsiTheme="majorBidi" w:cstheme="majorBidi"/>
          <w:sz w:val="28"/>
          <w:szCs w:val="28"/>
        </w:rPr>
        <w:t>) and (</w:t>
      </w:r>
      <w:r>
        <w:rPr>
          <w:rFonts w:asciiTheme="majorBidi" w:eastAsiaTheme="majorEastAsia" w:hAnsiTheme="majorBidi" w:cstheme="majorBidi"/>
          <w:sz w:val="28"/>
          <w:szCs w:val="28"/>
          <w:lang w:bidi="ar-EG"/>
        </w:rPr>
        <w:t>BaNiZnFe</w:t>
      </w:r>
      <w:r>
        <w:rPr>
          <w:rFonts w:asciiTheme="majorBidi" w:eastAsiaTheme="majorEastAsia" w:hAnsiTheme="majorBidi" w:cstheme="majorBidi"/>
          <w:sz w:val="28"/>
          <w:szCs w:val="28"/>
          <w:vertAlign w:val="subscript"/>
          <w:lang w:bidi="ar-EG"/>
        </w:rPr>
        <w:t>16</w:t>
      </w:r>
      <w:r>
        <w:rPr>
          <w:rFonts w:asciiTheme="majorBidi" w:eastAsiaTheme="majorEastAsia" w:hAnsiTheme="majorBidi" w:cstheme="majorBidi"/>
          <w:sz w:val="28"/>
          <w:szCs w:val="28"/>
          <w:lang w:bidi="ar-EG"/>
        </w:rPr>
        <w:t>O</w:t>
      </w:r>
      <w:r>
        <w:rPr>
          <w:rFonts w:asciiTheme="majorBidi" w:eastAsiaTheme="majorEastAsia" w:hAnsiTheme="majorBidi" w:cstheme="majorBidi"/>
          <w:sz w:val="28"/>
          <w:szCs w:val="28"/>
          <w:vertAlign w:val="subscript"/>
          <w:lang w:bidi="ar-EG"/>
        </w:rPr>
        <w:t>27</w:t>
      </w:r>
      <w:r>
        <w:rPr>
          <w:rFonts w:asciiTheme="majorBidi" w:hAnsiTheme="majorBidi" w:cstheme="majorBidi"/>
          <w:sz w:val="28"/>
          <w:szCs w:val="28"/>
        </w:rPr>
        <w:t>) incorporated with CB, namely (</w:t>
      </w:r>
      <w:r>
        <w:rPr>
          <w:rFonts w:asciiTheme="majorBidi" w:hAnsiTheme="majorBidi" w:cstheme="majorBidi"/>
          <w:sz w:val="28"/>
          <w:szCs w:val="28"/>
          <w:lang w:bidi="ar-EG"/>
        </w:rPr>
        <w:t>Ni</w:t>
      </w:r>
      <w:r>
        <w:rPr>
          <w:rFonts w:asciiTheme="majorBidi" w:hAnsiTheme="majorBidi" w:cstheme="majorBidi"/>
          <w:sz w:val="28"/>
          <w:szCs w:val="28"/>
          <w:vertAlign w:val="superscript"/>
          <w:lang w:bidi="ar-EG"/>
        </w:rPr>
        <w:t>3+</w:t>
      </w:r>
      <w:r>
        <w:rPr>
          <w:rFonts w:asciiTheme="majorBidi" w:hAnsiTheme="majorBidi" w:cstheme="majorBidi"/>
          <w:sz w:val="28"/>
          <w:szCs w:val="28"/>
          <w:vertAlign w:val="subscript"/>
          <w:lang w:bidi="ar-EG"/>
        </w:rPr>
        <w:t>0.25</w:t>
      </w:r>
      <w:r>
        <w:rPr>
          <w:rFonts w:asciiTheme="majorBidi" w:hAnsiTheme="majorBidi" w:cstheme="majorBidi"/>
          <w:sz w:val="28"/>
          <w:szCs w:val="28"/>
          <w:lang w:bidi="ar-EG"/>
        </w:rPr>
        <w:t>Ni</w:t>
      </w:r>
      <w:r>
        <w:rPr>
          <w:rFonts w:asciiTheme="majorBidi" w:hAnsiTheme="majorBidi" w:cstheme="majorBidi"/>
          <w:sz w:val="28"/>
          <w:szCs w:val="28"/>
          <w:vertAlign w:val="superscript"/>
          <w:lang w:bidi="ar-EG"/>
        </w:rPr>
        <w:t>2+</w:t>
      </w:r>
      <w:r>
        <w:rPr>
          <w:rFonts w:asciiTheme="majorBidi" w:hAnsiTheme="majorBidi" w:cstheme="majorBidi"/>
          <w:sz w:val="28"/>
          <w:szCs w:val="28"/>
          <w:vertAlign w:val="subscript"/>
          <w:lang w:bidi="ar-EG"/>
        </w:rPr>
        <w:t>0.375</w:t>
      </w:r>
      <w:r>
        <w:rPr>
          <w:rFonts w:asciiTheme="majorBidi" w:hAnsiTheme="majorBidi" w:cstheme="majorBidi"/>
          <w:sz w:val="28"/>
          <w:szCs w:val="28"/>
          <w:lang w:bidi="ar-EG"/>
        </w:rPr>
        <w:t>Zn</w:t>
      </w:r>
      <w:r>
        <w:rPr>
          <w:rFonts w:asciiTheme="majorBidi" w:hAnsiTheme="majorBidi" w:cstheme="majorBidi"/>
          <w:sz w:val="28"/>
          <w:szCs w:val="28"/>
          <w:vertAlign w:val="superscript"/>
          <w:lang w:bidi="ar-EG"/>
        </w:rPr>
        <w:t>2+</w:t>
      </w:r>
      <w:r>
        <w:rPr>
          <w:rFonts w:asciiTheme="majorBidi" w:hAnsiTheme="majorBidi" w:cstheme="majorBidi"/>
          <w:sz w:val="28"/>
          <w:szCs w:val="28"/>
          <w:vertAlign w:val="subscript"/>
          <w:lang w:bidi="ar-EG"/>
        </w:rPr>
        <w:t>0.25</w:t>
      </w:r>
      <w:r>
        <w:rPr>
          <w:rFonts w:asciiTheme="majorBidi" w:hAnsiTheme="majorBidi" w:cstheme="majorBidi"/>
          <w:sz w:val="28"/>
          <w:szCs w:val="28"/>
          <w:lang w:bidi="ar-EG"/>
        </w:rPr>
        <w:t>Fe</w:t>
      </w:r>
      <w:r>
        <w:rPr>
          <w:rFonts w:asciiTheme="majorBidi" w:hAnsiTheme="majorBidi" w:cstheme="majorBidi"/>
          <w:sz w:val="28"/>
          <w:szCs w:val="28"/>
          <w:vertAlign w:val="subscript"/>
          <w:lang w:bidi="ar-EG"/>
        </w:rPr>
        <w:t>2</w:t>
      </w:r>
      <w:r>
        <w:rPr>
          <w:rFonts w:asciiTheme="majorBidi" w:hAnsiTheme="majorBidi" w:cstheme="majorBidi"/>
          <w:sz w:val="28"/>
          <w:szCs w:val="28"/>
          <w:lang w:bidi="ar-EG"/>
        </w:rPr>
        <w:t>O</w:t>
      </w:r>
      <w:r>
        <w:rPr>
          <w:rFonts w:asciiTheme="majorBidi" w:hAnsiTheme="majorBidi" w:cstheme="majorBidi"/>
          <w:sz w:val="28"/>
          <w:szCs w:val="28"/>
          <w:vertAlign w:val="subscript"/>
          <w:lang w:bidi="ar-EG"/>
        </w:rPr>
        <w:t>4</w:t>
      </w:r>
      <w:r>
        <w:rPr>
          <w:rFonts w:asciiTheme="majorBidi" w:hAnsiTheme="majorBidi" w:cstheme="majorBidi"/>
          <w:sz w:val="28"/>
          <w:szCs w:val="28"/>
        </w:rPr>
        <w:t>/</w:t>
      </w:r>
      <w:r>
        <w:rPr>
          <w:rFonts w:asciiTheme="majorBidi" w:eastAsiaTheme="majorEastAsia" w:hAnsiTheme="majorBidi" w:cstheme="majorBidi"/>
          <w:sz w:val="28"/>
          <w:szCs w:val="28"/>
          <w:lang w:bidi="ar-EG"/>
        </w:rPr>
        <w:t>BaNiZnFe</w:t>
      </w:r>
      <w:r>
        <w:rPr>
          <w:rFonts w:asciiTheme="majorBidi" w:eastAsiaTheme="majorEastAsia" w:hAnsiTheme="majorBidi" w:cstheme="majorBidi"/>
          <w:sz w:val="28"/>
          <w:szCs w:val="28"/>
          <w:vertAlign w:val="subscript"/>
          <w:lang w:bidi="ar-EG"/>
        </w:rPr>
        <w:t>16</w:t>
      </w:r>
      <w:r>
        <w:rPr>
          <w:rFonts w:asciiTheme="majorBidi" w:eastAsiaTheme="majorEastAsia" w:hAnsiTheme="majorBidi" w:cstheme="majorBidi"/>
          <w:sz w:val="28"/>
          <w:szCs w:val="28"/>
          <w:lang w:bidi="ar-EG"/>
        </w:rPr>
        <w:t>O</w:t>
      </w:r>
      <w:r>
        <w:rPr>
          <w:rFonts w:asciiTheme="majorBidi" w:eastAsiaTheme="majorEastAsia" w:hAnsiTheme="majorBidi" w:cstheme="majorBidi"/>
          <w:sz w:val="28"/>
          <w:szCs w:val="28"/>
          <w:vertAlign w:val="subscript"/>
          <w:lang w:bidi="ar-EG"/>
        </w:rPr>
        <w:t>27</w:t>
      </w:r>
      <w:r>
        <w:rPr>
          <w:rFonts w:asciiTheme="majorBidi" w:hAnsiTheme="majorBidi" w:cstheme="majorBidi"/>
          <w:sz w:val="28"/>
          <w:szCs w:val="28"/>
        </w:rPr>
        <w:t>/CB) with PANI was designed. This absorber can exceed the -10 dB threshold and cover the entire frequency band of 8.8–12.0 GHz with a loading percentage of 30%.</w:t>
      </w:r>
    </w:p>
    <w:bookmarkEnd w:id="15"/>
    <w:bookmarkEnd w:id="16"/>
    <w:p w14:paraId="6BC09086" w14:textId="77777777" w:rsidR="006E67AB" w:rsidRDefault="001522ED">
      <w:pPr>
        <w:spacing w:after="0" w:line="240" w:lineRule="auto"/>
        <w:ind w:left="90" w:firstLine="461"/>
        <w:jc w:val="both"/>
        <w:rPr>
          <w:rFonts w:asciiTheme="majorBidi" w:eastAsiaTheme="majorEastAsia" w:hAnsiTheme="majorBidi" w:cstheme="majorBidi"/>
          <w:sz w:val="28"/>
          <w:szCs w:val="28"/>
          <w:lang w:bidi="ar-EG"/>
        </w:rPr>
      </w:pPr>
      <w:r>
        <w:rPr>
          <w:rFonts w:asciiTheme="majorBidi" w:eastAsiaTheme="majorEastAsia" w:hAnsiTheme="majorBidi" w:cstheme="majorBidi"/>
          <w:b/>
          <w:bCs/>
          <w:sz w:val="28"/>
          <w:szCs w:val="28"/>
          <w:lang w:bidi="ar-EG"/>
        </w:rPr>
        <w:t xml:space="preserve">Research </w:t>
      </w:r>
      <w:proofErr w:type="spellStart"/>
      <w:proofErr w:type="gramStart"/>
      <w:r>
        <w:rPr>
          <w:rFonts w:asciiTheme="majorBidi" w:eastAsiaTheme="majorEastAsia" w:hAnsiTheme="majorBidi" w:cstheme="majorBidi"/>
          <w:b/>
          <w:bCs/>
          <w:sz w:val="28"/>
          <w:szCs w:val="28"/>
          <w:lang w:bidi="ar-EG"/>
        </w:rPr>
        <w:t>methods.</w:t>
      </w:r>
      <w:r>
        <w:rPr>
          <w:rFonts w:asciiTheme="majorBidi" w:hAnsiTheme="majorBidi" w:cstheme="majorBidi"/>
          <w:sz w:val="28"/>
          <w:szCs w:val="28"/>
        </w:rPr>
        <w:t>The</w:t>
      </w:r>
      <w:proofErr w:type="spellEnd"/>
      <w:proofErr w:type="gramEnd"/>
      <w:r>
        <w:rPr>
          <w:rFonts w:asciiTheme="majorBidi" w:hAnsiTheme="majorBidi" w:cstheme="majorBidi"/>
          <w:sz w:val="28"/>
          <w:szCs w:val="28"/>
        </w:rPr>
        <w:t xml:space="preserve"> prepared samples were structurally characterized using XRD, FTIR, TGA, and EDX. SEM was utilized to define the morphology of the powders. Finally, the prepared samples were </w:t>
      </w:r>
      <w:r>
        <w:rPr>
          <w:rFonts w:asciiTheme="majorBidi" w:eastAsiaTheme="majorEastAsia" w:hAnsiTheme="majorBidi" w:cstheme="majorBidi"/>
          <w:sz w:val="28"/>
          <w:szCs w:val="28"/>
        </w:rPr>
        <w:t xml:space="preserve">functionally </w:t>
      </w:r>
      <w:r>
        <w:rPr>
          <w:rFonts w:asciiTheme="majorBidi" w:hAnsiTheme="majorBidi" w:cstheme="majorBidi"/>
          <w:sz w:val="28"/>
          <w:szCs w:val="28"/>
        </w:rPr>
        <w:t>characterized utilizing the horn antenna connected to an oscilloscope.</w:t>
      </w:r>
    </w:p>
    <w:p w14:paraId="6BC09087" w14:textId="77777777" w:rsidR="006E67AB" w:rsidRDefault="001522ED">
      <w:pPr>
        <w:spacing w:after="0" w:line="240" w:lineRule="auto"/>
        <w:ind w:firstLine="461"/>
        <w:jc w:val="both"/>
        <w:rPr>
          <w:rFonts w:asciiTheme="majorBidi" w:hAnsiTheme="majorBidi" w:cstheme="majorBidi"/>
          <w:sz w:val="28"/>
          <w:szCs w:val="28"/>
        </w:rPr>
      </w:pPr>
      <w:r>
        <w:rPr>
          <w:rFonts w:asciiTheme="majorBidi" w:hAnsiTheme="majorBidi" w:cstheme="majorBidi"/>
          <w:b/>
          <w:bCs/>
          <w:sz w:val="28"/>
          <w:szCs w:val="28"/>
        </w:rPr>
        <w:t>Theoretical significance:</w:t>
      </w:r>
      <w:r>
        <w:rPr>
          <w:rFonts w:asciiTheme="majorBidi" w:hAnsiTheme="majorBidi" w:cstheme="majorBidi"/>
          <w:sz w:val="28"/>
          <w:szCs w:val="28"/>
        </w:rPr>
        <w:t xml:space="preserve"> The results of the dissertation research expanded the known knowledge in the field of producing EMI shielding materials and MAMs to suppress EMI and improve the effectiveness of electronic devices.</w:t>
      </w:r>
    </w:p>
    <w:p w14:paraId="6BC09088" w14:textId="77777777" w:rsidR="006E67AB" w:rsidRDefault="001522ED">
      <w:pPr>
        <w:tabs>
          <w:tab w:val="left" w:pos="993"/>
        </w:tabs>
        <w:spacing w:after="0" w:line="240" w:lineRule="auto"/>
        <w:ind w:firstLine="450"/>
        <w:jc w:val="both"/>
        <w:rPr>
          <w:rFonts w:asciiTheme="majorBidi" w:hAnsiTheme="majorBidi" w:cstheme="majorBidi"/>
          <w:sz w:val="28"/>
          <w:szCs w:val="28"/>
        </w:rPr>
      </w:pPr>
      <w:bookmarkStart w:id="17" w:name="_Hlk129534448"/>
      <w:r>
        <w:rPr>
          <w:rFonts w:asciiTheme="majorBidi" w:hAnsiTheme="majorBidi" w:cstheme="majorBidi"/>
          <w:b/>
          <w:bCs/>
          <w:sz w:val="28"/>
          <w:szCs w:val="28"/>
        </w:rPr>
        <w:t>The practical significance.</w:t>
      </w:r>
      <w:r>
        <w:rPr>
          <w:rFonts w:asciiTheme="majorBidi" w:hAnsiTheme="majorBidi" w:cstheme="majorBidi"/>
          <w:sz w:val="28"/>
          <w:szCs w:val="28"/>
        </w:rPr>
        <w:t xml:space="preserve"> The current research provides a methodology for tailoring the design of microwave absorbers by tuning the different parameters of the fabrication and properly combining magnetic loss and dielectric loss components in order to meet the requirements of lightweight and broadband microwave absorbers at the appropriate microwave band with optimized reflection loss.</w:t>
      </w:r>
    </w:p>
    <w:p w14:paraId="6BC09089" w14:textId="77777777" w:rsidR="006E67AB" w:rsidRDefault="001522ED">
      <w:pPr>
        <w:tabs>
          <w:tab w:val="left" w:pos="993"/>
        </w:tabs>
        <w:spacing w:after="0" w:line="240" w:lineRule="auto"/>
        <w:ind w:firstLine="450"/>
        <w:jc w:val="both"/>
        <w:rPr>
          <w:rFonts w:asciiTheme="majorBidi" w:hAnsiTheme="majorBidi" w:cstheme="majorBidi"/>
          <w:sz w:val="28"/>
          <w:szCs w:val="28"/>
        </w:rPr>
      </w:pPr>
      <w:r>
        <w:rPr>
          <w:rFonts w:asciiTheme="majorBidi" w:hAnsiTheme="majorBidi" w:cstheme="majorBidi"/>
          <w:sz w:val="28"/>
          <w:szCs w:val="28"/>
        </w:rPr>
        <w:t xml:space="preserve">In this respect, novel microwave absorbing composites based on carbonaceous materials and polyaniline operating between the frequency range of 8.8–12.0 GHz, which are lightweight with strong RL and wide BW </w:t>
      </w:r>
      <w:r>
        <w:rPr>
          <w:rFonts w:asciiTheme="majorBidi" w:hAnsiTheme="majorBidi" w:cstheme="majorBidi"/>
          <w:sz w:val="28"/>
          <w:szCs w:val="28"/>
          <w:vertAlign w:val="subscript"/>
        </w:rPr>
        <w:t>-10dB</w:t>
      </w:r>
      <w:r>
        <w:rPr>
          <w:rFonts w:asciiTheme="majorBidi" w:hAnsiTheme="majorBidi" w:cstheme="majorBidi"/>
          <w:sz w:val="28"/>
          <w:szCs w:val="28"/>
        </w:rPr>
        <w:t xml:space="preserve"> with high SE. Furthermore, one of the prepared microwave </w:t>
      </w:r>
      <w:r>
        <w:rPr>
          <w:rFonts w:asciiTheme="majorBidi" w:hAnsiTheme="majorBidi" w:cstheme="majorBidi"/>
          <w:sz w:val="28"/>
          <w:szCs w:val="28"/>
        </w:rPr>
        <w:lastRenderedPageBreak/>
        <w:t>absorbers (PANI/spinel ferrite (SF)/hexagonal ferrite (HF)/CB) can attenuate 99.9% of the microwave with a loading percentage of 30%.</w:t>
      </w:r>
    </w:p>
    <w:bookmarkEnd w:id="17"/>
    <w:p w14:paraId="6BC0908A" w14:textId="77777777" w:rsidR="006E67AB" w:rsidRDefault="001522ED">
      <w:pPr>
        <w:spacing w:after="0" w:line="240" w:lineRule="auto"/>
        <w:ind w:firstLine="461"/>
        <w:jc w:val="both"/>
        <w:rPr>
          <w:rFonts w:asciiTheme="majorBidi" w:hAnsiTheme="majorBidi" w:cstheme="majorBidi"/>
          <w:b/>
          <w:bCs/>
          <w:sz w:val="28"/>
          <w:szCs w:val="28"/>
        </w:rPr>
      </w:pPr>
      <w:r>
        <w:rPr>
          <w:rFonts w:asciiTheme="majorBidi" w:hAnsiTheme="majorBidi" w:cstheme="majorBidi"/>
          <w:b/>
          <w:bCs/>
          <w:sz w:val="28"/>
          <w:szCs w:val="28"/>
        </w:rPr>
        <w:t xml:space="preserve">Relation to the plan of state research programs. </w:t>
      </w:r>
      <w:r>
        <w:rPr>
          <w:rFonts w:asciiTheme="majorBidi" w:hAnsiTheme="majorBidi" w:cstheme="majorBidi"/>
          <w:sz w:val="28"/>
          <w:szCs w:val="28"/>
        </w:rPr>
        <w:t>This dissertational work was carried out without any framework.</w:t>
      </w:r>
    </w:p>
    <w:p w14:paraId="6BC0908B" w14:textId="77777777" w:rsidR="006E67AB" w:rsidRDefault="001522ED">
      <w:pPr>
        <w:spacing w:after="0" w:line="240" w:lineRule="auto"/>
        <w:ind w:firstLine="461"/>
        <w:jc w:val="both"/>
        <w:rPr>
          <w:rFonts w:asciiTheme="majorBidi" w:hAnsiTheme="majorBidi" w:cstheme="majorBidi"/>
          <w:sz w:val="28"/>
          <w:szCs w:val="28"/>
        </w:rPr>
      </w:pPr>
      <w:r>
        <w:rPr>
          <w:rFonts w:asciiTheme="majorBidi" w:hAnsiTheme="majorBidi" w:cstheme="majorBidi"/>
          <w:b/>
          <w:bCs/>
          <w:sz w:val="28"/>
          <w:szCs w:val="28"/>
        </w:rPr>
        <w:t>The personal contribution</w:t>
      </w:r>
      <w:r>
        <w:rPr>
          <w:rFonts w:asciiTheme="majorBidi" w:hAnsiTheme="majorBidi" w:cstheme="majorBidi"/>
          <w:sz w:val="28"/>
          <w:szCs w:val="28"/>
        </w:rPr>
        <w:t xml:space="preserve"> of the author of the work consists of the collection, processing and analysis of literature data on the topic of the thesis, direct planning and implementation of the experimental part. The applicant took part in the analysis, interpretation and presentation of the obtained research results and their discussion, as well as in the preparation of scientific articles.</w:t>
      </w:r>
    </w:p>
    <w:p w14:paraId="6BC0908C" w14:textId="77777777" w:rsidR="006E67AB" w:rsidRDefault="001522ED">
      <w:pPr>
        <w:spacing w:after="0" w:line="240" w:lineRule="auto"/>
        <w:ind w:firstLine="461"/>
        <w:jc w:val="both"/>
        <w:rPr>
          <w:rFonts w:asciiTheme="majorBidi" w:hAnsiTheme="majorBidi" w:cstheme="majorBidi"/>
          <w:b/>
          <w:bCs/>
          <w:sz w:val="28"/>
          <w:szCs w:val="28"/>
        </w:rPr>
      </w:pPr>
      <w:r>
        <w:rPr>
          <w:rFonts w:asciiTheme="majorBidi" w:hAnsiTheme="majorBidi" w:cstheme="majorBidi"/>
          <w:b/>
          <w:bCs/>
          <w:sz w:val="28"/>
          <w:szCs w:val="28"/>
        </w:rPr>
        <w:t>Approbation of thesis</w:t>
      </w:r>
    </w:p>
    <w:p w14:paraId="6BC0908D" w14:textId="77777777" w:rsidR="006E67AB" w:rsidRDefault="001522ED">
      <w:pPr>
        <w:spacing w:after="0" w:line="240" w:lineRule="auto"/>
        <w:ind w:firstLine="461"/>
        <w:jc w:val="both"/>
        <w:rPr>
          <w:rFonts w:asciiTheme="majorBidi" w:hAnsiTheme="majorBidi" w:cstheme="majorBidi"/>
          <w:sz w:val="28"/>
          <w:szCs w:val="28"/>
        </w:rPr>
      </w:pPr>
      <w:r>
        <w:rPr>
          <w:rFonts w:asciiTheme="majorBidi" w:hAnsiTheme="majorBidi" w:cstheme="majorBidi"/>
          <w:sz w:val="28"/>
          <w:szCs w:val="28"/>
        </w:rPr>
        <w:t>The materials of the thesis were reported and discussed at various international conferences:</w:t>
      </w:r>
    </w:p>
    <w:p w14:paraId="6BC0908E" w14:textId="77777777" w:rsidR="006E67AB" w:rsidRDefault="001522ED">
      <w:pPr>
        <w:pStyle w:val="ListParagraph"/>
        <w:numPr>
          <w:ilvl w:val="0"/>
          <w:numId w:val="7"/>
        </w:numPr>
        <w:spacing w:after="0" w:line="240" w:lineRule="auto"/>
        <w:ind w:hanging="371"/>
        <w:jc w:val="both"/>
        <w:rPr>
          <w:rFonts w:asciiTheme="majorBidi" w:hAnsiTheme="majorBidi" w:cstheme="majorBidi"/>
          <w:sz w:val="28"/>
          <w:szCs w:val="28"/>
        </w:rPr>
      </w:pPr>
      <w:r>
        <w:rPr>
          <w:rFonts w:asciiTheme="majorBidi" w:hAnsiTheme="majorBidi" w:cstheme="majorBidi"/>
          <w:sz w:val="28"/>
          <w:szCs w:val="28"/>
        </w:rPr>
        <w:t xml:space="preserve">International Scientific Conference </w:t>
      </w:r>
      <w:proofErr w:type="spellStart"/>
      <w:r>
        <w:rPr>
          <w:rFonts w:asciiTheme="majorBidi" w:hAnsiTheme="majorBidi" w:cstheme="majorBidi"/>
          <w:sz w:val="28"/>
          <w:szCs w:val="28"/>
        </w:rPr>
        <w:t>оf</w:t>
      </w:r>
      <w:proofErr w:type="spellEnd"/>
      <w:r>
        <w:rPr>
          <w:rFonts w:asciiTheme="majorBidi" w:hAnsiTheme="majorBidi" w:cstheme="majorBidi"/>
          <w:sz w:val="28"/>
          <w:szCs w:val="28"/>
        </w:rPr>
        <w:t xml:space="preserve"> Students and Young Scientists "CHEMICAL PHYSICS AND PHYSICAL CHEMISTRY" (Al-</w:t>
      </w:r>
      <w:proofErr w:type="spellStart"/>
      <w:r>
        <w:rPr>
          <w:rFonts w:asciiTheme="majorBidi" w:hAnsiTheme="majorBidi" w:cstheme="majorBidi"/>
          <w:sz w:val="28"/>
          <w:szCs w:val="28"/>
        </w:rPr>
        <w:t>Farabi</w:t>
      </w:r>
      <w:proofErr w:type="spellEnd"/>
      <w:r>
        <w:rPr>
          <w:rFonts w:asciiTheme="majorBidi" w:hAnsiTheme="majorBidi" w:cstheme="majorBidi"/>
          <w:sz w:val="28"/>
          <w:szCs w:val="28"/>
        </w:rPr>
        <w:t xml:space="preserve"> Kazakh National University, Almaty, Kazakhstan, 6-8 April 2021). </w:t>
      </w:r>
    </w:p>
    <w:p w14:paraId="6BC0908F" w14:textId="77777777" w:rsidR="006E67AB" w:rsidRDefault="001522ED">
      <w:pPr>
        <w:pStyle w:val="ListParagraph"/>
        <w:numPr>
          <w:ilvl w:val="0"/>
          <w:numId w:val="7"/>
        </w:numPr>
        <w:spacing w:after="0" w:line="240" w:lineRule="auto"/>
        <w:ind w:hanging="371"/>
        <w:jc w:val="both"/>
        <w:rPr>
          <w:rFonts w:asciiTheme="majorBidi" w:hAnsiTheme="majorBidi" w:cstheme="majorBidi"/>
          <w:sz w:val="28"/>
          <w:szCs w:val="28"/>
        </w:rPr>
      </w:pPr>
      <w:r>
        <w:rPr>
          <w:rFonts w:asciiTheme="majorBidi" w:hAnsiTheme="majorBidi" w:cstheme="majorBidi"/>
          <w:sz w:val="28"/>
          <w:szCs w:val="28"/>
        </w:rPr>
        <w:t xml:space="preserve">11th INTERNATIONAL BEREMZHANOV CONGRESS ON CHEMISTRY AND CHEMICAL TECHNOLOGY "FUNDAMENTAL AND APPLIED MATERIALS SCIENCE", Almaty, Kazakhstan, 19-20 November 2021. </w:t>
      </w:r>
    </w:p>
    <w:p w14:paraId="6BC09090" w14:textId="77777777" w:rsidR="006E67AB" w:rsidRDefault="001522ED">
      <w:pPr>
        <w:pStyle w:val="ListParagraph"/>
        <w:numPr>
          <w:ilvl w:val="0"/>
          <w:numId w:val="7"/>
        </w:numPr>
        <w:spacing w:after="0" w:line="240" w:lineRule="auto"/>
        <w:ind w:hanging="371"/>
        <w:jc w:val="both"/>
        <w:rPr>
          <w:rFonts w:asciiTheme="majorBidi" w:hAnsiTheme="majorBidi" w:cstheme="majorBidi"/>
          <w:sz w:val="28"/>
          <w:szCs w:val="28"/>
        </w:rPr>
      </w:pPr>
      <w:r>
        <w:rPr>
          <w:rFonts w:asciiTheme="majorBidi" w:hAnsiTheme="majorBidi" w:cstheme="majorBidi"/>
          <w:sz w:val="28"/>
          <w:szCs w:val="28"/>
        </w:rPr>
        <w:t xml:space="preserve">YOUTH CHEMISTRY CONFERENCE (Nazarbayev University, Astana, Kazakhstan, November 20, 2021). </w:t>
      </w:r>
    </w:p>
    <w:p w14:paraId="6BC09091" w14:textId="77777777" w:rsidR="006E67AB" w:rsidRDefault="001522ED">
      <w:pPr>
        <w:pStyle w:val="ListParagraph"/>
        <w:numPr>
          <w:ilvl w:val="0"/>
          <w:numId w:val="7"/>
        </w:numPr>
        <w:spacing w:after="0" w:line="240" w:lineRule="auto"/>
        <w:ind w:hanging="371"/>
        <w:jc w:val="both"/>
        <w:rPr>
          <w:rFonts w:asciiTheme="majorBidi" w:hAnsiTheme="majorBidi" w:cstheme="majorBidi"/>
          <w:sz w:val="28"/>
          <w:szCs w:val="28"/>
        </w:rPr>
      </w:pPr>
      <w:r>
        <w:rPr>
          <w:rFonts w:asciiTheme="majorBidi" w:hAnsiTheme="majorBidi" w:cstheme="majorBidi"/>
          <w:sz w:val="28"/>
          <w:szCs w:val="28"/>
        </w:rPr>
        <w:t xml:space="preserve">International Scientific Conference </w:t>
      </w:r>
      <w:proofErr w:type="spellStart"/>
      <w:r>
        <w:rPr>
          <w:rFonts w:asciiTheme="majorBidi" w:hAnsiTheme="majorBidi" w:cstheme="majorBidi"/>
          <w:sz w:val="28"/>
          <w:szCs w:val="28"/>
        </w:rPr>
        <w:t>оf</w:t>
      </w:r>
      <w:proofErr w:type="spellEnd"/>
      <w:r>
        <w:rPr>
          <w:rFonts w:asciiTheme="majorBidi" w:hAnsiTheme="majorBidi" w:cstheme="majorBidi"/>
          <w:sz w:val="28"/>
          <w:szCs w:val="28"/>
        </w:rPr>
        <w:t xml:space="preserve"> Students and Young </w:t>
      </w:r>
      <w:proofErr w:type="spellStart"/>
      <w:r>
        <w:rPr>
          <w:rFonts w:asciiTheme="majorBidi" w:hAnsiTheme="majorBidi" w:cstheme="majorBidi"/>
          <w:sz w:val="28"/>
          <w:szCs w:val="28"/>
        </w:rPr>
        <w:t>Scientists"CHEMICAL</w:t>
      </w:r>
      <w:proofErr w:type="spellEnd"/>
      <w:r>
        <w:rPr>
          <w:rFonts w:asciiTheme="majorBidi" w:hAnsiTheme="majorBidi" w:cstheme="majorBidi"/>
          <w:sz w:val="28"/>
          <w:szCs w:val="28"/>
        </w:rPr>
        <w:t xml:space="preserve"> PHYSICS AND PHYSICAL CHEMISTRY" (Al-</w:t>
      </w:r>
      <w:proofErr w:type="spellStart"/>
      <w:r>
        <w:rPr>
          <w:rFonts w:asciiTheme="majorBidi" w:hAnsiTheme="majorBidi" w:cstheme="majorBidi"/>
          <w:sz w:val="28"/>
          <w:szCs w:val="28"/>
        </w:rPr>
        <w:t>Farabi</w:t>
      </w:r>
      <w:proofErr w:type="spellEnd"/>
      <w:r>
        <w:rPr>
          <w:rFonts w:asciiTheme="majorBidi" w:hAnsiTheme="majorBidi" w:cstheme="majorBidi"/>
          <w:sz w:val="28"/>
          <w:szCs w:val="28"/>
        </w:rPr>
        <w:t xml:space="preserve"> Kazakh National University, Almaty, Kazakhstan, 6-8 April 2022). </w:t>
      </w:r>
    </w:p>
    <w:p w14:paraId="6BC09092" w14:textId="77777777" w:rsidR="006E67AB" w:rsidRDefault="001522ED">
      <w:pPr>
        <w:spacing w:after="0" w:line="240" w:lineRule="auto"/>
        <w:ind w:left="540"/>
        <w:jc w:val="both"/>
        <w:rPr>
          <w:rFonts w:asciiTheme="majorBidi" w:hAnsiTheme="majorBidi" w:cstheme="majorBidi"/>
          <w:b/>
          <w:bCs/>
          <w:sz w:val="28"/>
          <w:szCs w:val="28"/>
        </w:rPr>
      </w:pPr>
      <w:r>
        <w:rPr>
          <w:rFonts w:asciiTheme="majorBidi" w:hAnsiTheme="majorBidi" w:cstheme="majorBidi"/>
          <w:b/>
          <w:bCs/>
          <w:sz w:val="28"/>
          <w:szCs w:val="28"/>
        </w:rPr>
        <w:t>Publications</w:t>
      </w:r>
    </w:p>
    <w:p w14:paraId="6BC09093" w14:textId="77777777" w:rsidR="006E67AB" w:rsidRDefault="001522ED">
      <w:pPr>
        <w:spacing w:after="0" w:line="240" w:lineRule="auto"/>
        <w:ind w:firstLine="461"/>
        <w:jc w:val="both"/>
        <w:rPr>
          <w:rFonts w:asciiTheme="majorBidi" w:hAnsiTheme="majorBidi" w:cstheme="majorBidi"/>
          <w:sz w:val="28"/>
          <w:szCs w:val="28"/>
        </w:rPr>
      </w:pPr>
      <w:r>
        <w:rPr>
          <w:rFonts w:asciiTheme="majorBidi" w:hAnsiTheme="majorBidi" w:cstheme="majorBidi"/>
          <w:sz w:val="28"/>
          <w:szCs w:val="28"/>
        </w:rPr>
        <w:t>The main research results on the topic of the dissertation are presented in 10 published works, including:</w:t>
      </w:r>
    </w:p>
    <w:p w14:paraId="6BC09094" w14:textId="77777777" w:rsidR="006E67AB" w:rsidRDefault="001522ED">
      <w:pPr>
        <w:pStyle w:val="ListParagraph"/>
        <w:numPr>
          <w:ilvl w:val="0"/>
          <w:numId w:val="7"/>
        </w:numPr>
        <w:spacing w:after="0" w:line="240" w:lineRule="auto"/>
        <w:jc w:val="both"/>
        <w:rPr>
          <w:rFonts w:asciiTheme="majorBidi" w:hAnsiTheme="majorBidi" w:cstheme="majorBidi"/>
          <w:sz w:val="28"/>
          <w:szCs w:val="28"/>
        </w:rPr>
      </w:pPr>
      <w:r>
        <w:rPr>
          <w:rFonts w:asciiTheme="majorBidi" w:hAnsiTheme="majorBidi" w:cstheme="majorBidi"/>
          <w:sz w:val="28"/>
          <w:szCs w:val="28"/>
        </w:rPr>
        <w:t xml:space="preserve">One scientific article, published in a journal has an impact factor according to the Scopus database. </w:t>
      </w:r>
    </w:p>
    <w:p w14:paraId="6BC09095" w14:textId="77777777" w:rsidR="006E67AB" w:rsidRDefault="001522ED">
      <w:pPr>
        <w:pStyle w:val="ListParagraph"/>
        <w:numPr>
          <w:ilvl w:val="0"/>
          <w:numId w:val="7"/>
        </w:numPr>
        <w:spacing w:after="0" w:line="240" w:lineRule="auto"/>
        <w:jc w:val="both"/>
        <w:rPr>
          <w:rFonts w:asciiTheme="majorBidi" w:hAnsiTheme="majorBidi" w:cstheme="majorBidi"/>
          <w:sz w:val="28"/>
          <w:szCs w:val="28"/>
        </w:rPr>
      </w:pPr>
      <w:r>
        <w:rPr>
          <w:rFonts w:asciiTheme="majorBidi" w:hAnsiTheme="majorBidi" w:cstheme="majorBidi"/>
          <w:sz w:val="28"/>
          <w:szCs w:val="28"/>
        </w:rPr>
        <w:t xml:space="preserve">Two scientific articles, published in a journal indexing to the Web of Science database. </w:t>
      </w:r>
    </w:p>
    <w:p w14:paraId="6BC09096" w14:textId="77777777" w:rsidR="006E67AB" w:rsidRDefault="001522ED">
      <w:pPr>
        <w:pStyle w:val="ListParagraph"/>
        <w:numPr>
          <w:ilvl w:val="0"/>
          <w:numId w:val="7"/>
        </w:numPr>
        <w:spacing w:after="0" w:line="240" w:lineRule="auto"/>
        <w:jc w:val="both"/>
        <w:rPr>
          <w:rFonts w:asciiTheme="majorBidi" w:hAnsiTheme="majorBidi" w:cstheme="majorBidi"/>
          <w:sz w:val="28"/>
          <w:szCs w:val="28"/>
        </w:rPr>
      </w:pPr>
      <w:r>
        <w:rPr>
          <w:rFonts w:asciiTheme="majorBidi" w:hAnsiTheme="majorBidi" w:cstheme="majorBidi"/>
          <w:sz w:val="28"/>
          <w:szCs w:val="28"/>
        </w:rPr>
        <w:t xml:space="preserve">One scientific article, published in a journal recommended by the Committee for Control in the Sphere of Education and Science of the Ministry of Education and Science of the Republic of Kazakhstan. </w:t>
      </w:r>
    </w:p>
    <w:p w14:paraId="6BC09097" w14:textId="77777777" w:rsidR="006E67AB" w:rsidRDefault="001522ED">
      <w:pPr>
        <w:pStyle w:val="ListParagraph"/>
        <w:numPr>
          <w:ilvl w:val="0"/>
          <w:numId w:val="7"/>
        </w:numPr>
        <w:spacing w:after="0" w:line="240" w:lineRule="auto"/>
        <w:jc w:val="both"/>
        <w:rPr>
          <w:rFonts w:asciiTheme="majorBidi" w:hAnsiTheme="majorBidi" w:cstheme="majorBidi"/>
          <w:sz w:val="28"/>
          <w:szCs w:val="28"/>
        </w:rPr>
      </w:pPr>
      <w:r>
        <w:rPr>
          <w:rFonts w:asciiTheme="majorBidi" w:hAnsiTheme="majorBidi" w:cstheme="majorBidi"/>
          <w:sz w:val="28"/>
          <w:szCs w:val="28"/>
        </w:rPr>
        <w:t>Four abstracts at international conferences.</w:t>
      </w:r>
    </w:p>
    <w:p w14:paraId="6BC09098" w14:textId="77777777" w:rsidR="006E67AB" w:rsidRDefault="001522ED">
      <w:pPr>
        <w:pStyle w:val="ListParagraph"/>
        <w:numPr>
          <w:ilvl w:val="0"/>
          <w:numId w:val="7"/>
        </w:numPr>
        <w:spacing w:after="0" w:line="240" w:lineRule="auto"/>
        <w:jc w:val="both"/>
        <w:rPr>
          <w:rFonts w:asciiTheme="majorBidi" w:hAnsiTheme="majorBidi" w:cstheme="majorBidi"/>
          <w:sz w:val="28"/>
          <w:szCs w:val="28"/>
        </w:rPr>
      </w:pPr>
      <w:r>
        <w:rPr>
          <w:rFonts w:asciiTheme="majorBidi" w:hAnsiTheme="majorBidi" w:cstheme="majorBidi"/>
          <w:sz w:val="28"/>
          <w:szCs w:val="28"/>
        </w:rPr>
        <w:t xml:space="preserve">Two scientific articles at international journals. </w:t>
      </w:r>
    </w:p>
    <w:p w14:paraId="6BC09099" w14:textId="77777777" w:rsidR="006E67AB" w:rsidRDefault="001522ED">
      <w:pPr>
        <w:spacing w:after="0" w:line="240" w:lineRule="auto"/>
        <w:ind w:left="821"/>
        <w:jc w:val="both"/>
        <w:rPr>
          <w:rFonts w:asciiTheme="majorBidi" w:hAnsiTheme="majorBidi" w:cstheme="majorBidi"/>
          <w:sz w:val="28"/>
          <w:szCs w:val="28"/>
        </w:rPr>
      </w:pPr>
      <w:r>
        <w:rPr>
          <w:rFonts w:asciiTheme="majorBidi" w:hAnsiTheme="majorBidi" w:cstheme="majorBidi"/>
          <w:b/>
          <w:bCs/>
          <w:sz w:val="28"/>
          <w:szCs w:val="28"/>
        </w:rPr>
        <w:t xml:space="preserve">Volume and structure of the thesis. </w:t>
      </w:r>
      <w:r>
        <w:rPr>
          <w:rFonts w:asciiTheme="majorBidi" w:hAnsiTheme="majorBidi" w:cstheme="majorBidi"/>
          <w:sz w:val="28"/>
          <w:szCs w:val="28"/>
        </w:rPr>
        <w:t>The thesis consists of an introduction, 3 chapters, conclusion and list of references. The work is presented on 117 pages, contains 82 figures, 40 tables, and 121 bibliographical references.</w:t>
      </w:r>
    </w:p>
    <w:p w14:paraId="6BC0909A" w14:textId="77777777" w:rsidR="006E67AB" w:rsidRDefault="006E67AB">
      <w:pPr>
        <w:spacing w:after="0"/>
        <w:jc w:val="both"/>
        <w:rPr>
          <w:rFonts w:asciiTheme="majorBidi" w:hAnsiTheme="majorBidi" w:cstheme="majorBidi"/>
          <w:sz w:val="28"/>
          <w:szCs w:val="28"/>
        </w:rPr>
      </w:pPr>
    </w:p>
    <w:p w14:paraId="6BC0909B" w14:textId="77777777" w:rsidR="006E67AB" w:rsidRDefault="006E67AB">
      <w:pPr>
        <w:spacing w:after="0"/>
        <w:jc w:val="both"/>
        <w:rPr>
          <w:rFonts w:asciiTheme="majorBidi" w:hAnsiTheme="majorBidi" w:cstheme="majorBidi"/>
          <w:sz w:val="28"/>
          <w:szCs w:val="28"/>
        </w:rPr>
      </w:pPr>
    </w:p>
    <w:p w14:paraId="6BC0909C" w14:textId="77777777" w:rsidR="006E67AB" w:rsidRDefault="006E67AB">
      <w:pPr>
        <w:spacing w:after="0"/>
        <w:jc w:val="both"/>
        <w:rPr>
          <w:rFonts w:asciiTheme="majorBidi" w:hAnsiTheme="majorBidi" w:cstheme="majorBidi"/>
          <w:sz w:val="28"/>
          <w:szCs w:val="28"/>
        </w:rPr>
      </w:pPr>
    </w:p>
    <w:p w14:paraId="6BC0909D" w14:textId="77777777" w:rsidR="006E67AB" w:rsidRDefault="001522ED">
      <w:pPr>
        <w:pStyle w:val="Heading1"/>
        <w:spacing w:after="0" w:line="240" w:lineRule="auto"/>
        <w:ind w:left="720" w:hanging="252"/>
        <w:jc w:val="left"/>
        <w:rPr>
          <w:sz w:val="28"/>
          <w:szCs w:val="28"/>
        </w:rPr>
      </w:pPr>
      <w:bookmarkStart w:id="18" w:name="_Toc130640510"/>
      <w:bookmarkStart w:id="19" w:name="_Hlk106101196"/>
      <w:r>
        <w:rPr>
          <w:sz w:val="28"/>
          <w:szCs w:val="28"/>
        </w:rPr>
        <w:lastRenderedPageBreak/>
        <w:t>LITERATURE REVIEW</w:t>
      </w:r>
      <w:bookmarkEnd w:id="18"/>
      <w:r>
        <w:rPr>
          <w:sz w:val="28"/>
          <w:szCs w:val="28"/>
        </w:rPr>
        <w:t xml:space="preserve"> </w:t>
      </w:r>
    </w:p>
    <w:p w14:paraId="6BC0909E" w14:textId="77777777" w:rsidR="006E67AB" w:rsidRDefault="006E67AB">
      <w:pPr>
        <w:spacing w:after="0" w:line="240" w:lineRule="auto"/>
        <w:rPr>
          <w:rFonts w:asciiTheme="majorBidi" w:hAnsiTheme="majorBidi" w:cstheme="majorBidi"/>
        </w:rPr>
      </w:pPr>
    </w:p>
    <w:p w14:paraId="6BC0909F" w14:textId="77777777" w:rsidR="006E67AB" w:rsidRDefault="001522ED">
      <w:pPr>
        <w:pStyle w:val="Heading2"/>
        <w:spacing w:before="0" w:line="240" w:lineRule="auto"/>
        <w:ind w:left="900" w:hanging="450"/>
        <w:jc w:val="both"/>
        <w:rPr>
          <w:sz w:val="28"/>
          <w:szCs w:val="28"/>
        </w:rPr>
      </w:pPr>
      <w:bookmarkStart w:id="20" w:name="_Toc130640511"/>
      <w:bookmarkEnd w:id="19"/>
      <w:r>
        <w:rPr>
          <w:sz w:val="28"/>
          <w:szCs w:val="28"/>
        </w:rPr>
        <w:t>Significance of microwave absorbing materials</w:t>
      </w:r>
      <w:bookmarkEnd w:id="20"/>
      <w:r>
        <w:rPr>
          <w:sz w:val="28"/>
          <w:szCs w:val="28"/>
        </w:rPr>
        <w:t xml:space="preserve">  </w:t>
      </w:r>
    </w:p>
    <w:p w14:paraId="6BC090A0" w14:textId="5837D22D" w:rsidR="006E67AB" w:rsidRPr="001F3F0A" w:rsidRDefault="001522ED" w:rsidP="00274A85">
      <w:pPr>
        <w:tabs>
          <w:tab w:val="left" w:pos="993"/>
        </w:tabs>
        <w:spacing w:after="0" w:line="240" w:lineRule="auto"/>
        <w:ind w:firstLine="450"/>
        <w:jc w:val="both"/>
        <w:rPr>
          <w:rFonts w:asciiTheme="majorBidi" w:hAnsiTheme="majorBidi" w:cstheme="majorBidi"/>
          <w:sz w:val="28"/>
          <w:szCs w:val="28"/>
        </w:rPr>
      </w:pPr>
      <w:r>
        <w:rPr>
          <w:rFonts w:asciiTheme="majorBidi" w:hAnsiTheme="majorBidi" w:cstheme="majorBidi"/>
          <w:sz w:val="28"/>
          <w:szCs w:val="28"/>
        </w:rPr>
        <w:t>Smart devices, nowadays, are inspiring the infinite vitality and possibilities of intelligent life, such as self-power electromagnetic nanogenerators and microsensors</w:t>
      </w:r>
      <w:r w:rsidR="00274A85">
        <w:rPr>
          <w:rFonts w:asciiTheme="majorBidi" w:hAnsiTheme="majorBidi" w:cstheme="majorBidi"/>
          <w:sz w:val="28"/>
          <w:szCs w:val="28"/>
        </w:rPr>
        <w:t xml:space="preserve"> and</w:t>
      </w:r>
      <w:r>
        <w:rPr>
          <w:rFonts w:asciiTheme="majorBidi" w:hAnsiTheme="majorBidi" w:cstheme="majorBidi"/>
          <w:sz w:val="28"/>
          <w:szCs w:val="28"/>
        </w:rPr>
        <w:t xml:space="preserve"> smart windows. </w:t>
      </w:r>
      <w:r w:rsidR="001F3F0A" w:rsidRPr="00303B5A">
        <w:rPr>
          <w:rFonts w:asciiTheme="majorBidi" w:hAnsiTheme="majorBidi" w:cstheme="majorBidi"/>
          <w:sz w:val="28"/>
          <w:szCs w:val="28"/>
        </w:rPr>
        <w:t>Lately, the accelerated progress of the smart age is connected with the backing of intelligent devices. Particularly, with the coming of the 5G age or future 6G or 7G age, intelligent EM devices in high-frequency are getting growing consideration because of the absolute supremacy in long-range, wireless, and great-speed response, etc.</w:t>
      </w: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{"citationItems":[{"id":"ITEM-1","itemData":{"DOI":"10.1002/adma.202002112","ISSN":"15214095","PMID":"32686195","abstract":"Smart devices, nowadays, are inspiring the infinite vitality and possibilities of intelligent life, such as self-power electromagnetic (EM) nanogenerator and microsensor, smart window, thermally-driven EM absorber, interstellar energy deliverer, and so on. Herein, the latest and most impressive works of 3D nano–micro architectures and their smart EM devices are highly focused on. The most key information, including assembly strategy and mechanism, EM response, and approach-structure-function relationship, is extracted and well-organized with profundity and easy-to-understand approach. The merit and demerit are revealed by comparison. What’s more, the brightest and most cutting-edge smart EM devices constructed by 3D nano–micro architectures are reported as highlights, and the device principles are deeply dissected. Finally, a profound and top comment on the fast-growing field as well as challenges are proposed, and the future directions are predicted intelligently.","author":[{"dropping-particle":"","family":"Wang","given":"Xi Xi","non-dropping-particle":"","parse-names":false,"suffix":""},{"dropping-particle":"","family":"Cao","given":"Wen Qiang","non-dropping-particle":"","parse-names":false,"suffix":""},{"dropping-particle":"","family":"Cao","given":"Mao Sheng","non-dropping-particle":"","parse-names":false,"suffix":""},{"dropping-particle":"","family":"Yuan","given":"Jie","non-dropping-particle":"","parse-names":false,"suffix":""}],"container-title":"Advanced Materials","id":"ITEM-1","issue":"36","issued":{"date-parts":[["2020"]]},"page":"1-22","title":"Assembling Nano–Microarchitecture for Electromagnetic Absorbers and Smart Devices","type":"article-journal","volume":"32"},"uris":["http://www.mendeley.com/documents/?uuid=ce566e8c-fd4b-4904-8601-1af28f41c644"]}],"mendeley":{"formattedCitation":"[11]","plainTextFormattedCitation":"[11]","previouslyFormattedCitation":"[11]"},"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[11]</w:t>
      </w:r>
      <w:r>
        <w:rPr>
          <w:rFonts w:asciiTheme="majorBidi" w:hAnsiTheme="majorBidi" w:cstheme="majorBidi"/>
          <w:sz w:val="28"/>
          <w:szCs w:val="28"/>
        </w:rPr>
        <w:fldChar w:fldCharType="end"/>
      </w:r>
      <w:r>
        <w:rPr>
          <w:rFonts w:asciiTheme="majorBidi" w:hAnsiTheme="majorBidi" w:cstheme="majorBidi"/>
          <w:sz w:val="28"/>
          <w:szCs w:val="28"/>
        </w:rPr>
        <w:t xml:space="preserve">. They allow connecting the countries with each other with stunning unusual convenience (Figure 1). </w:t>
      </w:r>
      <w:r>
        <w:rPr>
          <w:rFonts w:ascii="Times New Roman" w:hAnsi="Times New Roman"/>
          <w:sz w:val="28"/>
          <w:szCs w:val="28"/>
        </w:rPr>
        <w:t>The increased growth of these devices and telecommunication systems, operating at high frequencies (MHz and GHz), raises the issue of electromagnetic interference (EMI) that affects the proper performance of those devices. The lifetime of telecommunication systems can be increased by efficient EMI shielding using appropriate absorbing materials. Moreover, the harmful nature of high-frequency waves to human health is considered a serious environmental issue that needs to be addressed by lowering the level of electromagnetic pollution. Microwave absorbing materials constitute an elegant way to mitigate the aforementioned problem on the basis of wave attenuation and wave impedance matching ensuring low reflection. Microwave absorbing materials are also promising for military applications, such as stealth technology. Their use in camouflage is due to their ability to reduce radar cross-section by attenuating the reflection.</w:t>
      </w:r>
    </w:p>
    <w:p w14:paraId="6BC090A1" w14:textId="77777777" w:rsidR="006E67AB" w:rsidRDefault="006E67AB">
      <w:pPr>
        <w:spacing w:after="0" w:line="240" w:lineRule="auto"/>
        <w:jc w:val="both"/>
        <w:rPr>
          <w:rFonts w:asciiTheme="majorBidi" w:hAnsiTheme="majorBidi" w:cstheme="majorBidi"/>
          <w:sz w:val="28"/>
          <w:szCs w:val="28"/>
        </w:rPr>
      </w:pPr>
    </w:p>
    <w:p w14:paraId="6BC090A2" w14:textId="77777777" w:rsidR="006E67AB" w:rsidRDefault="001522ED">
      <w:pPr>
        <w:keepNext/>
        <w:spacing w:after="0" w:line="240" w:lineRule="auto"/>
        <w:jc w:val="center"/>
        <w:rPr>
          <w:rFonts w:asciiTheme="majorBidi" w:hAnsiTheme="majorBidi" w:cstheme="majorBidi"/>
        </w:rPr>
      </w:pPr>
      <w:r>
        <w:rPr>
          <w:rFonts w:asciiTheme="majorBidi" w:hAnsiTheme="majorBidi" w:cstheme="majorBidi"/>
          <w:noProof/>
          <w:sz w:val="28"/>
          <w:szCs w:val="28"/>
          <w:lang w:val="ru-RU" w:eastAsia="ru-RU"/>
        </w:rPr>
        <w:drawing>
          <wp:inline distT="0" distB="0" distL="0" distR="0" wp14:anchorId="6BC09DF5" wp14:editId="6BC09DF6">
            <wp:extent cx="6150610" cy="2644140"/>
            <wp:effectExtent l="0" t="0" r="254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9"/>
                    <a:stretch>
                      <a:fillRect/>
                    </a:stretch>
                  </pic:blipFill>
                  <pic:spPr>
                    <a:xfrm>
                      <a:off x="0" y="0"/>
                      <a:ext cx="6177619" cy="2655751"/>
                    </a:xfrm>
                    <a:prstGeom prst="rect">
                      <a:avLst/>
                    </a:prstGeom>
                  </pic:spPr>
                </pic:pic>
              </a:graphicData>
            </a:graphic>
          </wp:inline>
        </w:drawing>
      </w:r>
    </w:p>
    <w:p w14:paraId="6BC090A3" w14:textId="77777777" w:rsidR="006E67AB" w:rsidRDefault="006E67AB">
      <w:pPr>
        <w:pStyle w:val="Caption"/>
        <w:spacing w:after="0"/>
        <w:jc w:val="both"/>
        <w:rPr>
          <w:rFonts w:cstheme="majorBidi"/>
          <w:b w:val="0"/>
          <w:bCs w:val="0"/>
          <w:sz w:val="28"/>
          <w:szCs w:val="28"/>
        </w:rPr>
      </w:pPr>
    </w:p>
    <w:p w14:paraId="6BC090A4" w14:textId="1FCB7721" w:rsidR="006E67AB" w:rsidRDefault="001522ED">
      <w:pPr>
        <w:pStyle w:val="Caption"/>
        <w:jc w:val="center"/>
        <w:rPr>
          <w:rFonts w:cstheme="majorBidi"/>
          <w:b w:val="0"/>
          <w:bCs w:val="0"/>
          <w:sz w:val="28"/>
          <w:szCs w:val="28"/>
        </w:rPr>
      </w:pPr>
      <w:r>
        <w:rPr>
          <w:rFonts w:cstheme="majorBidi"/>
          <w:b w:val="0"/>
          <w:bCs w:val="0"/>
          <w:sz w:val="28"/>
          <w:szCs w:val="28"/>
        </w:rPr>
        <w:t xml:space="preserve">Figure </w:t>
      </w:r>
      <w:r>
        <w:rPr>
          <w:rFonts w:cstheme="majorBidi"/>
          <w:b w:val="0"/>
          <w:bCs w:val="0"/>
          <w:sz w:val="28"/>
          <w:szCs w:val="28"/>
        </w:rPr>
        <w:fldChar w:fldCharType="begin"/>
      </w:r>
      <w:r>
        <w:rPr>
          <w:rFonts w:cstheme="majorBidi"/>
          <w:b w:val="0"/>
          <w:bCs w:val="0"/>
          <w:sz w:val="28"/>
          <w:szCs w:val="28"/>
        </w:rPr>
        <w:instrText xml:space="preserve"> SEQ Figure \* ARABIC </w:instrText>
      </w:r>
      <w:r>
        <w:rPr>
          <w:rFonts w:cstheme="majorBidi"/>
          <w:b w:val="0"/>
          <w:bCs w:val="0"/>
          <w:sz w:val="28"/>
          <w:szCs w:val="28"/>
        </w:rPr>
        <w:fldChar w:fldCharType="separate"/>
      </w:r>
      <w:r w:rsidR="00A048B6">
        <w:rPr>
          <w:rFonts w:cstheme="majorBidi"/>
          <w:b w:val="0"/>
          <w:bCs w:val="0"/>
          <w:noProof/>
          <w:sz w:val="28"/>
          <w:szCs w:val="28"/>
        </w:rPr>
        <w:t>1</w:t>
      </w:r>
      <w:r>
        <w:rPr>
          <w:rFonts w:cstheme="majorBidi"/>
          <w:b w:val="0"/>
          <w:bCs w:val="0"/>
          <w:sz w:val="28"/>
          <w:szCs w:val="28"/>
        </w:rPr>
        <w:fldChar w:fldCharType="end"/>
      </w:r>
      <w:r>
        <w:rPr>
          <w:rFonts w:cstheme="majorBidi"/>
          <w:b w:val="0"/>
          <w:bCs w:val="0"/>
          <w:sz w:val="28"/>
          <w:szCs w:val="28"/>
        </w:rPr>
        <w:t xml:space="preserve"> – </w:t>
      </w:r>
      <w:r w:rsidR="00274A85" w:rsidRPr="00303B5A">
        <w:rPr>
          <w:rFonts w:cstheme="majorBidi"/>
          <w:b w:val="0"/>
          <w:bCs w:val="0"/>
          <w:sz w:val="28"/>
          <w:szCs w:val="28"/>
        </w:rPr>
        <w:t xml:space="preserve">Schematic design for smart living, involving intelligent house, intelligent clinic, intelligent market, intelligent plant, etc., illustrating that in the future, we enable to use intelligent electromagnetic apparatus (for example, electromagnetic screen </w:t>
      </w:r>
      <w:r w:rsidR="00274A85" w:rsidRPr="00303B5A">
        <w:rPr>
          <w:rFonts w:cstheme="majorBidi"/>
          <w:b w:val="0"/>
          <w:sz w:val="28"/>
          <w:szCs w:val="28"/>
        </w:rPr>
        <w:t>(up 1), detector (up 2), microsensor (MS) (up 3), communicator (down) and power connector (up 4)) to collect the whole sides of our livelihoods together and design more intelligent models with stunning unusual comfortable</w:t>
      </w:r>
      <w:r w:rsidR="00274A85">
        <w:rPr>
          <w:rFonts w:cstheme="majorBidi"/>
          <w:b w:val="0"/>
          <w:sz w:val="28"/>
          <w:szCs w:val="28"/>
        </w:rPr>
        <w:t xml:space="preserve"> </w:t>
      </w:r>
      <w:r>
        <w:rPr>
          <w:rFonts w:cstheme="majorBidi"/>
          <w:b w:val="0"/>
          <w:sz w:val="28"/>
          <w:szCs w:val="28"/>
        </w:rPr>
        <w:fldChar w:fldCharType="begin" w:fldLock="1"/>
      </w:r>
      <w:r>
        <w:rPr>
          <w:rFonts w:cstheme="majorBidi"/>
          <w:b w:val="0"/>
          <w:sz w:val="28"/>
          <w:szCs w:val="28"/>
        </w:rPr>
        <w:instrText>ADDIN CSL_CITATION {"citationItems":[{"id":"ITEM-1","itemData":{"DOI":"10.1002/adma.202002112","ISSN":"15214095","PMID":"32686195","abstract":"Smart devices, nowadays, are inspiring the infinite vitality and possibilities of intelligent life, such as self-power electromagnetic (EM) nanogenerator and microsensor, smart window, thermally-driven EM absorber, interstellar energy deliverer, and so on. Herein, the latest and most impressive works of 3D nano–micro architectures and their smart EM devices are highly focused on. The most key information, including assembly strategy and mechanism, EM response, and approach-structure-function relationship, is extracted and well-organized with profundity and easy-to-understand approach. The merit and demerit are revealed by comparison. What’s more, the brightest and most cutting-edge smart EM devices constructed by 3D nano–micro architectures are reported as highlights, and the device principles are deeply dissected. Finally, a profound and top comment on the fast-growing field as well as challenges are proposed, and the future directions are predicted intelligently.","author":[{"dropping-particle":"","family":"Wang","given":"Xi Xi","non-dropping-particle":"","parse-names":false,"suffix":""},{"dropping-particle":"","family":"Cao","given":"Wen Qiang","non-dropping-particle":"","parse-names":false,"suffix":""},{"dropping-particle":"","family":"Cao","given":"Mao Sheng","non-dropping-particle":"","parse-names":false,"suffix":""},{"dropping-particle":"","family":"Yuan","given":"Jie","non-dropping-particle":"","parse-names":false,"suffix":""}],"container-title":"Advanced Materials","id":"ITEM-1","issue":"36","issued":{"date-parts":[["2020"]]},"page":"1-22","title":"Assembling Nano–Microarchitecture for Electromagnetic Absorbers and Smart Devices","type":"article-journal","volume":"32"},"uris":["http://www.mendeley.com/documents/?uuid=ce566e8c-fd4b-4904-8601-1af28f41c644"]}],"mendeley":{"formattedCitation":"[11]","plainTextFormattedCitation":"[11]","previouslyFormattedCitation":"[11]"},"properties":{"noteIndex":0},"schema":"https://github.com/citation-style-language/schema/raw/master/csl-citation.json"}</w:instrText>
      </w:r>
      <w:r>
        <w:rPr>
          <w:rFonts w:cstheme="majorBidi"/>
          <w:b w:val="0"/>
          <w:sz w:val="28"/>
          <w:szCs w:val="28"/>
        </w:rPr>
        <w:fldChar w:fldCharType="separate"/>
      </w:r>
      <w:r>
        <w:rPr>
          <w:rFonts w:cstheme="majorBidi"/>
          <w:b w:val="0"/>
          <w:sz w:val="28"/>
          <w:szCs w:val="28"/>
        </w:rPr>
        <w:t>[11]</w:t>
      </w:r>
      <w:r>
        <w:rPr>
          <w:rFonts w:cstheme="majorBidi"/>
          <w:b w:val="0"/>
          <w:sz w:val="28"/>
          <w:szCs w:val="28"/>
        </w:rPr>
        <w:fldChar w:fldCharType="end"/>
      </w:r>
    </w:p>
    <w:p w14:paraId="6BC090A5" w14:textId="77777777" w:rsidR="006E67AB" w:rsidRDefault="001522ED">
      <w:pPr>
        <w:pStyle w:val="Heading2"/>
        <w:spacing w:before="0" w:line="240" w:lineRule="auto"/>
        <w:ind w:left="900" w:hanging="450"/>
        <w:jc w:val="both"/>
        <w:rPr>
          <w:sz w:val="28"/>
          <w:szCs w:val="28"/>
        </w:rPr>
      </w:pPr>
      <w:bookmarkStart w:id="21" w:name="_Toc130640512"/>
      <w:bookmarkStart w:id="22" w:name="_Toc112938943"/>
      <w:r>
        <w:rPr>
          <w:sz w:val="28"/>
          <w:szCs w:val="28"/>
        </w:rPr>
        <w:lastRenderedPageBreak/>
        <w:t>Microwaves</w:t>
      </w:r>
      <w:bookmarkEnd w:id="21"/>
      <w:bookmarkEnd w:id="22"/>
    </w:p>
    <w:p w14:paraId="6BC090A6" w14:textId="77777777" w:rsidR="006E67AB" w:rsidRDefault="001522ED">
      <w:pPr>
        <w:spacing w:after="0" w:line="240" w:lineRule="auto"/>
        <w:ind w:firstLine="461"/>
        <w:jc w:val="both"/>
        <w:rPr>
          <w:rFonts w:asciiTheme="majorBidi" w:hAnsiTheme="majorBidi" w:cstheme="majorBidi"/>
          <w:sz w:val="28"/>
          <w:szCs w:val="28"/>
        </w:rPr>
      </w:pPr>
      <w:r>
        <w:rPr>
          <w:rFonts w:asciiTheme="majorBidi" w:hAnsiTheme="majorBidi" w:cstheme="majorBidi"/>
          <w:sz w:val="28"/>
          <w:szCs w:val="28"/>
        </w:rPr>
        <w:t xml:space="preserve">Microwaves are EM waves ranging from about 0.3 GHz to 300 GHz with corresponding wavelengths ranging from 1 m to 1 mm </w:t>
      </w: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{"citationItems":[{"id":"ITEM-1","itemData":{"DOI":"10.5772/intechopen.84471","abstract":"Abstract Long-haul travel does not constitute an obstacle for tourists to travel and is fast gaining the attention of tourists in new and unique experiences. This study was conducted to identify the long-haul travel motivation by international tourists to Penang. A total of 400 respondents participated in this survey, conducted around the tourist attractions in Penang, using cluster random sampling. However, only 370 questionnaires were only used for this research. Data were analysed using SPSS software 22 version. The findings, ‘knowledge and novelty seeking’ were the main push factors that drove long-haul travel by international tourists to Penang. Meanwhile, the main pull factor that attracts long- haul travel by international tourists to Penang was its ‘culture and history’. Additionally, there were partly direct and significant relationships between socio-demographic, trip characteristics and travel motivation (push factors and pull factors). Overall, this study identified the long-haul travel motivations by international tourists to Penang based on socio-demographic, trip characteristics and travel motivation and has indirectly helped in understanding the long-haul travel market particularly for Penang and Southeast Asia. This research also suggested for an effective marketing and promotion strategy in pro- viding useful information that is the key to attract international tourists to travel long distances. Keywords:","author":[{"dropping-particle":"","family":"Ari Adi","given":"Wisnu","non-dropping-particle":"","parse-names":false,"suffix":""},{"dropping-particle":"","family":"Yunasfi","given":"Yunasfi","non-dropping-particle":"","parse-names":false,"suffix":""},{"dropping-particle":"","family":"Mashadi","given":"Mashadi","non-dropping-particle":"","parse-names":false,"suffix":""},{"dropping-particle":"","family":"Sahidin Winatapura","given":"Didin","non-dropping-particle":"","parse-names":false,"suffix":""},{"dropping-particle":"","family":"Mulyawan","given":"Ade","non-dropping-particle":"","parse-names":false,"suffix":""},{"dropping-particle":"","family":"Sarwanto","given":"Yosef","non-dropping-particle":"","parse-names":false,"suffix":""},{"dropping-particle":"","family":"Edi Gunanto","given":"Yohanes","non-dropping-particle":"","parse-names":false,"suffix":""},{"dropping-particle":"","family":"Taryana","given":"Yana","non-dropping-particle":"","parse-names":false,"suffix":""}],"container-title":"Electromagnetic Fields and Waves","id":"ITEM-1","issued":{"date-parts":[["2019"]]},"page":"1-18","title":"Metamaterial: Smart Magnetic Material for Microwave Absorbing Material","type":"article-journal"},"uris":["http://www.mendeley.com/documents/?uuid=c7dfc4cb-a49f-45f9-9299-d0a67651d03c"]}],"mendeley":{"formattedCitation":"[12]","plainTextFormattedCitation":"[12]","previouslyFormattedCitation":"[12]"},"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[12]</w:t>
      </w:r>
      <w:r>
        <w:rPr>
          <w:rFonts w:asciiTheme="majorBidi" w:hAnsiTheme="majorBidi" w:cstheme="majorBidi"/>
          <w:sz w:val="28"/>
          <w:szCs w:val="28"/>
        </w:rPr>
        <w:fldChar w:fldCharType="end"/>
      </w:r>
      <w:r>
        <w:rPr>
          <w:rFonts w:asciiTheme="majorBidi" w:hAnsiTheme="majorBidi" w:cstheme="majorBidi"/>
          <w:sz w:val="28"/>
          <w:szCs w:val="28"/>
        </w:rPr>
        <w:t>. EM waves have two perpendicular components, the electric and the magnetic field. Microwaves are used in the following applications:</w:t>
      </w:r>
    </w:p>
    <w:p w14:paraId="6BC090A7" w14:textId="77777777" w:rsidR="006E67AB" w:rsidRDefault="001522ED">
      <w:pPr>
        <w:pStyle w:val="ListParagraph"/>
        <w:numPr>
          <w:ilvl w:val="0"/>
          <w:numId w:val="8"/>
        </w:numPr>
        <w:spacing w:after="0" w:line="240" w:lineRule="auto"/>
        <w:ind w:firstLine="461"/>
        <w:jc w:val="both"/>
        <w:rPr>
          <w:rFonts w:asciiTheme="majorBidi" w:hAnsiTheme="majorBidi" w:cstheme="majorBidi"/>
          <w:sz w:val="28"/>
          <w:szCs w:val="28"/>
        </w:rPr>
      </w:pPr>
      <w:r>
        <w:rPr>
          <w:rFonts w:asciiTheme="majorBidi" w:hAnsiTheme="majorBidi" w:cstheme="majorBidi"/>
          <w:sz w:val="28"/>
          <w:szCs w:val="28"/>
        </w:rPr>
        <w:t>Antennas.</w:t>
      </w:r>
    </w:p>
    <w:p w14:paraId="6BC090A8" w14:textId="77777777" w:rsidR="006E67AB" w:rsidRDefault="001522ED">
      <w:pPr>
        <w:pStyle w:val="ListParagraph"/>
        <w:numPr>
          <w:ilvl w:val="0"/>
          <w:numId w:val="8"/>
        </w:numPr>
        <w:spacing w:after="0" w:line="240" w:lineRule="auto"/>
        <w:ind w:firstLine="461"/>
        <w:jc w:val="both"/>
        <w:rPr>
          <w:rFonts w:asciiTheme="majorBidi" w:hAnsiTheme="majorBidi" w:cstheme="majorBidi"/>
          <w:sz w:val="28"/>
          <w:szCs w:val="28"/>
        </w:rPr>
      </w:pPr>
      <w:r>
        <w:rPr>
          <w:rFonts w:asciiTheme="majorBidi" w:hAnsiTheme="majorBidi" w:cstheme="majorBidi"/>
          <w:sz w:val="28"/>
          <w:szCs w:val="28"/>
        </w:rPr>
        <w:t>Radars.</w:t>
      </w:r>
    </w:p>
    <w:p w14:paraId="6BC090A9" w14:textId="77777777" w:rsidR="006E67AB" w:rsidRDefault="001522ED">
      <w:pPr>
        <w:pStyle w:val="ListParagraph"/>
        <w:numPr>
          <w:ilvl w:val="0"/>
          <w:numId w:val="8"/>
        </w:numPr>
        <w:spacing w:after="0" w:line="240" w:lineRule="auto"/>
        <w:ind w:firstLine="461"/>
        <w:jc w:val="both"/>
        <w:rPr>
          <w:rFonts w:asciiTheme="majorBidi" w:hAnsiTheme="majorBidi" w:cstheme="majorBidi"/>
          <w:sz w:val="28"/>
          <w:szCs w:val="28"/>
        </w:rPr>
      </w:pPr>
      <w:r>
        <w:rPr>
          <w:rFonts w:asciiTheme="majorBidi" w:hAnsiTheme="majorBidi" w:cstheme="majorBidi"/>
          <w:sz w:val="28"/>
          <w:szCs w:val="28"/>
        </w:rPr>
        <w:t>Telecommunications.</w:t>
      </w:r>
    </w:p>
    <w:p w14:paraId="6BC090AA" w14:textId="77777777" w:rsidR="006E67AB" w:rsidRDefault="001522ED">
      <w:pPr>
        <w:pStyle w:val="ListParagraph"/>
        <w:numPr>
          <w:ilvl w:val="0"/>
          <w:numId w:val="8"/>
        </w:numPr>
        <w:spacing w:after="0" w:line="240" w:lineRule="auto"/>
        <w:ind w:firstLine="461"/>
        <w:jc w:val="both"/>
        <w:rPr>
          <w:rFonts w:asciiTheme="majorBidi" w:hAnsiTheme="majorBidi" w:cstheme="majorBidi"/>
          <w:sz w:val="28"/>
          <w:szCs w:val="28"/>
        </w:rPr>
      </w:pPr>
      <w:r>
        <w:rPr>
          <w:rFonts w:asciiTheme="majorBidi" w:hAnsiTheme="majorBidi" w:cstheme="majorBidi"/>
          <w:sz w:val="28"/>
          <w:szCs w:val="28"/>
        </w:rPr>
        <w:t>Satellites.</w:t>
      </w:r>
    </w:p>
    <w:p w14:paraId="6BC090AB" w14:textId="77777777" w:rsidR="006E67AB" w:rsidRDefault="001522ED">
      <w:pPr>
        <w:pStyle w:val="ListParagraph"/>
        <w:numPr>
          <w:ilvl w:val="0"/>
          <w:numId w:val="8"/>
        </w:numPr>
        <w:spacing w:after="0" w:line="240" w:lineRule="auto"/>
        <w:ind w:firstLine="461"/>
        <w:jc w:val="both"/>
        <w:rPr>
          <w:rFonts w:asciiTheme="majorBidi" w:hAnsiTheme="majorBidi" w:cstheme="majorBidi"/>
          <w:sz w:val="28"/>
          <w:szCs w:val="28"/>
        </w:rPr>
      </w:pPr>
      <w:r>
        <w:rPr>
          <w:rFonts w:asciiTheme="majorBidi" w:hAnsiTheme="majorBidi" w:cstheme="majorBidi"/>
          <w:sz w:val="28"/>
          <w:szCs w:val="28"/>
        </w:rPr>
        <w:t>Industrial applications.</w:t>
      </w:r>
    </w:p>
    <w:p w14:paraId="6BC090AC" w14:textId="77777777" w:rsidR="006E67AB" w:rsidRDefault="001522ED">
      <w:pPr>
        <w:spacing w:after="0" w:line="240" w:lineRule="auto"/>
        <w:ind w:firstLine="461"/>
        <w:jc w:val="both"/>
        <w:rPr>
          <w:rFonts w:asciiTheme="majorBidi" w:hAnsiTheme="majorBidi" w:cstheme="majorBidi"/>
          <w:sz w:val="28"/>
          <w:szCs w:val="28"/>
        </w:rPr>
      </w:pPr>
      <w:r>
        <w:rPr>
          <w:rFonts w:asciiTheme="majorBidi" w:hAnsiTheme="majorBidi" w:cstheme="majorBidi"/>
          <w:sz w:val="28"/>
          <w:szCs w:val="28"/>
        </w:rPr>
        <w:t>The frequency bands of microwaves are shown in Table 1.</w:t>
      </w:r>
    </w:p>
    <w:p w14:paraId="6BC090AD" w14:textId="77777777" w:rsidR="006E67AB" w:rsidRDefault="006E67AB">
      <w:pPr>
        <w:spacing w:after="0" w:line="240" w:lineRule="auto"/>
        <w:ind w:firstLine="461"/>
        <w:jc w:val="both"/>
        <w:rPr>
          <w:rFonts w:asciiTheme="majorBidi" w:hAnsiTheme="majorBidi" w:cstheme="majorBidi"/>
          <w:sz w:val="28"/>
          <w:szCs w:val="28"/>
        </w:rPr>
      </w:pPr>
    </w:p>
    <w:p w14:paraId="6BC090AE" w14:textId="05B805DF" w:rsidR="006E67AB" w:rsidRDefault="001522ED">
      <w:pPr>
        <w:pStyle w:val="Caption"/>
        <w:keepNext/>
        <w:spacing w:after="0"/>
        <w:jc w:val="both"/>
        <w:rPr>
          <w:rFonts w:cstheme="majorBidi"/>
          <w:b w:val="0"/>
          <w:bCs w:val="0"/>
          <w:sz w:val="28"/>
          <w:szCs w:val="28"/>
        </w:rPr>
      </w:pPr>
      <w:bookmarkStart w:id="23" w:name="_Toc110687721"/>
      <w:bookmarkStart w:id="24" w:name="_Toc112926238"/>
      <w:r>
        <w:rPr>
          <w:rFonts w:cstheme="majorBidi"/>
          <w:b w:val="0"/>
          <w:bCs w:val="0"/>
          <w:sz w:val="28"/>
          <w:szCs w:val="28"/>
        </w:rPr>
        <w:t xml:space="preserve">Table </w:t>
      </w:r>
      <w:r>
        <w:rPr>
          <w:rFonts w:cstheme="majorBidi"/>
          <w:b w:val="0"/>
          <w:bCs w:val="0"/>
          <w:sz w:val="28"/>
          <w:szCs w:val="28"/>
        </w:rPr>
        <w:fldChar w:fldCharType="begin"/>
      </w:r>
      <w:r>
        <w:rPr>
          <w:rFonts w:cstheme="majorBidi"/>
          <w:b w:val="0"/>
          <w:bCs w:val="0"/>
          <w:sz w:val="28"/>
          <w:szCs w:val="28"/>
        </w:rPr>
        <w:instrText xml:space="preserve"> STYLEREF 1 \s </w:instrText>
      </w:r>
      <w:r>
        <w:rPr>
          <w:rFonts w:cstheme="majorBidi"/>
          <w:b w:val="0"/>
          <w:bCs w:val="0"/>
          <w:sz w:val="28"/>
          <w:szCs w:val="28"/>
        </w:rPr>
        <w:fldChar w:fldCharType="separate"/>
      </w:r>
      <w:r w:rsidR="00A048B6">
        <w:rPr>
          <w:rFonts w:cstheme="majorBidi"/>
          <w:b w:val="0"/>
          <w:bCs w:val="0"/>
          <w:noProof/>
          <w:sz w:val="28"/>
          <w:szCs w:val="28"/>
          <w:cs/>
        </w:rPr>
        <w:t>‎</w:t>
      </w:r>
      <w:r w:rsidR="00A048B6">
        <w:rPr>
          <w:rFonts w:cstheme="majorBidi"/>
          <w:b w:val="0"/>
          <w:bCs w:val="0"/>
          <w:noProof/>
          <w:sz w:val="28"/>
          <w:szCs w:val="28"/>
        </w:rPr>
        <w:t>1</w:t>
      </w:r>
      <w:r>
        <w:rPr>
          <w:rFonts w:cstheme="majorBidi"/>
          <w:b w:val="0"/>
          <w:bCs w:val="0"/>
          <w:sz w:val="28"/>
          <w:szCs w:val="28"/>
        </w:rPr>
        <w:fldChar w:fldCharType="end"/>
      </w:r>
      <w:r>
        <w:rPr>
          <w:rFonts w:cstheme="majorBidi"/>
          <w:b w:val="0"/>
          <w:bCs w:val="0"/>
          <w:sz w:val="28"/>
          <w:szCs w:val="28"/>
        </w:rPr>
        <w:t xml:space="preserve"> </w:t>
      </w:r>
      <w:bookmarkStart w:id="25" w:name="_Hlk105931053"/>
      <w:r>
        <w:rPr>
          <w:rFonts w:cstheme="majorBidi"/>
          <w:b w:val="0"/>
          <w:bCs w:val="0"/>
          <w:sz w:val="28"/>
          <w:szCs w:val="28"/>
        </w:rPr>
        <w:t xml:space="preserve">– Frequency bands of microwaves </w:t>
      </w:r>
      <w:bookmarkEnd w:id="25"/>
      <w:r>
        <w:rPr>
          <w:rFonts w:cstheme="majorBidi"/>
          <w:b w:val="0"/>
          <w:bCs w:val="0"/>
          <w:sz w:val="28"/>
          <w:szCs w:val="28"/>
        </w:rPr>
        <w:fldChar w:fldCharType="begin" w:fldLock="1"/>
      </w:r>
      <w:r>
        <w:rPr>
          <w:rFonts w:cstheme="majorBidi"/>
          <w:b w:val="0"/>
          <w:bCs w:val="0"/>
          <w:sz w:val="28"/>
          <w:szCs w:val="28"/>
        </w:rPr>
        <w:instrText>ADDIN CSL_CITATION {"citationItems":[{"id":"ITEM-1","itemData":{"DOI":"10.1109/JPROC.2014.2365517","ISSN":"15582256","abstract":"The radio-frequency (RF) electromagnetic spectrum, extending from below 1 MHz to above 100 GHz, represents a precious resource. It is used for a wide range of purposes, including communications, radio and television broadcasting, radionavigation, and sensing. Radar represents a fundamentally important use of the electromagnetic (EM) spectrum, in applications which include air traffic control, geophysical monitoring of Earth resources from space, automotive safety, severe weather tracking, and surveillance for defense and security. Nearly all services have a need for greater bandwidth, which means that there will be ever-greater competition for this finite resource. The paper explains the nature of the spectrum congestion problem from a radar perspective, and describes a number of possible approaches to its solution both from technical and regulatory points of view. These include improved transmitter spectral purity, passive radar, and intelligent, cognitive approaches that dynamically optimize spectrum use.","author":[{"dropping-particle":"","family":"Griffiths","given":"Hugh","non-dropping-particle":"","parse-names":false,"suffix":""},{"dropping-particle":"","family":"Cohen","given":"Lawrence","non-dropping-particle":"","parse-names":false,"suffix":""},{"dropping-particle":"","family":"Watts","given":"Simon","non-dropping-particle":"","parse-names":false,"suffix":""},{"dropping-particle":"","family":"Mokole","given":"Eric","non-dropping-particle":"","parse-names":false,"suffix":""},{"dropping-particle":"","family":"Baker","given":"Chris","non-dropping-particle":"","parse-names":false,"suffix":""},{"dropping-particle":"","family":"Wicks","given":"Mike","non-dropping-particle":"","parse-names":false,"suffix":""},{"dropping-particle":"","family":"Blunt","given":"Shannon","non-dropping-particle":"","parse-names":false,"suffix":""}],"container-title":"Proceedings of the IEEE","id":"ITEM-1","issue":"1","issued":{"date-parts":[["2015"]]},"page":"85-102","publisher":"IEEE","title":"Radar spectrum engineering and management: Technical and regulatory issues","type":"article-journal","volume":"103"},"uris":["http://www.mendeley.com/documents/?uuid=b3785aab-af9c-4c43-b496-aa3ff6a493b9"]}],"mendeley":{"formattedCitation":"[13]","plainTextFormattedCitation":"[13]","previouslyFormattedCitation":"[13]"},"properties":{"noteIndex":0},"schema":"https://github.com/citation-style-language/schema/raw/master/csl-citation.json"}</w:instrText>
      </w:r>
      <w:r>
        <w:rPr>
          <w:rFonts w:cstheme="majorBidi"/>
          <w:b w:val="0"/>
          <w:bCs w:val="0"/>
          <w:sz w:val="28"/>
          <w:szCs w:val="28"/>
        </w:rPr>
        <w:fldChar w:fldCharType="separate"/>
      </w:r>
      <w:r>
        <w:rPr>
          <w:rFonts w:cstheme="majorBidi"/>
          <w:b w:val="0"/>
          <w:bCs w:val="0"/>
          <w:sz w:val="28"/>
          <w:szCs w:val="28"/>
        </w:rPr>
        <w:t>[13]</w:t>
      </w:r>
      <w:r>
        <w:rPr>
          <w:rFonts w:cstheme="majorBidi"/>
          <w:b w:val="0"/>
          <w:bCs w:val="0"/>
          <w:sz w:val="28"/>
          <w:szCs w:val="28"/>
        </w:rPr>
        <w:fldChar w:fldCharType="end"/>
      </w:r>
      <w:bookmarkEnd w:id="23"/>
      <w:bookmarkEnd w:id="24"/>
    </w:p>
    <w:p w14:paraId="6BC090AF" w14:textId="77777777" w:rsidR="006E67AB" w:rsidRDefault="006E67AB">
      <w:pPr>
        <w:spacing w:after="0" w:line="240" w:lineRule="auto"/>
        <w:rPr>
          <w:rFonts w:asciiTheme="majorBidi" w:hAnsiTheme="majorBidi" w:cstheme="majorBidi"/>
        </w:rPr>
      </w:pPr>
    </w:p>
    <w:tbl>
      <w:tblPr>
        <w:tblStyle w:val="TableGrid"/>
        <w:tblW w:w="0" w:type="auto"/>
        <w:tblLook w:val="04A0" w:firstRow="1" w:lastRow="0" w:firstColumn="1" w:lastColumn="0" w:noHBand="0" w:noVBand="1"/>
      </w:tblPr>
      <w:tblGrid>
        <w:gridCol w:w="3561"/>
        <w:gridCol w:w="3561"/>
        <w:gridCol w:w="3562"/>
      </w:tblGrid>
      <w:tr w:rsidR="006E67AB" w14:paraId="6BC090B3" w14:textId="77777777">
        <w:trPr>
          <w:trHeight w:val="324"/>
        </w:trPr>
        <w:tc>
          <w:tcPr>
            <w:tcW w:w="3561" w:type="dxa"/>
            <w:vAlign w:val="center"/>
          </w:tcPr>
          <w:p w14:paraId="6BC090B0" w14:textId="77777777" w:rsidR="006E67AB" w:rsidRDefault="001522ED">
            <w:pPr>
              <w:spacing w:after="0" w:line="240" w:lineRule="auto"/>
              <w:ind w:firstLine="461"/>
              <w:jc w:val="center"/>
              <w:rPr>
                <w:rFonts w:asciiTheme="majorBidi" w:hAnsiTheme="majorBidi" w:cstheme="majorBidi"/>
                <w:sz w:val="28"/>
                <w:szCs w:val="28"/>
              </w:rPr>
            </w:pPr>
            <w:r>
              <w:rPr>
                <w:rFonts w:asciiTheme="majorBidi" w:hAnsiTheme="majorBidi" w:cstheme="majorBidi"/>
                <w:sz w:val="28"/>
                <w:szCs w:val="28"/>
              </w:rPr>
              <w:t>Frequency bands</w:t>
            </w:r>
          </w:p>
        </w:tc>
        <w:tc>
          <w:tcPr>
            <w:tcW w:w="3561" w:type="dxa"/>
            <w:vAlign w:val="center"/>
          </w:tcPr>
          <w:p w14:paraId="6BC090B1" w14:textId="77777777" w:rsidR="006E67AB" w:rsidRDefault="001522ED">
            <w:pPr>
              <w:spacing w:after="0" w:line="240" w:lineRule="auto"/>
              <w:ind w:firstLine="461"/>
              <w:jc w:val="center"/>
              <w:rPr>
                <w:rFonts w:asciiTheme="majorBidi" w:hAnsiTheme="majorBidi" w:cstheme="majorBidi"/>
                <w:sz w:val="28"/>
                <w:szCs w:val="28"/>
              </w:rPr>
            </w:pPr>
            <w:r>
              <w:rPr>
                <w:rFonts w:asciiTheme="majorBidi" w:hAnsiTheme="majorBidi" w:cstheme="majorBidi"/>
                <w:sz w:val="28"/>
                <w:szCs w:val="28"/>
              </w:rPr>
              <w:t>f (GHz)</w:t>
            </w:r>
          </w:p>
        </w:tc>
        <w:tc>
          <w:tcPr>
            <w:tcW w:w="3562" w:type="dxa"/>
            <w:vAlign w:val="center"/>
          </w:tcPr>
          <w:p w14:paraId="6BC090B2" w14:textId="77777777" w:rsidR="006E67AB" w:rsidRDefault="001522ED">
            <w:pPr>
              <w:spacing w:after="0" w:line="240" w:lineRule="auto"/>
              <w:ind w:firstLine="461"/>
              <w:jc w:val="center"/>
              <w:rPr>
                <w:rFonts w:asciiTheme="majorBidi" w:hAnsiTheme="majorBidi" w:cstheme="majorBidi"/>
                <w:sz w:val="28"/>
                <w:szCs w:val="28"/>
              </w:rPr>
            </w:pPr>
            <w:r>
              <w:rPr>
                <w:rFonts w:asciiTheme="majorBidi" w:hAnsiTheme="majorBidi" w:cstheme="majorBidi"/>
                <w:sz w:val="28"/>
                <w:szCs w:val="28"/>
              </w:rPr>
              <w:t>λ (cm)</w:t>
            </w:r>
          </w:p>
        </w:tc>
      </w:tr>
      <w:tr w:rsidR="006E67AB" w14:paraId="6BC090B7" w14:textId="77777777">
        <w:trPr>
          <w:trHeight w:val="324"/>
        </w:trPr>
        <w:tc>
          <w:tcPr>
            <w:tcW w:w="3561" w:type="dxa"/>
            <w:vAlign w:val="center"/>
          </w:tcPr>
          <w:p w14:paraId="6BC090B4" w14:textId="77777777" w:rsidR="006E67AB" w:rsidRDefault="001522ED">
            <w:pPr>
              <w:spacing w:after="0" w:line="240" w:lineRule="auto"/>
              <w:ind w:firstLine="461"/>
              <w:jc w:val="center"/>
              <w:rPr>
                <w:rFonts w:asciiTheme="majorBidi" w:hAnsiTheme="majorBidi" w:cstheme="majorBidi"/>
                <w:sz w:val="28"/>
                <w:szCs w:val="28"/>
              </w:rPr>
            </w:pPr>
            <w:r>
              <w:rPr>
                <w:rFonts w:asciiTheme="majorBidi" w:hAnsiTheme="majorBidi" w:cstheme="majorBidi"/>
                <w:sz w:val="28"/>
                <w:szCs w:val="28"/>
              </w:rPr>
              <w:t>L-band</w:t>
            </w:r>
          </w:p>
        </w:tc>
        <w:tc>
          <w:tcPr>
            <w:tcW w:w="3561" w:type="dxa"/>
            <w:vAlign w:val="center"/>
          </w:tcPr>
          <w:p w14:paraId="6BC090B5" w14:textId="77777777" w:rsidR="006E67AB" w:rsidRDefault="001522ED">
            <w:pPr>
              <w:spacing w:after="0" w:line="240" w:lineRule="auto"/>
              <w:ind w:firstLine="461"/>
              <w:jc w:val="center"/>
              <w:rPr>
                <w:rFonts w:asciiTheme="majorBidi" w:hAnsiTheme="majorBidi" w:cstheme="majorBidi"/>
                <w:sz w:val="28"/>
                <w:szCs w:val="28"/>
              </w:rPr>
            </w:pPr>
            <w:r>
              <w:rPr>
                <w:rFonts w:asciiTheme="majorBidi" w:hAnsiTheme="majorBidi" w:cstheme="majorBidi"/>
                <w:sz w:val="28"/>
                <w:szCs w:val="28"/>
              </w:rPr>
              <w:t>1.0-2.0</w:t>
            </w:r>
          </w:p>
        </w:tc>
        <w:tc>
          <w:tcPr>
            <w:tcW w:w="3562" w:type="dxa"/>
            <w:vAlign w:val="center"/>
          </w:tcPr>
          <w:p w14:paraId="6BC090B6" w14:textId="77777777" w:rsidR="006E67AB" w:rsidRDefault="001522ED">
            <w:pPr>
              <w:spacing w:after="0" w:line="240" w:lineRule="auto"/>
              <w:ind w:firstLine="461"/>
              <w:jc w:val="center"/>
              <w:rPr>
                <w:rFonts w:asciiTheme="majorBidi" w:hAnsiTheme="majorBidi" w:cstheme="majorBidi"/>
                <w:sz w:val="28"/>
                <w:szCs w:val="28"/>
              </w:rPr>
            </w:pPr>
            <w:r>
              <w:rPr>
                <w:rFonts w:asciiTheme="majorBidi" w:hAnsiTheme="majorBidi" w:cstheme="majorBidi"/>
                <w:sz w:val="28"/>
                <w:szCs w:val="28"/>
              </w:rPr>
              <w:t>15.0-30.0</w:t>
            </w:r>
          </w:p>
        </w:tc>
      </w:tr>
      <w:tr w:rsidR="006E67AB" w14:paraId="6BC090BB" w14:textId="77777777">
        <w:trPr>
          <w:trHeight w:val="324"/>
        </w:trPr>
        <w:tc>
          <w:tcPr>
            <w:tcW w:w="3561" w:type="dxa"/>
            <w:vAlign w:val="center"/>
          </w:tcPr>
          <w:p w14:paraId="6BC090B8" w14:textId="77777777" w:rsidR="006E67AB" w:rsidRDefault="001522ED">
            <w:pPr>
              <w:spacing w:after="0" w:line="240" w:lineRule="auto"/>
              <w:ind w:firstLine="461"/>
              <w:jc w:val="center"/>
              <w:rPr>
                <w:rFonts w:asciiTheme="majorBidi" w:hAnsiTheme="majorBidi" w:cstheme="majorBidi"/>
                <w:sz w:val="28"/>
                <w:szCs w:val="28"/>
              </w:rPr>
            </w:pPr>
            <w:r>
              <w:rPr>
                <w:rFonts w:asciiTheme="majorBidi" w:hAnsiTheme="majorBidi" w:cstheme="majorBidi"/>
                <w:sz w:val="28"/>
                <w:szCs w:val="28"/>
              </w:rPr>
              <w:t>S-band</w:t>
            </w:r>
          </w:p>
        </w:tc>
        <w:tc>
          <w:tcPr>
            <w:tcW w:w="3561" w:type="dxa"/>
            <w:vAlign w:val="center"/>
          </w:tcPr>
          <w:p w14:paraId="6BC090B9" w14:textId="77777777" w:rsidR="006E67AB" w:rsidRDefault="001522ED">
            <w:pPr>
              <w:spacing w:after="0" w:line="240" w:lineRule="auto"/>
              <w:ind w:firstLine="461"/>
              <w:jc w:val="center"/>
              <w:rPr>
                <w:rFonts w:asciiTheme="majorBidi" w:hAnsiTheme="majorBidi" w:cstheme="majorBidi"/>
                <w:sz w:val="28"/>
                <w:szCs w:val="28"/>
              </w:rPr>
            </w:pPr>
            <w:r>
              <w:rPr>
                <w:rFonts w:asciiTheme="majorBidi" w:hAnsiTheme="majorBidi" w:cstheme="majorBidi"/>
                <w:sz w:val="28"/>
                <w:szCs w:val="28"/>
              </w:rPr>
              <w:t>2.0-4.0</w:t>
            </w:r>
          </w:p>
        </w:tc>
        <w:tc>
          <w:tcPr>
            <w:tcW w:w="3562" w:type="dxa"/>
            <w:vAlign w:val="center"/>
          </w:tcPr>
          <w:p w14:paraId="6BC090BA" w14:textId="77777777" w:rsidR="006E67AB" w:rsidRDefault="001522ED">
            <w:pPr>
              <w:spacing w:after="0" w:line="240" w:lineRule="auto"/>
              <w:ind w:firstLine="461"/>
              <w:jc w:val="center"/>
              <w:rPr>
                <w:rFonts w:asciiTheme="majorBidi" w:hAnsiTheme="majorBidi" w:cstheme="majorBidi"/>
                <w:sz w:val="28"/>
                <w:szCs w:val="28"/>
              </w:rPr>
            </w:pPr>
            <w:r>
              <w:rPr>
                <w:rFonts w:asciiTheme="majorBidi" w:hAnsiTheme="majorBidi" w:cstheme="majorBidi"/>
                <w:sz w:val="28"/>
                <w:szCs w:val="28"/>
              </w:rPr>
              <w:t>7.5-15.0</w:t>
            </w:r>
          </w:p>
        </w:tc>
      </w:tr>
      <w:tr w:rsidR="006E67AB" w14:paraId="6BC090BF" w14:textId="77777777">
        <w:trPr>
          <w:trHeight w:val="324"/>
        </w:trPr>
        <w:tc>
          <w:tcPr>
            <w:tcW w:w="3561" w:type="dxa"/>
            <w:vAlign w:val="center"/>
          </w:tcPr>
          <w:p w14:paraId="6BC090BC" w14:textId="77777777" w:rsidR="006E67AB" w:rsidRDefault="001522ED">
            <w:pPr>
              <w:spacing w:after="0" w:line="240" w:lineRule="auto"/>
              <w:ind w:firstLine="461"/>
              <w:jc w:val="center"/>
              <w:rPr>
                <w:rFonts w:asciiTheme="majorBidi" w:hAnsiTheme="majorBidi" w:cstheme="majorBidi"/>
                <w:sz w:val="28"/>
                <w:szCs w:val="28"/>
              </w:rPr>
            </w:pPr>
            <w:r>
              <w:rPr>
                <w:rFonts w:asciiTheme="majorBidi" w:hAnsiTheme="majorBidi" w:cstheme="majorBidi"/>
                <w:sz w:val="28"/>
                <w:szCs w:val="28"/>
              </w:rPr>
              <w:t>C-band</w:t>
            </w:r>
          </w:p>
        </w:tc>
        <w:tc>
          <w:tcPr>
            <w:tcW w:w="3561" w:type="dxa"/>
            <w:vAlign w:val="center"/>
          </w:tcPr>
          <w:p w14:paraId="6BC090BD" w14:textId="77777777" w:rsidR="006E67AB" w:rsidRDefault="001522ED">
            <w:pPr>
              <w:spacing w:after="0" w:line="240" w:lineRule="auto"/>
              <w:ind w:firstLine="461"/>
              <w:jc w:val="center"/>
              <w:rPr>
                <w:rFonts w:asciiTheme="majorBidi" w:hAnsiTheme="majorBidi" w:cstheme="majorBidi"/>
                <w:sz w:val="28"/>
                <w:szCs w:val="28"/>
              </w:rPr>
            </w:pPr>
            <w:r>
              <w:rPr>
                <w:rFonts w:asciiTheme="majorBidi" w:hAnsiTheme="majorBidi" w:cstheme="majorBidi"/>
                <w:sz w:val="28"/>
                <w:szCs w:val="28"/>
              </w:rPr>
              <w:t>4.0-8.0</w:t>
            </w:r>
          </w:p>
        </w:tc>
        <w:tc>
          <w:tcPr>
            <w:tcW w:w="3562" w:type="dxa"/>
            <w:vAlign w:val="center"/>
          </w:tcPr>
          <w:p w14:paraId="6BC090BE" w14:textId="77777777" w:rsidR="006E67AB" w:rsidRDefault="001522ED">
            <w:pPr>
              <w:spacing w:after="0" w:line="240" w:lineRule="auto"/>
              <w:ind w:firstLine="461"/>
              <w:jc w:val="center"/>
              <w:rPr>
                <w:rFonts w:asciiTheme="majorBidi" w:hAnsiTheme="majorBidi" w:cstheme="majorBidi"/>
                <w:sz w:val="28"/>
                <w:szCs w:val="28"/>
              </w:rPr>
            </w:pPr>
            <w:r>
              <w:rPr>
                <w:rFonts w:asciiTheme="majorBidi" w:hAnsiTheme="majorBidi" w:cstheme="majorBidi"/>
                <w:sz w:val="28"/>
                <w:szCs w:val="28"/>
              </w:rPr>
              <w:t>3.75-7.5</w:t>
            </w:r>
          </w:p>
        </w:tc>
      </w:tr>
      <w:tr w:rsidR="006E67AB" w14:paraId="6BC090C3" w14:textId="77777777">
        <w:trPr>
          <w:trHeight w:val="324"/>
        </w:trPr>
        <w:tc>
          <w:tcPr>
            <w:tcW w:w="3561" w:type="dxa"/>
            <w:vAlign w:val="center"/>
          </w:tcPr>
          <w:p w14:paraId="6BC090C0" w14:textId="77777777" w:rsidR="006E67AB" w:rsidRDefault="001522ED">
            <w:pPr>
              <w:spacing w:after="0" w:line="240" w:lineRule="auto"/>
              <w:ind w:firstLine="461"/>
              <w:jc w:val="center"/>
              <w:rPr>
                <w:rFonts w:asciiTheme="majorBidi" w:hAnsiTheme="majorBidi" w:cstheme="majorBidi"/>
                <w:sz w:val="28"/>
                <w:szCs w:val="28"/>
              </w:rPr>
            </w:pPr>
            <w:r>
              <w:rPr>
                <w:rFonts w:asciiTheme="majorBidi" w:hAnsiTheme="majorBidi" w:cstheme="majorBidi"/>
                <w:sz w:val="28"/>
                <w:szCs w:val="28"/>
              </w:rPr>
              <w:t>X-band</w:t>
            </w:r>
          </w:p>
        </w:tc>
        <w:tc>
          <w:tcPr>
            <w:tcW w:w="3561" w:type="dxa"/>
            <w:vAlign w:val="center"/>
          </w:tcPr>
          <w:p w14:paraId="6BC090C1" w14:textId="77777777" w:rsidR="006E67AB" w:rsidRDefault="001522ED">
            <w:pPr>
              <w:spacing w:after="0" w:line="240" w:lineRule="auto"/>
              <w:ind w:firstLine="461"/>
              <w:jc w:val="center"/>
              <w:rPr>
                <w:rFonts w:asciiTheme="majorBidi" w:hAnsiTheme="majorBidi" w:cstheme="majorBidi"/>
                <w:sz w:val="28"/>
                <w:szCs w:val="28"/>
              </w:rPr>
            </w:pPr>
            <w:r>
              <w:rPr>
                <w:rFonts w:asciiTheme="majorBidi" w:hAnsiTheme="majorBidi" w:cstheme="majorBidi"/>
                <w:sz w:val="28"/>
                <w:szCs w:val="28"/>
              </w:rPr>
              <w:t>8.0-12.0</w:t>
            </w:r>
          </w:p>
        </w:tc>
        <w:tc>
          <w:tcPr>
            <w:tcW w:w="3562" w:type="dxa"/>
            <w:vAlign w:val="center"/>
          </w:tcPr>
          <w:p w14:paraId="6BC090C2" w14:textId="77777777" w:rsidR="006E67AB" w:rsidRDefault="001522ED">
            <w:pPr>
              <w:spacing w:after="0" w:line="240" w:lineRule="auto"/>
              <w:ind w:firstLine="461"/>
              <w:jc w:val="center"/>
              <w:rPr>
                <w:rFonts w:asciiTheme="majorBidi" w:hAnsiTheme="majorBidi" w:cstheme="majorBidi"/>
                <w:sz w:val="28"/>
                <w:szCs w:val="28"/>
              </w:rPr>
            </w:pPr>
            <w:r>
              <w:rPr>
                <w:rFonts w:asciiTheme="majorBidi" w:hAnsiTheme="majorBidi" w:cstheme="majorBidi"/>
                <w:sz w:val="28"/>
                <w:szCs w:val="28"/>
              </w:rPr>
              <w:t>2.5-3.75</w:t>
            </w:r>
          </w:p>
        </w:tc>
      </w:tr>
      <w:tr w:rsidR="006E67AB" w14:paraId="6BC090C7" w14:textId="77777777">
        <w:trPr>
          <w:trHeight w:val="324"/>
        </w:trPr>
        <w:tc>
          <w:tcPr>
            <w:tcW w:w="3561" w:type="dxa"/>
            <w:vAlign w:val="center"/>
          </w:tcPr>
          <w:p w14:paraId="6BC090C4" w14:textId="77777777" w:rsidR="006E67AB" w:rsidRDefault="001522ED">
            <w:pPr>
              <w:spacing w:after="0" w:line="240" w:lineRule="auto"/>
              <w:ind w:firstLine="461"/>
              <w:jc w:val="center"/>
              <w:rPr>
                <w:rFonts w:asciiTheme="majorBidi" w:hAnsiTheme="majorBidi" w:cstheme="majorBidi"/>
                <w:sz w:val="28"/>
                <w:szCs w:val="28"/>
              </w:rPr>
            </w:pPr>
            <w:r>
              <w:rPr>
                <w:rFonts w:asciiTheme="majorBidi" w:hAnsiTheme="majorBidi" w:cstheme="majorBidi"/>
                <w:sz w:val="28"/>
                <w:szCs w:val="28"/>
              </w:rPr>
              <w:t>Ku-band</w:t>
            </w:r>
          </w:p>
        </w:tc>
        <w:tc>
          <w:tcPr>
            <w:tcW w:w="3561" w:type="dxa"/>
            <w:vAlign w:val="center"/>
          </w:tcPr>
          <w:p w14:paraId="6BC090C5" w14:textId="77777777" w:rsidR="006E67AB" w:rsidRDefault="001522ED">
            <w:pPr>
              <w:spacing w:after="0" w:line="240" w:lineRule="auto"/>
              <w:ind w:firstLine="461"/>
              <w:jc w:val="center"/>
              <w:rPr>
                <w:rFonts w:asciiTheme="majorBidi" w:hAnsiTheme="majorBidi" w:cstheme="majorBidi"/>
                <w:sz w:val="28"/>
                <w:szCs w:val="28"/>
              </w:rPr>
            </w:pPr>
            <w:r>
              <w:rPr>
                <w:rFonts w:asciiTheme="majorBidi" w:hAnsiTheme="majorBidi" w:cstheme="majorBidi"/>
                <w:sz w:val="28"/>
                <w:szCs w:val="28"/>
              </w:rPr>
              <w:t>12.0-18.0</w:t>
            </w:r>
          </w:p>
        </w:tc>
        <w:tc>
          <w:tcPr>
            <w:tcW w:w="3562" w:type="dxa"/>
            <w:vAlign w:val="center"/>
          </w:tcPr>
          <w:p w14:paraId="6BC090C6" w14:textId="77777777" w:rsidR="006E67AB" w:rsidRDefault="001522ED">
            <w:pPr>
              <w:spacing w:after="0" w:line="240" w:lineRule="auto"/>
              <w:ind w:firstLine="461"/>
              <w:jc w:val="center"/>
              <w:rPr>
                <w:rFonts w:asciiTheme="majorBidi" w:hAnsiTheme="majorBidi" w:cstheme="majorBidi"/>
                <w:sz w:val="28"/>
                <w:szCs w:val="28"/>
              </w:rPr>
            </w:pPr>
            <w:r>
              <w:rPr>
                <w:rFonts w:asciiTheme="majorBidi" w:hAnsiTheme="majorBidi" w:cstheme="majorBidi"/>
                <w:sz w:val="28"/>
                <w:szCs w:val="28"/>
              </w:rPr>
              <w:t>1.67-2.5</w:t>
            </w:r>
          </w:p>
        </w:tc>
      </w:tr>
    </w:tbl>
    <w:p w14:paraId="6BC090C8" w14:textId="77777777" w:rsidR="006E67AB" w:rsidRDefault="006E67AB">
      <w:pPr>
        <w:pStyle w:val="Heading2"/>
        <w:numPr>
          <w:ilvl w:val="0"/>
          <w:numId w:val="0"/>
        </w:numPr>
        <w:spacing w:before="0" w:line="240" w:lineRule="auto"/>
        <w:ind w:left="900"/>
        <w:jc w:val="both"/>
        <w:rPr>
          <w:sz w:val="28"/>
          <w:szCs w:val="28"/>
        </w:rPr>
      </w:pPr>
      <w:bookmarkStart w:id="26" w:name="_Toc112938945"/>
    </w:p>
    <w:p w14:paraId="6BC090C9" w14:textId="77777777" w:rsidR="006E67AB" w:rsidRDefault="001522ED">
      <w:pPr>
        <w:pStyle w:val="Heading2"/>
        <w:spacing w:before="0" w:line="240" w:lineRule="auto"/>
        <w:ind w:left="900" w:hanging="450"/>
        <w:jc w:val="both"/>
        <w:rPr>
          <w:sz w:val="28"/>
          <w:szCs w:val="28"/>
        </w:rPr>
      </w:pPr>
      <w:bookmarkStart w:id="27" w:name="_Toc130640513"/>
      <w:r>
        <w:rPr>
          <w:sz w:val="28"/>
          <w:szCs w:val="28"/>
        </w:rPr>
        <w:t>Mechanisms of EM wave absorption</w:t>
      </w:r>
      <w:bookmarkEnd w:id="26"/>
      <w:bookmarkEnd w:id="27"/>
    </w:p>
    <w:p w14:paraId="6BC090CA" w14:textId="77777777" w:rsidR="006E67AB" w:rsidRDefault="001522ED">
      <w:pPr>
        <w:spacing w:after="0" w:line="240" w:lineRule="auto"/>
        <w:ind w:firstLine="461"/>
        <w:jc w:val="both"/>
        <w:rPr>
          <w:rFonts w:asciiTheme="majorBidi" w:hAnsiTheme="majorBidi" w:cstheme="majorBidi"/>
          <w:sz w:val="28"/>
          <w:szCs w:val="28"/>
        </w:rPr>
      </w:pPr>
      <w:r>
        <w:rPr>
          <w:rFonts w:asciiTheme="majorBidi" w:hAnsiTheme="majorBidi" w:cstheme="majorBidi"/>
          <w:sz w:val="28"/>
          <w:szCs w:val="28"/>
        </w:rPr>
        <w:t xml:space="preserve">Microwave absorption and electromagnetic interference shielding are two general approaches to resisting the interference of incident electromagnetic waves. They are usually estimated via various analysis models due to their distinct interests. For </w:t>
      </w:r>
      <w:proofErr w:type="gramStart"/>
      <w:r>
        <w:rPr>
          <w:rFonts w:asciiTheme="majorBidi" w:hAnsiTheme="majorBidi" w:cstheme="majorBidi"/>
          <w:sz w:val="28"/>
          <w:szCs w:val="28"/>
        </w:rPr>
        <w:t>a</w:t>
      </w:r>
      <w:proofErr w:type="gramEnd"/>
      <w:r>
        <w:rPr>
          <w:rFonts w:asciiTheme="majorBidi" w:hAnsiTheme="majorBidi" w:cstheme="majorBidi"/>
          <w:sz w:val="28"/>
          <w:szCs w:val="28"/>
        </w:rPr>
        <w:t xml:space="preserve"> EMI shielding model, the significant point is to attenuate the transmitted power of the EM waves.</w:t>
      </w:r>
    </w:p>
    <w:p w14:paraId="6BC090CB" w14:textId="77777777" w:rsidR="006E67AB" w:rsidRDefault="001522ED">
      <w:pPr>
        <w:spacing w:after="0" w:line="240" w:lineRule="auto"/>
        <w:ind w:firstLine="461"/>
        <w:jc w:val="both"/>
        <w:rPr>
          <w:rFonts w:asciiTheme="majorBidi" w:hAnsiTheme="majorBidi" w:cstheme="majorBidi"/>
          <w:sz w:val="28"/>
          <w:szCs w:val="28"/>
        </w:rPr>
      </w:pPr>
      <w:r>
        <w:rPr>
          <w:rFonts w:asciiTheme="majorBidi" w:hAnsiTheme="majorBidi" w:cstheme="majorBidi"/>
          <w:sz w:val="28"/>
          <w:szCs w:val="28"/>
        </w:rPr>
        <w:t xml:space="preserve">The incident wave undergoes reflection, transmission, and absorption. The reaction of the EM power with the substance's electronic and molecular structure generates heat inside the substance because of power squandering, which turns the incident EM wave into heat or other shapes of power </w:t>
      </w: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{"citationItems":[{"id":"ITEM-1","itemData":{"DOI":"10.3390/app9183877","ISSN":"20763417","abstract":"Magnetite (Fe3O4) have been thoroughly investigated as microwave absorbing material due to its excellent electromagnetic properties (permittivity and permeability) and favorable saturation magnetization. However, large density and impedance mismatch are some of the limiting factors that hinder its microwave absorption performance (MAP). Herein, Fe3O4 nanoparticles prepared by facile co-precipitation method have been coated with citric acid and embedded in a polyvinylidene fluoride (PVDF) matrix. The coated Fe3O4 nanoparticles were characterized by X-ray diffraction spectrometer (XRD), field emission scanning electron microscopy (FESEM), Fourier transform infrared spectroscopy (FTIR), and vibrating sample magnetometer (VSM). COMSOL Multiphysics based on the finite element method was used to simulate the rectangular waveguide at X-band and Ku-band frequency range in three-dimensional geometry. The citric acid coated Fe3O4/PVDF composite with 40 wt.% filler loading displayed good microwave absorption ability over the studied frequency range (8.2-18 GHz). A minimum reflection loss of -47.3 dB occurs at 17.9 GHz with 2.5 mm absorber thickness. The composite of citric acid coated Fe3O4 and PVDF was thus verified as a potential absorptive material with improved MAP. These enhanced absorption coefficients can be ascribed to favorable impedance match and moderate attenuation.","author":[{"dropping-particle":"","family":"Adebayo","given":"Lawal Lanre","non-dropping-particle":"","parse-names":false,"suffix":""},{"dropping-particle":"","family":"Soleimani","given":"Hassan","non-dropping-particle":"","parse-names":false,"suffix":""},{"dropping-particle":"","family":"Yahya","given":"Noorhana","non-dropping-particle":"","parse-names":false,"suffix":""},{"dropping-particle":"","family":"Abbas","given":"Zulkifly","non-dropping-particle":"","parse-names":false,"suffix":""},{"dropping-particle":"","family":"Ridwan","given":"Ayinla Tobi","non-dropping-particle":"","parse-names":false,"suffix":""},{"dropping-particle":"","family":"Wahaab","given":"Fatai Adisa","non-dropping-particle":"","parse-names":false,"suffix":""}],"container-title":"Applied Sciences (Switzerland)","id":"ITEM-1","issue":"18","issued":{"date-parts":[["2019"]]},"title":"Investigation of the broadband microwave absorption of citric acid coated Fe3O4/PVDF composite using finite element method","type":"article-journal","volume":"9"},"uris":["http://www.mendeley.com/documents/?uuid=b886b777-5a18-4c71-965a-344e7c97a66a"]}],"mendeley":{"formattedCitation":"[14]","plainTextFormattedCitation":"[14]","previouslyFormattedCitation":"[14]"},"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[14]</w:t>
      </w:r>
      <w:r>
        <w:rPr>
          <w:rFonts w:asciiTheme="majorBidi" w:hAnsiTheme="majorBidi" w:cstheme="majorBidi"/>
          <w:sz w:val="28"/>
          <w:szCs w:val="28"/>
        </w:rPr>
        <w:fldChar w:fldCharType="end"/>
      </w:r>
      <w:r>
        <w:rPr>
          <w:rFonts w:asciiTheme="majorBidi" w:hAnsiTheme="majorBidi" w:cstheme="majorBidi"/>
          <w:sz w:val="28"/>
          <w:szCs w:val="28"/>
        </w:rPr>
        <w:t>. The electromagnetic shielding efficiency (SE) is measured in terms of a reduction in the income power/field size upon transition across the shield. SE can be expressed in the following equation:</w:t>
      </w:r>
    </w:p>
    <w:p w14:paraId="6BC090CC" w14:textId="77777777" w:rsidR="006E67AB" w:rsidRDefault="006E67AB">
      <w:pPr>
        <w:spacing w:after="0" w:line="240" w:lineRule="auto"/>
        <w:ind w:firstLine="461"/>
        <w:jc w:val="both"/>
        <w:rPr>
          <w:rFonts w:asciiTheme="majorBidi" w:hAnsiTheme="majorBidi" w:cstheme="majorBidi"/>
          <w:sz w:val="28"/>
          <w:szCs w:val="28"/>
        </w:rPr>
      </w:pPr>
    </w:p>
    <w:p w14:paraId="6BC090CD" w14:textId="77777777" w:rsidR="006E67AB" w:rsidRDefault="001522ED">
      <w:pPr>
        <w:spacing w:after="0" w:line="240" w:lineRule="auto"/>
        <w:ind w:left="3600" w:firstLine="1440"/>
        <w:jc w:val="both"/>
        <w:rPr>
          <w:rFonts w:asciiTheme="majorBidi" w:hAnsiTheme="majorBidi" w:cstheme="majorBidi"/>
          <w:bCs/>
          <w:sz w:val="28"/>
          <w:szCs w:val="28"/>
        </w:rPr>
      </w:pPr>
      <m:oMathPara>
        <m:oMathParaPr>
          <m:jc m:val="center"/>
        </m:oMathParaPr>
        <m:oMath>
          <m:r>
            <m:rPr>
              <m:sty m:val="p"/>
            </m:rPr>
            <w:rPr>
              <w:rFonts w:ascii="Cambria Math" w:hAnsi="Cambria Math" w:cstheme="majorBidi"/>
              <w:sz w:val="28"/>
              <w:szCs w:val="28"/>
            </w:rPr>
            <m:t xml:space="preserve">SE=R+T+M </m:t>
          </m:r>
          <m:r>
            <w:rPr>
              <w:rFonts w:ascii="Cambria Math" w:hAnsi="Cambria Math" w:cstheme="majorBidi"/>
              <w:sz w:val="28"/>
              <w:szCs w:val="28"/>
            </w:rPr>
            <m:t xml:space="preserve">                                                                 </m:t>
          </m:r>
          <m:r>
            <m:rPr>
              <m:sty m:val="p"/>
            </m:rPr>
            <w:rPr>
              <w:rFonts w:ascii="Cambria Math" w:hAnsi="Cambria Math" w:cstheme="majorBidi"/>
              <w:sz w:val="28"/>
              <w:szCs w:val="28"/>
            </w:rPr>
            <m:t xml:space="preserve">           (1)</m:t>
          </m:r>
        </m:oMath>
      </m:oMathPara>
    </w:p>
    <w:p w14:paraId="6BC090CE" w14:textId="77777777" w:rsidR="006E67AB" w:rsidRDefault="006E67AB">
      <w:pPr>
        <w:spacing w:after="0" w:line="240" w:lineRule="auto"/>
        <w:ind w:firstLine="461"/>
        <w:jc w:val="both"/>
        <w:rPr>
          <w:rFonts w:asciiTheme="majorBidi" w:hAnsiTheme="majorBidi" w:cstheme="majorBidi"/>
          <w:sz w:val="28"/>
          <w:szCs w:val="28"/>
        </w:rPr>
      </w:pPr>
    </w:p>
    <w:p w14:paraId="6BC090CF" w14:textId="77777777" w:rsidR="006E67AB" w:rsidRDefault="001522ED">
      <w:pPr>
        <w:spacing w:after="0" w:line="240" w:lineRule="auto"/>
        <w:ind w:firstLine="461"/>
        <w:jc w:val="both"/>
        <w:rPr>
          <w:rFonts w:asciiTheme="majorBidi" w:hAnsiTheme="majorBidi" w:cstheme="majorBidi"/>
          <w:sz w:val="28"/>
          <w:szCs w:val="28"/>
        </w:rPr>
      </w:pPr>
      <w:r>
        <w:rPr>
          <w:rFonts w:asciiTheme="majorBidi" w:hAnsiTheme="majorBidi" w:cstheme="majorBidi"/>
          <w:sz w:val="28"/>
          <w:szCs w:val="28"/>
        </w:rPr>
        <w:t xml:space="preserve">Where R, T, and M are the reflection loss, the absorption loss, and the multiple reflection loss, respectively </w:t>
      </w: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{"citationItems":[{"id":"ITEM-1","itemData":{"DOI":"10.1109/TEMC.2014.2332133","ISSN":"00189375","abstract":"Plane wave shielding effectiveness is frequently expressed as the sum of three terms called absorption loss, reflection loss, and a multiple reflections term. This well-known decomposition was introduced by Schelkunoff and provides an intuitive way of relating material properties to the overall shielding effectiveness. This letter derives equations relating the Schelkunoff decomposition terms to the reflectance/absorptance of good conductors. Additionally, the relationship between the Schelkunoff decomposition and another decomposition, called the mismatch decomposition in this letter, is analyzed. The mismatch decomposition consists of two loss terms closely related to reflectance/absorptance that are readily obtained from measurements.","author":[{"dropping-particle":"","family":"McDowell","given":"Andrew J.","non-dropping-particle":"","parse-names":false,"suffix":""},{"dropping-particle":"","family":"Hubing","given":"Todd H.","non-dropping-particle":"","parse-names":false,"suffix":""}],"container-title":"IEEE Transactions on Electromagnetic Compatibility","id":"ITEM-1","issue":"6","issued":{"date-parts":[["2014"]]},"page":"1711-1714","title":"Analysis and comparison of plane wave shielding effectiveness decompositions","type":"article-journal","volume":"56"},"uris":["http://www.mendeley.com/documents/?uuid=87b540d8-4340-44d3-abc7-b1fb34c2442b"]}],"mendeley":{"formattedCitation":"[15]","plainTextFormattedCitation":"[15]","previouslyFormattedCitation":"[15]"},"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[15]</w:t>
      </w:r>
      <w:r>
        <w:rPr>
          <w:rFonts w:asciiTheme="majorBidi" w:hAnsiTheme="majorBidi" w:cstheme="majorBidi"/>
          <w:sz w:val="28"/>
          <w:szCs w:val="28"/>
        </w:rPr>
        <w:fldChar w:fldCharType="end"/>
      </w:r>
      <w:r>
        <w:rPr>
          <w:rFonts w:asciiTheme="majorBidi" w:hAnsiTheme="majorBidi" w:cstheme="majorBidi"/>
          <w:sz w:val="28"/>
          <w:szCs w:val="28"/>
        </w:rPr>
        <w:t>.</w:t>
      </w:r>
    </w:p>
    <w:p w14:paraId="6BC090D0" w14:textId="77777777" w:rsidR="006E67AB" w:rsidRDefault="001522ED">
      <w:pPr>
        <w:spacing w:after="0" w:line="240" w:lineRule="auto"/>
        <w:ind w:firstLine="461"/>
        <w:jc w:val="both"/>
        <w:rPr>
          <w:rFonts w:asciiTheme="majorBidi" w:hAnsiTheme="majorBidi" w:cstheme="majorBidi"/>
          <w:sz w:val="28"/>
          <w:szCs w:val="28"/>
        </w:rPr>
      </w:pPr>
      <w:r>
        <w:rPr>
          <w:rFonts w:asciiTheme="majorBidi" w:hAnsiTheme="majorBidi" w:cstheme="majorBidi"/>
          <w:sz w:val="28"/>
          <w:szCs w:val="28"/>
        </w:rPr>
        <w:t xml:space="preserve">In this state, elevated reflectivity is so convenient to the shielding efficiency, and almost all incoming waves have reflected on the surface of shielding substances. The physical importance of RL in electromagnetic interference shielding is the variation between the primary incoming waves and those waves entering the shielding substances (Figure 2). For the model of microwave </w:t>
      </w:r>
      <w:r>
        <w:rPr>
          <w:rFonts w:asciiTheme="majorBidi" w:hAnsiTheme="majorBidi" w:cstheme="majorBidi"/>
          <w:sz w:val="28"/>
          <w:szCs w:val="28"/>
        </w:rPr>
        <w:lastRenderedPageBreak/>
        <w:t>absorption (MA) (Figure 2), though, a mineral substance is put to reflect the transmission waves. As a consequence, the transmission waves are constantly negligible in MA. Here, RL indicates the variation between the primary incident and the final reflected waves.</w:t>
      </w:r>
    </w:p>
    <w:p w14:paraId="6BC090D1" w14:textId="77777777" w:rsidR="006E67AB" w:rsidRDefault="001522ED">
      <w:pPr>
        <w:spacing w:after="0" w:line="240" w:lineRule="auto"/>
        <w:ind w:firstLine="461"/>
        <w:jc w:val="both"/>
        <w:rPr>
          <w:rFonts w:asciiTheme="majorBidi" w:hAnsiTheme="majorBidi" w:cstheme="majorBidi"/>
          <w:sz w:val="28"/>
          <w:szCs w:val="28"/>
        </w:rPr>
      </w:pPr>
      <w:r>
        <w:rPr>
          <w:rFonts w:asciiTheme="majorBidi" w:hAnsiTheme="majorBidi" w:cstheme="majorBidi"/>
          <w:sz w:val="28"/>
          <w:szCs w:val="28"/>
        </w:rPr>
        <w:t xml:space="preserve"> </w:t>
      </w:r>
    </w:p>
    <w:p w14:paraId="6BC090D2" w14:textId="77777777" w:rsidR="006E67AB" w:rsidRDefault="001522ED">
      <w:pPr>
        <w:keepNext/>
        <w:spacing w:after="0" w:line="240" w:lineRule="auto"/>
        <w:jc w:val="center"/>
        <w:rPr>
          <w:rFonts w:asciiTheme="majorBidi" w:hAnsiTheme="majorBidi" w:cstheme="majorBidi"/>
        </w:rPr>
      </w:pPr>
      <w:r>
        <w:rPr>
          <w:rFonts w:asciiTheme="majorBidi" w:hAnsiTheme="majorBidi" w:cstheme="majorBidi"/>
          <w:noProof/>
          <w:sz w:val="28"/>
          <w:szCs w:val="28"/>
          <w:lang w:val="ru-RU" w:eastAsia="ru-RU"/>
        </w:rPr>
        <w:drawing>
          <wp:inline distT="0" distB="0" distL="0" distR="0" wp14:anchorId="6BC09DF7" wp14:editId="6BC09DF8">
            <wp:extent cx="6146800" cy="2286000"/>
            <wp:effectExtent l="0" t="0" r="635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pic:cNvPicPr>
                      <a:picLocks noChangeAspect="1"/>
                    </pic:cNvPicPr>
                  </pic:nvPicPr>
                  <pic:blipFill>
                    <a:blip r:embed="rId10"/>
                    <a:stretch>
                      <a:fillRect/>
                    </a:stretch>
                  </pic:blipFill>
                  <pic:spPr>
                    <a:xfrm>
                      <a:off x="0" y="0"/>
                      <a:ext cx="6197781" cy="2304960"/>
                    </a:xfrm>
                    <a:prstGeom prst="rect">
                      <a:avLst/>
                    </a:prstGeom>
                  </pic:spPr>
                </pic:pic>
              </a:graphicData>
            </a:graphic>
          </wp:inline>
        </w:drawing>
      </w:r>
    </w:p>
    <w:p w14:paraId="6BC090D3" w14:textId="77777777" w:rsidR="006E67AB" w:rsidRDefault="006E67AB">
      <w:pPr>
        <w:pStyle w:val="Caption"/>
        <w:spacing w:after="0"/>
        <w:jc w:val="both"/>
        <w:rPr>
          <w:rFonts w:cstheme="majorBidi"/>
          <w:b w:val="0"/>
          <w:bCs w:val="0"/>
          <w:sz w:val="28"/>
          <w:szCs w:val="28"/>
        </w:rPr>
      </w:pPr>
    </w:p>
    <w:p w14:paraId="6BC090D4" w14:textId="4F9B1E83" w:rsidR="006E67AB" w:rsidRDefault="001522ED">
      <w:pPr>
        <w:pStyle w:val="Caption"/>
        <w:jc w:val="center"/>
        <w:rPr>
          <w:rFonts w:cstheme="majorBidi"/>
          <w:b w:val="0"/>
          <w:bCs w:val="0"/>
          <w:sz w:val="28"/>
          <w:szCs w:val="28"/>
        </w:rPr>
      </w:pPr>
      <w:r>
        <w:rPr>
          <w:rFonts w:cstheme="majorBidi"/>
          <w:b w:val="0"/>
          <w:bCs w:val="0"/>
          <w:sz w:val="28"/>
          <w:szCs w:val="28"/>
        </w:rPr>
        <w:t xml:space="preserve">Figure </w:t>
      </w:r>
      <w:r>
        <w:rPr>
          <w:rFonts w:cstheme="majorBidi"/>
          <w:b w:val="0"/>
          <w:bCs w:val="0"/>
          <w:sz w:val="28"/>
          <w:szCs w:val="28"/>
        </w:rPr>
        <w:fldChar w:fldCharType="begin"/>
      </w:r>
      <w:r>
        <w:rPr>
          <w:rFonts w:cstheme="majorBidi"/>
          <w:b w:val="0"/>
          <w:bCs w:val="0"/>
          <w:sz w:val="28"/>
          <w:szCs w:val="28"/>
        </w:rPr>
        <w:instrText xml:space="preserve"> SEQ Figure \* ARABIC </w:instrText>
      </w:r>
      <w:r>
        <w:rPr>
          <w:rFonts w:cstheme="majorBidi"/>
          <w:b w:val="0"/>
          <w:bCs w:val="0"/>
          <w:sz w:val="28"/>
          <w:szCs w:val="28"/>
        </w:rPr>
        <w:fldChar w:fldCharType="separate"/>
      </w:r>
      <w:r w:rsidR="00A048B6">
        <w:rPr>
          <w:rFonts w:cstheme="majorBidi"/>
          <w:b w:val="0"/>
          <w:bCs w:val="0"/>
          <w:noProof/>
          <w:sz w:val="28"/>
          <w:szCs w:val="28"/>
        </w:rPr>
        <w:t>2</w:t>
      </w:r>
      <w:r>
        <w:rPr>
          <w:rFonts w:cstheme="majorBidi"/>
          <w:b w:val="0"/>
          <w:bCs w:val="0"/>
          <w:sz w:val="28"/>
          <w:szCs w:val="28"/>
        </w:rPr>
        <w:fldChar w:fldCharType="end"/>
      </w:r>
      <w:r>
        <w:rPr>
          <w:rFonts w:cstheme="majorBidi"/>
          <w:b w:val="0"/>
          <w:bCs w:val="0"/>
          <w:sz w:val="28"/>
          <w:szCs w:val="28"/>
        </w:rPr>
        <w:t xml:space="preserve"> – Diagram of the estimated models of (a) electromagnetic interference shielding and (b) microwave absorption </w:t>
      </w:r>
      <w:r>
        <w:rPr>
          <w:rFonts w:cstheme="majorBidi"/>
          <w:b w:val="0"/>
          <w:bCs w:val="0"/>
          <w:sz w:val="28"/>
          <w:szCs w:val="28"/>
        </w:rPr>
        <w:fldChar w:fldCharType="begin" w:fldLock="1"/>
      </w:r>
      <w:r>
        <w:rPr>
          <w:rFonts w:cstheme="majorBidi"/>
          <w:b w:val="0"/>
          <w:bCs w:val="0"/>
          <w:sz w:val="28"/>
          <w:szCs w:val="28"/>
        </w:rPr>
        <w:instrText>ADDIN CSL_CITATION {"citationItems":[{"id":"ITEM-1","itemData":{"DOI":"10.3390/polym9010029","ISSN":"20734360","abstract":"Microwave absorbing materials (MAMs) are paving the way for exciting applications in electromagnetic (EM) pollution precaution and national defense security, as they offer an advanced alternative to conventional reflection principles to fundamentally eliminate the EM waves. Conjugated polymer (CP)-based composites appear as a promising kind of MAM with the desirable features of low density and high performance. In this review, we introduce the theory of microwave absorption and summarize recent advances in the fabrication of CP-based MAMs, including rational design of the microstructure of pure conjugated polymers and tunable chemical integration with magnetic ferrites, magnetic metals, transition metal oxides, and carbon materials. The key point of enhancing microwave absorption in CP-based MAMs is to regulate their EM properties, improve matching of characteristic impedance, and create diversified loss mechanisms. The examples presented in this review will provide new insights into the design and preparation of CP-based composites that can satisfy the high demands of the oncoming generation of MAMs.","author":[{"dropping-particle":"","family":"Wang","given":"Ying","non-dropping-particle":"","parse-names":false,"suffix":""},{"dropping-particle":"","family":"Du","given":"Yunchen","non-dropping-particle":"","parse-names":false,"suffix":""},{"dropping-particle":"","family":"Xu","given":"Ping","non-dropping-particle":"","parse-names":false,"suffix":""},{"dropping-particle":"","family":"Qiang","given":"Rong","non-dropping-particle":"","parse-names":false,"suffix":""},{"dropping-particle":"","family":"Han","given":"Xijiang","non-dropping-particle":"","parse-names":false,"suffix":""}],"container-title":"Polymers","id":"ITEM-1","issue":"1","issued":{"date-parts":[["2017"]]},"title":"Recent advances in conjugated polymer-based microwave absorbing materials","type":"article-journal","volume":"9"},"uris":["http://www.mendeley.com/documents/?uuid=0d4c4420-6dfe-4a8c-8d0c-d4bfe21e99e3"]}],"mendeley":{"formattedCitation":"[16]","plainTextFormattedCitation":"[16]","previouslyFormattedCitation":"[16]"},"properties":{"noteIndex":0},"schema":"https://github.com/citation-style-language/schema/raw/master/csl-citation.json"}</w:instrText>
      </w:r>
      <w:r>
        <w:rPr>
          <w:rFonts w:cstheme="majorBidi"/>
          <w:b w:val="0"/>
          <w:bCs w:val="0"/>
          <w:sz w:val="28"/>
          <w:szCs w:val="28"/>
        </w:rPr>
        <w:fldChar w:fldCharType="separate"/>
      </w:r>
      <w:r>
        <w:rPr>
          <w:rFonts w:cstheme="majorBidi"/>
          <w:b w:val="0"/>
          <w:bCs w:val="0"/>
          <w:sz w:val="28"/>
          <w:szCs w:val="28"/>
        </w:rPr>
        <w:t>[16]</w:t>
      </w:r>
      <w:r>
        <w:rPr>
          <w:rFonts w:cstheme="majorBidi"/>
          <w:b w:val="0"/>
          <w:bCs w:val="0"/>
          <w:sz w:val="28"/>
          <w:szCs w:val="28"/>
        </w:rPr>
        <w:fldChar w:fldCharType="end"/>
      </w:r>
    </w:p>
    <w:p w14:paraId="6BC090D5" w14:textId="77777777" w:rsidR="006E67AB" w:rsidRDefault="001522ED">
      <w:pPr>
        <w:spacing w:after="0" w:line="240" w:lineRule="auto"/>
        <w:ind w:firstLine="461"/>
        <w:jc w:val="both"/>
        <w:rPr>
          <w:rFonts w:asciiTheme="majorBidi" w:hAnsiTheme="majorBidi" w:cstheme="majorBidi"/>
          <w:sz w:val="28"/>
          <w:szCs w:val="28"/>
        </w:rPr>
      </w:pPr>
      <w:r>
        <w:rPr>
          <w:rFonts w:asciiTheme="majorBidi" w:hAnsiTheme="majorBidi" w:cstheme="majorBidi"/>
          <w:sz w:val="28"/>
          <w:szCs w:val="28"/>
        </w:rPr>
        <w:t>In order to get effective electromagnetic wave absorption, there should be material impedance (Z</w:t>
      </w:r>
      <w:r>
        <w:rPr>
          <w:rFonts w:asciiTheme="majorBidi" w:hAnsiTheme="majorBidi" w:cstheme="majorBidi"/>
          <w:sz w:val="28"/>
          <w:szCs w:val="28"/>
          <w:vertAlign w:val="subscript"/>
        </w:rPr>
        <w:t>1</w:t>
      </w:r>
      <w:r>
        <w:rPr>
          <w:rFonts w:asciiTheme="majorBidi" w:hAnsiTheme="majorBidi" w:cstheme="majorBidi"/>
          <w:sz w:val="28"/>
          <w:szCs w:val="28"/>
        </w:rPr>
        <w:t>) close/equal to air impedance (Z</w:t>
      </w:r>
      <w:r>
        <w:rPr>
          <w:rFonts w:asciiTheme="majorBidi" w:hAnsiTheme="majorBidi" w:cstheme="majorBidi"/>
          <w:sz w:val="28"/>
          <w:szCs w:val="28"/>
          <w:vertAlign w:val="subscript"/>
        </w:rPr>
        <w:t>0</w:t>
      </w:r>
      <w:r>
        <w:rPr>
          <w:rFonts w:asciiTheme="majorBidi" w:hAnsiTheme="majorBidi" w:cstheme="majorBidi"/>
          <w:sz w:val="28"/>
          <w:szCs w:val="28"/>
        </w:rPr>
        <w:t xml:space="preserve">), and the electromagnetic wave should be quickly attenuated inside the substance </w:t>
      </w: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{"citationItems":[{"id":"ITEM-1","itemData":{"DOI":"10.30919/es8d735","ISSN":"2576988X","abstract":"Electromagnetic interference problems have become an increasing problem with the rapid development of wireless information technologies and electronic devices at high frequency ranges, and this has stimulated much attention. To tackle this challenge issue, the electromagnetic absorbing materials that can attenuate electromagnetic waves are urgently pursued. The desired absorbers should include high-efficiency absorption, wide dissipation band, low cost, and being lightweight. Due to high saturation magnetization and permeability at high GHz frequency, ferromagnetic Ni has been considered as a high efficiency electromagnetic absorption. However, the eddy current effect caused by high electrical conductivity, would limit the application. To tackle this problem, two effective ways including designing hierarchical structure and compounding are explored. This paper reviews the state-of-the-art research in the design of Ni based composites as electromagnetic absorption materials.","author":[{"dropping-particle":"","family":"Zhao","given":"Biao","non-dropping-particle":"","parse-names":false,"suffix":""},{"dropping-particle":"","family":"Deng","given":"Jiushuai","non-dropping-particle":"","parse-names":false,"suffix":""},{"dropping-particle":"","family":"Zhang","given":"Rui","non-dropping-particle":"","parse-names":false,"suffix":""},{"dropping-particle":"","family":"Liang","given":"Luyang","non-dropping-particle":"","parse-names":false,"suffix":""},{"dropping-particle":"","family":"Fan","given":"Bingbing","non-dropping-particle":"","parse-names":false,"suffix":""},{"dropping-particle":"","family":"Bai","given":"Zhongyi","non-dropping-particle":"","parse-names":false,"suffix":""},{"dropping-particle":"","family":"Shao","given":"Gang","non-dropping-particle":"","parse-names":false,"suffix":""},{"dropping-particle":"","family":"Park","given":"Chul B.","non-dropping-particle":"","parse-names":false,"suffix":""}],"container-title":"Engineered Science","id":"ITEM-1","issued":{"date-parts":[["2018"]]},"page":"5-40","title":"Recent Advances on the Electromagnetic Wave Absorption Properties of Ni Based Materials","type":"article-journal"},"uris":["http://www.mendeley.com/documents/?uuid=75617beb-b57d-47f7-a127-e35dd8f8429f"]}],"mendeley":{"formattedCitation":"[17]","plainTextFormattedCitation":"[17]","previouslyFormattedCitation":"[17]"},"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[17]</w:t>
      </w:r>
      <w:r>
        <w:rPr>
          <w:rFonts w:asciiTheme="majorBidi" w:hAnsiTheme="majorBidi" w:cstheme="majorBidi"/>
          <w:sz w:val="28"/>
          <w:szCs w:val="28"/>
        </w:rPr>
        <w:fldChar w:fldCharType="end"/>
      </w:r>
      <w:r>
        <w:rPr>
          <w:rFonts w:asciiTheme="majorBidi" w:hAnsiTheme="majorBidi" w:cstheme="majorBidi"/>
          <w:sz w:val="28"/>
          <w:szCs w:val="28"/>
        </w:rPr>
        <w:t>. The model's impedance matching characteristic (Z) can be determined as shown in equation (2).</w:t>
      </w:r>
    </w:p>
    <w:p w14:paraId="6BC090D6" w14:textId="77777777" w:rsidR="006E67AB" w:rsidRDefault="006E67AB">
      <w:pPr>
        <w:spacing w:after="0" w:line="240" w:lineRule="auto"/>
        <w:ind w:firstLine="461"/>
        <w:jc w:val="both"/>
        <w:rPr>
          <w:rFonts w:asciiTheme="majorBidi" w:hAnsiTheme="majorBidi" w:cstheme="majorBidi"/>
          <w:sz w:val="28"/>
          <w:szCs w:val="28"/>
        </w:rPr>
      </w:pPr>
    </w:p>
    <w:tbl>
      <w:tblPr>
        <w:tblStyle w:val="TableGrid"/>
        <w:tblW w:w="10530" w:type="dxa"/>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0"/>
      </w:tblGrid>
      <w:tr w:rsidR="006E67AB" w14:paraId="6BC090D8" w14:textId="77777777">
        <w:tc>
          <w:tcPr>
            <w:tcW w:w="10530" w:type="dxa"/>
          </w:tcPr>
          <w:p w14:paraId="6BC090D7" w14:textId="77777777" w:rsidR="006E67AB" w:rsidRDefault="001522ED">
            <w:pPr>
              <w:pStyle w:val="Caption"/>
              <w:spacing w:after="0"/>
              <w:ind w:left="1516"/>
              <w:jc w:val="center"/>
              <w:rPr>
                <w:rFonts w:cstheme="majorBidi"/>
                <w:b w:val="0"/>
                <w:bCs w:val="0"/>
                <w:sz w:val="28"/>
                <w:szCs w:val="28"/>
              </w:rPr>
            </w:pPr>
            <m:oMath>
              <m:r>
                <m:rPr>
                  <m:sty m:val="bi"/>
                </m:rPr>
                <w:rPr>
                  <w:rFonts w:ascii="Cambria Math" w:hAnsi="Cambria Math" w:cstheme="majorBidi"/>
                  <w:sz w:val="28"/>
                  <w:szCs w:val="28"/>
                </w:rPr>
                <m:t xml:space="preserve">                                            z=</m:t>
              </m:r>
              <m:f>
                <m:fPr>
                  <m:ctrlPr>
                    <w:rPr>
                      <w:rFonts w:ascii="Cambria Math" w:hAnsi="Cambria Math" w:cstheme="majorBidi"/>
                      <w:b w:val="0"/>
                      <w:bCs w:val="0"/>
                      <w:i/>
                      <w:sz w:val="28"/>
                      <w:szCs w:val="28"/>
                    </w:rPr>
                  </m:ctrlPr>
                </m:fPr>
                <m:num>
                  <m:sSub>
                    <m:sSubPr>
                      <m:ctrlPr>
                        <w:rPr>
                          <w:rFonts w:ascii="Cambria Math" w:hAnsi="Cambria Math" w:cstheme="majorBidi"/>
                          <w:b w:val="0"/>
                          <w:bCs w:val="0"/>
                          <w:i/>
                          <w:sz w:val="28"/>
                          <w:szCs w:val="28"/>
                        </w:rPr>
                      </m:ctrlPr>
                    </m:sSubPr>
                    <m:e>
                      <m:r>
                        <m:rPr>
                          <m:sty m:val="bi"/>
                        </m:rPr>
                        <w:rPr>
                          <w:rFonts w:ascii="Cambria Math" w:hAnsi="Cambria Math" w:cstheme="majorBidi"/>
                          <w:sz w:val="28"/>
                          <w:szCs w:val="28"/>
                        </w:rPr>
                        <m:t>z</m:t>
                      </m:r>
                    </m:e>
                    <m:sub>
                      <m:r>
                        <m:rPr>
                          <m:sty m:val="bi"/>
                        </m:rPr>
                        <w:rPr>
                          <w:rFonts w:ascii="Cambria Math" w:hAnsi="Cambria Math" w:cstheme="majorBidi"/>
                          <w:sz w:val="28"/>
                          <w:szCs w:val="28"/>
                        </w:rPr>
                        <m:t>1</m:t>
                      </m:r>
                    </m:sub>
                  </m:sSub>
                </m:num>
                <m:den>
                  <m:sSub>
                    <m:sSubPr>
                      <m:ctrlPr>
                        <w:rPr>
                          <w:rFonts w:ascii="Cambria Math" w:hAnsi="Cambria Math" w:cstheme="majorBidi"/>
                          <w:b w:val="0"/>
                          <w:bCs w:val="0"/>
                          <w:i/>
                          <w:sz w:val="28"/>
                          <w:szCs w:val="28"/>
                        </w:rPr>
                      </m:ctrlPr>
                    </m:sSubPr>
                    <m:e>
                      <m:r>
                        <m:rPr>
                          <m:sty m:val="bi"/>
                        </m:rPr>
                        <w:rPr>
                          <w:rFonts w:ascii="Cambria Math" w:hAnsi="Cambria Math" w:cstheme="majorBidi"/>
                          <w:sz w:val="28"/>
                          <w:szCs w:val="28"/>
                        </w:rPr>
                        <m:t>z</m:t>
                      </m:r>
                    </m:e>
                    <m:sub>
                      <m:r>
                        <m:rPr>
                          <m:sty m:val="bi"/>
                        </m:rPr>
                        <w:rPr>
                          <w:rFonts w:ascii="Cambria Math" w:hAnsi="Cambria Math" w:cstheme="majorBidi"/>
                          <w:sz w:val="28"/>
                          <w:szCs w:val="28"/>
                        </w:rPr>
                        <m:t>0</m:t>
                      </m:r>
                    </m:sub>
                  </m:sSub>
                </m:den>
              </m:f>
            </m:oMath>
            <w:r>
              <w:rPr>
                <w:rFonts w:cstheme="majorBidi"/>
                <w:b w:val="0"/>
                <w:bCs w:val="0"/>
                <w:sz w:val="28"/>
                <w:szCs w:val="28"/>
              </w:rPr>
              <w:t xml:space="preserve">                                                                  (2)</w:t>
            </w:r>
          </w:p>
        </w:tc>
      </w:tr>
    </w:tbl>
    <w:p w14:paraId="6BC090D9" w14:textId="77777777" w:rsidR="006E67AB" w:rsidRDefault="006E67AB">
      <w:pPr>
        <w:spacing w:after="0" w:line="240" w:lineRule="auto"/>
        <w:ind w:firstLine="461"/>
        <w:jc w:val="both"/>
        <w:rPr>
          <w:rFonts w:asciiTheme="majorBidi" w:hAnsiTheme="majorBidi" w:cstheme="majorBidi"/>
          <w:sz w:val="28"/>
          <w:szCs w:val="28"/>
        </w:rPr>
      </w:pPr>
    </w:p>
    <w:p w14:paraId="6BC090DA" w14:textId="77777777" w:rsidR="006E67AB" w:rsidRDefault="001522ED">
      <w:pPr>
        <w:spacing w:after="0" w:line="240" w:lineRule="auto"/>
        <w:ind w:firstLine="461"/>
        <w:jc w:val="both"/>
        <w:rPr>
          <w:rFonts w:asciiTheme="majorBidi" w:hAnsiTheme="majorBidi" w:cstheme="majorBidi"/>
          <w:sz w:val="28"/>
          <w:szCs w:val="28"/>
        </w:rPr>
      </w:pPr>
      <w:r>
        <w:rPr>
          <w:rFonts w:asciiTheme="majorBidi" w:hAnsiTheme="majorBidi" w:cstheme="majorBidi"/>
          <w:sz w:val="28"/>
          <w:szCs w:val="28"/>
        </w:rPr>
        <w:t xml:space="preserve">The EM characteristics of a substance, i.e., the </w:t>
      </w:r>
      <w:bookmarkStart w:id="28" w:name="_Hlk91432142"/>
      <w:bookmarkStart w:id="29" w:name="_Hlk91432350"/>
      <w:r>
        <w:rPr>
          <w:rFonts w:asciiTheme="majorBidi" w:hAnsiTheme="majorBidi" w:cstheme="majorBidi"/>
          <w:sz w:val="28"/>
          <w:szCs w:val="28"/>
        </w:rPr>
        <w:t>complex relative permittivity</w:t>
      </w:r>
      <w:bookmarkEnd w:id="28"/>
      <w:r>
        <w:rPr>
          <w:rFonts w:asciiTheme="majorBidi" w:hAnsiTheme="majorBidi" w:cstheme="majorBidi"/>
          <w:sz w:val="28"/>
          <w:szCs w:val="28"/>
        </w:rPr>
        <w:t xml:space="preserve"> (</w:t>
      </w:r>
      <m:oMath>
        <m:sSub>
          <m:sSubPr>
            <m:ctrlPr>
              <w:rPr>
                <w:rFonts w:ascii="Cambria Math" w:hAnsi="Cambria Math" w:cstheme="majorBidi"/>
                <w:i/>
                <w:sz w:val="28"/>
                <w:szCs w:val="28"/>
              </w:rPr>
            </m:ctrlPr>
          </m:sSubPr>
          <m:e>
            <m:r>
              <w:rPr>
                <w:rFonts w:ascii="Cambria Math" w:hAnsi="Cambria Math" w:cstheme="majorBidi"/>
                <w:sz w:val="28"/>
                <w:szCs w:val="28"/>
              </w:rPr>
              <m:t>ε</m:t>
            </m:r>
          </m:e>
          <m:sub>
            <m:r>
              <w:rPr>
                <w:rFonts w:ascii="Cambria Math" w:hAnsi="Cambria Math" w:cstheme="majorBidi"/>
                <w:sz w:val="28"/>
                <w:szCs w:val="28"/>
              </w:rPr>
              <m:t xml:space="preserve">r </m:t>
            </m:r>
          </m:sub>
        </m:sSub>
        <m:r>
          <w:rPr>
            <w:rFonts w:ascii="Cambria Math" w:hAnsi="Cambria Math" w:cstheme="majorBidi"/>
            <w:sz w:val="28"/>
            <w:szCs w:val="28"/>
          </w:rPr>
          <m:t>)</m:t>
        </m:r>
      </m:oMath>
      <w:r>
        <w:rPr>
          <w:rFonts w:asciiTheme="majorBidi" w:hAnsiTheme="majorBidi" w:cstheme="majorBidi"/>
          <w:sz w:val="28"/>
          <w:szCs w:val="28"/>
        </w:rPr>
        <w:t xml:space="preserve"> and permeability (</w:t>
      </w:r>
      <m:oMath>
        <m:sSub>
          <m:sSubPr>
            <m:ctrlPr>
              <w:rPr>
                <w:rFonts w:ascii="Cambria Math" w:hAnsi="Cambria Math" w:cstheme="majorBidi"/>
                <w:i/>
                <w:sz w:val="28"/>
                <w:szCs w:val="28"/>
              </w:rPr>
            </m:ctrlPr>
          </m:sSubPr>
          <m:e>
            <m:r>
              <w:rPr>
                <w:rFonts w:ascii="Cambria Math" w:hAnsi="Cambria Math" w:cstheme="majorBidi"/>
                <w:sz w:val="28"/>
                <w:szCs w:val="28"/>
              </w:rPr>
              <m:t>µ</m:t>
            </m:r>
          </m:e>
          <m:sub>
            <m:r>
              <w:rPr>
                <w:rFonts w:ascii="Cambria Math" w:hAnsi="Cambria Math" w:cstheme="majorBidi"/>
                <w:sz w:val="28"/>
                <w:szCs w:val="28"/>
              </w:rPr>
              <m:t xml:space="preserve">r </m:t>
            </m:r>
          </m:sub>
        </m:sSub>
        <m:r>
          <w:rPr>
            <w:rFonts w:ascii="Cambria Math" w:hAnsi="Cambria Math" w:cstheme="majorBidi"/>
            <w:sz w:val="28"/>
            <w:szCs w:val="28"/>
          </w:rPr>
          <m:t>)</m:t>
        </m:r>
      </m:oMath>
      <w:r>
        <w:rPr>
          <w:rFonts w:asciiTheme="majorBidi" w:hAnsiTheme="majorBidi" w:cstheme="majorBidi"/>
          <w:sz w:val="28"/>
          <w:szCs w:val="28"/>
        </w:rPr>
        <w:t xml:space="preserve"> </w:t>
      </w:r>
      <w:bookmarkEnd w:id="29"/>
      <w:r>
        <w:rPr>
          <w:rFonts w:asciiTheme="majorBidi" w:hAnsiTheme="majorBidi" w:cstheme="majorBidi"/>
          <w:sz w:val="28"/>
          <w:szCs w:val="28"/>
        </w:rPr>
        <w:t xml:space="preserve">are defined by equations (3 and 4) </w:t>
      </w: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{"citationItems":[{"id":"ITEM-1","itemData":{"DOI":"10.3390/E22091054","ISSN":"10994300","abstract":"The electric double layer (EDL) is an important phenomenon that arises in systems where a charged surface comes into contact with an electrolyte solution. In this work we describe the generalization of classic Poisson-Boltzmann (PB) theory for point-like ions by taking into account orientational ordering of water molecules. The modified Langevin Poisson-Boltzmann (LPB) model of EDL is derived by minimizing the corresponding Helmholtz free energy functional, which includes also orientational entropy contribution of water dipoles. The formation of EDL is important in many artificial and biological systems bound by a cylindrical geometry. We therefore numerically solve the modified LPB equation in cylindrical coordinates, determining the spatial dependencies of electric potential, relative permittivity and average orientations of water dipoles within charged tubes of different radii. Results show that for tubes of a large radius, macroscopic (net) volume charge density of coions and counterions is zero at the geometrical axis. This is attributed to effective electrolyte charge screening in the vicinity of the inner charged surface of the tube. For tubes of small radii, the screening region extends into the whole inner space of the tube, leading to non-zero net volume charge density and non-zero orientational ordering of water dipoles near the axis.","author":[{"dropping-particle":"","family":"Drab","given":"Mitja","non-dropping-particle":"","parse-names":false,"suffix":""},{"dropping-particle":"","family":"Gongadze","given":"Ekaterina","non-dropping-particle":"","parse-names":false,"suffix":""},{"dropping-particle":"","family":"Kralj-Iglič","given":"Veronika","non-dropping-particle":"","parse-names":false,"suffix":""},{"dropping-particle":"","family":"Iglič","given":"Aleš","non-dropping-particle":"","parse-names":false,"suffix":""}],"container-title":"Entropy","id":"ITEM-1","issue":"9","issued":{"date-parts":[["2020"]]},"title":"Electric double layer and orientational ordering of water dipoles in narrow channels within a modified Langevin Poisson-Boltzmann model","type":"article-journal","volume":"22"},"uris":["http://www.mendeley.com/documents/?uuid=76f852c1-3844-4d52-b2b3-eb536d537c68"]},{"id":"ITEM-2","itemData":{"DOI":"10.1201/b20223-4","ISBN":"9781498765213","author":[{"dropping-particle":"","family":"Raju","given":"Gorur","non-dropping-particle":"","parse-names":false,"suffix":""}],"container-title":"Dielectrics in Electric Fields, Second Edition","id":"ITEM-2","issued":{"date-parts":[["2016"]]},"number-of-pages":"83-136","title":"Dielectric Loss and Relaxation—I","type":"book"},"uris":["http://www.mendeley.com/documents/?uuid=4c9ccb17-41ba-4e4a-87b3-fd8338ccb087"]},{"id":"ITEM-3","itemData":{"DOI":"10.2528/PIERB09050408","ISSN":"19376472","abstract":"In this paper, a study is made of the electrostatic potential and field of an electric dipole located in the interface between two dielectric regions. When the dipole is oriented perpendicular to the interface, the detailed position of the charges of the dipole relative to the location of the interface has a significant effect on the value of the field produced away from the dipole, unlike the case of a dipole parallel to the interface. It is shown that it is the total dipole moment (due to both free and bound charges), rather than simply the impressed (free) dipole moment that is important in determining the field in this case. Based on these results, the question of defining and determining the electric polarizability of a perfectly conducting object partially embedded in a dielectric interface is examined. The example of a conducting sphere embedded halfway in the interface is studied as a demonstration of our general formulation. The results of this paper are important for the proper modeling of arrays of scatterers embedded in an interface, such as frequency-selective surfaces (FSSs) and metafilms.","author":[{"dropping-particle":"","family":"Mohamed","given":"M. A.","non-dropping-particle":"","parse-names":false,"suffix":""},{"dropping-particle":"","family":"Kuester","given":"E. F.","non-dropping-particle":"","parse-names":false,"suffix":""},{"dropping-particle":"","family":"Piket-May","given":"M.","non-dropping-particle":"","parse-names":false,"suffix":""},{"dropping-particle":"","family":"Holloway","given":"C. L.","non-dropping-particle":"","parse-names":false,"suffix":""}],"container-title":"Progress In Electromagnetics Research B","id":"ITEM-3","issue":"16","issued":{"date-parts":[["2009"]]},"page":"1-20","title":"The field of an electric dipole and the polarizability of a conducting object embedded in the interface between dielectric materials","type":"article-journal"},"uris":["http://www.mendeley.com/documents/?uuid=e03933bc-c3bd-4d29-b25d-8d7fb6ef1c44"]},{"id":"ITEM-4","itemData":{"DOI":"10.5772/intechopen.84471","abstract":"Abstract Long-haul travel does not constitute an obstacle for tourists to travel and is fast gaining the attention of tourists in new and unique experiences. This study was conducted to identify the long-haul travel motivation by international tourists to Penang. A total of 400 respondents participated in this survey, conducted around the tourist attractions in Penang, using cluster random sampling. However, only 370 questionnaires were only used for this research. Data were analysed using SPSS software 22 version. The findings, ‘knowledge and novelty seeking’ were the main push factors that drove long-haul travel by international tourists to Penang. Meanwhile, the main pull factor that attracts long- haul travel by international tourists to Penang was its ‘culture and history’. Additionally, there were partly direct and significant relationships between socio-demographic, trip characteristics and travel motivation (push factors and pull factors). Overall, this study identified the long-haul travel motivations by international tourists to Penang based on socio-demographic, trip characteristics and travel motivation and has indirectly helped in understanding the long-haul travel market particularly for Penang and Southeast Asia. This research also suggested for an effective marketing and promotion strategy in pro- viding useful information that is the key to attract international tourists to travel long distances. Keywords:","author":[{"dropping-particle":"","family":"Ari Adi","given":"Wisnu","non-dropping-particle":"","parse-names":false,"suffix":""},{"dropping-particle":"","family":"Yunasfi","given":"Yunasfi","non-dropping-particle":"","parse-names":false,"suffix":""},{"dropping-particle":"","family":"Mashadi","given":"Mashadi","non-dropping-particle":"","parse-names":false,"suffix":""},{"dropping-particle":"","family":"Sahidin Winatapura","given":"Didin","non-dropping-particle":"","parse-names":false,"suffix":""},{"dropping-particle":"","family":"Mulyawan","given":"Ade","non-dropping-particle":"","parse-names":false,"suffix":""},{"dropping-particle":"","family":"Sarwanto","given":"Yosef","non-dropping-particle":"","parse-names":false,"suffix":""},{"dropping-particle":"","family":"Edi Gunanto","given":"Yohanes","non-dropping-particle":"","parse-names":false,"suffix":""},{"dropping-particle":"","family":"Taryana","given":"Yana","non-dropping-particle":"","parse-names":false,"suffix":""}],"container-title":"Electromagnetic Fields and Waves","id":"ITEM-4","issued":{"date-parts":[["2019"]]},"page":"1-18","title":"Metamaterial: Smart Magnetic Material for Microwave Absorbing Material","type":"article-journal"},"uris":["http://www.mendeley.com/documents/?uuid=c7dfc4cb-a49f-45f9-9299-d0a67651d03c"]}],"mendeley":{"formattedCitation":"[12,18–20]","plainTextFormattedCitation":"[12,18–20]","previouslyFormattedCitation":"[12,18–20]"},"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[12,18–20]</w:t>
      </w:r>
      <w:r>
        <w:rPr>
          <w:rFonts w:asciiTheme="majorBidi" w:hAnsiTheme="majorBidi" w:cstheme="majorBidi"/>
          <w:sz w:val="28"/>
          <w:szCs w:val="28"/>
        </w:rPr>
        <w:fldChar w:fldCharType="end"/>
      </w:r>
      <w:r>
        <w:rPr>
          <w:rFonts w:asciiTheme="majorBidi" w:hAnsiTheme="majorBidi" w:cstheme="majorBidi"/>
          <w:sz w:val="28"/>
          <w:szCs w:val="28"/>
        </w:rPr>
        <w:t>.</w:t>
      </w:r>
    </w:p>
    <w:p w14:paraId="6BC090DB" w14:textId="77777777" w:rsidR="006E67AB" w:rsidRDefault="006E67AB">
      <w:pPr>
        <w:spacing w:after="0" w:line="240" w:lineRule="auto"/>
        <w:ind w:firstLine="461"/>
        <w:jc w:val="both"/>
        <w:rPr>
          <w:rFonts w:asciiTheme="majorBidi" w:hAnsiTheme="majorBidi" w:cstheme="majorBidi"/>
          <w:sz w:val="28"/>
          <w:szCs w:val="28"/>
        </w:rPr>
      </w:pPr>
    </w:p>
    <w:p w14:paraId="6BC090DC" w14:textId="77777777" w:rsidR="006E67AB" w:rsidRDefault="00A048B6">
      <w:pPr>
        <w:pStyle w:val="Caption"/>
        <w:spacing w:after="0"/>
        <w:ind w:left="4680" w:right="-288"/>
        <w:jc w:val="center"/>
        <w:rPr>
          <w:rFonts w:eastAsiaTheme="minorEastAsia" w:cstheme="majorBidi"/>
          <w:b w:val="0"/>
          <w:bCs w:val="0"/>
          <w:iCs/>
          <w:sz w:val="28"/>
          <w:szCs w:val="28"/>
        </w:rPr>
      </w:pPr>
      <m:oMathPara>
        <m:oMath>
          <m:sSub>
            <m:sSubPr>
              <m:ctrlPr>
                <w:rPr>
                  <w:rFonts w:ascii="Cambria Math" w:hAnsi="Cambria Math" w:cstheme="majorBidi"/>
                  <w:b w:val="0"/>
                  <w:bCs w:val="0"/>
                  <w:iCs/>
                  <w:sz w:val="28"/>
                  <w:szCs w:val="28"/>
                </w:rPr>
              </m:ctrlPr>
            </m:sSubPr>
            <m:e>
              <m:r>
                <m:rPr>
                  <m:sty m:val="b"/>
                </m:rPr>
                <w:rPr>
                  <w:rFonts w:ascii="Cambria Math" w:hAnsi="Cambria Math" w:cstheme="majorBidi"/>
                  <w:sz w:val="28"/>
                  <w:szCs w:val="28"/>
                </w:rPr>
                <m:t>ε</m:t>
              </m:r>
            </m:e>
            <m:sub>
              <m:r>
                <m:rPr>
                  <m:sty m:val="b"/>
                </m:rPr>
                <w:rPr>
                  <w:rFonts w:ascii="Cambria Math" w:hAnsi="Cambria Math" w:cstheme="majorBidi"/>
                  <w:sz w:val="28"/>
                  <w:szCs w:val="28"/>
                </w:rPr>
                <m:t xml:space="preserve">r </m:t>
              </m:r>
            </m:sub>
          </m:sSub>
          <m:r>
            <m:rPr>
              <m:sty m:val="b"/>
            </m:rPr>
            <w:rPr>
              <w:rFonts w:ascii="Cambria Math" w:hAnsi="Cambria Math" w:cstheme="majorBidi"/>
              <w:sz w:val="28"/>
              <w:szCs w:val="28"/>
            </w:rPr>
            <m:t xml:space="preserve">= </m:t>
          </m:r>
          <m:sSup>
            <m:sSupPr>
              <m:ctrlPr>
                <w:rPr>
                  <w:rFonts w:ascii="Cambria Math" w:hAnsi="Cambria Math" w:cstheme="majorBidi"/>
                  <w:b w:val="0"/>
                  <w:bCs w:val="0"/>
                  <w:iCs/>
                  <w:sz w:val="28"/>
                  <w:szCs w:val="28"/>
                </w:rPr>
              </m:ctrlPr>
            </m:sSupPr>
            <m:e>
              <m:sSub>
                <m:sSubPr>
                  <m:ctrlPr>
                    <w:rPr>
                      <w:rFonts w:ascii="Cambria Math" w:hAnsi="Cambria Math" w:cstheme="majorBidi"/>
                      <w:b w:val="0"/>
                      <w:bCs w:val="0"/>
                      <w:iCs/>
                      <w:sz w:val="28"/>
                      <w:szCs w:val="28"/>
                    </w:rPr>
                  </m:ctrlPr>
                </m:sSubPr>
                <m:e>
                  <m:r>
                    <m:rPr>
                      <m:sty m:val="b"/>
                    </m:rPr>
                    <w:rPr>
                      <w:rFonts w:ascii="Cambria Math" w:hAnsi="Cambria Math" w:cstheme="majorBidi"/>
                      <w:sz w:val="28"/>
                      <w:szCs w:val="28"/>
                    </w:rPr>
                    <m:t>ε</m:t>
                  </m:r>
                </m:e>
                <m:sub>
                  <m:r>
                    <m:rPr>
                      <m:sty m:val="b"/>
                    </m:rPr>
                    <w:rPr>
                      <w:rFonts w:ascii="Cambria Math" w:hAnsi="Cambria Math" w:cstheme="majorBidi"/>
                      <w:sz w:val="28"/>
                      <w:szCs w:val="28"/>
                    </w:rPr>
                    <m:t xml:space="preserve"> </m:t>
                  </m:r>
                </m:sub>
              </m:sSub>
            </m:e>
            <m:sup>
              <m:r>
                <m:rPr>
                  <m:sty m:val="b"/>
                </m:rPr>
                <w:rPr>
                  <w:rFonts w:ascii="Cambria Math" w:hAnsi="Cambria Math" w:cstheme="majorBidi"/>
                  <w:sz w:val="28"/>
                  <w:szCs w:val="28"/>
                </w:rPr>
                <m:t xml:space="preserve">' </m:t>
              </m:r>
            </m:sup>
          </m:sSup>
          <m:r>
            <m:rPr>
              <m:sty m:val="b"/>
            </m:rPr>
            <w:rPr>
              <w:rFonts w:ascii="Cambria Math" w:hAnsi="Cambria Math" w:cstheme="majorBidi"/>
              <w:sz w:val="28"/>
              <w:szCs w:val="28"/>
            </w:rPr>
            <m:t>-i</m:t>
          </m:r>
          <m:sSup>
            <m:sSupPr>
              <m:ctrlPr>
                <w:rPr>
                  <w:rFonts w:ascii="Cambria Math" w:hAnsi="Cambria Math" w:cstheme="majorBidi"/>
                  <w:b w:val="0"/>
                  <w:bCs w:val="0"/>
                  <w:iCs/>
                  <w:sz w:val="28"/>
                  <w:szCs w:val="28"/>
                </w:rPr>
              </m:ctrlPr>
            </m:sSupPr>
            <m:e>
              <m:sSub>
                <m:sSubPr>
                  <m:ctrlPr>
                    <w:rPr>
                      <w:rFonts w:ascii="Cambria Math" w:hAnsi="Cambria Math" w:cstheme="majorBidi"/>
                      <w:b w:val="0"/>
                      <w:bCs w:val="0"/>
                      <w:iCs/>
                      <w:sz w:val="28"/>
                      <w:szCs w:val="28"/>
                    </w:rPr>
                  </m:ctrlPr>
                </m:sSubPr>
                <m:e>
                  <m:r>
                    <m:rPr>
                      <m:sty m:val="b"/>
                    </m:rPr>
                    <w:rPr>
                      <w:rFonts w:ascii="Cambria Math" w:hAnsi="Cambria Math" w:cstheme="majorBidi"/>
                      <w:sz w:val="28"/>
                      <w:szCs w:val="28"/>
                    </w:rPr>
                    <m:t>ε</m:t>
                  </m:r>
                </m:e>
                <m:sub>
                  <m:r>
                    <m:rPr>
                      <m:sty m:val="b"/>
                    </m:rPr>
                    <w:rPr>
                      <w:rFonts w:ascii="Cambria Math" w:hAnsi="Cambria Math" w:cstheme="majorBidi"/>
                      <w:sz w:val="28"/>
                      <w:szCs w:val="28"/>
                    </w:rPr>
                    <m:t xml:space="preserve"> </m:t>
                  </m:r>
                </m:sub>
              </m:sSub>
            </m:e>
            <m:sup>
              <m:r>
                <m:rPr>
                  <m:sty m:val="b"/>
                </m:rPr>
                <w:rPr>
                  <w:rFonts w:ascii="Cambria Math" w:hAnsi="Cambria Math" w:cstheme="majorBidi"/>
                  <w:sz w:val="28"/>
                  <w:szCs w:val="28"/>
                </w:rPr>
                <m:t xml:space="preserve">'' </m:t>
              </m:r>
            </m:sup>
          </m:sSup>
          <m:r>
            <m:rPr>
              <m:sty m:val="b"/>
            </m:rPr>
            <w:rPr>
              <w:rFonts w:ascii="Cambria Math" w:hAnsi="Cambria Math" w:cstheme="majorBidi"/>
              <w:sz w:val="28"/>
              <w:szCs w:val="28"/>
            </w:rPr>
            <m:t xml:space="preserve">                                                           (3)</m:t>
          </m:r>
        </m:oMath>
      </m:oMathPara>
    </w:p>
    <w:p w14:paraId="6BC090DD" w14:textId="77777777" w:rsidR="006E67AB" w:rsidRDefault="006E67AB">
      <w:pPr>
        <w:spacing w:after="0" w:line="240" w:lineRule="auto"/>
        <w:ind w:left="4680"/>
        <w:rPr>
          <w:rFonts w:asciiTheme="majorBidi" w:hAnsiTheme="majorBidi" w:cstheme="majorBidi"/>
        </w:rPr>
      </w:pPr>
    </w:p>
    <w:p w14:paraId="6BC090DE" w14:textId="77777777" w:rsidR="006E67AB" w:rsidRDefault="00A048B6">
      <w:pPr>
        <w:pStyle w:val="Caption"/>
        <w:spacing w:after="0"/>
        <w:ind w:left="4680" w:right="-288"/>
        <w:jc w:val="center"/>
        <w:rPr>
          <w:rFonts w:cstheme="majorBidi"/>
          <w:b w:val="0"/>
          <w:bCs w:val="0"/>
          <w:sz w:val="28"/>
          <w:szCs w:val="28"/>
        </w:rPr>
      </w:pPr>
      <m:oMathPara>
        <m:oMath>
          <m:sSub>
            <m:sSubPr>
              <m:ctrlPr>
                <w:rPr>
                  <w:rFonts w:ascii="Cambria Math" w:hAnsi="Cambria Math" w:cstheme="majorBidi"/>
                  <w:b w:val="0"/>
                  <w:bCs w:val="0"/>
                  <w:i/>
                  <w:sz w:val="28"/>
                  <w:szCs w:val="28"/>
                </w:rPr>
              </m:ctrlPr>
            </m:sSubPr>
            <m:e>
              <m:r>
                <m:rPr>
                  <m:sty m:val="bi"/>
                </m:rPr>
                <w:rPr>
                  <w:rFonts w:ascii="Cambria Math" w:hAnsi="Cambria Math" w:cstheme="majorBidi"/>
                  <w:sz w:val="28"/>
                  <w:szCs w:val="28"/>
                </w:rPr>
                <m:t>µ</m:t>
              </m:r>
            </m:e>
            <m:sub>
              <m:r>
                <m:rPr>
                  <m:sty m:val="bi"/>
                </m:rPr>
                <w:rPr>
                  <w:rFonts w:ascii="Cambria Math" w:hAnsi="Cambria Math" w:cstheme="majorBidi"/>
                  <w:sz w:val="28"/>
                  <w:szCs w:val="28"/>
                </w:rPr>
                <m:t xml:space="preserve">r </m:t>
              </m:r>
            </m:sub>
          </m:sSub>
          <m:r>
            <m:rPr>
              <m:sty m:val="bi"/>
            </m:rPr>
            <w:rPr>
              <w:rFonts w:ascii="Cambria Math" w:hAnsi="Cambria Math" w:cstheme="majorBidi"/>
              <w:sz w:val="28"/>
              <w:szCs w:val="28"/>
            </w:rPr>
            <m:t xml:space="preserve">= </m:t>
          </m:r>
          <m:sSup>
            <m:sSupPr>
              <m:ctrlPr>
                <w:rPr>
                  <w:rFonts w:ascii="Cambria Math" w:hAnsi="Cambria Math" w:cstheme="majorBidi"/>
                  <w:b w:val="0"/>
                  <w:bCs w:val="0"/>
                  <w:i/>
                  <w:sz w:val="28"/>
                  <w:szCs w:val="28"/>
                </w:rPr>
              </m:ctrlPr>
            </m:sSupPr>
            <m:e>
              <m:r>
                <m:rPr>
                  <m:sty m:val="bi"/>
                </m:rPr>
                <w:rPr>
                  <w:rFonts w:ascii="Cambria Math" w:hAnsi="Cambria Math" w:cstheme="majorBidi"/>
                  <w:sz w:val="28"/>
                  <w:szCs w:val="28"/>
                </w:rPr>
                <m:t>µ</m:t>
              </m:r>
            </m:e>
            <m:sup>
              <m:r>
                <m:rPr>
                  <m:sty m:val="b"/>
                </m:rPr>
                <w:rPr>
                  <w:rFonts w:ascii="Cambria Math" w:hAnsi="Cambria Math" w:cstheme="majorBidi"/>
                  <w:sz w:val="28"/>
                  <w:szCs w:val="28"/>
                </w:rPr>
                <m:t xml:space="preserve">' </m:t>
              </m:r>
            </m:sup>
          </m:sSup>
          <m:r>
            <m:rPr>
              <m:sty m:val="bi"/>
            </m:rPr>
            <w:rPr>
              <w:rFonts w:ascii="Cambria Math" w:hAnsi="Cambria Math" w:cstheme="majorBidi"/>
              <w:sz w:val="28"/>
              <w:szCs w:val="28"/>
            </w:rPr>
            <m:t>-i</m:t>
          </m:r>
          <m:sSup>
            <m:sSupPr>
              <m:ctrlPr>
                <w:rPr>
                  <w:rFonts w:ascii="Cambria Math" w:hAnsi="Cambria Math" w:cstheme="majorBidi"/>
                  <w:b w:val="0"/>
                  <w:bCs w:val="0"/>
                  <w:i/>
                  <w:sz w:val="28"/>
                  <w:szCs w:val="28"/>
                </w:rPr>
              </m:ctrlPr>
            </m:sSupPr>
            <m:e>
              <m:sSub>
                <m:sSubPr>
                  <m:ctrlPr>
                    <w:rPr>
                      <w:rFonts w:ascii="Cambria Math" w:hAnsi="Cambria Math" w:cstheme="majorBidi"/>
                      <w:b w:val="0"/>
                      <w:bCs w:val="0"/>
                      <w:i/>
                      <w:sz w:val="28"/>
                      <w:szCs w:val="28"/>
                    </w:rPr>
                  </m:ctrlPr>
                </m:sSubPr>
                <m:e>
                  <m:r>
                    <m:rPr>
                      <m:sty m:val="bi"/>
                    </m:rPr>
                    <w:rPr>
                      <w:rFonts w:ascii="Cambria Math" w:hAnsi="Cambria Math" w:cstheme="majorBidi"/>
                      <w:sz w:val="28"/>
                      <w:szCs w:val="28"/>
                    </w:rPr>
                    <m:t>µ</m:t>
                  </m:r>
                </m:e>
                <m:sub>
                  <m:r>
                    <m:rPr>
                      <m:sty m:val="bi"/>
                    </m:rPr>
                    <w:rPr>
                      <w:rFonts w:ascii="Cambria Math" w:hAnsi="Cambria Math" w:cstheme="majorBidi"/>
                      <w:sz w:val="28"/>
                      <w:szCs w:val="28"/>
                    </w:rPr>
                    <m:t xml:space="preserve"> </m:t>
                  </m:r>
                </m:sub>
              </m:sSub>
            </m:e>
            <m:sup>
              <m:r>
                <m:rPr>
                  <m:sty m:val="b"/>
                </m:rPr>
                <w:rPr>
                  <w:rFonts w:ascii="Cambria Math" w:hAnsi="Cambria Math" w:cstheme="majorBidi"/>
                  <w:sz w:val="28"/>
                  <w:szCs w:val="28"/>
                </w:rPr>
                <m:t xml:space="preserve">'' </m:t>
              </m:r>
            </m:sup>
          </m:sSup>
          <m:r>
            <m:rPr>
              <m:sty m:val="bi"/>
            </m:rPr>
            <w:rPr>
              <w:rFonts w:ascii="Cambria Math" w:hAnsi="Cambria Math" w:cstheme="majorBidi"/>
              <w:sz w:val="28"/>
              <w:szCs w:val="28"/>
            </w:rPr>
            <m:t xml:space="preserve">                                                           (4)</m:t>
          </m:r>
        </m:oMath>
      </m:oMathPara>
    </w:p>
    <w:p w14:paraId="6BC090DF" w14:textId="77777777" w:rsidR="006E67AB" w:rsidRDefault="006E67AB">
      <w:pPr>
        <w:spacing w:after="0" w:line="240" w:lineRule="auto"/>
        <w:rPr>
          <w:rFonts w:asciiTheme="majorBidi" w:hAnsiTheme="majorBidi" w:cstheme="majorBidi"/>
        </w:rPr>
      </w:pPr>
    </w:p>
    <w:p w14:paraId="6BC090E0" w14:textId="77777777" w:rsidR="006E67AB" w:rsidRDefault="001522ED">
      <w:pPr>
        <w:spacing w:after="0" w:line="240" w:lineRule="auto"/>
        <w:ind w:firstLine="461"/>
        <w:jc w:val="both"/>
        <w:rPr>
          <w:rFonts w:asciiTheme="majorBidi" w:hAnsiTheme="majorBidi" w:cstheme="majorBidi"/>
          <w:sz w:val="28"/>
          <w:szCs w:val="28"/>
        </w:rPr>
      </w:pPr>
      <w:r>
        <w:rPr>
          <w:rFonts w:asciiTheme="majorBidi" w:hAnsiTheme="majorBidi" w:cstheme="majorBidi"/>
          <w:sz w:val="28"/>
          <w:szCs w:val="28"/>
        </w:rPr>
        <w:t xml:space="preserve">The real part </w:t>
      </w:r>
      <w:bookmarkStart w:id="30" w:name="_Hlk91432172"/>
      <w:r>
        <w:rPr>
          <w:rFonts w:asciiTheme="majorBidi" w:hAnsiTheme="majorBidi" w:cstheme="majorBidi"/>
          <w:sz w:val="28"/>
          <w:szCs w:val="28"/>
        </w:rPr>
        <w:t xml:space="preserve">of permittivity and permeability </w:t>
      </w:r>
      <w:bookmarkEnd w:id="30"/>
      <w:r>
        <w:rPr>
          <w:rFonts w:asciiTheme="majorBidi" w:hAnsiTheme="majorBidi" w:cstheme="majorBidi"/>
          <w:sz w:val="28"/>
          <w:szCs w:val="28"/>
        </w:rPr>
        <w:t xml:space="preserve">(ε' and μ') describes the ability to store the energy in the pattern. In contrast, the imaginary parts (ε" and μ") describe the energy loss of the electric and magnetic </w:t>
      </w:r>
      <w:r>
        <w:rPr>
          <w:rFonts w:asciiTheme="majorBidi" w:hAnsiTheme="majorBidi" w:cstheme="majorBidi"/>
          <w:sz w:val="28"/>
          <w:szCs w:val="28"/>
          <w:vertAlign w:val="superscript"/>
        </w:rPr>
        <w:fldChar w:fldCharType="begin" w:fldLock="1"/>
      </w:r>
      <w:r>
        <w:rPr>
          <w:rFonts w:asciiTheme="majorBidi" w:hAnsiTheme="majorBidi" w:cstheme="majorBidi"/>
          <w:sz w:val="28"/>
          <w:szCs w:val="28"/>
        </w:rPr>
        <w:instrText>ADDIN CSL_CITATION {"citationItems":[{"id":"ITEM-1","itemData":{"DOI":"10.1016/j.jmmm.2019.165974","ISSN":"03048853","abstract":"The dielectric and microwave absorption properties are very important for many civil and military applications. In this study, we report the microwave absorbing properties of hexamolybdate (nBu4N)2[Mo6O19] clusters before and after a hydrogenation process. The pristine hexamolybdate cluster shows minimal microwave reflection loss (RL) due to its highly symmetric structure, while it displays unusually broad and high RL with a maximum RL value of −41.92 dB centering at 15.25 GHz after being subjected to a hydrogenation process, demonstrating promising prospects as a new microwave absorbing material.","author":[{"dropping-particle":"","family":"Green","given":"Michael","non-dropping-particle":"","parse-names":false,"suffix":""},{"dropping-particle":"","family":"Li","given":"Yong","non-dropping-particle":"","parse-names":false,"suffix":""},{"dropping-particle":"","family":"Peng","given":"Zhonghua","non-dropping-particle":"","parse-names":false,"suffix":""},{"dropping-particle":"","family":"Chen","given":"Xiaobo","non-dropping-particle":"","parse-names":false,"suffix":""}],"container-title":"Journal of Magnetism and Magnetic Materials","id":"ITEM-1","issue":"September 2019","issued":{"date-parts":[["2020"]]},"page":"165974","publisher":"Elsevier B.V.","title":"Dielectric, magnetic, and microwave absorption properties of polyoxometalate-based materials","type":"article-journal","volume":"497"},"uris":["http://www.mendeley.com/documents/?uuid=a1ca4d2f-fe19-472c-bf9d-df03f659e172"]},{"id":"ITEM-2","itemData":{"ISBN":"9780735419766","author":[{"dropping-particle":"","family":"Pratap","given":"Vivek","non-dropping-particle":"","parse-names":false,"suffix":""},{"dropping-particle":"","family":"Singh","given":"Bhoopendra","non-dropping-particle":"","parse-names":false,"suffix":""},{"dropping-particle":"","family":"Kumar","given":"Sumit","non-dropping-particle":"","parse-names":false,"suffix":""},{"dropping-particle":"","family":"Soni","given":"A K","non-dropping-particle":"","parse-names":false,"suffix":""},{"dropping-particle":"","family":"Katiyar","given":"Mohit","non-dropping-particle":"","parse-names":false,"suffix":""}],"id":"ITEM-2","issue":"May","issued":{"date-parts":[["2020"]]},"page":"1-6","title":"Electromagnetic and microwave absorbing properties of U-type barium hexaferrite / polyaniline-epoxy composites Electromagnetic and Microwave Absorbing Properties of U- type Barium Hexaferrite / Polyaniline-Epoxy Composites","type":"article-journal","volume":"080003"},"uris":["http://www.mendeley.com/documents/?uuid=dc223f28-fcd6-4ba0-991a-848c362af7ce"]},{"id":"ITEM-3","itemData":{"DOI":"10.1515/ntrev-2020-0010","ISSN":"21919097","abstract":"With the rapid development of electronics and information technology, electronics and electrical equipment have been widely used in our daily lives. The living environment is full of electromagnetic waves of various frequencies and energy. Electromagnetic wave radiation has evolved into a new type of environmental pollution that has been listed by the WHO (World Health Organization) as the fourth largest source of environmental pollution after water, atmosphere, and noise. Studies have shown that when electromagnetic wave radiation is too much, it can cause neurological disorders. And electromagnetic interference will cause the abnormal operation of medical equipment, precision instruments and other equipment, and therefore cause incalculable consequences. Therefore, electromagnetic protection has become a hot issue of concern to the social and scientific circles.","author":[{"dropping-particle":"","family":"Du","given":"Shumin","non-dropping-particle":"","parse-names":false,"suffix":""},{"dropping-particle":"","family":"Chen","given":"Huaiyin","non-dropping-particle":"","parse-names":false,"suffix":""},{"dropping-particle":"","family":"Hong","given":"Ruoyu","non-dropping-particle":"","parse-names":false,"suffix":""}],"container-title":"Nanotechnology Reviews","id":"ITEM-3","issue":"1","issued":{"date-parts":[["2020"]]},"page":"105-114","title":"Preparation and electromagnetic properties characterization of reduced graphene oxide/strontium hexaferrite nanocomposites","type":"article-journal","volume":"9"},"uris":["http://www.mendeley.com/documents/?uuid=c79cc477-6093-4a6f-98cd-ab2b84f97a3f"]}],"mendeley":{"formattedCitation":"[21–23]","plainTextFormattedCitation":"[21–23]","previouslyFormattedCitation":"[21–23]"},"properties":{"noteIndex":0},"schema":"https://github.com/citation-style-language/schema/raw/master/csl-citation.json"}</w:instrText>
      </w:r>
      <w:r>
        <w:rPr>
          <w:rFonts w:asciiTheme="majorBidi" w:hAnsiTheme="majorBidi" w:cstheme="majorBidi"/>
          <w:sz w:val="28"/>
          <w:szCs w:val="28"/>
          <w:vertAlign w:val="superscript"/>
        </w:rPr>
        <w:fldChar w:fldCharType="separate"/>
      </w:r>
      <w:r>
        <w:rPr>
          <w:rFonts w:asciiTheme="majorBidi" w:hAnsiTheme="majorBidi" w:cstheme="majorBidi"/>
          <w:bCs/>
          <w:sz w:val="28"/>
          <w:szCs w:val="28"/>
        </w:rPr>
        <w:t>[21–23]</w:t>
      </w:r>
      <w:r>
        <w:rPr>
          <w:rFonts w:asciiTheme="majorBidi" w:hAnsiTheme="majorBidi" w:cstheme="majorBidi"/>
          <w:sz w:val="28"/>
          <w:szCs w:val="28"/>
        </w:rPr>
        <w:fldChar w:fldCharType="end"/>
      </w:r>
      <w:r>
        <w:rPr>
          <w:rFonts w:asciiTheme="majorBidi" w:hAnsiTheme="majorBidi" w:cstheme="majorBidi"/>
          <w:sz w:val="28"/>
          <w:szCs w:val="28"/>
        </w:rPr>
        <w:t>.</w:t>
      </w:r>
    </w:p>
    <w:p w14:paraId="6BC090E1" w14:textId="77777777" w:rsidR="006E67AB" w:rsidRDefault="006E67AB">
      <w:pPr>
        <w:spacing w:after="0" w:line="240" w:lineRule="auto"/>
        <w:ind w:firstLine="461"/>
        <w:jc w:val="both"/>
        <w:rPr>
          <w:rFonts w:asciiTheme="majorBidi" w:hAnsiTheme="majorBidi" w:cstheme="majorBidi"/>
          <w:sz w:val="28"/>
          <w:szCs w:val="28"/>
        </w:rPr>
      </w:pPr>
    </w:p>
    <w:p w14:paraId="6BC090E2" w14:textId="77777777" w:rsidR="006E67AB" w:rsidRDefault="001522ED">
      <w:pPr>
        <w:pStyle w:val="Heading2"/>
        <w:spacing w:before="0" w:line="240" w:lineRule="auto"/>
        <w:ind w:left="900" w:hanging="450"/>
        <w:jc w:val="both"/>
        <w:rPr>
          <w:sz w:val="28"/>
          <w:szCs w:val="28"/>
        </w:rPr>
      </w:pPr>
      <w:bookmarkStart w:id="31" w:name="_Toc130640514"/>
      <w:bookmarkStart w:id="32" w:name="_Toc112938946"/>
      <w:r>
        <w:rPr>
          <w:sz w:val="28"/>
          <w:szCs w:val="28"/>
        </w:rPr>
        <w:t>Microwave absorption materials</w:t>
      </w:r>
      <w:bookmarkEnd w:id="31"/>
      <w:r>
        <w:rPr>
          <w:sz w:val="28"/>
          <w:szCs w:val="28"/>
        </w:rPr>
        <w:t xml:space="preserve"> </w:t>
      </w:r>
      <w:bookmarkEnd w:id="32"/>
    </w:p>
    <w:p w14:paraId="6BC090E3" w14:textId="77777777" w:rsidR="006E67AB" w:rsidRDefault="001522ED">
      <w:pPr>
        <w:spacing w:after="0" w:line="240" w:lineRule="auto"/>
        <w:ind w:firstLine="461"/>
        <w:jc w:val="both"/>
        <w:rPr>
          <w:rFonts w:asciiTheme="majorBidi" w:hAnsiTheme="majorBidi" w:cstheme="majorBidi"/>
          <w:sz w:val="28"/>
          <w:szCs w:val="28"/>
        </w:rPr>
      </w:pPr>
      <w:r>
        <w:rPr>
          <w:rFonts w:asciiTheme="majorBidi" w:hAnsiTheme="majorBidi" w:cstheme="majorBidi"/>
          <w:sz w:val="28"/>
          <w:szCs w:val="28"/>
        </w:rPr>
        <w:t>Many materials can be used to absorb microwaves, and they are generally divided into three main types:</w:t>
      </w:r>
    </w:p>
    <w:p w14:paraId="617A8C1E" w14:textId="4CFCC9AD" w:rsidR="00490DA3" w:rsidRPr="00490DA3" w:rsidRDefault="006D21F8" w:rsidP="006D21F8">
      <w:pPr>
        <w:ind w:firstLine="450"/>
        <w:jc w:val="both"/>
        <w:rPr>
          <w:rFonts w:asciiTheme="majorBidi" w:hAnsiTheme="majorBidi" w:cstheme="majorBidi"/>
          <w:sz w:val="28"/>
          <w:szCs w:val="28"/>
        </w:rPr>
      </w:pPr>
      <w:r>
        <w:rPr>
          <w:rFonts w:asciiTheme="majorBidi" w:hAnsiTheme="majorBidi" w:cstheme="majorBidi"/>
          <w:sz w:val="28"/>
          <w:szCs w:val="28"/>
        </w:rPr>
        <w:lastRenderedPageBreak/>
        <w:t>This necessitated working to decrease the loading percentage and increase the absorption BW</w:t>
      </w:r>
      <w:r>
        <w:rPr>
          <w:rFonts w:asciiTheme="majorBidi" w:hAnsiTheme="majorBidi" w:cstheme="majorBidi"/>
          <w:sz w:val="28"/>
          <w:szCs w:val="28"/>
          <w:vertAlign w:val="subscript"/>
        </w:rPr>
        <w:t>-10 dB</w:t>
      </w:r>
      <w:r>
        <w:rPr>
          <w:rFonts w:asciiTheme="majorBidi" w:eastAsiaTheme="majorEastAsia" w:hAnsiTheme="majorBidi" w:cstheme="majorBidi"/>
          <w:sz w:val="28"/>
          <w:szCs w:val="28"/>
          <w:lang w:bidi="ar-EG"/>
        </w:rPr>
        <w:t xml:space="preserve"> </w:t>
      </w:r>
      <w:r>
        <w:rPr>
          <w:rFonts w:asciiTheme="majorBidi" w:hAnsiTheme="majorBidi" w:cstheme="majorBidi"/>
          <w:sz w:val="28"/>
          <w:szCs w:val="28"/>
        </w:rPr>
        <w:t xml:space="preserve">of the absorbers to cover most of the </w:t>
      </w:r>
      <w:r>
        <w:rPr>
          <w:rFonts w:asciiTheme="majorBidi" w:eastAsiaTheme="majorEastAsia" w:hAnsiTheme="majorBidi" w:cstheme="majorBidi"/>
          <w:sz w:val="28"/>
          <w:szCs w:val="28"/>
          <w:lang w:bidi="ar-EG"/>
        </w:rPr>
        <w:t xml:space="preserve">frequency band of 8.8–12.0 GHz </w:t>
      </w:r>
      <w:r>
        <w:rPr>
          <w:rFonts w:asciiTheme="majorBidi" w:hAnsiTheme="majorBidi" w:cstheme="majorBidi"/>
          <w:sz w:val="28"/>
          <w:szCs w:val="28"/>
        </w:rPr>
        <w:t>by incorporating magnetic loss and dielectric loss materials. As a result, MA composites were prepared. The effect of composite type, weight ratios of composites, spinel ferrite type used within the composite, and absorbent layer thickness on EMI and MA properties were investigated. The results showed that the absorption BW</w:t>
      </w:r>
      <w:r>
        <w:rPr>
          <w:rFonts w:asciiTheme="majorBidi" w:hAnsiTheme="majorBidi" w:cstheme="majorBidi"/>
          <w:sz w:val="28"/>
          <w:szCs w:val="28"/>
          <w:vertAlign w:val="subscript"/>
        </w:rPr>
        <w:t xml:space="preserve">-10 dB </w:t>
      </w:r>
      <w:r>
        <w:rPr>
          <w:rFonts w:asciiTheme="majorBidi" w:hAnsiTheme="majorBidi" w:cstheme="majorBidi"/>
          <w:sz w:val="28"/>
          <w:szCs w:val="28"/>
        </w:rPr>
        <w:t>increased from 1.1 GHz to 3.2 GHz and the loading percentage decreased from 65% to 45% compared with the aforementioned studies. To enhance the RL (reflection loss) value and obtain 99.9% absorption (attenuation) to the microwave with improving shielding efficiency (SE) and surface density (SD). This required working on using conductive polymers such as polyaniline (PANI). According to that, hybrid composites were prepared.</w:t>
      </w:r>
    </w:p>
    <w:p w14:paraId="6BC090E7" w14:textId="77777777" w:rsidR="006E67AB" w:rsidRDefault="001522ED">
      <w:pPr>
        <w:pStyle w:val="Heading3"/>
        <w:spacing w:line="240" w:lineRule="auto"/>
        <w:ind w:left="1260"/>
        <w:jc w:val="both"/>
        <w:rPr>
          <w:rFonts w:asciiTheme="majorBidi" w:hAnsiTheme="majorBidi"/>
          <w:b w:val="0"/>
          <w:bCs/>
          <w:sz w:val="28"/>
          <w:szCs w:val="28"/>
        </w:rPr>
      </w:pPr>
      <w:bookmarkStart w:id="33" w:name="_Toc130640515"/>
      <w:bookmarkStart w:id="34" w:name="_Toc112938948"/>
      <w:r>
        <w:rPr>
          <w:rFonts w:asciiTheme="majorBidi" w:hAnsiTheme="majorBidi"/>
          <w:b w:val="0"/>
          <w:bCs/>
          <w:sz w:val="28"/>
          <w:szCs w:val="28"/>
        </w:rPr>
        <w:t>Ferrites</w:t>
      </w:r>
      <w:bookmarkEnd w:id="33"/>
      <w:bookmarkEnd w:id="34"/>
    </w:p>
    <w:p w14:paraId="6BC090E8" w14:textId="77777777" w:rsidR="006E67AB" w:rsidRDefault="001522ED">
      <w:pPr>
        <w:spacing w:after="0" w:line="240" w:lineRule="auto"/>
        <w:ind w:left="90" w:firstLine="461"/>
        <w:jc w:val="both"/>
        <w:rPr>
          <w:rFonts w:asciiTheme="majorBidi" w:hAnsiTheme="majorBidi" w:cstheme="majorBidi"/>
          <w:sz w:val="28"/>
          <w:szCs w:val="28"/>
        </w:rPr>
      </w:pPr>
      <w:r>
        <w:rPr>
          <w:rFonts w:asciiTheme="majorBidi" w:hAnsiTheme="majorBidi" w:cstheme="majorBidi"/>
          <w:sz w:val="28"/>
          <w:szCs w:val="28"/>
        </w:rPr>
        <w:t xml:space="preserve">Ferrites are magnetic ceramic materials, the main component of which is iron (III) oxide, in addition to other metallic elements (Ba, Mn, Co, Cu, Ni) </w:t>
      </w: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{"citationItems":[{"id":"ITEM-1","itemData":{"DOI":"10.1080/19430892.2012.676918","ISSN":"1943085X","abstract":"The present review summarizes, in a detailed introduction, the synthesis techniques, structures, classifications, uses, properties, and applications of ferrite materials in the fields of sensors. Morphological and structural studies of ferrite materials were performed. A great advantage of ferrites is their porosity, which is necessary for a sensor. These pores serve as humidity or gas adsorption sites and the sensitivity of sensor depends on the size of these pores. The variation in sensitivity with operating temperature at different concentrations of gas for sensing elements CuFe2O4, CuFe2O4, and ZnFe2O4 is discussed. In addition, resistivity-humidity a characteristic and sensitivity for the MgFe2O4 and Mg0.9Sn0.1Fe2O4 corresponding to different values of percentage of relative humidity is discussed. © Taylor &amp; Francis Group, LLC.","author":[{"dropping-particle":"","family":"Srivastava","given":"Richa","non-dropping-particle":"","parse-names":false,"suffix":""},{"dropping-particle":"","family":"Yadav","given":"B. C.","non-dropping-particle":"","parse-names":false,"suffix":""}],"container-title":"International Journal of Green Nanotechnology: Biomedicine","id":"ITEM-1","issue":"2","issued":{"date-parts":[["2012"]]},"page":"141-154","title":"Ferrite materials: Introduction, synthesis techniques, and applications as sensors","type":"article-journal","volume":"4"},"uris":["http://www.mendeley.com/documents/?uuid=6fb96a1f-c265-442a-8cce-49618347dc28"]}],"mendeley":{"formattedCitation":"[24]","plainTextFormattedCitation":"[24]","previouslyFormattedCitation":"[24]"},"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[24]</w:t>
      </w:r>
      <w:r>
        <w:rPr>
          <w:rFonts w:asciiTheme="majorBidi" w:hAnsiTheme="majorBidi" w:cstheme="majorBidi"/>
          <w:sz w:val="28"/>
          <w:szCs w:val="28"/>
        </w:rPr>
        <w:fldChar w:fldCharType="end"/>
      </w:r>
      <w:r>
        <w:rPr>
          <w:rFonts w:asciiTheme="majorBidi" w:hAnsiTheme="majorBidi" w:cstheme="majorBidi"/>
          <w:sz w:val="28"/>
          <w:szCs w:val="28"/>
        </w:rPr>
        <w:t>.</w:t>
      </w:r>
    </w:p>
    <w:p w14:paraId="6BC090E9" w14:textId="77777777" w:rsidR="006E67AB" w:rsidRDefault="006E67AB">
      <w:pPr>
        <w:spacing w:after="0" w:line="240" w:lineRule="auto"/>
        <w:ind w:left="90" w:firstLine="461"/>
        <w:jc w:val="both"/>
        <w:rPr>
          <w:rFonts w:asciiTheme="majorBidi" w:hAnsiTheme="majorBidi" w:cstheme="majorBidi"/>
          <w:sz w:val="28"/>
          <w:szCs w:val="28"/>
        </w:rPr>
      </w:pPr>
    </w:p>
    <w:p w14:paraId="6BC090EA" w14:textId="77777777" w:rsidR="006E67AB" w:rsidRDefault="001522ED">
      <w:pPr>
        <w:pStyle w:val="Heading4"/>
        <w:spacing w:before="0" w:line="240" w:lineRule="auto"/>
        <w:ind w:left="900" w:hanging="324"/>
        <w:jc w:val="both"/>
        <w:rPr>
          <w:rFonts w:asciiTheme="majorBidi" w:hAnsiTheme="majorBidi"/>
          <w:b/>
          <w:bCs/>
          <w:szCs w:val="28"/>
        </w:rPr>
      </w:pPr>
      <w:bookmarkStart w:id="35" w:name="_Hlk117944182"/>
      <w:r>
        <w:rPr>
          <w:rFonts w:asciiTheme="majorBidi" w:hAnsiTheme="majorBidi"/>
          <w:bCs/>
          <w:szCs w:val="28"/>
        </w:rPr>
        <w:t>Classification of ferrites according to their crystal structure</w:t>
      </w:r>
    </w:p>
    <w:p w14:paraId="6BC090EB" w14:textId="77777777" w:rsidR="006E67AB" w:rsidRDefault="001522ED">
      <w:pPr>
        <w:pStyle w:val="head51"/>
        <w:numPr>
          <w:ilvl w:val="0"/>
          <w:numId w:val="0"/>
        </w:numPr>
        <w:spacing w:line="240" w:lineRule="auto"/>
        <w:ind w:left="551"/>
        <w:rPr>
          <w:b w:val="0"/>
          <w:bCs/>
          <w:sz w:val="28"/>
          <w:szCs w:val="28"/>
        </w:rPr>
      </w:pPr>
      <w:r>
        <w:rPr>
          <w:b w:val="0"/>
          <w:bCs/>
          <w:sz w:val="28"/>
          <w:szCs w:val="28"/>
        </w:rPr>
        <w:t>According to the crystal structure, ferrites can be divided mainly into three main sections:</w:t>
      </w:r>
    </w:p>
    <w:p w14:paraId="6BC090EC" w14:textId="77777777" w:rsidR="006E67AB" w:rsidRDefault="006E67AB">
      <w:pPr>
        <w:spacing w:after="0" w:line="240" w:lineRule="auto"/>
        <w:ind w:left="90" w:firstLine="461"/>
        <w:jc w:val="both"/>
        <w:rPr>
          <w:rFonts w:asciiTheme="majorBidi" w:hAnsiTheme="majorBidi" w:cstheme="majorBidi"/>
          <w:sz w:val="28"/>
          <w:szCs w:val="28"/>
        </w:rPr>
      </w:pPr>
    </w:p>
    <w:p w14:paraId="6BC090ED" w14:textId="77777777" w:rsidR="006E67AB" w:rsidRDefault="001522ED">
      <w:pPr>
        <w:spacing w:after="0" w:line="240" w:lineRule="auto"/>
        <w:ind w:left="90" w:firstLine="461"/>
        <w:jc w:val="both"/>
        <w:rPr>
          <w:rFonts w:asciiTheme="majorBidi" w:hAnsiTheme="majorBidi" w:cstheme="majorBidi"/>
          <w:sz w:val="28"/>
          <w:szCs w:val="28"/>
        </w:rPr>
      </w:pPr>
      <w:r>
        <w:rPr>
          <w:rFonts w:asciiTheme="majorBidi" w:hAnsiTheme="majorBidi" w:cstheme="majorBidi"/>
          <w:sz w:val="28"/>
          <w:szCs w:val="28"/>
        </w:rPr>
        <w:t>(a) Spinel ferrites</w:t>
      </w:r>
    </w:p>
    <w:p w14:paraId="6BC090EE" w14:textId="77777777" w:rsidR="006E67AB" w:rsidRDefault="001522ED">
      <w:pPr>
        <w:spacing w:after="0" w:line="240" w:lineRule="auto"/>
        <w:ind w:left="90" w:firstLine="461"/>
        <w:jc w:val="both"/>
        <w:rPr>
          <w:rFonts w:asciiTheme="majorBidi" w:hAnsiTheme="majorBidi" w:cstheme="majorBidi"/>
          <w:sz w:val="28"/>
          <w:szCs w:val="28"/>
        </w:rPr>
      </w:pPr>
      <w:r>
        <w:rPr>
          <w:rFonts w:asciiTheme="majorBidi" w:hAnsiTheme="majorBidi" w:cstheme="majorBidi"/>
          <w:sz w:val="28"/>
          <w:szCs w:val="28"/>
        </w:rPr>
        <w:t>The metal cations in this type of ferrite are located in a cubic structure. The spinel lattice comprises an arrangement of close-packed oxygen ions, where 32 oxygen ions shape the unit cell. These ions are located in a face-centered cubic arrangement (FCC), leaving two types of spaces between the ions through which metal cations can be located, which are as follows:</w:t>
      </w:r>
    </w:p>
    <w:p w14:paraId="6BC090EF" w14:textId="77777777" w:rsidR="006E67AB" w:rsidRDefault="001522ED">
      <w:pPr>
        <w:pStyle w:val="ListParagraph"/>
        <w:numPr>
          <w:ilvl w:val="0"/>
          <w:numId w:val="10"/>
        </w:numPr>
        <w:spacing w:after="0" w:line="240" w:lineRule="auto"/>
        <w:ind w:left="90" w:firstLine="461"/>
        <w:jc w:val="both"/>
        <w:rPr>
          <w:rFonts w:asciiTheme="majorBidi" w:hAnsiTheme="majorBidi" w:cstheme="majorBidi"/>
          <w:sz w:val="28"/>
          <w:szCs w:val="28"/>
        </w:rPr>
      </w:pPr>
      <w:r>
        <w:rPr>
          <w:rFonts w:asciiTheme="majorBidi" w:hAnsiTheme="majorBidi" w:cstheme="majorBidi"/>
          <w:sz w:val="28"/>
          <w:szCs w:val="28"/>
        </w:rPr>
        <w:t xml:space="preserve">Tetrahedral sites: These sites are surrounded by 4 oxygen ions. </w:t>
      </w:r>
    </w:p>
    <w:p w14:paraId="6BC090F0" w14:textId="77777777" w:rsidR="006E67AB" w:rsidRDefault="001522ED">
      <w:pPr>
        <w:pStyle w:val="ListParagraph"/>
        <w:numPr>
          <w:ilvl w:val="0"/>
          <w:numId w:val="10"/>
        </w:numPr>
        <w:spacing w:after="0" w:line="240" w:lineRule="auto"/>
        <w:ind w:left="90" w:firstLine="461"/>
        <w:jc w:val="both"/>
        <w:rPr>
          <w:rFonts w:asciiTheme="majorBidi" w:hAnsiTheme="majorBidi" w:cstheme="majorBidi"/>
          <w:sz w:val="28"/>
          <w:szCs w:val="28"/>
        </w:rPr>
      </w:pPr>
      <w:r>
        <w:rPr>
          <w:rFonts w:asciiTheme="majorBidi" w:hAnsiTheme="majorBidi" w:cstheme="majorBidi"/>
          <w:sz w:val="28"/>
          <w:szCs w:val="28"/>
        </w:rPr>
        <w:t>Octahedral sites: These sites are surrounded by 6 oxygen ions.</w:t>
      </w:r>
    </w:p>
    <w:p w14:paraId="6BC090F1" w14:textId="77777777" w:rsidR="006E67AB" w:rsidRDefault="001522ED">
      <w:pPr>
        <w:spacing w:after="0" w:line="240" w:lineRule="auto"/>
        <w:ind w:left="90" w:firstLine="461"/>
        <w:jc w:val="both"/>
        <w:rPr>
          <w:rFonts w:asciiTheme="majorBidi" w:hAnsiTheme="majorBidi" w:cstheme="majorBidi"/>
          <w:sz w:val="28"/>
          <w:szCs w:val="28"/>
        </w:rPr>
      </w:pPr>
      <w:r>
        <w:rPr>
          <w:rFonts w:asciiTheme="majorBidi" w:hAnsiTheme="majorBidi" w:cstheme="majorBidi"/>
          <w:sz w:val="28"/>
          <w:szCs w:val="28"/>
        </w:rPr>
        <w:t xml:space="preserve">In the unit cell, there are 64 tetrahedral sites and 32 octahedral sites, but metal cations can occupy 8 tetrahedral sites and 16 octahedral sites </w:t>
      </w: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10.1016/b978-0-12-819237-5.00003-1","ISBN":"9780128192375","author":[{"dropping-particle":"V.","family":"Jadhav","given":"Vijaykumar","non-dropping-particle":"","parse-names":false,"suffix":""},{"dropping-particle":"","family":"Shirsat","given":"Shubhangi D.","non-dropping-particle":"","parse-names":false,"suffix":""},{"dropping-particle":"","family":"Tumberphale","given":"Umakant B.","non-dropping-particle":"","parse-names":false,"suffix":""},{"dropping-particle":"","family":"Mane","given":"Rajaram S.","non-dropping-particle":"","parse-names":false,"suffix":""}],"container-title":"Spinel Ferrite Nanostructures for Energy Storage Devices","id":"ITEM-1","issue":"M","issued":{"date-parts":[["2020"]]},"number-of-pages":"35-50","publisher":"Elsevier Inc.","title":"Properties of ferrites","type":"book"},"uris":["http://www.mendeley.com/documents/?uuid=3a240218-e113-41fb-a1dd-a52cfbbc45e9"]}],"mendeley":{"formattedCitation":"[25]","plainTextFormattedCitation":"[25]","previouslyFormattedCitation":"[25]"},"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[25]</w:t>
      </w:r>
      <w:r>
        <w:rPr>
          <w:rFonts w:asciiTheme="majorBidi" w:hAnsiTheme="majorBidi" w:cstheme="majorBidi"/>
          <w:sz w:val="28"/>
          <w:szCs w:val="28"/>
        </w:rPr>
        <w:fldChar w:fldCharType="end"/>
      </w:r>
      <w:r>
        <w:rPr>
          <w:rFonts w:asciiTheme="majorBidi" w:hAnsiTheme="majorBidi" w:cstheme="majorBidi"/>
          <w:sz w:val="28"/>
          <w:szCs w:val="28"/>
        </w:rPr>
        <w:t>.</w:t>
      </w:r>
    </w:p>
    <w:p w14:paraId="6BC090F2" w14:textId="77777777" w:rsidR="006E67AB" w:rsidRDefault="006E67AB">
      <w:pPr>
        <w:autoSpaceDE w:val="0"/>
        <w:autoSpaceDN w:val="0"/>
        <w:adjustRightInd w:val="0"/>
        <w:spacing w:after="0" w:line="240" w:lineRule="auto"/>
        <w:ind w:firstLine="461"/>
        <w:jc w:val="both"/>
        <w:rPr>
          <w:rFonts w:asciiTheme="majorBidi" w:hAnsiTheme="majorBidi" w:cstheme="majorBidi"/>
          <w:sz w:val="28"/>
          <w:szCs w:val="28"/>
        </w:rPr>
      </w:pPr>
    </w:p>
    <w:p w14:paraId="6BC090F3" w14:textId="77777777" w:rsidR="006E67AB" w:rsidRDefault="001522ED">
      <w:pPr>
        <w:autoSpaceDE w:val="0"/>
        <w:autoSpaceDN w:val="0"/>
        <w:adjustRightInd w:val="0"/>
        <w:spacing w:after="0" w:line="240" w:lineRule="auto"/>
        <w:ind w:firstLine="461"/>
        <w:jc w:val="both"/>
        <w:rPr>
          <w:rFonts w:asciiTheme="majorBidi" w:hAnsiTheme="majorBidi" w:cstheme="majorBidi"/>
          <w:sz w:val="28"/>
          <w:szCs w:val="28"/>
          <w:lang w:bidi="ar-EG"/>
        </w:rPr>
      </w:pPr>
      <w:r>
        <w:rPr>
          <w:rFonts w:asciiTheme="majorBidi" w:hAnsiTheme="majorBidi" w:cstheme="majorBidi"/>
          <w:sz w:val="28"/>
          <w:szCs w:val="28"/>
        </w:rPr>
        <w:t>(b) Hexagonal ferrites</w:t>
      </w:r>
    </w:p>
    <w:p w14:paraId="6BC090F4" w14:textId="77777777" w:rsidR="006E67AB" w:rsidRDefault="001522ED">
      <w:pPr>
        <w:autoSpaceDE w:val="0"/>
        <w:autoSpaceDN w:val="0"/>
        <w:adjustRightInd w:val="0"/>
        <w:spacing w:after="0" w:line="240" w:lineRule="auto"/>
        <w:ind w:firstLine="461"/>
        <w:jc w:val="both"/>
        <w:rPr>
          <w:rFonts w:asciiTheme="majorBidi" w:hAnsiTheme="majorBidi" w:cstheme="majorBidi"/>
          <w:sz w:val="28"/>
          <w:szCs w:val="28"/>
          <w:lang w:bidi="ar-EG"/>
        </w:rPr>
      </w:pPr>
      <w:r>
        <w:rPr>
          <w:rFonts w:asciiTheme="majorBidi" w:hAnsiTheme="majorBidi" w:cstheme="majorBidi"/>
          <w:sz w:val="28"/>
          <w:szCs w:val="28"/>
          <w:lang w:bidi="ar-EG"/>
        </w:rPr>
        <w:t xml:space="preserve">They are ferrites consisting of magnetic iron oxides with a hexagonal structure. This type of ferrite has several general formulas indicated by letters such as (M, U, Y, etc.), </w:t>
      </w:r>
      <w:bookmarkEnd w:id="35"/>
      <w:r>
        <w:rPr>
          <w:rFonts w:asciiTheme="majorBidi" w:hAnsiTheme="majorBidi" w:cstheme="majorBidi"/>
          <w:sz w:val="28"/>
          <w:szCs w:val="28"/>
          <w:lang w:bidi="ar-EG"/>
        </w:rPr>
        <w:t>the most important of which is MFe</w:t>
      </w:r>
      <w:r>
        <w:rPr>
          <w:rFonts w:asciiTheme="majorBidi" w:hAnsiTheme="majorBidi" w:cstheme="majorBidi"/>
          <w:sz w:val="28"/>
          <w:szCs w:val="28"/>
          <w:vertAlign w:val="subscript"/>
          <w:lang w:bidi="ar-EG"/>
        </w:rPr>
        <w:t>12</w:t>
      </w:r>
      <w:r>
        <w:rPr>
          <w:rFonts w:asciiTheme="majorBidi" w:hAnsiTheme="majorBidi" w:cstheme="majorBidi"/>
          <w:sz w:val="28"/>
          <w:szCs w:val="28"/>
          <w:lang w:bidi="ar-EG"/>
        </w:rPr>
        <w:t>O</w:t>
      </w:r>
      <w:r>
        <w:rPr>
          <w:rFonts w:asciiTheme="majorBidi" w:hAnsiTheme="majorBidi" w:cstheme="majorBidi"/>
          <w:sz w:val="28"/>
          <w:szCs w:val="28"/>
          <w:vertAlign w:val="subscript"/>
          <w:lang w:bidi="ar-EG"/>
        </w:rPr>
        <w:t>19</w:t>
      </w:r>
      <w:r>
        <w:rPr>
          <w:rFonts w:asciiTheme="majorBidi" w:hAnsiTheme="majorBidi" w:cstheme="majorBidi"/>
          <w:sz w:val="28"/>
          <w:szCs w:val="28"/>
          <w:lang w:bidi="ar-EG"/>
        </w:rPr>
        <w:t>, where M is elements such as barium, lead, or cobalt. Table 2 shows the most important structures of ferrites with a hexagonal structure. This type of ferrite is used as a permanent magnet, which is used at very high frequencies. The lattice of these ferrites is similar to spinel ferrite, with oxygen ions distributed according to the specific patterns.</w:t>
      </w:r>
    </w:p>
    <w:p w14:paraId="6BC090F5" w14:textId="77777777" w:rsidR="006E67AB" w:rsidRDefault="006E67AB">
      <w:pPr>
        <w:autoSpaceDE w:val="0"/>
        <w:autoSpaceDN w:val="0"/>
        <w:adjustRightInd w:val="0"/>
        <w:spacing w:after="0" w:line="240" w:lineRule="auto"/>
        <w:ind w:firstLine="461"/>
        <w:jc w:val="both"/>
        <w:rPr>
          <w:rFonts w:asciiTheme="majorBidi" w:hAnsiTheme="majorBidi" w:cstheme="majorBidi"/>
          <w:sz w:val="28"/>
          <w:szCs w:val="28"/>
          <w:lang w:bidi="ar-EG"/>
        </w:rPr>
      </w:pPr>
    </w:p>
    <w:p w14:paraId="6BC090F6" w14:textId="77777777" w:rsidR="006E67AB" w:rsidRDefault="006E67AB">
      <w:pPr>
        <w:autoSpaceDE w:val="0"/>
        <w:autoSpaceDN w:val="0"/>
        <w:adjustRightInd w:val="0"/>
        <w:spacing w:after="0" w:line="240" w:lineRule="auto"/>
        <w:ind w:firstLine="461"/>
        <w:jc w:val="both"/>
        <w:rPr>
          <w:rFonts w:asciiTheme="majorBidi" w:hAnsiTheme="majorBidi" w:cstheme="majorBidi"/>
          <w:sz w:val="28"/>
          <w:szCs w:val="28"/>
          <w:lang w:bidi="ar-EG"/>
        </w:rPr>
      </w:pPr>
    </w:p>
    <w:p w14:paraId="6BC090F7" w14:textId="77777777" w:rsidR="006E67AB" w:rsidRDefault="001522ED">
      <w:pPr>
        <w:pStyle w:val="Caption"/>
        <w:keepNext/>
        <w:spacing w:after="0"/>
        <w:jc w:val="both"/>
        <w:rPr>
          <w:rFonts w:cstheme="majorBidi"/>
          <w:b w:val="0"/>
          <w:bCs w:val="0"/>
          <w:sz w:val="28"/>
          <w:szCs w:val="28"/>
        </w:rPr>
      </w:pPr>
      <w:bookmarkStart w:id="36" w:name="_Toc112926239"/>
      <w:bookmarkStart w:id="37" w:name="_Toc110687722"/>
      <w:r>
        <w:rPr>
          <w:rFonts w:cstheme="majorBidi"/>
          <w:b w:val="0"/>
          <w:bCs w:val="0"/>
          <w:sz w:val="28"/>
          <w:szCs w:val="28"/>
        </w:rPr>
        <w:lastRenderedPageBreak/>
        <w:t>Table 2 – Types of hexaferrite</w:t>
      </w:r>
      <w:bookmarkEnd w:id="36"/>
      <w:bookmarkEnd w:id="37"/>
    </w:p>
    <w:p w14:paraId="6BC090F8" w14:textId="77777777" w:rsidR="006E67AB" w:rsidRDefault="006E67AB">
      <w:pPr>
        <w:spacing w:after="0"/>
        <w:rPr>
          <w:rFonts w:asciiTheme="majorBidi" w:hAnsiTheme="majorBidi" w:cstheme="majorBidi"/>
        </w:rPr>
      </w:pPr>
    </w:p>
    <w:tbl>
      <w:tblPr>
        <w:tblStyle w:val="TableGrid"/>
        <w:tblW w:w="0" w:type="auto"/>
        <w:tblLook w:val="04A0" w:firstRow="1" w:lastRow="0" w:firstColumn="1" w:lastColumn="0" w:noHBand="0" w:noVBand="1"/>
      </w:tblPr>
      <w:tblGrid>
        <w:gridCol w:w="5296"/>
        <w:gridCol w:w="5297"/>
      </w:tblGrid>
      <w:tr w:rsidR="006E67AB" w14:paraId="6BC090FB" w14:textId="77777777">
        <w:trPr>
          <w:trHeight w:val="326"/>
        </w:trPr>
        <w:tc>
          <w:tcPr>
            <w:tcW w:w="5296" w:type="dxa"/>
            <w:vAlign w:val="center"/>
          </w:tcPr>
          <w:p w14:paraId="6BC090F9" w14:textId="77777777" w:rsidR="006E67AB" w:rsidRDefault="001522ED">
            <w:pPr>
              <w:autoSpaceDE w:val="0"/>
              <w:autoSpaceDN w:val="0"/>
              <w:adjustRightInd w:val="0"/>
              <w:spacing w:after="0" w:line="240" w:lineRule="auto"/>
              <w:ind w:firstLine="461"/>
              <w:jc w:val="center"/>
              <w:rPr>
                <w:rFonts w:asciiTheme="majorBidi" w:hAnsiTheme="majorBidi" w:cstheme="majorBidi"/>
                <w:sz w:val="28"/>
                <w:szCs w:val="28"/>
                <w:lang w:bidi="ar-EG"/>
              </w:rPr>
            </w:pPr>
            <w:r>
              <w:rPr>
                <w:rFonts w:asciiTheme="majorBidi" w:hAnsiTheme="majorBidi" w:cstheme="majorBidi"/>
                <w:sz w:val="28"/>
                <w:szCs w:val="28"/>
              </w:rPr>
              <w:t>Hexaferrite type</w:t>
            </w:r>
          </w:p>
        </w:tc>
        <w:tc>
          <w:tcPr>
            <w:tcW w:w="5297" w:type="dxa"/>
            <w:vAlign w:val="center"/>
          </w:tcPr>
          <w:p w14:paraId="6BC090FA" w14:textId="77777777" w:rsidR="006E67AB" w:rsidRDefault="001522ED">
            <w:pPr>
              <w:autoSpaceDE w:val="0"/>
              <w:autoSpaceDN w:val="0"/>
              <w:adjustRightInd w:val="0"/>
              <w:spacing w:after="0" w:line="240" w:lineRule="auto"/>
              <w:ind w:firstLine="461"/>
              <w:jc w:val="center"/>
              <w:rPr>
                <w:rFonts w:asciiTheme="majorBidi" w:hAnsiTheme="majorBidi" w:cstheme="majorBidi"/>
                <w:sz w:val="28"/>
                <w:szCs w:val="28"/>
                <w:lang w:bidi="ar-EG"/>
              </w:rPr>
            </w:pPr>
            <w:r>
              <w:rPr>
                <w:rFonts w:asciiTheme="majorBidi" w:hAnsiTheme="majorBidi" w:cstheme="majorBidi"/>
                <w:sz w:val="28"/>
                <w:szCs w:val="28"/>
              </w:rPr>
              <w:t>Chemical formula</w:t>
            </w:r>
          </w:p>
        </w:tc>
      </w:tr>
      <w:tr w:rsidR="006E67AB" w14:paraId="6BC090FE" w14:textId="77777777">
        <w:trPr>
          <w:trHeight w:val="326"/>
        </w:trPr>
        <w:tc>
          <w:tcPr>
            <w:tcW w:w="5296" w:type="dxa"/>
            <w:vAlign w:val="center"/>
          </w:tcPr>
          <w:p w14:paraId="6BC090FC" w14:textId="77777777" w:rsidR="006E67AB" w:rsidRDefault="001522ED">
            <w:pPr>
              <w:autoSpaceDE w:val="0"/>
              <w:autoSpaceDN w:val="0"/>
              <w:adjustRightInd w:val="0"/>
              <w:spacing w:after="0" w:line="240" w:lineRule="auto"/>
              <w:ind w:firstLine="461"/>
              <w:jc w:val="center"/>
              <w:rPr>
                <w:rFonts w:asciiTheme="majorBidi" w:hAnsiTheme="majorBidi" w:cstheme="majorBidi"/>
                <w:sz w:val="28"/>
                <w:szCs w:val="28"/>
                <w:lang w:bidi="ar-EG"/>
              </w:rPr>
            </w:pPr>
            <w:r>
              <w:rPr>
                <w:rFonts w:asciiTheme="majorBidi" w:hAnsiTheme="majorBidi" w:cstheme="majorBidi"/>
                <w:sz w:val="28"/>
                <w:szCs w:val="28"/>
              </w:rPr>
              <w:t>M</w:t>
            </w:r>
          </w:p>
        </w:tc>
        <w:tc>
          <w:tcPr>
            <w:tcW w:w="5297" w:type="dxa"/>
            <w:vAlign w:val="center"/>
          </w:tcPr>
          <w:p w14:paraId="6BC090FD" w14:textId="77777777" w:rsidR="006E67AB" w:rsidRDefault="001522ED">
            <w:pPr>
              <w:autoSpaceDE w:val="0"/>
              <w:autoSpaceDN w:val="0"/>
              <w:adjustRightInd w:val="0"/>
              <w:spacing w:after="0" w:line="240" w:lineRule="auto"/>
              <w:ind w:firstLine="461"/>
              <w:jc w:val="center"/>
              <w:rPr>
                <w:rFonts w:asciiTheme="majorBidi" w:hAnsiTheme="majorBidi" w:cstheme="majorBidi"/>
                <w:sz w:val="28"/>
                <w:szCs w:val="28"/>
                <w:lang w:bidi="ar-EG"/>
              </w:rPr>
            </w:pPr>
            <w:r>
              <w:rPr>
                <w:rFonts w:asciiTheme="majorBidi" w:hAnsiTheme="majorBidi" w:cstheme="majorBidi"/>
                <w:sz w:val="28"/>
                <w:szCs w:val="28"/>
              </w:rPr>
              <w:t>MFe</w:t>
            </w:r>
            <w:r>
              <w:rPr>
                <w:rFonts w:asciiTheme="majorBidi" w:hAnsiTheme="majorBidi" w:cstheme="majorBidi"/>
                <w:sz w:val="28"/>
                <w:szCs w:val="28"/>
                <w:vertAlign w:val="subscript"/>
              </w:rPr>
              <w:t>12</w:t>
            </w:r>
            <w:r>
              <w:rPr>
                <w:rFonts w:asciiTheme="majorBidi" w:hAnsiTheme="majorBidi" w:cstheme="majorBidi"/>
                <w:sz w:val="28"/>
                <w:szCs w:val="28"/>
              </w:rPr>
              <w:t>O</w:t>
            </w:r>
            <w:r>
              <w:rPr>
                <w:rFonts w:asciiTheme="majorBidi" w:hAnsiTheme="majorBidi" w:cstheme="majorBidi"/>
                <w:sz w:val="28"/>
                <w:szCs w:val="28"/>
                <w:vertAlign w:val="subscript"/>
              </w:rPr>
              <w:t>19</w:t>
            </w:r>
          </w:p>
        </w:tc>
      </w:tr>
      <w:tr w:rsidR="006E67AB" w14:paraId="6BC09101" w14:textId="77777777">
        <w:trPr>
          <w:trHeight w:val="326"/>
        </w:trPr>
        <w:tc>
          <w:tcPr>
            <w:tcW w:w="5296" w:type="dxa"/>
            <w:vAlign w:val="center"/>
          </w:tcPr>
          <w:p w14:paraId="6BC090FF" w14:textId="77777777" w:rsidR="006E67AB" w:rsidRDefault="001522ED">
            <w:pPr>
              <w:autoSpaceDE w:val="0"/>
              <w:autoSpaceDN w:val="0"/>
              <w:adjustRightInd w:val="0"/>
              <w:spacing w:after="0" w:line="240" w:lineRule="auto"/>
              <w:ind w:firstLine="461"/>
              <w:jc w:val="center"/>
              <w:rPr>
                <w:rFonts w:asciiTheme="majorBidi" w:hAnsiTheme="majorBidi" w:cstheme="majorBidi"/>
                <w:sz w:val="28"/>
                <w:szCs w:val="28"/>
                <w:lang w:bidi="ar-EG"/>
              </w:rPr>
            </w:pPr>
            <w:r>
              <w:rPr>
                <w:rFonts w:asciiTheme="majorBidi" w:hAnsiTheme="majorBidi" w:cstheme="majorBidi"/>
                <w:sz w:val="28"/>
                <w:szCs w:val="28"/>
              </w:rPr>
              <w:t>Y</w:t>
            </w:r>
          </w:p>
        </w:tc>
        <w:tc>
          <w:tcPr>
            <w:tcW w:w="5297" w:type="dxa"/>
            <w:vAlign w:val="center"/>
          </w:tcPr>
          <w:p w14:paraId="6BC09100" w14:textId="77777777" w:rsidR="006E67AB" w:rsidRDefault="001522ED">
            <w:pPr>
              <w:autoSpaceDE w:val="0"/>
              <w:autoSpaceDN w:val="0"/>
              <w:adjustRightInd w:val="0"/>
              <w:spacing w:after="0" w:line="240" w:lineRule="auto"/>
              <w:ind w:firstLine="461"/>
              <w:jc w:val="center"/>
              <w:rPr>
                <w:rFonts w:asciiTheme="majorBidi" w:hAnsiTheme="majorBidi" w:cstheme="majorBidi"/>
                <w:sz w:val="28"/>
                <w:szCs w:val="28"/>
                <w:lang w:bidi="ar-EG"/>
              </w:rPr>
            </w:pPr>
            <w:r>
              <w:rPr>
                <w:rFonts w:asciiTheme="majorBidi" w:hAnsiTheme="majorBidi" w:cstheme="majorBidi"/>
                <w:sz w:val="28"/>
                <w:szCs w:val="28"/>
              </w:rPr>
              <w:t>M</w:t>
            </w:r>
            <w:r>
              <w:rPr>
                <w:rFonts w:asciiTheme="majorBidi" w:hAnsiTheme="majorBidi" w:cstheme="majorBidi"/>
                <w:sz w:val="28"/>
                <w:szCs w:val="28"/>
                <w:vertAlign w:val="subscript"/>
              </w:rPr>
              <w:t>2</w:t>
            </w:r>
            <w:r>
              <w:rPr>
                <w:rFonts w:asciiTheme="majorBidi" w:hAnsiTheme="majorBidi" w:cstheme="majorBidi"/>
                <w:sz w:val="28"/>
                <w:szCs w:val="28"/>
              </w:rPr>
              <w:t>Me</w:t>
            </w:r>
            <w:r>
              <w:rPr>
                <w:rFonts w:asciiTheme="majorBidi" w:hAnsiTheme="majorBidi" w:cstheme="majorBidi"/>
                <w:sz w:val="28"/>
                <w:szCs w:val="28"/>
                <w:vertAlign w:val="subscript"/>
              </w:rPr>
              <w:t>2</w:t>
            </w:r>
            <w:r>
              <w:rPr>
                <w:rFonts w:asciiTheme="majorBidi" w:hAnsiTheme="majorBidi" w:cstheme="majorBidi"/>
                <w:sz w:val="28"/>
                <w:szCs w:val="28"/>
              </w:rPr>
              <w:t>Fe</w:t>
            </w:r>
            <w:r>
              <w:rPr>
                <w:rFonts w:asciiTheme="majorBidi" w:hAnsiTheme="majorBidi" w:cstheme="majorBidi"/>
                <w:sz w:val="28"/>
                <w:szCs w:val="28"/>
                <w:vertAlign w:val="subscript"/>
              </w:rPr>
              <w:t>12</w:t>
            </w:r>
            <w:r>
              <w:rPr>
                <w:rFonts w:asciiTheme="majorBidi" w:hAnsiTheme="majorBidi" w:cstheme="majorBidi"/>
                <w:sz w:val="28"/>
                <w:szCs w:val="28"/>
              </w:rPr>
              <w:t>O</w:t>
            </w:r>
            <w:r>
              <w:rPr>
                <w:rFonts w:asciiTheme="majorBidi" w:hAnsiTheme="majorBidi" w:cstheme="majorBidi"/>
                <w:sz w:val="28"/>
                <w:szCs w:val="28"/>
                <w:vertAlign w:val="subscript"/>
              </w:rPr>
              <w:t>22</w:t>
            </w:r>
          </w:p>
        </w:tc>
      </w:tr>
      <w:tr w:rsidR="006E67AB" w14:paraId="6BC09104" w14:textId="77777777">
        <w:trPr>
          <w:trHeight w:val="326"/>
        </w:trPr>
        <w:tc>
          <w:tcPr>
            <w:tcW w:w="5296" w:type="dxa"/>
            <w:vAlign w:val="center"/>
          </w:tcPr>
          <w:p w14:paraId="6BC09102" w14:textId="77777777" w:rsidR="006E67AB" w:rsidRDefault="001522ED">
            <w:pPr>
              <w:autoSpaceDE w:val="0"/>
              <w:autoSpaceDN w:val="0"/>
              <w:adjustRightInd w:val="0"/>
              <w:spacing w:after="0" w:line="240" w:lineRule="auto"/>
              <w:ind w:firstLine="461"/>
              <w:jc w:val="center"/>
              <w:rPr>
                <w:rFonts w:asciiTheme="majorBidi" w:hAnsiTheme="majorBidi" w:cstheme="majorBidi"/>
                <w:sz w:val="28"/>
                <w:szCs w:val="28"/>
                <w:lang w:bidi="ar-EG"/>
              </w:rPr>
            </w:pPr>
            <w:r>
              <w:rPr>
                <w:rFonts w:asciiTheme="majorBidi" w:hAnsiTheme="majorBidi" w:cstheme="majorBidi"/>
                <w:sz w:val="28"/>
                <w:szCs w:val="28"/>
              </w:rPr>
              <w:t>W</w:t>
            </w:r>
          </w:p>
        </w:tc>
        <w:tc>
          <w:tcPr>
            <w:tcW w:w="5297" w:type="dxa"/>
            <w:vAlign w:val="center"/>
          </w:tcPr>
          <w:p w14:paraId="6BC09103" w14:textId="77777777" w:rsidR="006E67AB" w:rsidRDefault="001522ED">
            <w:pPr>
              <w:autoSpaceDE w:val="0"/>
              <w:autoSpaceDN w:val="0"/>
              <w:adjustRightInd w:val="0"/>
              <w:spacing w:after="0" w:line="240" w:lineRule="auto"/>
              <w:ind w:firstLine="461"/>
              <w:jc w:val="center"/>
              <w:rPr>
                <w:rFonts w:asciiTheme="majorBidi" w:hAnsiTheme="majorBidi" w:cstheme="majorBidi"/>
                <w:sz w:val="28"/>
                <w:szCs w:val="28"/>
                <w:lang w:bidi="ar-EG"/>
              </w:rPr>
            </w:pPr>
            <w:r>
              <w:rPr>
                <w:rFonts w:asciiTheme="majorBidi" w:hAnsiTheme="majorBidi" w:cstheme="majorBidi"/>
                <w:sz w:val="28"/>
                <w:szCs w:val="28"/>
              </w:rPr>
              <w:t>MMe</w:t>
            </w:r>
            <w:r>
              <w:rPr>
                <w:rFonts w:asciiTheme="majorBidi" w:hAnsiTheme="majorBidi" w:cstheme="majorBidi"/>
                <w:sz w:val="28"/>
                <w:szCs w:val="28"/>
                <w:vertAlign w:val="subscript"/>
              </w:rPr>
              <w:t>2</w:t>
            </w:r>
            <w:r>
              <w:rPr>
                <w:rFonts w:asciiTheme="majorBidi" w:hAnsiTheme="majorBidi" w:cstheme="majorBidi"/>
                <w:sz w:val="28"/>
                <w:szCs w:val="28"/>
              </w:rPr>
              <w:t>Fe</w:t>
            </w:r>
            <w:r>
              <w:rPr>
                <w:rFonts w:asciiTheme="majorBidi" w:hAnsiTheme="majorBidi" w:cstheme="majorBidi"/>
                <w:sz w:val="28"/>
                <w:szCs w:val="28"/>
                <w:vertAlign w:val="subscript"/>
              </w:rPr>
              <w:t>16</w:t>
            </w:r>
            <w:r>
              <w:rPr>
                <w:rFonts w:asciiTheme="majorBidi" w:hAnsiTheme="majorBidi" w:cstheme="majorBidi"/>
                <w:sz w:val="28"/>
                <w:szCs w:val="28"/>
              </w:rPr>
              <w:t>O</w:t>
            </w:r>
            <w:r>
              <w:rPr>
                <w:rFonts w:asciiTheme="majorBidi" w:hAnsiTheme="majorBidi" w:cstheme="majorBidi"/>
                <w:sz w:val="28"/>
                <w:szCs w:val="28"/>
                <w:vertAlign w:val="subscript"/>
              </w:rPr>
              <w:t>27</w:t>
            </w:r>
          </w:p>
        </w:tc>
      </w:tr>
      <w:tr w:rsidR="006E67AB" w14:paraId="6BC09107" w14:textId="77777777">
        <w:trPr>
          <w:trHeight w:val="326"/>
        </w:trPr>
        <w:tc>
          <w:tcPr>
            <w:tcW w:w="5296" w:type="dxa"/>
            <w:vAlign w:val="center"/>
          </w:tcPr>
          <w:p w14:paraId="6BC09105" w14:textId="77777777" w:rsidR="006E67AB" w:rsidRDefault="001522ED">
            <w:pPr>
              <w:autoSpaceDE w:val="0"/>
              <w:autoSpaceDN w:val="0"/>
              <w:adjustRightInd w:val="0"/>
              <w:spacing w:after="0" w:line="240" w:lineRule="auto"/>
              <w:ind w:firstLine="461"/>
              <w:jc w:val="center"/>
              <w:rPr>
                <w:rFonts w:asciiTheme="majorBidi" w:hAnsiTheme="majorBidi" w:cstheme="majorBidi"/>
                <w:sz w:val="28"/>
                <w:szCs w:val="28"/>
                <w:lang w:bidi="ar-EG"/>
              </w:rPr>
            </w:pPr>
            <w:r>
              <w:rPr>
                <w:rFonts w:asciiTheme="majorBidi" w:hAnsiTheme="majorBidi" w:cstheme="majorBidi"/>
                <w:sz w:val="28"/>
                <w:szCs w:val="28"/>
                <w:lang w:bidi="ar-EG"/>
              </w:rPr>
              <w:t>Z</w:t>
            </w:r>
          </w:p>
        </w:tc>
        <w:tc>
          <w:tcPr>
            <w:tcW w:w="5297" w:type="dxa"/>
            <w:vAlign w:val="center"/>
          </w:tcPr>
          <w:p w14:paraId="6BC09106" w14:textId="77777777" w:rsidR="006E67AB" w:rsidRDefault="001522ED">
            <w:pPr>
              <w:autoSpaceDE w:val="0"/>
              <w:autoSpaceDN w:val="0"/>
              <w:adjustRightInd w:val="0"/>
              <w:spacing w:after="0" w:line="240" w:lineRule="auto"/>
              <w:ind w:firstLine="461"/>
              <w:jc w:val="center"/>
              <w:rPr>
                <w:rFonts w:asciiTheme="majorBidi" w:hAnsiTheme="majorBidi" w:cstheme="majorBidi"/>
                <w:sz w:val="28"/>
                <w:szCs w:val="28"/>
                <w:lang w:bidi="ar-EG"/>
              </w:rPr>
            </w:pPr>
            <w:r>
              <w:rPr>
                <w:rFonts w:asciiTheme="majorBidi" w:hAnsiTheme="majorBidi" w:cstheme="majorBidi"/>
                <w:sz w:val="28"/>
                <w:szCs w:val="28"/>
              </w:rPr>
              <w:t>M</w:t>
            </w:r>
            <w:r>
              <w:rPr>
                <w:rFonts w:asciiTheme="majorBidi" w:hAnsiTheme="majorBidi" w:cstheme="majorBidi"/>
                <w:sz w:val="28"/>
                <w:szCs w:val="28"/>
                <w:vertAlign w:val="subscript"/>
              </w:rPr>
              <w:t>3</w:t>
            </w:r>
            <w:r>
              <w:rPr>
                <w:rFonts w:asciiTheme="majorBidi" w:hAnsiTheme="majorBidi" w:cstheme="majorBidi"/>
                <w:sz w:val="28"/>
                <w:szCs w:val="28"/>
              </w:rPr>
              <w:t>Me</w:t>
            </w:r>
            <w:r>
              <w:rPr>
                <w:rFonts w:asciiTheme="majorBidi" w:hAnsiTheme="majorBidi" w:cstheme="majorBidi"/>
                <w:sz w:val="28"/>
                <w:szCs w:val="28"/>
                <w:vertAlign w:val="subscript"/>
              </w:rPr>
              <w:t>2</w:t>
            </w:r>
            <w:r>
              <w:rPr>
                <w:rFonts w:asciiTheme="majorBidi" w:hAnsiTheme="majorBidi" w:cstheme="majorBidi"/>
                <w:sz w:val="28"/>
                <w:szCs w:val="28"/>
              </w:rPr>
              <w:t>Fe</w:t>
            </w:r>
            <w:r>
              <w:rPr>
                <w:rFonts w:asciiTheme="majorBidi" w:hAnsiTheme="majorBidi" w:cstheme="majorBidi"/>
                <w:sz w:val="28"/>
                <w:szCs w:val="28"/>
                <w:vertAlign w:val="subscript"/>
              </w:rPr>
              <w:t>24</w:t>
            </w:r>
            <w:r>
              <w:rPr>
                <w:rFonts w:asciiTheme="majorBidi" w:hAnsiTheme="majorBidi" w:cstheme="majorBidi"/>
                <w:sz w:val="28"/>
                <w:szCs w:val="28"/>
              </w:rPr>
              <w:t>O</w:t>
            </w:r>
            <w:r>
              <w:rPr>
                <w:rFonts w:asciiTheme="majorBidi" w:hAnsiTheme="majorBidi" w:cstheme="majorBidi"/>
                <w:sz w:val="28"/>
                <w:szCs w:val="28"/>
                <w:vertAlign w:val="subscript"/>
              </w:rPr>
              <w:t>41</w:t>
            </w:r>
          </w:p>
        </w:tc>
      </w:tr>
      <w:tr w:rsidR="006E67AB" w14:paraId="6BC0910A" w14:textId="77777777">
        <w:trPr>
          <w:trHeight w:val="326"/>
        </w:trPr>
        <w:tc>
          <w:tcPr>
            <w:tcW w:w="5296" w:type="dxa"/>
            <w:vAlign w:val="center"/>
          </w:tcPr>
          <w:p w14:paraId="6BC09108" w14:textId="77777777" w:rsidR="006E67AB" w:rsidRDefault="001522ED">
            <w:pPr>
              <w:autoSpaceDE w:val="0"/>
              <w:autoSpaceDN w:val="0"/>
              <w:adjustRightInd w:val="0"/>
              <w:spacing w:after="0" w:line="240" w:lineRule="auto"/>
              <w:ind w:firstLine="461"/>
              <w:jc w:val="center"/>
              <w:rPr>
                <w:rFonts w:asciiTheme="majorBidi" w:hAnsiTheme="majorBidi" w:cstheme="majorBidi"/>
                <w:sz w:val="28"/>
                <w:szCs w:val="28"/>
                <w:lang w:bidi="ar-EG"/>
              </w:rPr>
            </w:pPr>
            <w:r>
              <w:rPr>
                <w:rFonts w:asciiTheme="majorBidi" w:hAnsiTheme="majorBidi" w:cstheme="majorBidi"/>
                <w:sz w:val="28"/>
                <w:szCs w:val="28"/>
              </w:rPr>
              <w:t>X</w:t>
            </w:r>
          </w:p>
        </w:tc>
        <w:tc>
          <w:tcPr>
            <w:tcW w:w="5297" w:type="dxa"/>
            <w:vAlign w:val="center"/>
          </w:tcPr>
          <w:p w14:paraId="6BC09109" w14:textId="77777777" w:rsidR="006E67AB" w:rsidRDefault="001522ED">
            <w:pPr>
              <w:autoSpaceDE w:val="0"/>
              <w:autoSpaceDN w:val="0"/>
              <w:adjustRightInd w:val="0"/>
              <w:spacing w:after="0" w:line="240" w:lineRule="auto"/>
              <w:ind w:firstLine="461"/>
              <w:jc w:val="center"/>
              <w:rPr>
                <w:rFonts w:asciiTheme="majorBidi" w:hAnsiTheme="majorBidi" w:cstheme="majorBidi"/>
                <w:sz w:val="28"/>
                <w:szCs w:val="28"/>
                <w:lang w:bidi="ar-EG"/>
              </w:rPr>
            </w:pPr>
            <w:r>
              <w:rPr>
                <w:rFonts w:asciiTheme="majorBidi" w:hAnsiTheme="majorBidi" w:cstheme="majorBidi"/>
                <w:sz w:val="28"/>
                <w:szCs w:val="28"/>
              </w:rPr>
              <w:t>M</w:t>
            </w:r>
            <w:r>
              <w:rPr>
                <w:rFonts w:asciiTheme="majorBidi" w:hAnsiTheme="majorBidi" w:cstheme="majorBidi"/>
                <w:sz w:val="28"/>
                <w:szCs w:val="28"/>
                <w:vertAlign w:val="subscript"/>
              </w:rPr>
              <w:t>2</w:t>
            </w:r>
            <w:r>
              <w:rPr>
                <w:rFonts w:asciiTheme="majorBidi" w:hAnsiTheme="majorBidi" w:cstheme="majorBidi"/>
                <w:sz w:val="28"/>
                <w:szCs w:val="28"/>
              </w:rPr>
              <w:t>Me</w:t>
            </w:r>
            <w:r>
              <w:rPr>
                <w:rFonts w:asciiTheme="majorBidi" w:hAnsiTheme="majorBidi" w:cstheme="majorBidi"/>
                <w:sz w:val="28"/>
                <w:szCs w:val="28"/>
                <w:vertAlign w:val="subscript"/>
              </w:rPr>
              <w:t>2</w:t>
            </w:r>
            <w:r>
              <w:rPr>
                <w:rFonts w:asciiTheme="majorBidi" w:hAnsiTheme="majorBidi" w:cstheme="majorBidi"/>
                <w:sz w:val="28"/>
                <w:szCs w:val="28"/>
              </w:rPr>
              <w:t>Fe</w:t>
            </w:r>
            <w:r>
              <w:rPr>
                <w:rFonts w:asciiTheme="majorBidi" w:hAnsiTheme="majorBidi" w:cstheme="majorBidi"/>
                <w:sz w:val="28"/>
                <w:szCs w:val="28"/>
                <w:vertAlign w:val="subscript"/>
              </w:rPr>
              <w:t>28</w:t>
            </w:r>
            <w:r>
              <w:rPr>
                <w:rFonts w:asciiTheme="majorBidi" w:hAnsiTheme="majorBidi" w:cstheme="majorBidi"/>
                <w:sz w:val="28"/>
                <w:szCs w:val="28"/>
              </w:rPr>
              <w:t>O</w:t>
            </w:r>
            <w:r>
              <w:rPr>
                <w:rFonts w:asciiTheme="majorBidi" w:hAnsiTheme="majorBidi" w:cstheme="majorBidi"/>
                <w:sz w:val="28"/>
                <w:szCs w:val="28"/>
                <w:vertAlign w:val="subscript"/>
              </w:rPr>
              <w:t>46</w:t>
            </w:r>
          </w:p>
        </w:tc>
      </w:tr>
      <w:tr w:rsidR="006E67AB" w14:paraId="6BC0910D" w14:textId="77777777">
        <w:trPr>
          <w:trHeight w:val="326"/>
        </w:trPr>
        <w:tc>
          <w:tcPr>
            <w:tcW w:w="5296" w:type="dxa"/>
            <w:vAlign w:val="center"/>
          </w:tcPr>
          <w:p w14:paraId="6BC0910B" w14:textId="77777777" w:rsidR="006E67AB" w:rsidRDefault="001522ED">
            <w:pPr>
              <w:autoSpaceDE w:val="0"/>
              <w:autoSpaceDN w:val="0"/>
              <w:adjustRightInd w:val="0"/>
              <w:spacing w:after="0" w:line="240" w:lineRule="auto"/>
              <w:ind w:firstLine="461"/>
              <w:jc w:val="center"/>
              <w:rPr>
                <w:rFonts w:asciiTheme="majorBidi" w:hAnsiTheme="majorBidi" w:cstheme="majorBidi"/>
                <w:sz w:val="28"/>
                <w:szCs w:val="28"/>
                <w:lang w:bidi="ar-EG"/>
              </w:rPr>
            </w:pPr>
            <w:r>
              <w:rPr>
                <w:rFonts w:asciiTheme="majorBidi" w:hAnsiTheme="majorBidi" w:cstheme="majorBidi"/>
                <w:sz w:val="28"/>
                <w:szCs w:val="28"/>
                <w:lang w:bidi="ar-EG"/>
              </w:rPr>
              <w:t>U</w:t>
            </w:r>
          </w:p>
        </w:tc>
        <w:tc>
          <w:tcPr>
            <w:tcW w:w="5297" w:type="dxa"/>
            <w:vAlign w:val="center"/>
          </w:tcPr>
          <w:p w14:paraId="6BC0910C" w14:textId="77777777" w:rsidR="006E67AB" w:rsidRDefault="001522ED">
            <w:pPr>
              <w:autoSpaceDE w:val="0"/>
              <w:autoSpaceDN w:val="0"/>
              <w:adjustRightInd w:val="0"/>
              <w:spacing w:after="0" w:line="240" w:lineRule="auto"/>
              <w:ind w:firstLine="461"/>
              <w:jc w:val="center"/>
              <w:rPr>
                <w:rFonts w:asciiTheme="majorBidi" w:hAnsiTheme="majorBidi" w:cstheme="majorBidi"/>
                <w:sz w:val="28"/>
                <w:szCs w:val="28"/>
                <w:lang w:bidi="ar-EG"/>
              </w:rPr>
            </w:pPr>
            <w:r>
              <w:rPr>
                <w:rFonts w:asciiTheme="majorBidi" w:hAnsiTheme="majorBidi" w:cstheme="majorBidi"/>
                <w:sz w:val="28"/>
                <w:szCs w:val="28"/>
              </w:rPr>
              <w:t>M</w:t>
            </w:r>
            <w:r>
              <w:rPr>
                <w:rFonts w:asciiTheme="majorBidi" w:hAnsiTheme="majorBidi" w:cstheme="majorBidi"/>
                <w:sz w:val="28"/>
                <w:szCs w:val="28"/>
                <w:vertAlign w:val="subscript"/>
              </w:rPr>
              <w:t>4</w:t>
            </w:r>
            <w:r>
              <w:rPr>
                <w:rFonts w:asciiTheme="majorBidi" w:hAnsiTheme="majorBidi" w:cstheme="majorBidi"/>
                <w:sz w:val="28"/>
                <w:szCs w:val="28"/>
              </w:rPr>
              <w:t>Me</w:t>
            </w:r>
            <w:r>
              <w:rPr>
                <w:rFonts w:asciiTheme="majorBidi" w:hAnsiTheme="majorBidi" w:cstheme="majorBidi"/>
                <w:sz w:val="28"/>
                <w:szCs w:val="28"/>
                <w:vertAlign w:val="subscript"/>
              </w:rPr>
              <w:t>2</w:t>
            </w:r>
            <w:r>
              <w:rPr>
                <w:rFonts w:asciiTheme="majorBidi" w:hAnsiTheme="majorBidi" w:cstheme="majorBidi"/>
                <w:sz w:val="28"/>
                <w:szCs w:val="28"/>
              </w:rPr>
              <w:t>Fe</w:t>
            </w:r>
            <w:r>
              <w:rPr>
                <w:rFonts w:asciiTheme="majorBidi" w:hAnsiTheme="majorBidi" w:cstheme="majorBidi"/>
                <w:sz w:val="28"/>
                <w:szCs w:val="28"/>
                <w:vertAlign w:val="subscript"/>
              </w:rPr>
              <w:t>36</w:t>
            </w:r>
            <w:r>
              <w:rPr>
                <w:rFonts w:asciiTheme="majorBidi" w:hAnsiTheme="majorBidi" w:cstheme="majorBidi"/>
                <w:sz w:val="28"/>
                <w:szCs w:val="28"/>
              </w:rPr>
              <w:t>O</w:t>
            </w:r>
            <w:r>
              <w:rPr>
                <w:rFonts w:asciiTheme="majorBidi" w:hAnsiTheme="majorBidi" w:cstheme="majorBidi"/>
                <w:sz w:val="28"/>
                <w:szCs w:val="28"/>
                <w:vertAlign w:val="subscript"/>
              </w:rPr>
              <w:t>60</w:t>
            </w:r>
          </w:p>
        </w:tc>
      </w:tr>
    </w:tbl>
    <w:p w14:paraId="6BC0910E" w14:textId="77777777" w:rsidR="006E67AB" w:rsidRDefault="006E67AB">
      <w:pPr>
        <w:autoSpaceDE w:val="0"/>
        <w:autoSpaceDN w:val="0"/>
        <w:adjustRightInd w:val="0"/>
        <w:spacing w:after="0" w:line="240" w:lineRule="auto"/>
        <w:ind w:firstLine="461"/>
        <w:jc w:val="both"/>
        <w:rPr>
          <w:rFonts w:asciiTheme="majorBidi" w:hAnsiTheme="majorBidi" w:cstheme="majorBidi"/>
          <w:sz w:val="28"/>
          <w:szCs w:val="28"/>
        </w:rPr>
      </w:pPr>
    </w:p>
    <w:p w14:paraId="6BC0910F" w14:textId="77777777" w:rsidR="006E67AB" w:rsidRDefault="001522ED">
      <w:pPr>
        <w:autoSpaceDE w:val="0"/>
        <w:autoSpaceDN w:val="0"/>
        <w:adjustRightInd w:val="0"/>
        <w:spacing w:after="0" w:line="240" w:lineRule="auto"/>
        <w:ind w:firstLine="461"/>
        <w:jc w:val="both"/>
        <w:rPr>
          <w:rFonts w:asciiTheme="majorBidi" w:hAnsiTheme="majorBidi" w:cstheme="majorBidi"/>
          <w:sz w:val="28"/>
          <w:szCs w:val="28"/>
          <w:lang w:bidi="ar-EG"/>
        </w:rPr>
      </w:pPr>
      <w:r>
        <w:rPr>
          <w:rFonts w:asciiTheme="majorBidi" w:hAnsiTheme="majorBidi" w:cstheme="majorBidi"/>
          <w:sz w:val="28"/>
          <w:szCs w:val="28"/>
        </w:rPr>
        <w:t>(c) Garnet ferrites</w:t>
      </w:r>
    </w:p>
    <w:p w14:paraId="6BC09110" w14:textId="77777777" w:rsidR="006E67AB" w:rsidRDefault="001522ED">
      <w:pPr>
        <w:autoSpaceDE w:val="0"/>
        <w:autoSpaceDN w:val="0"/>
        <w:adjustRightInd w:val="0"/>
        <w:spacing w:after="0" w:line="240" w:lineRule="auto"/>
        <w:ind w:firstLine="461"/>
        <w:jc w:val="both"/>
        <w:rPr>
          <w:rFonts w:asciiTheme="majorBidi" w:hAnsiTheme="majorBidi" w:cstheme="majorBidi"/>
          <w:sz w:val="28"/>
          <w:szCs w:val="28"/>
          <w:lang w:bidi="ar-EG"/>
        </w:rPr>
      </w:pPr>
      <w:r>
        <w:rPr>
          <w:rFonts w:asciiTheme="majorBidi" w:hAnsiTheme="majorBidi" w:cstheme="majorBidi"/>
          <w:sz w:val="28"/>
          <w:szCs w:val="28"/>
          <w:lang w:bidi="ar-EG"/>
        </w:rPr>
        <w:t>This ferrite type has the general formula 3M</w:t>
      </w:r>
      <w:r>
        <w:rPr>
          <w:rFonts w:asciiTheme="majorBidi" w:hAnsiTheme="majorBidi" w:cstheme="majorBidi"/>
          <w:sz w:val="28"/>
          <w:szCs w:val="28"/>
          <w:vertAlign w:val="subscript"/>
          <w:lang w:bidi="ar-EG"/>
        </w:rPr>
        <w:t>2</w:t>
      </w:r>
      <w:r>
        <w:rPr>
          <w:rFonts w:asciiTheme="majorBidi" w:hAnsiTheme="majorBidi" w:cstheme="majorBidi"/>
          <w:sz w:val="28"/>
          <w:szCs w:val="28"/>
          <w:lang w:bidi="ar-EG"/>
        </w:rPr>
        <w:t>O</w:t>
      </w:r>
      <w:r>
        <w:rPr>
          <w:rFonts w:asciiTheme="majorBidi" w:hAnsiTheme="majorBidi" w:cstheme="majorBidi"/>
          <w:sz w:val="28"/>
          <w:szCs w:val="28"/>
          <w:vertAlign w:val="subscript"/>
          <w:lang w:bidi="ar-EG"/>
        </w:rPr>
        <w:t>3</w:t>
      </w:r>
      <w:r>
        <w:rPr>
          <w:rFonts w:asciiTheme="majorBidi" w:hAnsiTheme="majorBidi" w:cstheme="majorBidi"/>
          <w:sz w:val="28"/>
          <w:szCs w:val="28"/>
          <w:lang w:bidi="ar-EG"/>
        </w:rPr>
        <w:t>.5Fe</w:t>
      </w:r>
      <w:r>
        <w:rPr>
          <w:rFonts w:asciiTheme="majorBidi" w:hAnsiTheme="majorBidi" w:cstheme="majorBidi"/>
          <w:sz w:val="28"/>
          <w:szCs w:val="28"/>
          <w:vertAlign w:val="subscript"/>
          <w:lang w:bidi="ar-EG"/>
        </w:rPr>
        <w:t>2</w:t>
      </w:r>
      <w:r>
        <w:rPr>
          <w:rFonts w:asciiTheme="majorBidi" w:hAnsiTheme="majorBidi" w:cstheme="majorBidi"/>
          <w:sz w:val="28"/>
          <w:szCs w:val="28"/>
          <w:lang w:bidi="ar-EG"/>
        </w:rPr>
        <w:t>O</w:t>
      </w:r>
      <w:r>
        <w:rPr>
          <w:rFonts w:asciiTheme="majorBidi" w:hAnsiTheme="majorBidi" w:cstheme="majorBidi"/>
          <w:sz w:val="28"/>
          <w:szCs w:val="28"/>
          <w:vertAlign w:val="subscript"/>
          <w:lang w:bidi="ar-EG"/>
        </w:rPr>
        <w:t>3</w:t>
      </w:r>
      <w:r>
        <w:rPr>
          <w:rFonts w:asciiTheme="majorBidi" w:hAnsiTheme="majorBidi" w:cstheme="majorBidi"/>
          <w:sz w:val="28"/>
          <w:szCs w:val="28"/>
          <w:lang w:bidi="ar-EG"/>
        </w:rPr>
        <w:t xml:space="preserve">, where M is a trivalent metal ion (Yttrium, Gadolinium, Samarium, etc.). These ferrites have a cubic crystal structure where the divalent cations are located in the tetrahedral sites and the trivalent cations in the octahedral and hexahedral sites </w:t>
      </w:r>
      <w:r>
        <w:rPr>
          <w:rFonts w:asciiTheme="majorBidi" w:hAnsiTheme="majorBidi" w:cstheme="majorBidi"/>
          <w:b/>
          <w:bCs/>
          <w:sz w:val="28"/>
          <w:szCs w:val="28"/>
        </w:rPr>
        <w:fldChar w:fldCharType="begin" w:fldLock="1"/>
      </w:r>
      <w:r>
        <w:rPr>
          <w:rFonts w:asciiTheme="majorBidi" w:hAnsiTheme="majorBidi" w:cstheme="majorBidi"/>
          <w:sz w:val="28"/>
          <w:szCs w:val="28"/>
        </w:rPr>
        <w:instrText>ADDIN CSL_CITATION {"citationItems":[{"id":"ITEM-1","itemData":{"DOI":"10.1016/b978-0-12-819237-5.00003-1","ISBN":"9780128192375","author":[{"dropping-particle":"V.","family":"Jadhav","given":"Vijaykumar","non-dropping-particle":"","parse-names":false,"suffix":""},{"dropping-particle":"","family":"Shirsat","given":"Shubhangi D.","non-dropping-particle":"","parse-names":false,"suffix":""},{"dropping-particle":"","family":"Tumberphale","given":"Umakant B.","non-dropping-particle":"","parse-names":false,"suffix":""},{"dropping-particle":"","family":"Mane","given":"Rajaram S.","non-dropping-particle":"","parse-names":false,"suffix":""}],"container-title":"Spinel Ferrite Nanostructures for Energy Storage Devices","id":"ITEM-1","issue":"M","issued":{"date-parts":[["2020"]]},"number-of-pages":"35-50","publisher":"Elsevier Inc.","title":"Properties of ferrites","type":"book"},"uris":["http://www.mendeley.com/documents/?uuid=3a240218-e113-41fb-a1dd-a52cfbbc45e9"]}],"mendeley":{"formattedCitation":"[25]","plainTextFormattedCitation":"[25]","previouslyFormattedCitation":"[25]"},"properties":{"noteIndex":0},"schema":"https://github.com/citation-style-language/schema/raw/master/csl-citation.json"}</w:instrText>
      </w:r>
      <w:r>
        <w:rPr>
          <w:rFonts w:asciiTheme="majorBidi" w:hAnsiTheme="majorBidi" w:cstheme="majorBidi"/>
          <w:b/>
          <w:bCs/>
          <w:sz w:val="28"/>
          <w:szCs w:val="28"/>
        </w:rPr>
        <w:fldChar w:fldCharType="separate"/>
      </w:r>
      <w:r>
        <w:rPr>
          <w:rFonts w:asciiTheme="majorBidi" w:hAnsiTheme="majorBidi" w:cstheme="majorBidi"/>
          <w:sz w:val="28"/>
          <w:szCs w:val="28"/>
        </w:rPr>
        <w:t>[25]</w:t>
      </w:r>
      <w:r>
        <w:rPr>
          <w:rFonts w:asciiTheme="majorBidi" w:hAnsiTheme="majorBidi" w:cstheme="majorBidi"/>
          <w:b/>
          <w:bCs/>
          <w:sz w:val="28"/>
          <w:szCs w:val="28"/>
        </w:rPr>
        <w:fldChar w:fldCharType="end"/>
      </w:r>
      <w:r>
        <w:rPr>
          <w:rFonts w:asciiTheme="majorBidi" w:hAnsiTheme="majorBidi" w:cstheme="majorBidi"/>
          <w:sz w:val="28"/>
          <w:szCs w:val="28"/>
          <w:lang w:bidi="ar-EG"/>
        </w:rPr>
        <w:t xml:space="preserve">. </w:t>
      </w:r>
    </w:p>
    <w:p w14:paraId="6BC09111" w14:textId="77777777" w:rsidR="006E67AB" w:rsidRDefault="006E67AB">
      <w:pPr>
        <w:autoSpaceDE w:val="0"/>
        <w:autoSpaceDN w:val="0"/>
        <w:adjustRightInd w:val="0"/>
        <w:spacing w:after="0" w:line="240" w:lineRule="auto"/>
        <w:ind w:firstLine="461"/>
        <w:jc w:val="both"/>
        <w:rPr>
          <w:rFonts w:asciiTheme="majorBidi" w:hAnsiTheme="majorBidi" w:cstheme="majorBidi"/>
          <w:sz w:val="28"/>
          <w:szCs w:val="28"/>
          <w:lang w:bidi="ar-EG"/>
        </w:rPr>
      </w:pPr>
    </w:p>
    <w:p w14:paraId="6BC09112" w14:textId="77777777" w:rsidR="006E67AB" w:rsidRDefault="001522ED">
      <w:pPr>
        <w:pStyle w:val="Heading4"/>
        <w:spacing w:before="0" w:line="240" w:lineRule="auto"/>
        <w:ind w:left="900" w:hanging="414"/>
        <w:jc w:val="both"/>
        <w:rPr>
          <w:rFonts w:asciiTheme="majorBidi" w:hAnsiTheme="majorBidi"/>
          <w:b/>
          <w:bCs/>
          <w:szCs w:val="28"/>
        </w:rPr>
      </w:pPr>
      <w:bookmarkStart w:id="38" w:name="_Hlk117944202"/>
      <w:r>
        <w:rPr>
          <w:rFonts w:asciiTheme="majorBidi" w:hAnsiTheme="majorBidi"/>
          <w:bCs/>
          <w:szCs w:val="28"/>
        </w:rPr>
        <w:t>Classification of ferrites according to magnetic properties</w:t>
      </w:r>
    </w:p>
    <w:p w14:paraId="6BC09113" w14:textId="77777777" w:rsidR="006E67AB" w:rsidRDefault="001522ED">
      <w:pPr>
        <w:autoSpaceDE w:val="0"/>
        <w:autoSpaceDN w:val="0"/>
        <w:adjustRightInd w:val="0"/>
        <w:spacing w:after="0" w:line="240" w:lineRule="auto"/>
        <w:ind w:firstLine="461"/>
        <w:jc w:val="both"/>
        <w:rPr>
          <w:rFonts w:asciiTheme="majorBidi" w:hAnsiTheme="majorBidi" w:cstheme="majorBidi"/>
          <w:sz w:val="28"/>
          <w:szCs w:val="28"/>
          <w:lang w:bidi="ar-EG"/>
        </w:rPr>
      </w:pPr>
      <w:r>
        <w:rPr>
          <w:rFonts w:asciiTheme="majorBidi" w:hAnsiTheme="majorBidi" w:cstheme="majorBidi"/>
          <w:sz w:val="28"/>
          <w:szCs w:val="28"/>
          <w:lang w:bidi="ar-EG"/>
        </w:rPr>
        <w:t>According to their magnetic properties, ferrites can be classified into soft and hard.</w:t>
      </w:r>
    </w:p>
    <w:p w14:paraId="6BC09114" w14:textId="77777777" w:rsidR="006E67AB" w:rsidRDefault="001522ED">
      <w:pPr>
        <w:autoSpaceDE w:val="0"/>
        <w:autoSpaceDN w:val="0"/>
        <w:adjustRightInd w:val="0"/>
        <w:spacing w:after="0" w:line="240" w:lineRule="auto"/>
        <w:ind w:firstLine="461"/>
        <w:jc w:val="both"/>
        <w:rPr>
          <w:rFonts w:asciiTheme="majorBidi" w:hAnsiTheme="majorBidi" w:cstheme="majorBidi"/>
          <w:sz w:val="28"/>
          <w:szCs w:val="28"/>
          <w:lang w:bidi="ar-EG"/>
        </w:rPr>
      </w:pPr>
      <w:r>
        <w:rPr>
          <w:rFonts w:asciiTheme="majorBidi" w:hAnsiTheme="majorBidi" w:cstheme="majorBidi"/>
          <w:sz w:val="28"/>
          <w:szCs w:val="28"/>
          <w:lang w:bidi="ar-EG"/>
        </w:rPr>
        <w:t xml:space="preserve">a) </w:t>
      </w:r>
      <w:proofErr w:type="gramStart"/>
      <w:r>
        <w:rPr>
          <w:rFonts w:asciiTheme="majorBidi" w:hAnsiTheme="majorBidi" w:cstheme="majorBidi"/>
          <w:sz w:val="28"/>
          <w:szCs w:val="28"/>
          <w:lang w:bidi="ar-EG"/>
        </w:rPr>
        <w:t>Soft</w:t>
      </w:r>
      <w:proofErr w:type="gramEnd"/>
      <w:r>
        <w:rPr>
          <w:rFonts w:asciiTheme="majorBidi" w:hAnsiTheme="majorBidi" w:cstheme="majorBidi"/>
          <w:sz w:val="28"/>
          <w:szCs w:val="28"/>
          <w:lang w:bidi="ar-EG"/>
        </w:rPr>
        <w:t xml:space="preserve"> ferrites</w:t>
      </w:r>
    </w:p>
    <w:p w14:paraId="6BC09115" w14:textId="77777777" w:rsidR="006E67AB" w:rsidRDefault="001522ED">
      <w:pPr>
        <w:autoSpaceDE w:val="0"/>
        <w:autoSpaceDN w:val="0"/>
        <w:adjustRightInd w:val="0"/>
        <w:spacing w:after="0" w:line="240" w:lineRule="auto"/>
        <w:ind w:firstLine="461"/>
        <w:jc w:val="both"/>
        <w:rPr>
          <w:rFonts w:asciiTheme="majorBidi" w:hAnsiTheme="majorBidi" w:cstheme="majorBidi"/>
          <w:sz w:val="28"/>
          <w:szCs w:val="28"/>
          <w:lang w:bidi="ar-EG"/>
        </w:rPr>
      </w:pPr>
      <w:r>
        <w:rPr>
          <w:rFonts w:asciiTheme="majorBidi" w:hAnsiTheme="majorBidi" w:cstheme="majorBidi"/>
          <w:sz w:val="28"/>
          <w:szCs w:val="28"/>
          <w:lang w:bidi="ar-EG"/>
        </w:rPr>
        <w:t xml:space="preserve">Ferrites with spinel and garnet crystal structures are soft magnetic materials characterized by a low coercivity field, such as </w:t>
      </w:r>
      <w:proofErr w:type="spellStart"/>
      <w:r>
        <w:rPr>
          <w:rFonts w:asciiTheme="majorBidi" w:hAnsiTheme="majorBidi" w:cstheme="majorBidi"/>
          <w:sz w:val="28"/>
          <w:szCs w:val="28"/>
          <w:lang w:bidi="ar-EG"/>
        </w:rPr>
        <w:t>NiZn</w:t>
      </w:r>
      <w:proofErr w:type="spellEnd"/>
      <w:r>
        <w:rPr>
          <w:rFonts w:asciiTheme="majorBidi" w:hAnsiTheme="majorBidi" w:cstheme="majorBidi"/>
          <w:sz w:val="28"/>
          <w:szCs w:val="28"/>
          <w:lang w:bidi="ar-EG"/>
        </w:rPr>
        <w:t xml:space="preserve"> ferrite and </w:t>
      </w:r>
      <w:proofErr w:type="spellStart"/>
      <w:r>
        <w:rPr>
          <w:rFonts w:asciiTheme="majorBidi" w:hAnsiTheme="majorBidi" w:cstheme="majorBidi"/>
          <w:sz w:val="28"/>
          <w:szCs w:val="28"/>
          <w:lang w:bidi="ar-EG"/>
        </w:rPr>
        <w:t>MnZn</w:t>
      </w:r>
      <w:proofErr w:type="spellEnd"/>
      <w:r>
        <w:rPr>
          <w:rFonts w:asciiTheme="majorBidi" w:hAnsiTheme="majorBidi" w:cstheme="majorBidi"/>
          <w:sz w:val="28"/>
          <w:szCs w:val="28"/>
          <w:lang w:bidi="ar-EG"/>
        </w:rPr>
        <w:t xml:space="preserve"> ferrite. </w:t>
      </w:r>
    </w:p>
    <w:p w14:paraId="6BC09116" w14:textId="77777777" w:rsidR="006E67AB" w:rsidRDefault="001522ED">
      <w:pPr>
        <w:autoSpaceDE w:val="0"/>
        <w:autoSpaceDN w:val="0"/>
        <w:adjustRightInd w:val="0"/>
        <w:spacing w:after="0" w:line="240" w:lineRule="auto"/>
        <w:ind w:firstLine="461"/>
        <w:jc w:val="both"/>
        <w:rPr>
          <w:rFonts w:asciiTheme="majorBidi" w:hAnsiTheme="majorBidi" w:cstheme="majorBidi"/>
          <w:sz w:val="28"/>
          <w:szCs w:val="28"/>
          <w:lang w:bidi="ar-EG"/>
        </w:rPr>
      </w:pPr>
      <w:r>
        <w:rPr>
          <w:rFonts w:asciiTheme="majorBidi" w:hAnsiTheme="majorBidi" w:cstheme="majorBidi"/>
          <w:sz w:val="28"/>
          <w:szCs w:val="28"/>
          <w:lang w:bidi="ar-EG"/>
        </w:rPr>
        <w:t>b) Hard ferrites</w:t>
      </w:r>
    </w:p>
    <w:p w14:paraId="6BC09117" w14:textId="77777777" w:rsidR="006E67AB" w:rsidRDefault="001522ED">
      <w:pPr>
        <w:autoSpaceDE w:val="0"/>
        <w:autoSpaceDN w:val="0"/>
        <w:adjustRightInd w:val="0"/>
        <w:spacing w:after="0" w:line="240" w:lineRule="auto"/>
        <w:ind w:firstLine="461"/>
        <w:jc w:val="both"/>
        <w:rPr>
          <w:rFonts w:asciiTheme="majorBidi" w:hAnsiTheme="majorBidi" w:cstheme="majorBidi"/>
          <w:sz w:val="28"/>
          <w:szCs w:val="28"/>
          <w:lang w:bidi="ar-EG"/>
        </w:rPr>
      </w:pPr>
      <w:r>
        <w:rPr>
          <w:rFonts w:asciiTheme="majorBidi" w:hAnsiTheme="majorBidi" w:cstheme="majorBidi"/>
          <w:sz w:val="28"/>
          <w:szCs w:val="28"/>
          <w:lang w:bidi="ar-EG"/>
        </w:rPr>
        <w:t xml:space="preserve">This ferrite type is characterized by high coercivity and remanent magnetization, such as hexagonal ferrites </w:t>
      </w:r>
      <w:r>
        <w:rPr>
          <w:rFonts w:asciiTheme="majorBidi" w:hAnsiTheme="majorBidi" w:cstheme="majorBidi"/>
          <w:sz w:val="28"/>
          <w:szCs w:val="28"/>
          <w:lang w:bidi="ar-EG"/>
        </w:rPr>
        <w:fldChar w:fldCharType="begin" w:fldLock="1"/>
      </w:r>
      <w:r>
        <w:rPr>
          <w:rFonts w:asciiTheme="majorBidi" w:hAnsiTheme="majorBidi" w:cstheme="majorBidi"/>
          <w:sz w:val="28"/>
          <w:szCs w:val="28"/>
          <w:lang w:bidi="ar-EG"/>
        </w:rPr>
        <w:instrText>ADDIN CSL_CITATION {"citationItems":[{"id":"ITEM-1","itemData":{"abstract":"Optical and electric eld control of magnetism","author":[{"dropping-particle":"","family":"Arora","given":"Ashima","non-dropping-particle":"","parse-names":false,"suffix":""}],"container-title":"University of Potsdam","id":"ITEM-1","issued":{"date-parts":[["2018"]]},"page":"11-20","title":"Optical and electric field control of magnetism","type":"article-journal"},"uris":["http://www.mendeley.com/documents/?uuid=e3e5af6d-270c-4c72-b42e-4bd2d9aa8adf"]}],"mendeley":{"formattedCitation":"[26]","plainTextFormattedCitation":"[26]","previouslyFormattedCitation":"[26]"},"properties":{"noteIndex":0},"schema":"https://github.com/citation-style-language/schema/raw/master/csl-citation.json"}</w:instrText>
      </w:r>
      <w:r>
        <w:rPr>
          <w:rFonts w:asciiTheme="majorBidi" w:hAnsiTheme="majorBidi" w:cstheme="majorBidi"/>
          <w:sz w:val="28"/>
          <w:szCs w:val="28"/>
          <w:lang w:bidi="ar-EG"/>
        </w:rPr>
        <w:fldChar w:fldCharType="separate"/>
      </w:r>
      <w:r>
        <w:rPr>
          <w:rFonts w:asciiTheme="majorBidi" w:hAnsiTheme="majorBidi" w:cstheme="majorBidi"/>
          <w:sz w:val="28"/>
          <w:szCs w:val="28"/>
          <w:lang w:bidi="ar-EG"/>
        </w:rPr>
        <w:t>[26]</w:t>
      </w:r>
      <w:r>
        <w:rPr>
          <w:rFonts w:asciiTheme="majorBidi" w:hAnsiTheme="majorBidi" w:cstheme="majorBidi"/>
          <w:sz w:val="28"/>
          <w:szCs w:val="28"/>
          <w:lang w:bidi="ar-EG"/>
        </w:rPr>
        <w:fldChar w:fldCharType="end"/>
      </w:r>
      <w:r>
        <w:rPr>
          <w:rFonts w:asciiTheme="majorBidi" w:hAnsiTheme="majorBidi" w:cstheme="majorBidi"/>
          <w:sz w:val="28"/>
          <w:szCs w:val="28"/>
          <w:lang w:bidi="ar-EG"/>
        </w:rPr>
        <w:t>.</w:t>
      </w:r>
    </w:p>
    <w:p w14:paraId="6BC09118" w14:textId="77777777" w:rsidR="006E67AB" w:rsidRDefault="006E67AB">
      <w:pPr>
        <w:autoSpaceDE w:val="0"/>
        <w:autoSpaceDN w:val="0"/>
        <w:adjustRightInd w:val="0"/>
        <w:spacing w:after="0" w:line="240" w:lineRule="auto"/>
        <w:ind w:firstLine="461"/>
        <w:jc w:val="both"/>
        <w:rPr>
          <w:rFonts w:asciiTheme="majorBidi" w:hAnsiTheme="majorBidi" w:cstheme="majorBidi"/>
          <w:sz w:val="28"/>
          <w:szCs w:val="28"/>
          <w:rtl/>
          <w:lang w:bidi="ar-EG"/>
        </w:rPr>
      </w:pPr>
    </w:p>
    <w:p w14:paraId="6BC09119" w14:textId="77777777" w:rsidR="006E67AB" w:rsidRDefault="001522ED">
      <w:pPr>
        <w:pStyle w:val="Heading4"/>
        <w:spacing w:before="0" w:line="240" w:lineRule="auto"/>
        <w:ind w:left="1260"/>
        <w:jc w:val="both"/>
        <w:rPr>
          <w:rFonts w:asciiTheme="majorBidi" w:hAnsiTheme="majorBidi"/>
          <w:b/>
          <w:bCs/>
          <w:szCs w:val="28"/>
        </w:rPr>
      </w:pPr>
      <w:r>
        <w:rPr>
          <w:rFonts w:asciiTheme="majorBidi" w:hAnsiTheme="majorBidi"/>
          <w:bCs/>
          <w:szCs w:val="28"/>
        </w:rPr>
        <w:t>Applications of ferrites</w:t>
      </w:r>
    </w:p>
    <w:p w14:paraId="6BC0911A" w14:textId="77777777" w:rsidR="006E67AB" w:rsidRDefault="001522ED">
      <w:pPr>
        <w:autoSpaceDE w:val="0"/>
        <w:autoSpaceDN w:val="0"/>
        <w:adjustRightInd w:val="0"/>
        <w:spacing w:after="0" w:line="240" w:lineRule="auto"/>
        <w:ind w:firstLine="461"/>
        <w:jc w:val="both"/>
        <w:rPr>
          <w:rFonts w:asciiTheme="majorBidi" w:hAnsiTheme="majorBidi" w:cstheme="majorBidi"/>
          <w:sz w:val="28"/>
          <w:szCs w:val="28"/>
          <w:lang w:bidi="ar-EG"/>
        </w:rPr>
      </w:pPr>
      <w:r>
        <w:rPr>
          <w:rFonts w:asciiTheme="majorBidi" w:hAnsiTheme="majorBidi" w:cstheme="majorBidi"/>
          <w:sz w:val="28"/>
          <w:szCs w:val="28"/>
          <w:lang w:bidi="ar-EG"/>
        </w:rPr>
        <w:t>Magnetic materials are characterized by their high resistance, low cost, easy manufacturing methods, and super magnetic properties. Ferrites are widely used in many applications such as radar, magnetic shielding,</w:t>
      </w:r>
      <w:r>
        <w:rPr>
          <w:rFonts w:asciiTheme="majorBidi" w:hAnsiTheme="majorBidi" w:cstheme="majorBidi"/>
          <w:sz w:val="28"/>
          <w:szCs w:val="28"/>
        </w:rPr>
        <w:t xml:space="preserve"> </w:t>
      </w:r>
      <w:r>
        <w:rPr>
          <w:rFonts w:asciiTheme="majorBidi" w:hAnsiTheme="majorBidi" w:cstheme="majorBidi"/>
          <w:sz w:val="28"/>
          <w:szCs w:val="28"/>
          <w:lang w:bidi="ar-EG"/>
        </w:rPr>
        <w:t>microwave absorption, audio, telecommunications, power transformer cores, amplifiers, small motor cores, magnetic sensors, automobiles, etc.</w:t>
      </w:r>
    </w:p>
    <w:p w14:paraId="6BC0911B" w14:textId="77777777" w:rsidR="006E67AB" w:rsidRDefault="006E67AB">
      <w:pPr>
        <w:autoSpaceDE w:val="0"/>
        <w:autoSpaceDN w:val="0"/>
        <w:adjustRightInd w:val="0"/>
        <w:spacing w:after="0" w:line="240" w:lineRule="auto"/>
        <w:ind w:firstLine="461"/>
        <w:jc w:val="both"/>
        <w:rPr>
          <w:rFonts w:asciiTheme="majorBidi" w:hAnsiTheme="majorBidi" w:cstheme="majorBidi"/>
          <w:sz w:val="28"/>
          <w:szCs w:val="28"/>
          <w:lang w:bidi="ar-EG"/>
        </w:rPr>
      </w:pPr>
    </w:p>
    <w:bookmarkEnd w:id="38"/>
    <w:p w14:paraId="6BC0911C" w14:textId="77777777" w:rsidR="006E67AB" w:rsidRDefault="001522ED">
      <w:pPr>
        <w:pStyle w:val="Heading4"/>
        <w:spacing w:before="0" w:line="240" w:lineRule="auto"/>
        <w:ind w:left="1350"/>
        <w:jc w:val="both"/>
        <w:rPr>
          <w:rFonts w:asciiTheme="majorBidi" w:hAnsiTheme="majorBidi"/>
          <w:b/>
          <w:bCs/>
          <w:szCs w:val="28"/>
        </w:rPr>
      </w:pPr>
      <w:r>
        <w:rPr>
          <w:rFonts w:asciiTheme="majorBidi" w:hAnsiTheme="majorBidi"/>
          <w:bCs/>
          <w:szCs w:val="28"/>
        </w:rPr>
        <w:t>Methods of preparing ferrites</w:t>
      </w:r>
    </w:p>
    <w:p w14:paraId="6BC0911D" w14:textId="77777777" w:rsidR="006E67AB" w:rsidRDefault="001522ED">
      <w:pPr>
        <w:autoSpaceDE w:val="0"/>
        <w:autoSpaceDN w:val="0"/>
        <w:adjustRightInd w:val="0"/>
        <w:spacing w:after="0" w:line="240" w:lineRule="auto"/>
        <w:ind w:firstLine="461"/>
        <w:jc w:val="both"/>
        <w:rPr>
          <w:rFonts w:asciiTheme="majorBidi" w:hAnsiTheme="majorBidi" w:cstheme="majorBidi"/>
          <w:sz w:val="28"/>
          <w:szCs w:val="28"/>
          <w:lang w:bidi="ar-EG"/>
        </w:rPr>
      </w:pPr>
      <w:r>
        <w:rPr>
          <w:rFonts w:asciiTheme="majorBidi" w:hAnsiTheme="majorBidi" w:cstheme="majorBidi"/>
          <w:sz w:val="28"/>
          <w:szCs w:val="28"/>
          <w:lang w:bidi="ar-EG"/>
        </w:rPr>
        <w:t>The preparation method is considerably significant to acquiring the desired outcome where properties of different types of nano ferrites change, particularly with varying ways of preparation. For instance, the size and form of particles determine the properties of nano ferrites, which are managed by the preparation method. Nano ferrites can be fabricated via different methods as follows:</w:t>
      </w:r>
    </w:p>
    <w:p w14:paraId="6BC0911E" w14:textId="77777777" w:rsidR="006E67AB" w:rsidRDefault="001522ED">
      <w:pPr>
        <w:pStyle w:val="ListParagraph"/>
        <w:numPr>
          <w:ilvl w:val="0"/>
          <w:numId w:val="11"/>
        </w:numPr>
        <w:autoSpaceDE w:val="0"/>
        <w:autoSpaceDN w:val="0"/>
        <w:adjustRightInd w:val="0"/>
        <w:spacing w:after="0" w:line="240" w:lineRule="auto"/>
        <w:ind w:firstLine="461"/>
        <w:jc w:val="both"/>
        <w:rPr>
          <w:rFonts w:asciiTheme="majorBidi" w:hAnsiTheme="majorBidi" w:cstheme="majorBidi"/>
          <w:sz w:val="28"/>
          <w:szCs w:val="28"/>
          <w:lang w:bidi="ar-EG"/>
        </w:rPr>
      </w:pPr>
      <w:r>
        <w:rPr>
          <w:rFonts w:asciiTheme="majorBidi" w:hAnsiTheme="majorBidi" w:cstheme="majorBidi"/>
          <w:sz w:val="28"/>
          <w:szCs w:val="28"/>
          <w:lang w:bidi="ar-EG"/>
        </w:rPr>
        <w:t>Ceramic sintering method.</w:t>
      </w:r>
    </w:p>
    <w:p w14:paraId="6BC0911F" w14:textId="77777777" w:rsidR="006E67AB" w:rsidRDefault="001522ED">
      <w:pPr>
        <w:pStyle w:val="ListParagraph"/>
        <w:numPr>
          <w:ilvl w:val="0"/>
          <w:numId w:val="11"/>
        </w:numPr>
        <w:autoSpaceDE w:val="0"/>
        <w:autoSpaceDN w:val="0"/>
        <w:adjustRightInd w:val="0"/>
        <w:spacing w:after="0" w:line="240" w:lineRule="auto"/>
        <w:ind w:firstLine="461"/>
        <w:jc w:val="both"/>
        <w:rPr>
          <w:rFonts w:asciiTheme="majorBidi" w:hAnsiTheme="majorBidi" w:cstheme="majorBidi"/>
          <w:sz w:val="28"/>
          <w:szCs w:val="28"/>
          <w:lang w:bidi="ar-EG"/>
        </w:rPr>
      </w:pPr>
      <w:r>
        <w:rPr>
          <w:rFonts w:asciiTheme="majorBidi" w:hAnsiTheme="majorBidi" w:cstheme="majorBidi"/>
          <w:sz w:val="28"/>
          <w:szCs w:val="28"/>
          <w:lang w:bidi="ar-EG"/>
        </w:rPr>
        <w:t>Co-Precipitation method.</w:t>
      </w:r>
    </w:p>
    <w:p w14:paraId="6BC09120" w14:textId="77777777" w:rsidR="006E67AB" w:rsidRDefault="001522ED">
      <w:pPr>
        <w:pStyle w:val="ListParagraph"/>
        <w:numPr>
          <w:ilvl w:val="0"/>
          <w:numId w:val="11"/>
        </w:numPr>
        <w:autoSpaceDE w:val="0"/>
        <w:autoSpaceDN w:val="0"/>
        <w:adjustRightInd w:val="0"/>
        <w:spacing w:after="0" w:line="240" w:lineRule="auto"/>
        <w:ind w:firstLine="461"/>
        <w:jc w:val="both"/>
        <w:rPr>
          <w:rFonts w:asciiTheme="majorBidi" w:hAnsiTheme="majorBidi" w:cstheme="majorBidi"/>
          <w:sz w:val="28"/>
          <w:szCs w:val="28"/>
          <w:lang w:bidi="ar-EG"/>
        </w:rPr>
      </w:pPr>
      <w:r>
        <w:rPr>
          <w:rFonts w:asciiTheme="majorBidi" w:hAnsiTheme="majorBidi" w:cstheme="majorBidi"/>
          <w:sz w:val="28"/>
          <w:szCs w:val="28"/>
          <w:lang w:bidi="ar-EG"/>
        </w:rPr>
        <w:t>Hydrothermal method.</w:t>
      </w:r>
    </w:p>
    <w:p w14:paraId="6BC09121" w14:textId="77777777" w:rsidR="006E67AB" w:rsidRDefault="001522ED">
      <w:pPr>
        <w:pStyle w:val="ListParagraph"/>
        <w:numPr>
          <w:ilvl w:val="0"/>
          <w:numId w:val="11"/>
        </w:numPr>
        <w:autoSpaceDE w:val="0"/>
        <w:autoSpaceDN w:val="0"/>
        <w:adjustRightInd w:val="0"/>
        <w:spacing w:after="0" w:line="240" w:lineRule="auto"/>
        <w:ind w:firstLine="461"/>
        <w:jc w:val="both"/>
        <w:rPr>
          <w:rFonts w:asciiTheme="majorBidi" w:hAnsiTheme="majorBidi" w:cstheme="majorBidi"/>
          <w:sz w:val="28"/>
          <w:szCs w:val="28"/>
          <w:lang w:bidi="ar-EG"/>
        </w:rPr>
      </w:pPr>
      <w:r>
        <w:rPr>
          <w:rFonts w:asciiTheme="majorBidi" w:hAnsiTheme="majorBidi" w:cstheme="majorBidi"/>
          <w:sz w:val="28"/>
          <w:szCs w:val="28"/>
          <w:lang w:bidi="ar-EG"/>
        </w:rPr>
        <w:lastRenderedPageBreak/>
        <w:t>Sol-gel method.</w:t>
      </w:r>
    </w:p>
    <w:p w14:paraId="6BC09122" w14:textId="77777777" w:rsidR="006E67AB" w:rsidRDefault="001522ED">
      <w:pPr>
        <w:pStyle w:val="ListParagraph"/>
        <w:numPr>
          <w:ilvl w:val="0"/>
          <w:numId w:val="11"/>
        </w:numPr>
        <w:autoSpaceDE w:val="0"/>
        <w:autoSpaceDN w:val="0"/>
        <w:adjustRightInd w:val="0"/>
        <w:spacing w:after="0" w:line="240" w:lineRule="auto"/>
        <w:ind w:firstLine="461"/>
        <w:jc w:val="both"/>
        <w:rPr>
          <w:rFonts w:asciiTheme="majorBidi" w:hAnsiTheme="majorBidi" w:cstheme="majorBidi"/>
          <w:sz w:val="28"/>
          <w:szCs w:val="28"/>
          <w:lang w:bidi="ar-EG"/>
        </w:rPr>
      </w:pPr>
      <w:r>
        <w:rPr>
          <w:rFonts w:asciiTheme="majorBidi" w:hAnsiTheme="majorBidi" w:cstheme="majorBidi"/>
          <w:sz w:val="28"/>
          <w:szCs w:val="28"/>
          <w:lang w:bidi="ar-EG"/>
        </w:rPr>
        <w:t>Microemulsions method.</w:t>
      </w:r>
    </w:p>
    <w:p w14:paraId="6BC09123" w14:textId="77777777" w:rsidR="006E67AB" w:rsidRDefault="006E67AB">
      <w:pPr>
        <w:pStyle w:val="ListParagraph"/>
        <w:autoSpaceDE w:val="0"/>
        <w:autoSpaceDN w:val="0"/>
        <w:adjustRightInd w:val="0"/>
        <w:spacing w:after="0" w:line="240" w:lineRule="auto"/>
        <w:ind w:left="1181"/>
        <w:jc w:val="both"/>
        <w:rPr>
          <w:rFonts w:asciiTheme="majorBidi" w:hAnsiTheme="majorBidi" w:cstheme="majorBidi"/>
          <w:sz w:val="28"/>
          <w:szCs w:val="28"/>
          <w:lang w:bidi="ar-EG"/>
        </w:rPr>
      </w:pPr>
    </w:p>
    <w:p w14:paraId="6BC09124" w14:textId="77777777" w:rsidR="006E67AB" w:rsidRDefault="001522ED">
      <w:pPr>
        <w:pStyle w:val="Heading5"/>
        <w:spacing w:before="0" w:line="240" w:lineRule="auto"/>
        <w:ind w:left="1440"/>
        <w:jc w:val="both"/>
        <w:rPr>
          <w:rFonts w:asciiTheme="majorBidi" w:hAnsiTheme="majorBidi"/>
          <w:b w:val="0"/>
          <w:bCs/>
          <w:sz w:val="28"/>
          <w:szCs w:val="28"/>
        </w:rPr>
      </w:pPr>
      <w:r>
        <w:rPr>
          <w:rFonts w:asciiTheme="majorBidi" w:hAnsiTheme="majorBidi"/>
          <w:b w:val="0"/>
          <w:bCs/>
          <w:sz w:val="28"/>
          <w:szCs w:val="28"/>
        </w:rPr>
        <w:t>Ceramic sintering method</w:t>
      </w:r>
    </w:p>
    <w:p w14:paraId="6BC09125" w14:textId="77777777" w:rsidR="006E67AB" w:rsidRDefault="001522ED">
      <w:pPr>
        <w:autoSpaceDE w:val="0"/>
        <w:autoSpaceDN w:val="0"/>
        <w:adjustRightInd w:val="0"/>
        <w:spacing w:after="0" w:line="240" w:lineRule="auto"/>
        <w:ind w:firstLine="461"/>
        <w:jc w:val="both"/>
        <w:rPr>
          <w:rFonts w:asciiTheme="majorBidi" w:hAnsiTheme="majorBidi"/>
          <w:b/>
          <w:bCs/>
          <w:sz w:val="28"/>
          <w:szCs w:val="28"/>
        </w:rPr>
      </w:pPr>
      <w:r>
        <w:rPr>
          <w:rFonts w:asciiTheme="majorBidi" w:hAnsiTheme="majorBidi" w:cstheme="majorBidi"/>
          <w:sz w:val="28"/>
          <w:szCs w:val="28"/>
          <w:lang w:bidi="ar-EG"/>
        </w:rPr>
        <w:t>This method involves mixing the raw materials (metallic oxides or carbonates) using a ball mill. The prepared ferrites are sintered in the temperature range (900</w:t>
      </w:r>
      <w:r>
        <w:rPr>
          <w:rFonts w:asciiTheme="majorBidi" w:hAnsiTheme="majorBidi" w:cstheme="majorBidi"/>
          <w:sz w:val="28"/>
          <w:szCs w:val="28"/>
        </w:rPr>
        <w:t>–</w:t>
      </w:r>
      <w:r>
        <w:rPr>
          <w:rFonts w:asciiTheme="majorBidi" w:hAnsiTheme="majorBidi" w:cstheme="majorBidi"/>
          <w:sz w:val="28"/>
          <w:szCs w:val="28"/>
          <w:lang w:bidi="ar-EG"/>
        </w:rPr>
        <w:t xml:space="preserve">1250 </w:t>
      </w:r>
      <w:r>
        <w:rPr>
          <w:rFonts w:asciiTheme="majorBidi" w:hAnsiTheme="majorBidi" w:cstheme="majorBidi"/>
          <w:sz w:val="28"/>
          <w:szCs w:val="28"/>
          <w:vertAlign w:val="superscript"/>
        </w:rPr>
        <w:t>°</w:t>
      </w:r>
      <w:r>
        <w:rPr>
          <w:rFonts w:asciiTheme="majorBidi" w:hAnsiTheme="majorBidi" w:cstheme="majorBidi"/>
          <w:sz w:val="28"/>
          <w:szCs w:val="28"/>
          <w:lang w:bidi="ar-EG"/>
        </w:rPr>
        <w:t xml:space="preserve">C). </w:t>
      </w:r>
      <w:r>
        <w:rPr>
          <w:rFonts w:asciiTheme="majorBidi" w:hAnsiTheme="majorBidi"/>
          <w:bCs/>
          <w:sz w:val="28"/>
          <w:szCs w:val="28"/>
        </w:rPr>
        <w:t>Co-Precipitation method</w:t>
      </w:r>
    </w:p>
    <w:p w14:paraId="6BC09126" w14:textId="77777777" w:rsidR="006E67AB" w:rsidRDefault="001522ED">
      <w:pPr>
        <w:autoSpaceDE w:val="0"/>
        <w:autoSpaceDN w:val="0"/>
        <w:adjustRightInd w:val="0"/>
        <w:spacing w:after="0" w:line="240" w:lineRule="auto"/>
        <w:ind w:firstLine="461"/>
        <w:jc w:val="both"/>
        <w:rPr>
          <w:rFonts w:asciiTheme="majorBidi" w:hAnsiTheme="majorBidi" w:cstheme="majorBidi"/>
          <w:sz w:val="28"/>
          <w:szCs w:val="28"/>
          <w:lang w:bidi="ar-EG"/>
        </w:rPr>
      </w:pPr>
      <w:r>
        <w:rPr>
          <w:rFonts w:asciiTheme="majorBidi" w:hAnsiTheme="majorBidi" w:cstheme="majorBidi"/>
          <w:sz w:val="28"/>
          <w:szCs w:val="28"/>
          <w:lang w:bidi="ar-EG"/>
        </w:rPr>
        <w:t xml:space="preserve">This method is considered one of the most essential for preparing ferrite nanomaterials. It especially depends on preparing an aqueous solution based on suitable initial materials to form the ferrite, adding a convenient sedimentation factor until a convenient pH is reached, and a precipitate is obtained, followed by a filtration and drying process, and heat treatment to obtain the nano ferrite powder. Among the most significant initial materials used in this method: are metal chlorides, metal nitrate, metal sulfate as sources of mineral cations, ammonium hydroxide, and sodium hydroxide as sedimentation agents </w:t>
      </w:r>
      <w:r>
        <w:rPr>
          <w:rStyle w:val="FootnoteReference"/>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{"citationItems":[{"id":"ITEM-1","itemData":{"DOI":"10.1016/j.jnoncrysol.2008.08.015","ISSN":"00223093","abstract":"In this work, synthesis of nanostructured NiFe2O4 powders by coprecipitation method using novel precursors, followed by calcination was investigated for the first time. The synthesis was started by dissolving Fe and Ni chlorides and ammonium ferrous sulfate in deionized water. After stirring, the precipitating agent of NaOH was added to the solution and after 1 h aging, the resultant precipitates were washed with deionized water and acetone. Then the powder was characterized and the effects of different parameters such as molarity of precipitant, calcination temperature and the molar ratio of Ni2+ ion to the total iron ions were studied. It is concluded that an increase in molarity of precipitant can decrease the calcination temperature. The best conditions giving a single phase Ni-ferrite were using of 2.2 molar NaOH, calcination temperature of 900 °C and the molar ratio of nickel to iron as 0.5. The crystallite size of resulting ferrites was below 50 nm. © 2008 Elsevier B.V. All rights reserved.","author":[{"dropping-particle":"","family":"Dehghan","given":"R.","non-dropping-particle":"","parse-names":false,"suffix":""},{"dropping-particle":"","family":"Seyyed Ebrahimi","given":"S. A.","non-dropping-particle":"","parse-names":false,"suffix":""},{"dropping-particle":"","family":"Badiei","given":"A.","non-dropping-particle":"","parse-names":false,"suffix":""}],"container-title":"Journal of Non-Crystalline Solids","id":"ITEM-1","issue":"47-51","issued":{"date-parts":[["2008"]]},"page":"5186-5188","publisher":"Elsevier B.V.","title":"Investigation of the effective parameters on the synthesis of Ni-ferrite nanocrystalline powders by coprecipitation method","type":"article-journal","volume":"354"},"uris":["http://www.mendeley.com/documents/?uuid=7079e9ab-812a-4b1e-831a-21196197838e"]},{"id":"ITEM-2","itemData":{"DOI":"10.1016/j.jallcom.2008.08.082","ISSN":"09258388","abstract":"Mixed MgNi ferrites with composition Mg0.5Ni0.5Fe2O4 where the mole fraction for Ni (x = 0, 0.25, 0.75, 0.5 and 1) were prepared by following co-precipitation method at temperature 110 °C and maintaining a pH of solution equal to 9.5 enable to achieve large particle surface area. The resultant materials obtained in powder form were sintered at different temperatures. Thermogravimetry (TGA), X-ray diffraction (XRD) and scanning electron microscopy, technique were applied to obtain structural parameters. The XRD patterns reveal the presence of (3 1 1) peak as the most intense one. The intensity of XRD peak increases with increase in sintering temperature. The saturation magnetization values showed increasing trend with increase in sintering temperature from 2.37 to 29.76 emu/g. These results along with the analysis of SEM micrographs are interpreted in terms of increase in particle grain size with increase in sintering temperature. © 2008 Elsevier B.V. All rights reserved.","author":[{"dropping-particle":"","family":"Hankare","given":"P. P.","non-dropping-particle":"","parse-names":false,"suffix":""},{"dropping-particle":"","family":"Jadhav","given":"S. D.","non-dropping-particle":"","parse-names":false,"suffix":""},{"dropping-particle":"","family":"Sankpal","given":"U. B.","non-dropping-particle":"","parse-names":false,"suffix":""},{"dropping-particle":"","family":"Chavan","given":"S. S.","non-dropping-particle":"","parse-names":false,"suffix":""},{"dropping-particle":"","family":"Waghmare","given":"K. J.","non-dropping-particle":"","parse-names":false,"suffix":""},{"dropping-particle":"","family":"Chougule","given":"B. K.","non-dropping-particle":"","parse-names":false,"suffix":""}],"container-title":"Journal of Alloys and Compounds","id":"ITEM-2","issue":"1-2","issued":{"date-parts":[["2009"]]},"page":"926-929","title":"Synthesis, characterization and effect of sintering temperature on magnetic properties of MgNi ferrite prepared by co-precipitation method","type":"article-journal","volume":"475"},"uris":["http://www.mendeley.com/documents/?uuid=9447c218-7819-45a5-9ccf-03dbf2bd3ab5"]},{"id":"ITEM-3","itemData":{"DOI":"10.1016/j.jmmm.2014.03.016","ISSN":"03048853","abstract":"Magnetic nanoparticles of chromium substituted cobalt ferrite (CoFe 2-xCrxO4) were prepared by the co-precipitation method for different concentrations (x=0.0, 0.1, 0.2 and 0.3) of chromium (Cr) and were annealed at 600 °C for 3 h. Formation of single phase cubic spinel structure was confirmed by X-ray diffraction analysis and the average crystallite size was in the range of 15-23 nm. Studies on the energy dispersive spectroscopy confirm the presence of Cr in Cr substituted CoFe2O 4 nanoparticles. Transmission electron microscopy observations revealed that CoFe2O4 and Cr substituted CoFe 2O4 nanoparticles are uniformly distributed and not highly agglomerated. Dielectric properties such as dielectric constant (ε′) and dielectric loss (ε′) of prepared nanoparticles were investigated as a function of frequency and temperature. The dielectric study reveals that dielectric constant and dielectric loss are higher for Cr substituted CoFe 2O4 than the corresponding value of pure CoFe 2O4 nanoparticles. Studies on magnetic properties revealed that the saturation magnetization of samples decreases with increasing Cr concentration and lies in the range of 69.67-42.71 emu/g for the prepared samples. Strong red emission and weak blue and UV emissions are observed from the fluorescence spectral analysis of the prepared pure and Cr substituted CoFe2O4 nanoparticles. © 2014 Elsevier B.V.","author":[{"dropping-particle":"","family":"Vadivel","given":"M.","non-dropping-particle":"","parse-names":false,"suffix":""},{"dropping-particle":"","family":"Ramesh Babu","given":"R.","non-dropping-particle":"","parse-names":false,"suffix":""},{"dropping-particle":"","family":"Sethuraman","given":"K.","non-dropping-particle":"","parse-names":false,"suffix":""},{"dropping-particle":"","family":"Ramamurthi","given":"K.","non-dropping-particle":"","parse-names":false,"suffix":""},{"dropping-particle":"","family":"Arivanandhan","given":"M.","non-dropping-particle":"","parse-names":false,"suffix":""}],"container-title":"Journal of Magnetism and Magnetic Materials","id":"ITEM-3","issued":{"date-parts":[["2014"]]},"page":"122-129","publisher":"Elsevier","title":"Synthesis, structural, dielectric, magnetic and optical properties of Cr substituted CoFe2O4 nanoparticles by co-precipitation method","type":"article-journal","volume":"362"},"uris":["http://www.mendeley.com/documents/?uuid=ef4da23c-8602-4294-94cf-959d6d7910ea"]},{"id":"ITEM-4","itemData":{"DOI":"10.1007/s12034-011-0326-7","ISBN":"1203401103267","ISSN":"02504707","abstract":"Nickel ferrite nanoparticles of very small size were prepared by sol-gel combustion and co-precipitation techniques. At the same annealing temperature sol-gel derived particles had bigger crystallite size. In both methods, crystallite size of the particles increased with annealing temperature. Sol-gel derived nickel ferrite particles were found to be of almost spherical shape and moderate particle size with a narrow size distribution; while co-precipitation derived particles had irregular shape and very small particle size with a wide size distribution. Nickel ferrite particles produced by sol-gel method exhibited more purity. Sol-gel synthesized nanoparticles were found to be of high saturation magnetization and hysteresis. Co-precipitation derived nickel ferrite particles, annealed at 400°C exhibited superparamagnetic nature with small saturation magnetization. Saturation magnetization increased with annealing temperature in both the methods. At the annealing temperature of 600°C, co-precipitation derived particles also became ferrimagnetic. © Indian Academy of Sciences.","author":[{"dropping-particle":"","family":"Jacob","given":"Binu P.","non-dropping-particle":"","parse-names":false,"suffix":""},{"dropping-particle":"","family":"Kumar","given":"Ashok","non-dropping-particle":"","parse-names":false,"suffix":""},{"dropping-particle":"","family":"Pant","given":"R. P.","non-dropping-particle":"","parse-names":false,"suffix":""},{"dropping-particle":"","family":"Singh","given":"Sukhvir","non-dropping-particle":"","parse-names":false,"suffix":""},{"dropping-particle":"","family":"Mohammed","given":"E. M.","non-dropping-particle":"","parse-names":false,"suffix":""}],"container-title":"Bulletin of Materials Science","id":"ITEM-4","issue":"7","issued":{"date-parts":[["2011"]]},"page":"1345-1350","title":"Influence of preparation method on structural and magnetic properties of nickel ferrite nanoparticles","type":"article-journal","volume":"34"},"uris":["http://www.mendeley.com/documents/?uuid=9a3a36ee-30c7-4c36-8de9-4370785a6802"]}],"mendeley":{"formattedCitation":"[27–30]","plainTextFormattedCitation":"[27–30]","previouslyFormattedCitation":"[27–30]"},"properties":{"noteIndex":0},"schema":"https://github.com/citation-style-language/schema/raw/master/csl-citation.json"}</w:instrText>
      </w:r>
      <w:r>
        <w:rPr>
          <w:rStyle w:val="FootnoteReference"/>
          <w:rFonts w:asciiTheme="majorBidi" w:hAnsiTheme="majorBidi" w:cstheme="majorBidi"/>
          <w:sz w:val="28"/>
          <w:szCs w:val="28"/>
        </w:rPr>
        <w:fldChar w:fldCharType="separate"/>
      </w:r>
      <w:r>
        <w:rPr>
          <w:rFonts w:asciiTheme="majorBidi" w:hAnsiTheme="majorBidi" w:cstheme="majorBidi"/>
          <w:bCs/>
          <w:sz w:val="28"/>
          <w:szCs w:val="28"/>
        </w:rPr>
        <w:t>[27–30]</w:t>
      </w:r>
      <w:r>
        <w:rPr>
          <w:rStyle w:val="FootnoteReference"/>
          <w:rFonts w:asciiTheme="majorBidi" w:hAnsiTheme="majorBidi" w:cstheme="majorBidi"/>
          <w:sz w:val="28"/>
          <w:szCs w:val="28"/>
        </w:rPr>
        <w:fldChar w:fldCharType="end"/>
      </w:r>
      <w:r>
        <w:rPr>
          <w:rFonts w:asciiTheme="majorBidi" w:hAnsiTheme="majorBidi" w:cstheme="majorBidi"/>
          <w:sz w:val="28"/>
          <w:szCs w:val="28"/>
        </w:rPr>
        <w:t xml:space="preserve">. </w:t>
      </w:r>
    </w:p>
    <w:p w14:paraId="6BC09127" w14:textId="77777777" w:rsidR="006E67AB" w:rsidRDefault="006E67AB">
      <w:pPr>
        <w:autoSpaceDE w:val="0"/>
        <w:autoSpaceDN w:val="0"/>
        <w:adjustRightInd w:val="0"/>
        <w:spacing w:after="0" w:line="240" w:lineRule="auto"/>
        <w:ind w:firstLine="461"/>
        <w:jc w:val="both"/>
        <w:rPr>
          <w:rFonts w:asciiTheme="majorBidi" w:hAnsiTheme="majorBidi" w:cstheme="majorBidi"/>
          <w:sz w:val="28"/>
          <w:szCs w:val="28"/>
          <w:lang w:bidi="ar-EG"/>
        </w:rPr>
      </w:pPr>
    </w:p>
    <w:p w14:paraId="38628A29" w14:textId="5F0956F0" w:rsidR="00274A85" w:rsidRPr="00A51F44" w:rsidRDefault="001522ED" w:rsidP="00A51F44">
      <w:pPr>
        <w:pStyle w:val="Heading5"/>
        <w:spacing w:before="0" w:line="240" w:lineRule="auto"/>
        <w:ind w:left="1440"/>
        <w:jc w:val="both"/>
        <w:rPr>
          <w:rFonts w:asciiTheme="majorBidi" w:hAnsiTheme="majorBidi"/>
          <w:b w:val="0"/>
          <w:bCs/>
          <w:sz w:val="28"/>
          <w:szCs w:val="28"/>
        </w:rPr>
      </w:pPr>
      <w:r>
        <w:rPr>
          <w:rFonts w:asciiTheme="majorBidi" w:hAnsiTheme="majorBidi"/>
          <w:b w:val="0"/>
          <w:bCs/>
          <w:sz w:val="28"/>
          <w:szCs w:val="28"/>
          <w:lang w:bidi="ar-EG"/>
        </w:rPr>
        <w:t xml:space="preserve">Hydrothermal </w:t>
      </w:r>
      <w:r>
        <w:rPr>
          <w:rFonts w:asciiTheme="majorBidi" w:hAnsiTheme="majorBidi"/>
          <w:b w:val="0"/>
          <w:bCs/>
          <w:sz w:val="28"/>
          <w:szCs w:val="28"/>
        </w:rPr>
        <w:t>method</w:t>
      </w:r>
    </w:p>
    <w:p w14:paraId="36DBC2CE" w14:textId="00A7FF40" w:rsidR="00A51F44" w:rsidRDefault="00A51F44" w:rsidP="00A51F44">
      <w:pPr>
        <w:spacing w:after="0" w:line="240" w:lineRule="auto"/>
        <w:ind w:firstLine="540"/>
        <w:jc w:val="both"/>
        <w:rPr>
          <w:rFonts w:asciiTheme="majorBidi" w:hAnsiTheme="majorBidi" w:cstheme="majorBidi"/>
          <w:b/>
          <w:bCs/>
          <w:sz w:val="28"/>
          <w:szCs w:val="28"/>
        </w:rPr>
      </w:pPr>
      <w:r>
        <w:rPr>
          <w:rFonts w:asciiTheme="majorBidi" w:hAnsiTheme="majorBidi" w:cstheme="majorBidi"/>
          <w:sz w:val="28"/>
          <w:szCs w:val="28"/>
        </w:rPr>
        <w:t>spinel and hexagonal ferrites were prepared by the ceramic sintering method. The effect of ferrite type, substitution with metal ions, the concentration of metal ions, and</w:t>
      </w:r>
      <w:r>
        <w:rPr>
          <w:rFonts w:asciiTheme="majorBidi" w:eastAsiaTheme="majorEastAsia" w:hAnsiTheme="majorBidi" w:cstheme="majorBidi"/>
          <w:sz w:val="28"/>
          <w:szCs w:val="28"/>
          <w:lang w:bidi="ar-EG"/>
        </w:rPr>
        <w:t xml:space="preserve"> loading percentage of ferrite in the host matrix</w:t>
      </w:r>
      <w:r>
        <w:rPr>
          <w:rFonts w:asciiTheme="majorBidi" w:hAnsiTheme="majorBidi" w:cstheme="majorBidi"/>
          <w:sz w:val="28"/>
          <w:szCs w:val="28"/>
        </w:rPr>
        <w:t xml:space="preserve"> on electromagnetic interference (EMI) and microwave absorption (MA) properties were studied. The best result obtained at this stage was by using Ni</w:t>
      </w:r>
      <w:r>
        <w:rPr>
          <w:rFonts w:asciiTheme="majorBidi" w:hAnsiTheme="majorBidi" w:cstheme="majorBidi"/>
          <w:sz w:val="28"/>
          <w:szCs w:val="28"/>
          <w:vertAlign w:val="superscript"/>
        </w:rPr>
        <w:t>3+</w:t>
      </w:r>
      <w:r>
        <w:rPr>
          <w:rFonts w:asciiTheme="majorBidi" w:hAnsiTheme="majorBidi" w:cstheme="majorBidi"/>
          <w:sz w:val="28"/>
          <w:szCs w:val="28"/>
          <w:vertAlign w:val="subscript"/>
        </w:rPr>
        <w:t>0.25</w:t>
      </w:r>
      <w:r>
        <w:rPr>
          <w:rFonts w:asciiTheme="majorBidi" w:hAnsiTheme="majorBidi" w:cstheme="majorBidi"/>
          <w:sz w:val="28"/>
          <w:szCs w:val="28"/>
        </w:rPr>
        <w:t>Ni</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0.375</w:t>
      </w:r>
      <w:r>
        <w:rPr>
          <w:rFonts w:asciiTheme="majorBidi" w:hAnsiTheme="majorBidi" w:cstheme="majorBidi"/>
          <w:sz w:val="28"/>
          <w:szCs w:val="28"/>
        </w:rPr>
        <w:t>Zn</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0.25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 In the second stage of the current work, the effect of the preparation method, calcination temperature, molar ratio of metal ions to citrate acid, and solution of polyvinyl alcohol (PVA) on EMI and MA properties were investigated. </w:t>
      </w:r>
    </w:p>
    <w:p w14:paraId="6BC0912A" w14:textId="77777777" w:rsidR="006E67AB" w:rsidRDefault="006E67AB">
      <w:pPr>
        <w:spacing w:after="0" w:line="240" w:lineRule="auto"/>
        <w:ind w:firstLine="461"/>
        <w:jc w:val="both"/>
        <w:rPr>
          <w:rFonts w:asciiTheme="majorBidi" w:hAnsiTheme="majorBidi" w:cstheme="majorBidi"/>
          <w:b/>
          <w:bCs/>
          <w:sz w:val="28"/>
          <w:szCs w:val="28"/>
        </w:rPr>
      </w:pPr>
    </w:p>
    <w:p w14:paraId="6BC0912D" w14:textId="2E7CB13B" w:rsidR="006E67AB" w:rsidRPr="00A51F44" w:rsidRDefault="001522ED" w:rsidP="00A51F44">
      <w:pPr>
        <w:pStyle w:val="Heading5"/>
        <w:spacing w:before="0" w:line="240" w:lineRule="auto"/>
        <w:ind w:left="1440"/>
        <w:jc w:val="both"/>
        <w:rPr>
          <w:rFonts w:asciiTheme="majorBidi" w:hAnsiTheme="majorBidi"/>
          <w:b w:val="0"/>
          <w:bCs/>
          <w:sz w:val="28"/>
          <w:szCs w:val="28"/>
        </w:rPr>
      </w:pPr>
      <w:r>
        <w:rPr>
          <w:rFonts w:asciiTheme="majorBidi" w:hAnsiTheme="majorBidi"/>
          <w:b w:val="0"/>
          <w:bCs/>
          <w:sz w:val="28"/>
          <w:szCs w:val="28"/>
        </w:rPr>
        <w:t>Sol-Gel method</w:t>
      </w:r>
    </w:p>
    <w:p w14:paraId="53728F9A" w14:textId="33CBC8F3" w:rsidR="00A51F44" w:rsidRDefault="00A51F44" w:rsidP="00A51F44">
      <w:pPr>
        <w:spacing w:after="0" w:line="240" w:lineRule="auto"/>
        <w:ind w:firstLine="540"/>
        <w:jc w:val="both"/>
        <w:rPr>
          <w:rFonts w:asciiTheme="majorBidi" w:hAnsiTheme="majorBidi" w:cstheme="majorBidi"/>
          <w:b/>
          <w:bCs/>
          <w:sz w:val="28"/>
          <w:szCs w:val="28"/>
        </w:rPr>
      </w:pPr>
      <w:r>
        <w:rPr>
          <w:rFonts w:asciiTheme="majorBidi" w:hAnsiTheme="majorBidi" w:cstheme="majorBidi"/>
          <w:sz w:val="28"/>
          <w:szCs w:val="28"/>
        </w:rPr>
        <w:t>The best result obtained at this stage was by using Ni</w:t>
      </w:r>
      <w:r>
        <w:rPr>
          <w:rFonts w:asciiTheme="majorBidi" w:hAnsiTheme="majorBidi" w:cstheme="majorBidi"/>
          <w:sz w:val="28"/>
          <w:szCs w:val="28"/>
          <w:vertAlign w:val="superscript"/>
        </w:rPr>
        <w:t>3+</w:t>
      </w:r>
      <w:r>
        <w:rPr>
          <w:rFonts w:asciiTheme="majorBidi" w:hAnsiTheme="majorBidi" w:cstheme="majorBidi"/>
          <w:sz w:val="28"/>
          <w:szCs w:val="28"/>
          <w:vertAlign w:val="subscript"/>
        </w:rPr>
        <w:t>0.25</w:t>
      </w:r>
      <w:r>
        <w:rPr>
          <w:rFonts w:asciiTheme="majorBidi" w:hAnsiTheme="majorBidi" w:cstheme="majorBidi"/>
          <w:sz w:val="28"/>
          <w:szCs w:val="28"/>
        </w:rPr>
        <w:t>Ni</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0.375</w:t>
      </w:r>
      <w:r>
        <w:rPr>
          <w:rFonts w:asciiTheme="majorBidi" w:hAnsiTheme="majorBidi" w:cstheme="majorBidi"/>
          <w:sz w:val="28"/>
          <w:szCs w:val="28"/>
        </w:rPr>
        <w:t>Zn</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0.25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In the second stage of the current work, the effect of the preparation method, calcination temperature, molar ratio of metal ions to citrate acid, and solution of polyvinyl alcohol (PVA) on EMI and MA properties were investigated. The best result was obtained by using the 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 nanoparticles with a loading percentage of 60% at a constant calcination temperature of 650° C prepared by the citrate precursor method. It was figured out from the above-mentioned studies that the defects of these prepared absorbers are that they have a limited absorption bandwidth under -10 dB (BW</w:t>
      </w:r>
      <w:r>
        <w:rPr>
          <w:rFonts w:asciiTheme="majorBidi" w:hAnsiTheme="majorBidi" w:cstheme="majorBidi"/>
          <w:sz w:val="28"/>
          <w:szCs w:val="28"/>
          <w:vertAlign w:val="subscript"/>
        </w:rPr>
        <w:t>-10 dB</w:t>
      </w:r>
      <w:r>
        <w:rPr>
          <w:rFonts w:asciiTheme="majorBidi" w:hAnsiTheme="majorBidi" w:cstheme="majorBidi"/>
          <w:sz w:val="28"/>
          <w:szCs w:val="28"/>
        </w:rPr>
        <w:t>)</w:t>
      </w:r>
      <w:r>
        <w:rPr>
          <w:rFonts w:asciiTheme="majorBidi" w:eastAsiaTheme="majorEastAsia" w:hAnsiTheme="majorBidi" w:cstheme="majorBidi"/>
          <w:sz w:val="28"/>
          <w:szCs w:val="28"/>
          <w:lang w:bidi="ar-EG"/>
        </w:rPr>
        <w:t xml:space="preserve"> </w:t>
      </w:r>
      <w:r>
        <w:rPr>
          <w:rFonts w:asciiTheme="majorBidi" w:hAnsiTheme="majorBidi" w:cstheme="majorBidi"/>
          <w:sz w:val="28"/>
          <w:szCs w:val="28"/>
        </w:rPr>
        <w:t>and high loading percentage.</w:t>
      </w:r>
      <w:r w:rsidRPr="00A51F44">
        <w:rPr>
          <w:rFonts w:asciiTheme="majorBidi" w:hAnsiTheme="majorBidi" w:cstheme="majorBidi"/>
          <w:sz w:val="28"/>
          <w:szCs w:val="28"/>
          <w:lang w:bidi="ar-EG"/>
        </w:rPr>
        <w:t xml:space="preserve"> </w:t>
      </w:r>
      <w:r>
        <w:rPr>
          <w:rFonts w:asciiTheme="majorBidi" w:hAnsiTheme="majorBidi" w:cstheme="majorBidi"/>
          <w:sz w:val="28"/>
          <w:szCs w:val="28"/>
          <w:lang w:bidi="ar-EG"/>
        </w:rPr>
        <w:t>This type of ferrite is used as a permanent magnet, which is used at very high frequencies. The lattice of these ferrites is similar to spinel ferrite, with oxygen ions distributed according to the specific patterns.</w:t>
      </w:r>
    </w:p>
    <w:p w14:paraId="45F7EE02" w14:textId="77777777" w:rsidR="00A51F44" w:rsidRDefault="00A51F44" w:rsidP="00274A85">
      <w:pPr>
        <w:spacing w:after="0" w:line="240" w:lineRule="auto"/>
        <w:jc w:val="both"/>
        <w:rPr>
          <w:rFonts w:asciiTheme="majorBidi" w:hAnsiTheme="majorBidi" w:cstheme="majorBidi"/>
          <w:sz w:val="28"/>
          <w:szCs w:val="28"/>
        </w:rPr>
      </w:pPr>
    </w:p>
    <w:p w14:paraId="6BC0912E" w14:textId="77777777" w:rsidR="006E67AB" w:rsidRDefault="001522ED">
      <w:pPr>
        <w:pStyle w:val="Heading5"/>
        <w:spacing w:before="0" w:line="240" w:lineRule="auto"/>
        <w:ind w:left="1440"/>
        <w:jc w:val="both"/>
        <w:rPr>
          <w:rFonts w:asciiTheme="majorBidi" w:hAnsiTheme="majorBidi"/>
          <w:b w:val="0"/>
          <w:bCs/>
          <w:sz w:val="28"/>
          <w:szCs w:val="28"/>
        </w:rPr>
      </w:pPr>
      <w:r>
        <w:rPr>
          <w:rFonts w:asciiTheme="majorBidi" w:hAnsiTheme="majorBidi"/>
          <w:b w:val="0"/>
          <w:bCs/>
          <w:sz w:val="28"/>
          <w:szCs w:val="28"/>
        </w:rPr>
        <w:t>Microemulsion method</w:t>
      </w:r>
    </w:p>
    <w:p w14:paraId="5DAA3499" w14:textId="42698347" w:rsidR="00274A85" w:rsidRDefault="001522ED" w:rsidP="00274A85">
      <w:pPr>
        <w:spacing w:after="0" w:line="240" w:lineRule="auto"/>
        <w:ind w:firstLine="461"/>
        <w:jc w:val="both"/>
        <w:rPr>
          <w:rFonts w:asciiTheme="majorBidi" w:hAnsiTheme="majorBidi" w:cstheme="majorBidi"/>
          <w:sz w:val="28"/>
          <w:szCs w:val="28"/>
        </w:rPr>
      </w:pPr>
      <w:r>
        <w:rPr>
          <w:rFonts w:asciiTheme="majorBidi" w:hAnsiTheme="majorBidi" w:cstheme="majorBidi"/>
          <w:sz w:val="28"/>
          <w:szCs w:val="28"/>
        </w:rPr>
        <w:t xml:space="preserve">The microemulsion technique is used for attaining more concern in essential as well as manufacturing research due to its unique characteristics. We mention some of them, like </w:t>
      </w:r>
    </w:p>
    <w:p w14:paraId="3BB45A66" w14:textId="65EF7D05" w:rsidR="00274A85" w:rsidRDefault="00274A85" w:rsidP="00274A85">
      <w:pPr>
        <w:spacing w:after="0" w:line="240" w:lineRule="auto"/>
        <w:jc w:val="both"/>
        <w:rPr>
          <w:rFonts w:asciiTheme="majorBidi" w:hAnsiTheme="majorBidi" w:cstheme="majorBidi"/>
          <w:sz w:val="28"/>
          <w:szCs w:val="28"/>
        </w:rPr>
      </w:pPr>
    </w:p>
    <w:p w14:paraId="1EAE0112" w14:textId="5324382A" w:rsidR="00A51F44" w:rsidRDefault="00A51F44" w:rsidP="00A51F44">
      <w:pPr>
        <w:autoSpaceDE w:val="0"/>
        <w:autoSpaceDN w:val="0"/>
        <w:adjustRightInd w:val="0"/>
        <w:spacing w:after="0" w:line="240" w:lineRule="auto"/>
        <w:ind w:firstLine="461"/>
        <w:jc w:val="both"/>
        <w:rPr>
          <w:rFonts w:asciiTheme="majorBidi" w:hAnsiTheme="majorBidi" w:cstheme="majorBidi"/>
          <w:sz w:val="28"/>
          <w:szCs w:val="28"/>
          <w:lang w:bidi="ar-EG"/>
        </w:rPr>
      </w:pPr>
      <w:r>
        <w:rPr>
          <w:rFonts w:asciiTheme="majorBidi" w:hAnsiTheme="majorBidi" w:cstheme="majorBidi"/>
          <w:sz w:val="28"/>
          <w:szCs w:val="28"/>
          <w:lang w:bidi="ar-EG"/>
        </w:rPr>
        <w:lastRenderedPageBreak/>
        <w:t>They are ferrites consisting of magnetic iron oxides with a hexagonal structure. This type of ferrite has several general formulas indicated by letters such as (M, U, Y, etc.), the most important of which is MFe</w:t>
      </w:r>
      <w:r>
        <w:rPr>
          <w:rFonts w:asciiTheme="majorBidi" w:hAnsiTheme="majorBidi" w:cstheme="majorBidi"/>
          <w:sz w:val="28"/>
          <w:szCs w:val="28"/>
          <w:vertAlign w:val="subscript"/>
          <w:lang w:bidi="ar-EG"/>
        </w:rPr>
        <w:t>12</w:t>
      </w:r>
      <w:r>
        <w:rPr>
          <w:rFonts w:asciiTheme="majorBidi" w:hAnsiTheme="majorBidi" w:cstheme="majorBidi"/>
          <w:sz w:val="28"/>
          <w:szCs w:val="28"/>
          <w:lang w:bidi="ar-EG"/>
        </w:rPr>
        <w:t>O</w:t>
      </w:r>
      <w:r>
        <w:rPr>
          <w:rFonts w:asciiTheme="majorBidi" w:hAnsiTheme="majorBidi" w:cstheme="majorBidi"/>
          <w:sz w:val="28"/>
          <w:szCs w:val="28"/>
          <w:vertAlign w:val="subscript"/>
          <w:lang w:bidi="ar-EG"/>
        </w:rPr>
        <w:t>19</w:t>
      </w:r>
      <w:r>
        <w:rPr>
          <w:rFonts w:asciiTheme="majorBidi" w:hAnsiTheme="majorBidi" w:cstheme="majorBidi"/>
          <w:sz w:val="28"/>
          <w:szCs w:val="28"/>
          <w:lang w:bidi="ar-EG"/>
        </w:rPr>
        <w:t>, where M is elements such as barium, lead, or cobalt. Table 2 shows the most important structures of ferrites with a hexagonal structure. This type of ferrite is used as a permanent magnet, which is used at very high frequencies. The lattice of these ferrites is similar to spinel ferrite, with oxygen ions distributed according to the specific patterns.</w:t>
      </w:r>
    </w:p>
    <w:p w14:paraId="6BC09130" w14:textId="77777777" w:rsidR="006E67AB" w:rsidRDefault="006E67AB">
      <w:pPr>
        <w:spacing w:after="0" w:line="240" w:lineRule="auto"/>
        <w:ind w:firstLine="461"/>
        <w:jc w:val="both"/>
        <w:rPr>
          <w:rFonts w:asciiTheme="majorBidi" w:hAnsiTheme="majorBidi" w:cstheme="majorBidi"/>
          <w:sz w:val="28"/>
          <w:szCs w:val="28"/>
        </w:rPr>
      </w:pPr>
    </w:p>
    <w:p w14:paraId="58F73748" w14:textId="024B7A5E" w:rsidR="00490DA3" w:rsidRPr="00A51F44" w:rsidRDefault="001522ED" w:rsidP="00A51F44">
      <w:pPr>
        <w:pStyle w:val="Heading4"/>
        <w:spacing w:before="0" w:line="240" w:lineRule="auto"/>
        <w:ind w:left="810" w:hanging="324"/>
        <w:jc w:val="both"/>
        <w:rPr>
          <w:rFonts w:asciiTheme="majorBidi" w:hAnsiTheme="majorBidi"/>
          <w:b/>
          <w:bCs/>
          <w:szCs w:val="28"/>
        </w:rPr>
      </w:pPr>
      <w:r>
        <w:rPr>
          <w:rFonts w:asciiTheme="majorBidi" w:hAnsiTheme="majorBidi"/>
          <w:bCs/>
          <w:szCs w:val="28"/>
        </w:rPr>
        <w:t>Factors impacting characteristics of nano ferrites</w:t>
      </w:r>
    </w:p>
    <w:p w14:paraId="40B39A1E" w14:textId="35E7CEB8" w:rsidR="00A51F44" w:rsidRDefault="00A51F44" w:rsidP="00A51F44">
      <w:pPr>
        <w:spacing w:after="0" w:line="240" w:lineRule="auto"/>
        <w:ind w:firstLine="540"/>
        <w:jc w:val="both"/>
        <w:rPr>
          <w:rFonts w:asciiTheme="majorBidi" w:hAnsiTheme="majorBidi" w:cstheme="majorBidi"/>
          <w:sz w:val="28"/>
          <w:szCs w:val="28"/>
        </w:rPr>
      </w:pPr>
      <w:r>
        <w:rPr>
          <w:rFonts w:asciiTheme="majorBidi" w:hAnsiTheme="majorBidi" w:cstheme="majorBidi"/>
          <w:sz w:val="28"/>
          <w:szCs w:val="28"/>
        </w:rPr>
        <w:t>It was figured out from the above-mentioned studies that the defects of these prepared absorbers are that they have a limited absorption bandwidth under -10 dB (BW</w:t>
      </w:r>
      <w:r>
        <w:rPr>
          <w:rFonts w:asciiTheme="majorBidi" w:hAnsiTheme="majorBidi" w:cstheme="majorBidi"/>
          <w:sz w:val="28"/>
          <w:szCs w:val="28"/>
          <w:vertAlign w:val="subscript"/>
        </w:rPr>
        <w:t>-10 dB</w:t>
      </w:r>
      <w:r>
        <w:rPr>
          <w:rFonts w:asciiTheme="majorBidi" w:hAnsiTheme="majorBidi" w:cstheme="majorBidi"/>
          <w:sz w:val="28"/>
          <w:szCs w:val="28"/>
        </w:rPr>
        <w:t>)</w:t>
      </w:r>
      <w:r>
        <w:rPr>
          <w:rFonts w:asciiTheme="majorBidi" w:eastAsiaTheme="majorEastAsia" w:hAnsiTheme="majorBidi" w:cstheme="majorBidi"/>
          <w:sz w:val="28"/>
          <w:szCs w:val="28"/>
          <w:lang w:bidi="ar-EG"/>
        </w:rPr>
        <w:t xml:space="preserve"> </w:t>
      </w:r>
      <w:r>
        <w:rPr>
          <w:rFonts w:asciiTheme="majorBidi" w:hAnsiTheme="majorBidi" w:cstheme="majorBidi"/>
          <w:sz w:val="28"/>
          <w:szCs w:val="28"/>
        </w:rPr>
        <w:t>and high loading percentage.</w:t>
      </w:r>
      <w:r w:rsidRPr="00A51F44">
        <w:rPr>
          <w:rFonts w:asciiTheme="majorBidi" w:hAnsiTheme="majorBidi" w:cstheme="majorBidi"/>
          <w:sz w:val="28"/>
          <w:szCs w:val="28"/>
          <w:lang w:bidi="ar-EG"/>
        </w:rPr>
        <w:t xml:space="preserve"> </w:t>
      </w:r>
    </w:p>
    <w:p w14:paraId="6BC09133" w14:textId="77777777" w:rsidR="006E67AB" w:rsidRDefault="006E67AB">
      <w:pPr>
        <w:spacing w:after="0" w:line="240" w:lineRule="auto"/>
        <w:ind w:firstLine="461"/>
        <w:jc w:val="both"/>
        <w:rPr>
          <w:rFonts w:asciiTheme="majorBidi" w:hAnsiTheme="majorBidi" w:cstheme="majorBidi"/>
          <w:sz w:val="28"/>
          <w:szCs w:val="28"/>
        </w:rPr>
      </w:pPr>
    </w:p>
    <w:p w14:paraId="6BC09134" w14:textId="77777777" w:rsidR="006E67AB" w:rsidRDefault="001522ED">
      <w:pPr>
        <w:pStyle w:val="Heading3"/>
        <w:spacing w:line="240" w:lineRule="auto"/>
        <w:ind w:left="1170"/>
        <w:jc w:val="both"/>
        <w:rPr>
          <w:rFonts w:asciiTheme="majorBidi" w:hAnsiTheme="majorBidi"/>
          <w:b w:val="0"/>
          <w:bCs/>
          <w:sz w:val="28"/>
          <w:szCs w:val="28"/>
        </w:rPr>
      </w:pPr>
      <w:bookmarkStart w:id="39" w:name="_Toc112938949"/>
      <w:bookmarkStart w:id="40" w:name="_Toc130640516"/>
      <w:r>
        <w:rPr>
          <w:rFonts w:asciiTheme="majorBidi" w:hAnsiTheme="majorBidi"/>
          <w:b w:val="0"/>
          <w:bCs/>
          <w:sz w:val="28"/>
          <w:szCs w:val="28"/>
        </w:rPr>
        <w:t>Carbonyl iron powder (CIP)</w:t>
      </w:r>
      <w:bookmarkEnd w:id="39"/>
      <w:bookmarkEnd w:id="40"/>
    </w:p>
    <w:p w14:paraId="6BC09135" w14:textId="77777777" w:rsidR="006E67AB" w:rsidRDefault="001522ED">
      <w:pPr>
        <w:spacing w:after="0" w:line="240" w:lineRule="auto"/>
        <w:ind w:firstLine="461"/>
        <w:jc w:val="both"/>
        <w:rPr>
          <w:rFonts w:asciiTheme="majorBidi" w:hAnsiTheme="majorBidi" w:cstheme="majorBidi"/>
          <w:sz w:val="28"/>
          <w:szCs w:val="28"/>
        </w:rPr>
      </w:pPr>
      <w:r>
        <w:rPr>
          <w:rFonts w:asciiTheme="majorBidi" w:hAnsiTheme="majorBidi" w:cstheme="majorBidi"/>
          <w:sz w:val="28"/>
          <w:szCs w:val="28"/>
        </w:rPr>
        <w:t>CIP is a type of magnetic loss material of EM waves. CIP has a low electrical conductivity, high saturation magnetization, and Curie temperature. However, the increased density and insufficient stability restrain their practical uses.</w:t>
      </w:r>
    </w:p>
    <w:p w14:paraId="6BC09136" w14:textId="77777777" w:rsidR="006E67AB" w:rsidRDefault="006E67AB">
      <w:pPr>
        <w:spacing w:after="0" w:line="240" w:lineRule="auto"/>
        <w:ind w:firstLine="461"/>
        <w:jc w:val="both"/>
        <w:rPr>
          <w:rFonts w:asciiTheme="majorBidi" w:hAnsiTheme="majorBidi" w:cstheme="majorBidi"/>
          <w:sz w:val="28"/>
          <w:szCs w:val="28"/>
        </w:rPr>
      </w:pPr>
    </w:p>
    <w:p w14:paraId="6BC09137" w14:textId="77777777" w:rsidR="006E67AB" w:rsidRDefault="001522ED">
      <w:pPr>
        <w:pStyle w:val="Heading4"/>
        <w:spacing w:before="0" w:line="240" w:lineRule="auto"/>
        <w:ind w:left="720" w:hanging="324"/>
        <w:jc w:val="both"/>
        <w:rPr>
          <w:rFonts w:asciiTheme="majorBidi" w:hAnsiTheme="majorBidi"/>
          <w:b/>
          <w:bCs/>
          <w:szCs w:val="28"/>
        </w:rPr>
      </w:pPr>
      <w:r>
        <w:rPr>
          <w:rFonts w:asciiTheme="majorBidi" w:hAnsiTheme="majorBidi"/>
          <w:bCs/>
          <w:szCs w:val="28"/>
        </w:rPr>
        <w:t>Applications of carbonyl iron powder</w:t>
      </w:r>
    </w:p>
    <w:p w14:paraId="6BC09138" w14:textId="77777777" w:rsidR="006E67AB" w:rsidRDefault="001522ED">
      <w:pPr>
        <w:spacing w:after="0" w:line="240" w:lineRule="auto"/>
        <w:ind w:firstLine="461"/>
        <w:jc w:val="both"/>
        <w:rPr>
          <w:rFonts w:asciiTheme="majorBidi" w:hAnsiTheme="majorBidi" w:cstheme="majorBidi"/>
          <w:sz w:val="28"/>
          <w:szCs w:val="28"/>
        </w:rPr>
      </w:pPr>
      <w:r>
        <w:rPr>
          <w:rFonts w:asciiTheme="majorBidi" w:hAnsiTheme="majorBidi" w:cstheme="majorBidi"/>
          <w:sz w:val="28"/>
          <w:szCs w:val="28"/>
        </w:rPr>
        <w:t>CIP is widely used in many applications such as radar, magnetic shielding, radar absorption, stealth jets, drones, vehicles, telecommunications, power transformer cores, amplifiers, small motor cores, magnetic sensors, vehicles, etc.</w:t>
      </w:r>
    </w:p>
    <w:p w14:paraId="6BC09139" w14:textId="77777777" w:rsidR="006E67AB" w:rsidRDefault="006E67AB">
      <w:pPr>
        <w:spacing w:after="0" w:line="240" w:lineRule="auto"/>
        <w:ind w:firstLine="461"/>
        <w:jc w:val="both"/>
        <w:rPr>
          <w:rFonts w:asciiTheme="majorBidi" w:hAnsiTheme="majorBidi" w:cstheme="majorBidi"/>
          <w:sz w:val="28"/>
          <w:szCs w:val="28"/>
        </w:rPr>
      </w:pPr>
    </w:p>
    <w:p w14:paraId="6BC0913A" w14:textId="77777777" w:rsidR="006E67AB" w:rsidRDefault="001522ED">
      <w:pPr>
        <w:pStyle w:val="Heading3"/>
        <w:spacing w:line="240" w:lineRule="auto"/>
        <w:ind w:left="1260"/>
        <w:jc w:val="both"/>
        <w:rPr>
          <w:rFonts w:asciiTheme="majorBidi" w:hAnsiTheme="majorBidi"/>
          <w:b w:val="0"/>
          <w:bCs/>
          <w:sz w:val="28"/>
          <w:szCs w:val="28"/>
        </w:rPr>
      </w:pPr>
      <w:bookmarkStart w:id="41" w:name="_Toc112938951"/>
      <w:bookmarkStart w:id="42" w:name="_Toc130640517"/>
      <w:r>
        <w:rPr>
          <w:rFonts w:asciiTheme="majorBidi" w:hAnsiTheme="majorBidi"/>
          <w:b w:val="0"/>
          <w:bCs/>
          <w:sz w:val="28"/>
          <w:szCs w:val="28"/>
        </w:rPr>
        <w:t>Conductive polymers (CPs)</w:t>
      </w:r>
      <w:bookmarkEnd w:id="41"/>
      <w:bookmarkEnd w:id="42"/>
    </w:p>
    <w:p w14:paraId="6BC0913B" w14:textId="77777777" w:rsidR="006E67AB" w:rsidRDefault="001522ED">
      <w:pPr>
        <w:spacing w:after="0" w:line="240" w:lineRule="auto"/>
        <w:ind w:left="90" w:firstLine="461"/>
        <w:jc w:val="both"/>
        <w:rPr>
          <w:rFonts w:asciiTheme="majorBidi" w:hAnsiTheme="majorBidi" w:cstheme="majorBidi"/>
          <w:sz w:val="28"/>
          <w:szCs w:val="28"/>
        </w:rPr>
      </w:pPr>
      <w:r>
        <w:rPr>
          <w:rFonts w:asciiTheme="majorBidi" w:hAnsiTheme="majorBidi" w:cstheme="majorBidi"/>
          <w:sz w:val="28"/>
          <w:szCs w:val="28"/>
        </w:rPr>
        <w:t xml:space="preserve">CPs are organic polymers that conduct electricity, usually indicated as “synthetic metals” because of their capability to integrate polymers' chemical and mechanical characteristics with the electrical characteristics of metals and semiconductors. CPs combine moderate conductivity, ease of fabrication, low cost, corrosion resistance, low density compared to metals, and the ability to absorb electromagnetic waves </w:t>
      </w: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{"citationItems":[{"id":"ITEM-1","itemData":{"DOI":"10.5772/48779","abstract":"A review on microwave absorption and EMI shielding behavior of nanocomposites based on intrinsically conducting polymers, graphene and carbon nanotubes. [on SciFinder(R)]","author":[{"dropping-particle":"","family":"Saini","given":"Parveen","non-dropping-particle":"","parse-names":false,"suffix":""},{"dropping-particle":"","family":"Aror","given":"Manju","non-dropping-particle":"","parse-names":false,"suffix":""}],"container-title":"New Polymers for Special Applications","id":"ITEM-1","issued":{"date-parts":[["2012"]]},"title":"Microwave Absorption and EMI Shielding Behavior of Nanocomposites Based on Intrinsically Conducting Polymers, Graphene and Carbon Nanotubes","type":"article-journal"},"uris":["http://www.mendeley.com/documents/?uuid=281f5103-4668-4e31-ba3b-e3ca85392448"]},{"id":"ITEM-2","itemData":{"DOI":"10.5028/jatm.2010.02016370","ISSN":"19849648","abstract":"This paper presents the processing and characterization of electromagnetic radiation absorbing paints and sheets based on magnetic and dielectric materials dispersed in polymeric matrices. Two different paint formulations containing carbonyl iron and/or polyaniline, using polyurethane as matrix, were prepared. Silicone sheets were also produced with polyaniline conducting polymer as filler. Measurements of the electric permittivity and magnetic permeability of the materials were also carried out. Simulations for the silicone sheets were performed in order to correlate the electromagnetic parameters with the material thickness. The paints absorbed 60 to 80% of the incident electromagnetic radiation and the silicone sheets absorbed 90%, indicating the material's radar absorbing potential.","author":[{"dropping-particle":"","family":"Folgueras","given":"Luiza de C.","non-dropping-particle":"","parse-names":false,"suffix":""},{"dropping-particle":"","family":"Alves","given":"Mauro A.","non-dropping-particle":"","parse-names":false,"suffix":""},{"dropping-particle":"","family":"Rezende","given":"Mirabel C.","non-dropping-particle":"","parse-names":false,"suffix":""}],"container-title":"Journal of Aerospace Technology and Management","id":"ITEM-2","issue":"1","issued":{"date-parts":[["2010"]]},"page":"63-70","title":"Microwave absorbing paints and sheets based on carbonyl iron and polyaniline: Measurement and simulation of their properties","type":"article-journal","volume":"2"},"uris":["http://www.mendeley.com/documents/?uuid=ca71d6e3-9d66-4e14-9e97-43cc72d55765"]}],"mendeley":{"formattedCitation":"[39,40]","plainTextFormattedCitation":"[39,40]","previouslyFormattedCitation":"[39,40]"},"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[39,40]</w:t>
      </w:r>
      <w:r>
        <w:rPr>
          <w:rFonts w:asciiTheme="majorBidi" w:hAnsiTheme="majorBidi" w:cstheme="majorBidi"/>
          <w:sz w:val="28"/>
          <w:szCs w:val="28"/>
        </w:rPr>
        <w:fldChar w:fldCharType="end"/>
      </w:r>
      <w:r>
        <w:rPr>
          <w:rFonts w:asciiTheme="majorBidi" w:hAnsiTheme="majorBidi" w:cstheme="majorBidi"/>
          <w:sz w:val="28"/>
          <w:szCs w:val="28"/>
        </w:rPr>
        <w:t xml:space="preserve">. </w:t>
      </w:r>
    </w:p>
    <w:p w14:paraId="6BC0913C" w14:textId="77777777" w:rsidR="006E67AB" w:rsidRDefault="006E67AB">
      <w:pPr>
        <w:spacing w:after="0" w:line="240" w:lineRule="auto"/>
        <w:ind w:left="90" w:firstLine="461"/>
        <w:jc w:val="both"/>
        <w:rPr>
          <w:rFonts w:asciiTheme="majorBidi" w:hAnsiTheme="majorBidi" w:cstheme="majorBidi"/>
          <w:sz w:val="28"/>
          <w:szCs w:val="28"/>
        </w:rPr>
      </w:pPr>
    </w:p>
    <w:p w14:paraId="6BC0913D" w14:textId="77777777" w:rsidR="006E67AB" w:rsidRDefault="001522ED">
      <w:pPr>
        <w:pStyle w:val="Heading4"/>
        <w:spacing w:before="0" w:line="240" w:lineRule="auto"/>
        <w:ind w:left="1350"/>
        <w:jc w:val="both"/>
        <w:rPr>
          <w:rFonts w:asciiTheme="majorBidi" w:hAnsiTheme="majorBidi"/>
          <w:b/>
          <w:bCs/>
          <w:szCs w:val="28"/>
        </w:rPr>
      </w:pPr>
      <w:r>
        <w:rPr>
          <w:rFonts w:asciiTheme="majorBidi" w:hAnsiTheme="majorBidi"/>
          <w:bCs/>
          <w:szCs w:val="28"/>
        </w:rPr>
        <w:t>Polyaniline</w:t>
      </w:r>
    </w:p>
    <w:p w14:paraId="6BC0913E" w14:textId="77777777" w:rsidR="006E67AB" w:rsidRDefault="001522ED">
      <w:pPr>
        <w:spacing w:after="0" w:line="240" w:lineRule="auto"/>
        <w:ind w:left="90" w:firstLine="461"/>
        <w:jc w:val="both"/>
        <w:rPr>
          <w:rFonts w:asciiTheme="majorBidi" w:hAnsiTheme="majorBidi" w:cstheme="majorBidi"/>
          <w:sz w:val="28"/>
          <w:szCs w:val="28"/>
        </w:rPr>
      </w:pPr>
      <w:r>
        <w:rPr>
          <w:rFonts w:asciiTheme="majorBidi" w:hAnsiTheme="majorBidi" w:cstheme="majorBidi"/>
          <w:sz w:val="28"/>
          <w:szCs w:val="28"/>
        </w:rPr>
        <w:t xml:space="preserve">PANI is one of the most studied conductive polymers due to its ease of fabrication and good electrical conductivity. PANI consists of monomer units built from reduced (y) and oxidized (1-y) blocks: where 0 ≤ y ≤ 1. The redox state of the polymer is defined by the value of y, which may vary continuously from zero to unity. Figure 3 shows the general chemical formula of polyaniline </w:t>
      </w: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{"citationItems":[{"id":"ITEM-1","itemData":{"DOI":"10.1134/S1811238214010032","ISBN":"1811238214010","ISSN":"1555614X","abstract":"The methods of synthesis and the properties of polyaniline - a representative of the family of conducting polymers - are reviewed briefly. It is shown that variation in the conditions of aniline polymerization makes it possible to synthesize polymer materials with the desired structures and properties and, thus, to provide for the use of polyaniline in various fields of science and engineering. Special attention is given to the matrix synthesis of polyaniline as the main approach to obtain electroactive and conducting composite materials. The use of polyaniline and the related composite materials in polymer electronics is analyzed briefly. © 2014 Pleiades Publishing, Ltd.","author":[{"dropping-particle":"","family":"Boeva","given":"Zh A.","non-dropping-particle":"","parse-names":false,"suffix":""},{"dropping-particle":"","family":"Sergeyev","given":"V. G.","non-dropping-particle":"","parse-names":false,"suffix":""}],"container-title":"Polymer Science - Series C","id":"ITEM-1","issue":"1","issued":{"date-parts":[["2014"]]},"page":"144-153","title":"Polyaniline: Synthesis, properties, and application","type":"article-journal","volume":"56"},"uris":["http://www.mendeley.com/documents/?uuid=d4b75f0b-f752-4ebf-aa0e-6ccd2ac6be69"]}],"mendeley":{"formattedCitation":"[41]","plainTextFormattedCitation":"[41]","previouslyFormattedCitation":"[41]"},"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[41]</w:t>
      </w:r>
      <w:r>
        <w:rPr>
          <w:rFonts w:asciiTheme="majorBidi" w:hAnsiTheme="majorBidi" w:cstheme="majorBidi"/>
          <w:sz w:val="28"/>
          <w:szCs w:val="28"/>
        </w:rPr>
        <w:fldChar w:fldCharType="end"/>
      </w:r>
      <w:r>
        <w:rPr>
          <w:rFonts w:asciiTheme="majorBidi" w:hAnsiTheme="majorBidi" w:cstheme="majorBidi"/>
          <w:sz w:val="28"/>
          <w:szCs w:val="28"/>
        </w:rPr>
        <w:t>.</w:t>
      </w:r>
    </w:p>
    <w:p w14:paraId="6BC0913F" w14:textId="77777777" w:rsidR="006E67AB" w:rsidRDefault="006E67AB">
      <w:pPr>
        <w:spacing w:after="0" w:line="240" w:lineRule="auto"/>
        <w:ind w:left="90" w:firstLine="461"/>
        <w:jc w:val="both"/>
        <w:rPr>
          <w:rFonts w:asciiTheme="majorBidi" w:hAnsiTheme="majorBidi" w:cstheme="majorBidi"/>
          <w:sz w:val="28"/>
          <w:szCs w:val="28"/>
        </w:rPr>
      </w:pPr>
    </w:p>
    <w:p w14:paraId="6BC09140" w14:textId="77777777" w:rsidR="006E67AB" w:rsidRDefault="001522ED">
      <w:pPr>
        <w:pStyle w:val="Heading4"/>
        <w:spacing w:before="0" w:line="240" w:lineRule="auto"/>
        <w:ind w:left="1350"/>
        <w:jc w:val="both"/>
        <w:rPr>
          <w:rFonts w:asciiTheme="majorBidi" w:hAnsiTheme="majorBidi"/>
          <w:b/>
          <w:bCs/>
          <w:szCs w:val="28"/>
        </w:rPr>
      </w:pPr>
      <w:r>
        <w:rPr>
          <w:rFonts w:asciiTheme="majorBidi" w:hAnsiTheme="majorBidi"/>
          <w:bCs/>
          <w:szCs w:val="28"/>
        </w:rPr>
        <w:t>Applications of conductive polymers</w:t>
      </w:r>
    </w:p>
    <w:p w14:paraId="6BC09141" w14:textId="24A20CA4" w:rsidR="006E67AB" w:rsidRDefault="001522ED" w:rsidP="00A51F44">
      <w:pPr>
        <w:spacing w:after="0" w:line="240" w:lineRule="auto"/>
        <w:ind w:left="90" w:firstLine="461"/>
        <w:jc w:val="both"/>
        <w:rPr>
          <w:rFonts w:asciiTheme="majorBidi" w:hAnsiTheme="majorBidi" w:cstheme="majorBidi"/>
          <w:sz w:val="28"/>
          <w:szCs w:val="28"/>
        </w:rPr>
      </w:pPr>
      <w:r>
        <w:rPr>
          <w:rFonts w:asciiTheme="majorBidi" w:hAnsiTheme="majorBidi" w:cstheme="majorBidi"/>
          <w:sz w:val="28"/>
          <w:szCs w:val="28"/>
        </w:rPr>
        <w:t xml:space="preserve">CPs seem to be one of the few substances qualified to show dynamic MA conduct, called “smart stealth substances”, because of the reversible electrical characteristics of CPs. </w:t>
      </w:r>
    </w:p>
    <w:p w14:paraId="6BC09142" w14:textId="77777777" w:rsidR="006E67AB" w:rsidRDefault="006E67AB">
      <w:pPr>
        <w:spacing w:after="0" w:line="240" w:lineRule="auto"/>
        <w:ind w:left="90" w:firstLine="461"/>
        <w:jc w:val="both"/>
        <w:rPr>
          <w:rFonts w:asciiTheme="majorBidi" w:hAnsiTheme="majorBidi" w:cstheme="majorBidi"/>
          <w:sz w:val="28"/>
          <w:szCs w:val="28"/>
        </w:rPr>
      </w:pPr>
    </w:p>
    <w:p w14:paraId="6BC09143" w14:textId="77777777" w:rsidR="006E67AB" w:rsidRDefault="001522ED">
      <w:pPr>
        <w:pStyle w:val="Caption"/>
        <w:keepNext/>
        <w:spacing w:after="0"/>
        <w:jc w:val="center"/>
        <w:rPr>
          <w:rFonts w:cstheme="majorBidi"/>
          <w:sz w:val="28"/>
          <w:szCs w:val="28"/>
        </w:rPr>
      </w:pPr>
      <w:r>
        <w:rPr>
          <w:rFonts w:cstheme="majorBidi"/>
          <w:noProof/>
          <w:sz w:val="28"/>
          <w:szCs w:val="28"/>
          <w:lang w:val="ru-RU" w:eastAsia="ru-RU"/>
        </w:rPr>
        <w:lastRenderedPageBreak/>
        <w:drawing>
          <wp:inline distT="0" distB="0" distL="0" distR="0" wp14:anchorId="6BC09DF9" wp14:editId="6BC09DFA">
            <wp:extent cx="6144895" cy="754380"/>
            <wp:effectExtent l="0" t="0" r="8255"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11"/>
                    <a:stretch>
                      <a:fillRect/>
                    </a:stretch>
                  </pic:blipFill>
                  <pic:spPr>
                    <a:xfrm>
                      <a:off x="0" y="0"/>
                      <a:ext cx="6202876" cy="761434"/>
                    </a:xfrm>
                    <a:prstGeom prst="rect">
                      <a:avLst/>
                    </a:prstGeom>
                  </pic:spPr>
                </pic:pic>
              </a:graphicData>
            </a:graphic>
          </wp:inline>
        </w:drawing>
      </w:r>
    </w:p>
    <w:p w14:paraId="6BC09144" w14:textId="77777777" w:rsidR="006E67AB" w:rsidRDefault="006E67AB">
      <w:pPr>
        <w:pStyle w:val="Caption"/>
        <w:spacing w:after="0"/>
        <w:ind w:firstLine="461"/>
        <w:jc w:val="both"/>
        <w:rPr>
          <w:rFonts w:cstheme="majorBidi"/>
          <w:b w:val="0"/>
          <w:bCs w:val="0"/>
          <w:sz w:val="28"/>
          <w:szCs w:val="28"/>
        </w:rPr>
      </w:pPr>
      <w:bookmarkStart w:id="43" w:name="_Toc110687922"/>
      <w:bookmarkStart w:id="44" w:name="_Toc112926124"/>
    </w:p>
    <w:p w14:paraId="6BC09145" w14:textId="77777777" w:rsidR="006E67AB" w:rsidRDefault="001522ED">
      <w:pPr>
        <w:pStyle w:val="Caption"/>
        <w:spacing w:after="0"/>
        <w:ind w:firstLine="461"/>
        <w:jc w:val="center"/>
        <w:rPr>
          <w:rFonts w:cstheme="majorBidi"/>
          <w:b w:val="0"/>
          <w:bCs w:val="0"/>
          <w:sz w:val="28"/>
          <w:szCs w:val="28"/>
        </w:rPr>
      </w:pPr>
      <w:r>
        <w:rPr>
          <w:rFonts w:cstheme="majorBidi"/>
          <w:b w:val="0"/>
          <w:bCs w:val="0"/>
          <w:sz w:val="28"/>
          <w:szCs w:val="28"/>
        </w:rPr>
        <w:t>Figure 3 – General chemical formula of polyaniline</w:t>
      </w:r>
      <w:bookmarkEnd w:id="43"/>
      <w:bookmarkEnd w:id="44"/>
      <w:r>
        <w:rPr>
          <w:rFonts w:cstheme="majorBidi"/>
          <w:b w:val="0"/>
          <w:bCs w:val="0"/>
          <w:sz w:val="28"/>
          <w:szCs w:val="28"/>
        </w:rPr>
        <w:t xml:space="preserve"> </w:t>
      </w:r>
      <w:r>
        <w:rPr>
          <w:rFonts w:cstheme="majorBidi"/>
          <w:b w:val="0"/>
          <w:bCs w:val="0"/>
          <w:sz w:val="28"/>
          <w:szCs w:val="28"/>
        </w:rPr>
        <w:fldChar w:fldCharType="begin" w:fldLock="1"/>
      </w:r>
      <w:r>
        <w:rPr>
          <w:rFonts w:cstheme="majorBidi"/>
          <w:b w:val="0"/>
          <w:bCs w:val="0"/>
          <w:sz w:val="28"/>
          <w:szCs w:val="28"/>
        </w:rPr>
        <w:instrText>ADDIN CSL_CITATION {"citationItems":[{"id":"ITEM-1","itemData":{"DOI":"10.1134/S1811238214010032","ISBN":"1811238214010","ISSN":"1555614X","abstract":"The methods of synthesis and the properties of polyaniline - a representative of the family of conducting polymers - are reviewed briefly. It is shown that variation in the conditions of aniline polymerization makes it possible to synthesize polymer materials with the desired structures and properties and, thus, to provide for the use of polyaniline in various fields of science and engineering. Special attention is given to the matrix synthesis of polyaniline as the main approach to obtain electroactive and conducting composite materials. The use of polyaniline and the related composite materials in polymer electronics is analyzed briefly. © 2014 Pleiades Publishing, Ltd.","author":[{"dropping-particle":"","family":"Boeva","given":"Zh A.","non-dropping-particle":"","parse-names":false,"suffix":""},{"dropping-particle":"","family":"Sergeyev","given":"V. G.","non-dropping-particle":"","parse-names":false,"suffix":""}],"container-title":"Polymer Science - Series C","id":"ITEM-1","issue":"1","issued":{"date-parts":[["2014"]]},"page":"144-153","title":"Polyaniline: Synthesis, properties, and application","type":"article-journal","volume":"56"},"uris":["http://www.mendeley.com/documents/?uuid=d4b75f0b-f752-4ebf-aa0e-6ccd2ac6be69"]}],"mendeley":{"formattedCitation":"[41]","plainTextFormattedCitation":"[41]","previouslyFormattedCitation":"[41]"},"properties":{"noteIndex":0},"schema":"https://github.com/citation-style-language/schema/raw/master/csl-citation.json"}</w:instrText>
      </w:r>
      <w:r>
        <w:rPr>
          <w:rFonts w:cstheme="majorBidi"/>
          <w:b w:val="0"/>
          <w:bCs w:val="0"/>
          <w:sz w:val="28"/>
          <w:szCs w:val="28"/>
        </w:rPr>
        <w:fldChar w:fldCharType="separate"/>
      </w:r>
      <w:r>
        <w:rPr>
          <w:rFonts w:cstheme="majorBidi"/>
          <w:b w:val="0"/>
          <w:bCs w:val="0"/>
          <w:sz w:val="28"/>
          <w:szCs w:val="28"/>
        </w:rPr>
        <w:t>[41]</w:t>
      </w:r>
      <w:r>
        <w:rPr>
          <w:rFonts w:cstheme="majorBidi"/>
          <w:b w:val="0"/>
          <w:bCs w:val="0"/>
          <w:sz w:val="28"/>
          <w:szCs w:val="28"/>
        </w:rPr>
        <w:fldChar w:fldCharType="end"/>
      </w:r>
    </w:p>
    <w:p w14:paraId="6BC09146" w14:textId="77777777" w:rsidR="006E67AB" w:rsidRDefault="006E67AB">
      <w:pPr>
        <w:spacing w:after="0"/>
      </w:pPr>
    </w:p>
    <w:p w14:paraId="6BC09147" w14:textId="77777777" w:rsidR="006E67AB" w:rsidRDefault="001522ED">
      <w:pPr>
        <w:pStyle w:val="Heading3"/>
        <w:spacing w:line="240" w:lineRule="auto"/>
        <w:ind w:left="1260"/>
        <w:jc w:val="both"/>
        <w:rPr>
          <w:rFonts w:asciiTheme="majorBidi" w:hAnsiTheme="majorBidi"/>
          <w:b w:val="0"/>
          <w:bCs/>
          <w:sz w:val="28"/>
          <w:szCs w:val="28"/>
        </w:rPr>
      </w:pPr>
      <w:bookmarkStart w:id="45" w:name="_Toc130640518"/>
      <w:bookmarkStart w:id="46" w:name="_Toc112938952"/>
      <w:bookmarkStart w:id="47" w:name="_Hlk104128551"/>
      <w:r>
        <w:rPr>
          <w:rFonts w:asciiTheme="majorBidi" w:hAnsiTheme="majorBidi"/>
          <w:b w:val="0"/>
          <w:bCs/>
          <w:sz w:val="28"/>
          <w:szCs w:val="28"/>
        </w:rPr>
        <w:t>Carbonaceous substances</w:t>
      </w:r>
      <w:bookmarkEnd w:id="45"/>
      <w:bookmarkEnd w:id="46"/>
    </w:p>
    <w:bookmarkEnd w:id="47"/>
    <w:p w14:paraId="6BC09148" w14:textId="77777777" w:rsidR="006E67AB" w:rsidRDefault="001522ED">
      <w:pPr>
        <w:pStyle w:val="ListParagraph"/>
        <w:spacing w:after="0" w:line="240" w:lineRule="auto"/>
        <w:ind w:left="90" w:firstLine="461"/>
        <w:jc w:val="both"/>
        <w:rPr>
          <w:rFonts w:asciiTheme="majorBidi" w:hAnsiTheme="majorBidi" w:cstheme="majorBidi"/>
          <w:sz w:val="28"/>
          <w:szCs w:val="28"/>
        </w:rPr>
      </w:pPr>
      <w:r>
        <w:rPr>
          <w:rFonts w:asciiTheme="majorBidi" w:hAnsiTheme="majorBidi" w:cstheme="majorBidi"/>
          <w:sz w:val="28"/>
          <w:szCs w:val="28"/>
        </w:rPr>
        <w:t xml:space="preserve">Carbon is considered the 4th most existing chemical element in the world by mass. It is the element that earth selected as a base for the environment under the circumstances conformable to Earth's. Pure carbon has many forms involving diamond, graphite, graphene, buckminsterfullerene, nanotube, etc. </w:t>
      </w:r>
    </w:p>
    <w:p w14:paraId="6BC09149" w14:textId="77777777" w:rsidR="006E67AB" w:rsidRDefault="006E67AB">
      <w:pPr>
        <w:pStyle w:val="ListParagraph"/>
        <w:spacing w:after="0" w:line="240" w:lineRule="auto"/>
        <w:ind w:left="90" w:firstLine="461"/>
        <w:jc w:val="both"/>
        <w:rPr>
          <w:rFonts w:asciiTheme="majorBidi" w:hAnsiTheme="majorBidi" w:cstheme="majorBidi"/>
          <w:sz w:val="28"/>
          <w:szCs w:val="28"/>
        </w:rPr>
      </w:pPr>
    </w:p>
    <w:p w14:paraId="6BC0914A" w14:textId="77777777" w:rsidR="006E67AB" w:rsidRDefault="001522ED">
      <w:pPr>
        <w:pStyle w:val="Heading4"/>
        <w:spacing w:before="0" w:line="240" w:lineRule="auto"/>
        <w:ind w:left="1260"/>
        <w:jc w:val="both"/>
        <w:rPr>
          <w:rFonts w:asciiTheme="majorBidi" w:hAnsiTheme="majorBidi"/>
          <w:b/>
          <w:bCs/>
          <w:szCs w:val="28"/>
        </w:rPr>
      </w:pPr>
      <w:r>
        <w:rPr>
          <w:rFonts w:asciiTheme="majorBidi" w:hAnsiTheme="majorBidi"/>
          <w:bCs/>
          <w:szCs w:val="28"/>
        </w:rPr>
        <w:t xml:space="preserve">Carbon black </w:t>
      </w:r>
    </w:p>
    <w:p w14:paraId="6BC0914B" w14:textId="77777777" w:rsidR="006E67AB" w:rsidRDefault="001522ED">
      <w:pPr>
        <w:spacing w:after="0" w:line="240" w:lineRule="auto"/>
        <w:ind w:firstLine="461"/>
        <w:jc w:val="both"/>
        <w:rPr>
          <w:rFonts w:asciiTheme="majorBidi" w:hAnsiTheme="majorBidi" w:cstheme="majorBidi"/>
          <w:sz w:val="28"/>
          <w:szCs w:val="28"/>
        </w:rPr>
      </w:pPr>
      <w:r>
        <w:rPr>
          <w:rFonts w:asciiTheme="majorBidi" w:hAnsiTheme="majorBidi" w:cstheme="majorBidi"/>
          <w:sz w:val="28"/>
          <w:szCs w:val="28"/>
        </w:rPr>
        <w:t xml:space="preserve">CB is a shape of </w:t>
      </w:r>
      <w:proofErr w:type="spellStart"/>
      <w:r>
        <w:rPr>
          <w:rFonts w:asciiTheme="majorBidi" w:hAnsiTheme="majorBidi" w:cstheme="majorBidi"/>
          <w:sz w:val="28"/>
          <w:szCs w:val="28"/>
        </w:rPr>
        <w:t>paracrystalline</w:t>
      </w:r>
      <w:proofErr w:type="spellEnd"/>
      <w:r>
        <w:rPr>
          <w:rFonts w:asciiTheme="majorBidi" w:hAnsiTheme="majorBidi" w:cstheme="majorBidi"/>
          <w:sz w:val="28"/>
          <w:szCs w:val="28"/>
        </w:rPr>
        <w:t xml:space="preserve"> carbon that has a high surface area to volume ratio, albeit lower than that of activated carbon. CB has been used for electronics, RAMs, photocopiers, laser printer toners, and paints. </w:t>
      </w:r>
    </w:p>
    <w:p w14:paraId="6BC0914C" w14:textId="77777777" w:rsidR="006E67AB" w:rsidRDefault="006E67AB">
      <w:pPr>
        <w:spacing w:after="0" w:line="240" w:lineRule="auto"/>
        <w:ind w:firstLine="461"/>
        <w:jc w:val="both"/>
        <w:rPr>
          <w:rFonts w:asciiTheme="majorBidi" w:hAnsiTheme="majorBidi" w:cstheme="majorBidi"/>
          <w:sz w:val="28"/>
          <w:szCs w:val="28"/>
        </w:rPr>
      </w:pPr>
    </w:p>
    <w:p w14:paraId="6BC0914D" w14:textId="77777777" w:rsidR="006E67AB" w:rsidRDefault="001522ED">
      <w:pPr>
        <w:pStyle w:val="Heading4"/>
        <w:spacing w:before="0" w:line="240" w:lineRule="auto"/>
        <w:ind w:left="1350"/>
        <w:jc w:val="both"/>
        <w:rPr>
          <w:rFonts w:asciiTheme="majorBidi" w:hAnsiTheme="majorBidi"/>
          <w:b/>
          <w:bCs/>
          <w:szCs w:val="28"/>
        </w:rPr>
      </w:pPr>
      <w:r>
        <w:rPr>
          <w:rFonts w:asciiTheme="majorBidi" w:hAnsiTheme="majorBidi"/>
          <w:bCs/>
          <w:szCs w:val="28"/>
        </w:rPr>
        <w:t xml:space="preserve">Activated carbon </w:t>
      </w:r>
    </w:p>
    <w:p w14:paraId="6BC0914E" w14:textId="77777777" w:rsidR="006E67AB" w:rsidRDefault="001522ED">
      <w:pPr>
        <w:spacing w:after="0" w:line="240" w:lineRule="auto"/>
        <w:ind w:firstLine="461"/>
        <w:jc w:val="both"/>
        <w:rPr>
          <w:rFonts w:asciiTheme="majorBidi" w:hAnsiTheme="majorBidi" w:cstheme="majorBidi"/>
          <w:sz w:val="28"/>
          <w:szCs w:val="28"/>
        </w:rPr>
      </w:pPr>
      <w:r>
        <w:rPr>
          <w:rFonts w:asciiTheme="majorBidi" w:hAnsiTheme="majorBidi" w:cstheme="majorBidi"/>
          <w:sz w:val="28"/>
          <w:szCs w:val="28"/>
        </w:rPr>
        <w:t>AC has small and low-volume pores that increase the surface area for adsorption or chemical reactions. AC has been used for air purification, water purification, medicine, sewage treatment, and RAMs.</w:t>
      </w:r>
    </w:p>
    <w:p w14:paraId="6BC0914F" w14:textId="77777777" w:rsidR="006E67AB" w:rsidRDefault="006E67AB">
      <w:pPr>
        <w:spacing w:after="0" w:line="240" w:lineRule="auto"/>
        <w:ind w:firstLine="461"/>
        <w:jc w:val="both"/>
        <w:rPr>
          <w:rFonts w:asciiTheme="majorBidi" w:hAnsiTheme="majorBidi" w:cstheme="majorBidi"/>
          <w:sz w:val="28"/>
          <w:szCs w:val="28"/>
        </w:rPr>
      </w:pPr>
    </w:p>
    <w:p w14:paraId="6BC09150" w14:textId="77777777" w:rsidR="006E67AB" w:rsidRDefault="001522ED">
      <w:pPr>
        <w:pStyle w:val="Heading4"/>
        <w:spacing w:before="0" w:line="240" w:lineRule="auto"/>
        <w:ind w:left="1350"/>
        <w:jc w:val="both"/>
        <w:rPr>
          <w:rFonts w:asciiTheme="majorBidi" w:hAnsiTheme="majorBidi"/>
          <w:b/>
          <w:bCs/>
          <w:szCs w:val="28"/>
        </w:rPr>
      </w:pPr>
      <w:r>
        <w:rPr>
          <w:rFonts w:asciiTheme="majorBidi" w:hAnsiTheme="majorBidi"/>
          <w:bCs/>
          <w:szCs w:val="28"/>
        </w:rPr>
        <w:t xml:space="preserve">Graphite </w:t>
      </w:r>
    </w:p>
    <w:p w14:paraId="6BC09151" w14:textId="77777777" w:rsidR="006E67AB" w:rsidRDefault="001522ED">
      <w:pPr>
        <w:pStyle w:val="ListParagraph"/>
        <w:spacing w:after="0" w:line="240" w:lineRule="auto"/>
        <w:ind w:left="90" w:firstLine="461"/>
        <w:jc w:val="both"/>
        <w:rPr>
          <w:rFonts w:asciiTheme="majorBidi" w:hAnsiTheme="majorBidi" w:cstheme="majorBidi"/>
          <w:sz w:val="28"/>
          <w:szCs w:val="28"/>
        </w:rPr>
      </w:pPr>
      <w:r>
        <w:rPr>
          <w:rFonts w:asciiTheme="majorBidi" w:hAnsiTheme="majorBidi" w:cstheme="majorBidi"/>
          <w:sz w:val="28"/>
          <w:szCs w:val="28"/>
        </w:rPr>
        <w:t>C is a crystalline form of the element carbon. It consists of weakly bound layers of graphene stacked into a hexagonal structure. C occurs naturally and is the most stable form of carbon under standard conditions. Graphite has been used in batteries, solar panels, electrodes, and RAMs.</w:t>
      </w:r>
    </w:p>
    <w:p w14:paraId="6BC09152" w14:textId="77777777" w:rsidR="006E67AB" w:rsidRDefault="006E67AB">
      <w:pPr>
        <w:spacing w:after="0" w:line="240" w:lineRule="auto"/>
        <w:jc w:val="both"/>
        <w:rPr>
          <w:rFonts w:asciiTheme="majorBidi" w:hAnsiTheme="majorBidi" w:cstheme="majorBidi"/>
          <w:sz w:val="28"/>
          <w:szCs w:val="28"/>
          <w:lang w:bidi="ar-EG"/>
        </w:rPr>
      </w:pPr>
    </w:p>
    <w:p w14:paraId="6BC09153" w14:textId="77777777" w:rsidR="006E67AB" w:rsidRDefault="001522ED">
      <w:pPr>
        <w:pStyle w:val="Heading2"/>
        <w:spacing w:before="0" w:line="240" w:lineRule="auto"/>
        <w:ind w:left="990" w:hanging="450"/>
        <w:jc w:val="both"/>
        <w:rPr>
          <w:sz w:val="28"/>
          <w:szCs w:val="28"/>
        </w:rPr>
      </w:pPr>
      <w:bookmarkStart w:id="48" w:name="_Toc112938954"/>
      <w:bookmarkStart w:id="49" w:name="_Toc130640519"/>
      <w:r>
        <w:rPr>
          <w:sz w:val="28"/>
          <w:szCs w:val="28"/>
        </w:rPr>
        <w:t>Composite absorbent materials with graded impedance</w:t>
      </w:r>
      <w:bookmarkEnd w:id="48"/>
      <w:bookmarkEnd w:id="49"/>
    </w:p>
    <w:p w14:paraId="6BC09154" w14:textId="77777777" w:rsidR="006E67AB" w:rsidRDefault="001522ED">
      <w:pPr>
        <w:spacing w:after="0" w:line="240" w:lineRule="auto"/>
        <w:ind w:left="90" w:firstLine="461"/>
        <w:jc w:val="both"/>
        <w:rPr>
          <w:rFonts w:asciiTheme="majorBidi" w:hAnsiTheme="majorBidi" w:cstheme="majorBidi"/>
          <w:sz w:val="28"/>
          <w:szCs w:val="28"/>
          <w:lang w:bidi="ar-EG"/>
        </w:rPr>
      </w:pPr>
      <w:r>
        <w:rPr>
          <w:rFonts w:asciiTheme="majorBidi" w:hAnsiTheme="majorBidi" w:cstheme="majorBidi"/>
          <w:sz w:val="28"/>
          <w:szCs w:val="28"/>
          <w:lang w:bidi="ar-EG"/>
        </w:rPr>
        <w:t xml:space="preserve">Absorption is achieved by gradually decreasing the impedance starting from the dielectric layer, whose impedance is close to the impedance value of air, to secure the entry of most of the incident waves into the material and reduce reflection. Then the absorbent layers are graded with increasing impedance. </w:t>
      </w:r>
    </w:p>
    <w:p w14:paraId="6BC09155" w14:textId="77777777" w:rsidR="006E67AB" w:rsidRDefault="006E67AB">
      <w:pPr>
        <w:spacing w:after="0" w:line="240" w:lineRule="auto"/>
        <w:ind w:left="90" w:firstLine="461"/>
        <w:jc w:val="both"/>
        <w:rPr>
          <w:rFonts w:asciiTheme="majorBidi" w:hAnsiTheme="majorBidi" w:cstheme="majorBidi"/>
          <w:sz w:val="28"/>
          <w:szCs w:val="28"/>
          <w:lang w:bidi="ar-EG"/>
        </w:rPr>
      </w:pPr>
    </w:p>
    <w:p w14:paraId="6BC09156" w14:textId="77777777" w:rsidR="006E67AB" w:rsidRDefault="001522ED">
      <w:pPr>
        <w:pStyle w:val="Heading2"/>
        <w:spacing w:before="0" w:line="240" w:lineRule="auto"/>
        <w:ind w:left="990" w:hanging="450"/>
        <w:jc w:val="both"/>
        <w:rPr>
          <w:sz w:val="28"/>
          <w:szCs w:val="28"/>
        </w:rPr>
      </w:pPr>
      <w:bookmarkStart w:id="50" w:name="_Toc112938955"/>
      <w:bookmarkStart w:id="51" w:name="_Toc130640520"/>
      <w:r>
        <w:rPr>
          <w:sz w:val="28"/>
          <w:szCs w:val="28"/>
        </w:rPr>
        <w:t>Characteristics of an ideal microwave absorption material</w:t>
      </w:r>
      <w:bookmarkEnd w:id="50"/>
      <w:bookmarkEnd w:id="51"/>
    </w:p>
    <w:p w14:paraId="6BC09157" w14:textId="77777777" w:rsidR="006E67AB" w:rsidRDefault="001522ED">
      <w:pPr>
        <w:spacing w:after="0" w:line="240" w:lineRule="auto"/>
        <w:ind w:left="90" w:firstLine="461"/>
        <w:jc w:val="both"/>
        <w:rPr>
          <w:rFonts w:asciiTheme="majorBidi" w:hAnsiTheme="majorBidi" w:cstheme="majorBidi"/>
          <w:sz w:val="28"/>
          <w:szCs w:val="28"/>
          <w:lang w:bidi="ar-EG"/>
        </w:rPr>
      </w:pPr>
      <w:r>
        <w:rPr>
          <w:rFonts w:asciiTheme="majorBidi" w:hAnsiTheme="majorBidi" w:cstheme="majorBidi"/>
          <w:sz w:val="28"/>
          <w:szCs w:val="28"/>
          <w:lang w:bidi="ar-EG"/>
        </w:rPr>
        <w:t xml:space="preserve">MAMs should be lightweight, prepared in various shapes, waterproof, chemically resistant, have good mechanical and physical properties, be easy to prepare, low cost, have a wide absorption field, and are strong absorption </w:t>
      </w:r>
      <w:r>
        <w:rPr>
          <w:rFonts w:asciiTheme="majorBidi" w:hAnsiTheme="majorBidi" w:cstheme="majorBidi"/>
          <w:sz w:val="28"/>
          <w:szCs w:val="28"/>
          <w:lang w:bidi="ar-EG"/>
        </w:rPr>
        <w:fldChar w:fldCharType="begin" w:fldLock="1"/>
      </w:r>
      <w:r>
        <w:rPr>
          <w:rFonts w:asciiTheme="majorBidi" w:hAnsiTheme="majorBidi" w:cstheme="majorBidi"/>
          <w:sz w:val="28"/>
          <w:szCs w:val="28"/>
          <w:lang w:bidi="ar-EG"/>
        </w:rPr>
        <w:instrText>ADDIN CSL_CITATION {"citationItems":[{"id":"ITEM-1","itemData":{"DOI":"10.1016/j.ceramint.2020.07.244","ISSN":"02728842","abstract":"With the advances and extensive application of electromagnetic (EM) waves in electronic and communication devices. EM pollution has been identified as a threat to human health whereby EM interference also affects the proper functioning of electronic devices. Therefore, the fabrication of novel microwave absorbing materials (MAMs) has become important to mitigate EM pollution and protect humans as well as other nearby electronic devices. The use of sole cobalt as MAM has gained significant attention due to its EM properties and suitable saturation magnetization. However, large density, eddy current loss, and poor corrosion resistance are some of the factors that hinder its practical application as an ideal MAMs. In this paper, recent advances towards overcoming these challenges have been reviewed. In particular, ways of regulating the morphology and optimizing the EM properties of cobalt-based MAM. Furthermore, fabrication of high-performance lightweight absorbers with hierarchical structures and formation of cobalt-based hybrid MAM with other lossy materials are discussed. Several factors affecting the microwave absorption performance of cobalt-based MAM are further discussed. Finally, the present limitations as well as prospects are put forward to give a new insight into the design of improved cobalt-based MAM.","author":[{"dropping-particle":"","family":"Yusuf","given":"Jemilat Yetunde","non-dropping-particle":"","parse-names":false,"suffix":""},{"dropping-particle":"","family":"Soleimani","given":"Hassan","non-dropping-particle":"","parse-names":false,"suffix":""},{"dropping-particle":"","family":"Noorhana yahya","given":"","non-dropping-particle":"","parse-names":false,"suffix":""},{"dropping-particle":"","family":"Sanusi","given":"Yekinni Kolawole","non-dropping-particle":"","parse-names":false,"suffix":""},{"dropping-particle":"","family":"Adebayo","given":"Lawal Lanre","non-dropping-particle":"","parse-names":false,"suffix":""},{"dropping-particle":"","family":"Sikiru","given":"Surajudeen","non-dropping-particle":"","parse-names":false,"suffix":""},{"dropping-particle":"","family":"Wahaab","given":"Fatai Adisa","non-dropping-particle":"","parse-names":false,"suffix":""}],"container-title":"Ceramics International","id":"ITEM-1","issue":"17","issued":{"date-parts":[["2020"]]},"page":"26466-26485","publisher":"Elsevier Ltd and Techna Group S.r.l.","title":"Recent advances and prospect of cobalt based microwave absorbing materials","type":"article-journal","volume":"46"},"uris":["http://www.mendeley.com/documents/?uuid=5fbce0d6-fb55-4f63-bc15-c28514cec7a0"]}],"mendeley":{"formattedCitation":"[42]","plainTextFormattedCitation":"[42]","previouslyFormattedCitation":"[42]"},"properties":{"noteIndex":0},"schema":"https://github.com/citation-style-language/schema/raw/master/csl-citation.json"}</w:instrText>
      </w:r>
      <w:r>
        <w:rPr>
          <w:rFonts w:asciiTheme="majorBidi" w:hAnsiTheme="majorBidi" w:cstheme="majorBidi"/>
          <w:sz w:val="28"/>
          <w:szCs w:val="28"/>
          <w:lang w:bidi="ar-EG"/>
        </w:rPr>
        <w:fldChar w:fldCharType="separate"/>
      </w:r>
      <w:r>
        <w:rPr>
          <w:rFonts w:asciiTheme="majorBidi" w:hAnsiTheme="majorBidi" w:cstheme="majorBidi"/>
          <w:sz w:val="28"/>
          <w:szCs w:val="28"/>
          <w:lang w:bidi="ar-EG"/>
        </w:rPr>
        <w:t>[42]</w:t>
      </w:r>
      <w:r>
        <w:rPr>
          <w:rFonts w:asciiTheme="majorBidi" w:hAnsiTheme="majorBidi" w:cstheme="majorBidi"/>
          <w:sz w:val="28"/>
          <w:szCs w:val="28"/>
          <w:lang w:bidi="ar-EG"/>
        </w:rPr>
        <w:fldChar w:fldCharType="end"/>
      </w:r>
      <w:r>
        <w:rPr>
          <w:rFonts w:asciiTheme="majorBidi" w:hAnsiTheme="majorBidi" w:cstheme="majorBidi"/>
          <w:sz w:val="28"/>
          <w:szCs w:val="28"/>
          <w:lang w:bidi="ar-EG"/>
        </w:rPr>
        <w:t>.</w:t>
      </w:r>
    </w:p>
    <w:p w14:paraId="6BC09158" w14:textId="77777777" w:rsidR="006E67AB" w:rsidRDefault="006E67AB">
      <w:pPr>
        <w:spacing w:after="0" w:line="240" w:lineRule="auto"/>
        <w:ind w:left="90" w:firstLine="461"/>
        <w:jc w:val="both"/>
        <w:rPr>
          <w:rFonts w:asciiTheme="majorBidi" w:hAnsiTheme="majorBidi" w:cstheme="majorBidi"/>
          <w:sz w:val="28"/>
          <w:szCs w:val="28"/>
          <w:lang w:bidi="ar-EG"/>
        </w:rPr>
      </w:pPr>
    </w:p>
    <w:p w14:paraId="6BC0915B" w14:textId="3913E7B9" w:rsidR="006E67AB" w:rsidRPr="00A51F44" w:rsidRDefault="001522ED" w:rsidP="00A51F44">
      <w:pPr>
        <w:pStyle w:val="Heading2"/>
        <w:spacing w:before="0" w:line="240" w:lineRule="auto"/>
        <w:ind w:left="990" w:hanging="450"/>
        <w:jc w:val="both"/>
        <w:rPr>
          <w:sz w:val="28"/>
          <w:szCs w:val="28"/>
        </w:rPr>
      </w:pPr>
      <w:bookmarkStart w:id="52" w:name="_Toc130640521"/>
      <w:bookmarkStart w:id="53" w:name="_Toc112938957"/>
      <w:r>
        <w:rPr>
          <w:sz w:val="28"/>
          <w:szCs w:val="28"/>
        </w:rPr>
        <w:lastRenderedPageBreak/>
        <w:t>Absorbent ferrites nanoparticles for microwave</w:t>
      </w:r>
      <w:bookmarkEnd w:id="52"/>
      <w:bookmarkEnd w:id="53"/>
    </w:p>
    <w:p w14:paraId="1F18F118" w14:textId="1B11EAF0" w:rsidR="00A51F44" w:rsidRDefault="00A51F44" w:rsidP="00A51F44">
      <w:pPr>
        <w:autoSpaceDE w:val="0"/>
        <w:autoSpaceDN w:val="0"/>
        <w:adjustRightInd w:val="0"/>
        <w:spacing w:after="0" w:line="240" w:lineRule="auto"/>
        <w:ind w:firstLine="461"/>
        <w:jc w:val="both"/>
        <w:rPr>
          <w:rFonts w:asciiTheme="majorBidi" w:hAnsiTheme="majorBidi" w:cstheme="majorBidi"/>
          <w:sz w:val="28"/>
          <w:szCs w:val="28"/>
          <w:lang w:bidi="ar-EG"/>
        </w:rPr>
      </w:pPr>
      <w:r>
        <w:rPr>
          <w:rFonts w:asciiTheme="majorBidi" w:hAnsiTheme="majorBidi" w:cstheme="majorBidi"/>
          <w:sz w:val="28"/>
          <w:szCs w:val="28"/>
          <w:lang w:bidi="ar-EG"/>
        </w:rPr>
        <w:t>They are ferrites consisting of magnetic iron oxides with a hexagonal structure. This type of ferrite has several general formulas indicated by letters, the most important of which is MFe</w:t>
      </w:r>
      <w:r>
        <w:rPr>
          <w:rFonts w:asciiTheme="majorBidi" w:hAnsiTheme="majorBidi" w:cstheme="majorBidi"/>
          <w:sz w:val="28"/>
          <w:szCs w:val="28"/>
          <w:vertAlign w:val="subscript"/>
          <w:lang w:bidi="ar-EG"/>
        </w:rPr>
        <w:t>12</w:t>
      </w:r>
      <w:r>
        <w:rPr>
          <w:rFonts w:asciiTheme="majorBidi" w:hAnsiTheme="majorBidi" w:cstheme="majorBidi"/>
          <w:sz w:val="28"/>
          <w:szCs w:val="28"/>
          <w:lang w:bidi="ar-EG"/>
        </w:rPr>
        <w:t>O</w:t>
      </w:r>
      <w:r>
        <w:rPr>
          <w:rFonts w:asciiTheme="majorBidi" w:hAnsiTheme="majorBidi" w:cstheme="majorBidi"/>
          <w:sz w:val="28"/>
          <w:szCs w:val="28"/>
          <w:vertAlign w:val="subscript"/>
          <w:lang w:bidi="ar-EG"/>
        </w:rPr>
        <w:t>19</w:t>
      </w:r>
      <w:r>
        <w:rPr>
          <w:rFonts w:asciiTheme="majorBidi" w:hAnsiTheme="majorBidi" w:cstheme="majorBidi"/>
          <w:sz w:val="28"/>
          <w:szCs w:val="28"/>
          <w:lang w:bidi="ar-EG"/>
        </w:rPr>
        <w:t>, where M is elements such as barium, lead, or cobalt. Table 2 shows the most important structures of ferrites with a hexagonal structure. This type of ferrite is used as a permanent magnet, which is used at very high frequencies. The lattice of these ferrites is similar to spinel ferrite, with oxygen ions distributed according to the specific patterns.</w:t>
      </w:r>
    </w:p>
    <w:p w14:paraId="1692F6F6" w14:textId="77777777" w:rsidR="00A51F44" w:rsidRDefault="00A51F44" w:rsidP="00490DA3">
      <w:pPr>
        <w:spacing w:after="0" w:line="240" w:lineRule="auto"/>
        <w:ind w:left="90"/>
        <w:jc w:val="both"/>
        <w:rPr>
          <w:rFonts w:asciiTheme="majorBidi" w:eastAsiaTheme="majorEastAsia" w:hAnsiTheme="majorBidi" w:cstheme="majorBidi"/>
          <w:sz w:val="28"/>
          <w:szCs w:val="28"/>
          <w:lang w:bidi="ar-EG"/>
        </w:rPr>
      </w:pPr>
    </w:p>
    <w:p w14:paraId="6BC0915C" w14:textId="77777777" w:rsidR="006E67AB" w:rsidRDefault="00A048B6">
      <w:pPr>
        <w:spacing w:after="0" w:line="240" w:lineRule="auto"/>
        <w:ind w:left="2700" w:right="-288" w:firstLine="461"/>
        <w:jc w:val="center"/>
        <w:rPr>
          <w:rFonts w:asciiTheme="majorBidi" w:eastAsiaTheme="minorEastAsia" w:hAnsiTheme="majorBidi" w:cstheme="majorBidi"/>
          <w:sz w:val="28"/>
          <w:szCs w:val="28"/>
        </w:rPr>
      </w:pPr>
      <m:oMathPara>
        <m:oMath>
          <m:sSub>
            <m:sSubPr>
              <m:ctrlPr>
                <w:rPr>
                  <w:rFonts w:ascii="Cambria Math" w:hAnsi="Cambria Math" w:cstheme="majorBidi"/>
                  <w:i/>
                  <w:sz w:val="28"/>
                  <w:szCs w:val="28"/>
                </w:rPr>
              </m:ctrlPr>
            </m:sSubPr>
            <m:e>
              <m:sSub>
                <m:sSubPr>
                  <m:ctrlPr>
                    <w:rPr>
                      <w:rFonts w:ascii="Cambria Math" w:hAnsi="Cambria Math" w:cstheme="majorBidi"/>
                      <w:i/>
                      <w:sz w:val="28"/>
                      <w:szCs w:val="28"/>
                    </w:rPr>
                  </m:ctrlPr>
                </m:sSubPr>
                <m:e>
                  <m:r>
                    <w:rPr>
                      <w:rFonts w:ascii="Cambria Math" w:hAnsi="Cambria Math" w:cstheme="majorBidi"/>
                      <w:sz w:val="28"/>
                      <w:szCs w:val="28"/>
                    </w:rPr>
                    <m:t>t</m:t>
                  </m:r>
                </m:e>
                <m:sub>
                  <m:r>
                    <w:rPr>
                      <w:rFonts w:ascii="Cambria Math" w:hAnsi="Cambria Math" w:cstheme="majorBidi"/>
                      <w:sz w:val="28"/>
                      <w:szCs w:val="28"/>
                    </w:rPr>
                    <m:t>m</m:t>
                  </m:r>
                </m:sub>
              </m:sSub>
              <m:r>
                <w:rPr>
                  <w:rFonts w:ascii="Cambria Math" w:hAnsi="Cambria Math" w:cstheme="majorBidi"/>
                  <w:sz w:val="28"/>
                  <w:szCs w:val="28"/>
                </w:rPr>
                <m:t>=</m:t>
              </m:r>
              <m:f>
                <m:fPr>
                  <m:ctrlPr>
                    <w:rPr>
                      <w:rFonts w:ascii="Cambria Math" w:hAnsi="Cambria Math" w:cstheme="majorBidi"/>
                      <w:i/>
                      <w:sz w:val="28"/>
                      <w:szCs w:val="28"/>
                    </w:rPr>
                  </m:ctrlPr>
                </m:fPr>
                <m:num>
                  <m:r>
                    <w:rPr>
                      <w:rFonts w:ascii="Cambria Math" w:hAnsi="Cambria Math" w:cstheme="majorBidi"/>
                      <w:sz w:val="28"/>
                      <w:szCs w:val="28"/>
                    </w:rPr>
                    <m:t>nc</m:t>
                  </m:r>
                </m:num>
                <m:den>
                  <m:r>
                    <w:rPr>
                      <w:rFonts w:ascii="Cambria Math" w:hAnsi="Cambria Math" w:cstheme="majorBidi"/>
                      <w:sz w:val="28"/>
                      <w:szCs w:val="28"/>
                    </w:rPr>
                    <m:t>4</m:t>
                  </m:r>
                  <m:sSub>
                    <m:sSubPr>
                      <m:ctrlPr>
                        <w:rPr>
                          <w:rFonts w:ascii="Cambria Math" w:hAnsi="Cambria Math" w:cstheme="majorBidi"/>
                          <w:i/>
                          <w:sz w:val="28"/>
                          <w:szCs w:val="28"/>
                        </w:rPr>
                      </m:ctrlPr>
                    </m:sSubPr>
                    <m:e>
                      <m:r>
                        <w:rPr>
                          <w:rFonts w:ascii="Cambria Math" w:hAnsi="Cambria Math" w:cstheme="majorBidi"/>
                          <w:sz w:val="28"/>
                          <w:szCs w:val="28"/>
                        </w:rPr>
                        <m:t>f</m:t>
                      </m:r>
                    </m:e>
                    <m:sub>
                      <m:r>
                        <w:rPr>
                          <w:rFonts w:ascii="Cambria Math" w:hAnsi="Cambria Math" w:cstheme="majorBidi"/>
                          <w:sz w:val="28"/>
                          <w:szCs w:val="28"/>
                        </w:rPr>
                        <m:t>m</m:t>
                      </m:r>
                    </m:sub>
                  </m:sSub>
                  <m:rad>
                    <m:radPr>
                      <m:degHide m:val="1"/>
                      <m:ctrlPr>
                        <w:rPr>
                          <w:rFonts w:ascii="Cambria Math" w:hAnsi="Cambria Math" w:cstheme="majorBidi"/>
                          <w:i/>
                          <w:sz w:val="28"/>
                          <w:szCs w:val="28"/>
                        </w:rPr>
                      </m:ctrlPr>
                    </m:radPr>
                    <m:deg/>
                    <m:e>
                      <m:d>
                        <m:dPr>
                          <m:begChr m:val="|"/>
                          <m:endChr m:val="|"/>
                          <m:ctrlPr>
                            <w:rPr>
                              <w:rFonts w:ascii="Cambria Math" w:hAnsi="Cambria Math" w:cstheme="majorBidi"/>
                              <w:i/>
                              <w:sz w:val="28"/>
                              <w:szCs w:val="28"/>
                            </w:rPr>
                          </m:ctrlPr>
                        </m:dPr>
                        <m:e>
                          <m:sSub>
                            <m:sSubPr>
                              <m:ctrlPr>
                                <w:rPr>
                                  <w:rFonts w:ascii="Cambria Math" w:hAnsi="Cambria Math" w:cstheme="majorBidi"/>
                                  <w:i/>
                                  <w:sz w:val="28"/>
                                  <w:szCs w:val="28"/>
                                </w:rPr>
                              </m:ctrlPr>
                            </m:sSubPr>
                            <m:e>
                              <m:r>
                                <w:rPr>
                                  <w:rFonts w:ascii="Cambria Math" w:hAnsi="Cambria Math" w:cstheme="majorBidi"/>
                                  <w:sz w:val="28"/>
                                  <w:szCs w:val="28"/>
                                </w:rPr>
                                <m:t>µ</m:t>
                              </m:r>
                            </m:e>
                            <m:sub>
                              <m:r>
                                <w:rPr>
                                  <w:rFonts w:ascii="Cambria Math" w:hAnsi="Cambria Math" w:cstheme="majorBidi"/>
                                  <w:sz w:val="28"/>
                                  <w:szCs w:val="28"/>
                                </w:rPr>
                                <m:t>r</m:t>
                              </m:r>
                            </m:sub>
                          </m:sSub>
                        </m:e>
                      </m:d>
                      <m:d>
                        <m:dPr>
                          <m:begChr m:val="|"/>
                          <m:endChr m:val="|"/>
                          <m:ctrlPr>
                            <w:rPr>
                              <w:rFonts w:ascii="Cambria Math" w:hAnsi="Cambria Math" w:cstheme="majorBidi"/>
                              <w:i/>
                              <w:sz w:val="28"/>
                              <w:szCs w:val="28"/>
                            </w:rPr>
                          </m:ctrlPr>
                        </m:dPr>
                        <m:e>
                          <m:sSub>
                            <m:sSubPr>
                              <m:ctrlPr>
                                <w:rPr>
                                  <w:rFonts w:ascii="Cambria Math" w:hAnsi="Cambria Math" w:cstheme="majorBidi"/>
                                  <w:i/>
                                  <w:sz w:val="28"/>
                                  <w:szCs w:val="28"/>
                                </w:rPr>
                              </m:ctrlPr>
                            </m:sSubPr>
                            <m:e>
                              <m:r>
                                <w:rPr>
                                  <w:rFonts w:ascii="Cambria Math" w:hAnsi="Cambria Math" w:cstheme="majorBidi"/>
                                  <w:sz w:val="28"/>
                                  <w:szCs w:val="28"/>
                                </w:rPr>
                                <m:t>ε</m:t>
                              </m:r>
                            </m:e>
                            <m:sub>
                              <m:r>
                                <w:rPr>
                                  <w:rFonts w:ascii="Cambria Math" w:hAnsi="Cambria Math" w:cstheme="majorBidi"/>
                                  <w:sz w:val="28"/>
                                  <w:szCs w:val="28"/>
                                </w:rPr>
                                <m:t>r</m:t>
                              </m:r>
                            </m:sub>
                          </m:sSub>
                        </m:e>
                      </m:d>
                    </m:e>
                  </m:rad>
                </m:den>
              </m:f>
              <m:r>
                <w:rPr>
                  <w:rFonts w:ascii="Cambria Math" w:hAnsi="Cambria Math" w:cstheme="majorBidi"/>
                  <w:sz w:val="28"/>
                  <w:szCs w:val="28"/>
                </w:rPr>
                <m:t xml:space="preserve"> </m:t>
              </m:r>
              <m:d>
                <m:dPr>
                  <m:ctrlPr>
                    <w:rPr>
                      <w:rFonts w:ascii="Cambria Math" w:hAnsi="Cambria Math" w:cstheme="majorBidi"/>
                      <w:i/>
                      <w:sz w:val="28"/>
                      <w:szCs w:val="28"/>
                    </w:rPr>
                  </m:ctrlPr>
                </m:dPr>
                <m:e>
                  <m:r>
                    <w:rPr>
                      <w:rFonts w:ascii="Cambria Math" w:hAnsi="Cambria Math" w:cstheme="majorBidi"/>
                      <w:sz w:val="28"/>
                      <w:szCs w:val="28"/>
                    </w:rPr>
                    <m:t>n=1, 3, 5,…</m:t>
                  </m:r>
                </m:e>
              </m:d>
              <m:r>
                <w:rPr>
                  <w:rFonts w:ascii="Cambria Math" w:hAnsi="Cambria Math" w:cstheme="majorBidi"/>
                  <w:sz w:val="28"/>
                  <w:szCs w:val="28"/>
                </w:rPr>
                <m:t xml:space="preserve">                                                    (5)</m:t>
              </m:r>
            </m:e>
            <m:sub>
              <m:r>
                <w:rPr>
                  <w:rFonts w:ascii="Cambria Math" w:hAnsi="Cambria Math" w:cstheme="majorBidi"/>
                  <w:sz w:val="28"/>
                  <w:szCs w:val="28"/>
                </w:rPr>
                <m:t xml:space="preserve"> </m:t>
              </m:r>
            </m:sub>
          </m:sSub>
        </m:oMath>
      </m:oMathPara>
    </w:p>
    <w:p w14:paraId="6BC0915D" w14:textId="77777777" w:rsidR="006E67AB" w:rsidRDefault="006E67AB">
      <w:pPr>
        <w:spacing w:after="0" w:line="240" w:lineRule="auto"/>
        <w:ind w:left="90" w:firstLine="461"/>
        <w:jc w:val="both"/>
        <w:rPr>
          <w:rFonts w:asciiTheme="majorBidi" w:eastAsiaTheme="minorEastAsia" w:hAnsiTheme="majorBidi" w:cstheme="majorBidi"/>
          <w:sz w:val="28"/>
          <w:szCs w:val="28"/>
        </w:rPr>
      </w:pPr>
    </w:p>
    <w:p w14:paraId="6BC0915E" w14:textId="77777777" w:rsidR="006E67AB" w:rsidRDefault="001522ED">
      <w:pPr>
        <w:spacing w:after="0" w:line="240" w:lineRule="auto"/>
        <w:ind w:left="90" w:firstLine="461"/>
        <w:jc w:val="both"/>
        <w:rPr>
          <w:rFonts w:asciiTheme="majorBidi" w:eastAsiaTheme="minorEastAsia" w:hAnsiTheme="majorBidi" w:cstheme="majorBidi"/>
          <w:sz w:val="28"/>
          <w:szCs w:val="28"/>
        </w:rPr>
      </w:pPr>
      <w:r>
        <w:rPr>
          <w:rFonts w:asciiTheme="majorBidi" w:eastAsiaTheme="minorEastAsia" w:hAnsiTheme="majorBidi" w:cstheme="majorBidi"/>
          <w:sz w:val="28"/>
          <w:szCs w:val="28"/>
        </w:rPr>
        <w:t xml:space="preserve">Where c is the velocity of light.   </w:t>
      </w:r>
    </w:p>
    <w:p w14:paraId="6BC0915F" w14:textId="77777777" w:rsidR="006E67AB" w:rsidRDefault="006E67AB">
      <w:pPr>
        <w:spacing w:after="0" w:line="240" w:lineRule="auto"/>
        <w:ind w:left="90" w:firstLine="461"/>
        <w:jc w:val="both"/>
        <w:rPr>
          <w:rFonts w:asciiTheme="majorBidi" w:eastAsiaTheme="majorEastAsia" w:hAnsiTheme="majorBidi" w:cstheme="majorBidi"/>
          <w:sz w:val="28"/>
          <w:szCs w:val="28"/>
          <w:lang w:bidi="ar-EG"/>
        </w:rPr>
      </w:pPr>
    </w:p>
    <w:p w14:paraId="6BC0916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DFB" wp14:editId="085AE0F3">
            <wp:extent cx="6129020" cy="2484120"/>
            <wp:effectExtent l="0" t="0" r="508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a:picLocks noChangeAspect="1"/>
                    </pic:cNvPicPr>
                  </pic:nvPicPr>
                  <pic:blipFill>
                    <a:blip r:embed="rId12"/>
                    <a:stretch>
                      <a:fillRect/>
                    </a:stretch>
                  </pic:blipFill>
                  <pic:spPr>
                    <a:xfrm>
                      <a:off x="0" y="0"/>
                      <a:ext cx="6188835" cy="2508363"/>
                    </a:xfrm>
                    <a:prstGeom prst="rect">
                      <a:avLst/>
                    </a:prstGeom>
                  </pic:spPr>
                </pic:pic>
              </a:graphicData>
            </a:graphic>
          </wp:inline>
        </w:drawing>
      </w:r>
    </w:p>
    <w:p w14:paraId="6BC09161" w14:textId="77777777" w:rsidR="006E67AB" w:rsidRDefault="006E67AB">
      <w:pPr>
        <w:pStyle w:val="Caption"/>
        <w:spacing w:after="0"/>
        <w:jc w:val="center"/>
        <w:rPr>
          <w:rFonts w:cstheme="majorBidi"/>
          <w:b w:val="0"/>
          <w:bCs w:val="0"/>
          <w:sz w:val="28"/>
          <w:szCs w:val="28"/>
        </w:rPr>
      </w:pPr>
      <w:bookmarkStart w:id="54" w:name="_Toc110687926"/>
      <w:bookmarkStart w:id="55" w:name="_Toc112926127"/>
    </w:p>
    <w:p w14:paraId="6BC09162"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 xml:space="preserve">Figure 4 – RL curves of </w:t>
      </w:r>
      <w:bookmarkStart w:id="56" w:name="_Hlk106276601"/>
      <w:r>
        <w:rPr>
          <w:rFonts w:cstheme="majorBidi"/>
          <w:b w:val="0"/>
          <w:bCs w:val="0"/>
          <w:sz w:val="28"/>
          <w:szCs w:val="28"/>
        </w:rPr>
        <w:t xml:space="preserve">Ni </w:t>
      </w:r>
      <w:r>
        <w:rPr>
          <w:rFonts w:cstheme="majorBidi"/>
          <w:b w:val="0"/>
          <w:bCs w:val="0"/>
          <w:sz w:val="28"/>
          <w:szCs w:val="28"/>
          <w:vertAlign w:val="subscript"/>
        </w:rPr>
        <w:t>0.7</w:t>
      </w:r>
      <w:r>
        <w:rPr>
          <w:rFonts w:cstheme="majorBidi"/>
          <w:b w:val="0"/>
          <w:bCs w:val="0"/>
          <w:sz w:val="28"/>
          <w:szCs w:val="28"/>
        </w:rPr>
        <w:t>Zn</w:t>
      </w:r>
      <w:r>
        <w:rPr>
          <w:rFonts w:cstheme="majorBidi"/>
          <w:b w:val="0"/>
          <w:bCs w:val="0"/>
          <w:sz w:val="28"/>
          <w:szCs w:val="28"/>
          <w:vertAlign w:val="subscript"/>
        </w:rPr>
        <w:t>0.3</w:t>
      </w:r>
      <w:r>
        <w:rPr>
          <w:rFonts w:cstheme="majorBidi"/>
          <w:b w:val="0"/>
          <w:bCs w:val="0"/>
          <w:sz w:val="28"/>
          <w:szCs w:val="28"/>
        </w:rPr>
        <w:t>Y</w:t>
      </w:r>
      <w:r>
        <w:rPr>
          <w:rFonts w:cstheme="majorBidi"/>
          <w:b w:val="0"/>
          <w:bCs w:val="0"/>
          <w:sz w:val="28"/>
          <w:szCs w:val="28"/>
          <w:vertAlign w:val="subscript"/>
        </w:rPr>
        <w:t>x</w:t>
      </w:r>
      <w:r>
        <w:rPr>
          <w:rFonts w:cstheme="majorBidi"/>
          <w:b w:val="0"/>
          <w:bCs w:val="0"/>
          <w:sz w:val="28"/>
          <w:szCs w:val="28"/>
        </w:rPr>
        <w:t xml:space="preserve">Fe </w:t>
      </w:r>
      <w:r>
        <w:rPr>
          <w:rFonts w:cstheme="majorBidi"/>
          <w:b w:val="0"/>
          <w:bCs w:val="0"/>
          <w:sz w:val="28"/>
          <w:szCs w:val="28"/>
          <w:vertAlign w:val="subscript"/>
        </w:rPr>
        <w:t>2–x</w:t>
      </w:r>
      <w:r>
        <w:rPr>
          <w:rFonts w:cstheme="majorBidi"/>
          <w:b w:val="0"/>
          <w:bCs w:val="0"/>
          <w:sz w:val="28"/>
          <w:szCs w:val="28"/>
        </w:rPr>
        <w:t>O</w:t>
      </w:r>
      <w:r>
        <w:rPr>
          <w:rFonts w:cstheme="majorBidi"/>
          <w:b w:val="0"/>
          <w:bCs w:val="0"/>
          <w:sz w:val="28"/>
          <w:szCs w:val="28"/>
          <w:vertAlign w:val="subscript"/>
        </w:rPr>
        <w:t>4</w:t>
      </w:r>
      <w:bookmarkEnd w:id="56"/>
      <w:r>
        <w:rPr>
          <w:rFonts w:cstheme="majorBidi"/>
          <w:b w:val="0"/>
          <w:bCs w:val="0"/>
          <w:sz w:val="28"/>
          <w:szCs w:val="28"/>
        </w:rPr>
        <w:t xml:space="preserve"> ferrite (x = 0, (a); x = 0.2, (b)) at different thicknesses</w:t>
      </w:r>
      <w:bookmarkEnd w:id="54"/>
      <w:bookmarkEnd w:id="55"/>
      <w:r>
        <w:rPr>
          <w:rFonts w:cstheme="majorBidi"/>
          <w:b w:val="0"/>
          <w:bCs w:val="0"/>
          <w:sz w:val="28"/>
          <w:szCs w:val="28"/>
        </w:rPr>
        <w:t xml:space="preserve"> </w:t>
      </w:r>
      <w:r>
        <w:rPr>
          <w:rStyle w:val="FootnoteReference"/>
          <w:rFonts w:cstheme="majorBidi"/>
          <w:b w:val="0"/>
          <w:bCs w:val="0"/>
          <w:sz w:val="28"/>
          <w:szCs w:val="28"/>
        </w:rPr>
        <w:fldChar w:fldCharType="begin" w:fldLock="1"/>
      </w:r>
      <w:r>
        <w:rPr>
          <w:rFonts w:cstheme="majorBidi"/>
          <w:b w:val="0"/>
          <w:bCs w:val="0"/>
          <w:sz w:val="28"/>
          <w:szCs w:val="28"/>
        </w:rPr>
        <w:instrText>ADDIN CSL_CITATION {"citationItems":[{"id":"ITEM-1","itemData":{"DOI":"10.4236/ojmetal.2012.22006","ISSN":"2164-2761","abstract":"The Yttrium ions substituted Ni-Zn ferrites powders were prepared using a sol-gel technique. The crystal structure, magnetic properties and microwave absorption properties of the Ni-Zn ferrites powders were studied by X-ray diffrac-tion, vibrating sample magnetometer and vector network analyzer. The results show that the microwave absorption properties of the Ni-Zn ferrites can be improved effectively with the substitution of Y ions. The minimum reflection loss of the Yttrium ions substituted Ni-Zn powder reaches –34.8 dB, with the –20 dB bandwidth over 2 GHz. The Yttrium substitution can improve microwave absorption properties of Ni-Zn ferrite due to smaller grain dimension and the higher specific magnetization","author":[{"dropping-particle":"","family":"Chen","given":"Na","non-dropping-particle":"","parse-names":false,"suffix":""},{"dropping-particle":"","family":"Gu","given":"Mingyuan","non-dropping-particle":"","parse-names":false,"suffix":""}],"container-title":"Open Journal of Metal","id":"ITEM-1","issue":"02","issued":{"date-parts":[["2012"]]},"page":"37-41","title":"Microstructure and Microwave Absorption Properties of Y-Substituted Ni-Zn Ferrites","type":"article-journal","volume":"02"},"uris":["http://www.mendeley.com/documents/?uuid=3eb18323-984e-4d08-be0d-610bd65ddc47"]}],"mendeley":{"formattedCitation":"[43]","plainTextFormattedCitation":"[43]","previouslyFormattedCitation":"[43]"},"properties":{"noteIndex":0},"schema":"https://github.com/citation-style-language/schema/raw/master/csl-citation.json"}</w:instrText>
      </w:r>
      <w:r>
        <w:rPr>
          <w:rStyle w:val="FootnoteReference"/>
          <w:rFonts w:cstheme="majorBidi"/>
          <w:b w:val="0"/>
          <w:bCs w:val="0"/>
          <w:sz w:val="28"/>
          <w:szCs w:val="28"/>
        </w:rPr>
        <w:fldChar w:fldCharType="separate"/>
      </w:r>
      <w:r>
        <w:rPr>
          <w:rFonts w:cstheme="majorBidi"/>
          <w:b w:val="0"/>
          <w:bCs w:val="0"/>
          <w:sz w:val="28"/>
          <w:szCs w:val="28"/>
        </w:rPr>
        <w:t>[43]</w:t>
      </w:r>
      <w:r>
        <w:rPr>
          <w:rStyle w:val="FootnoteReference"/>
          <w:rFonts w:cstheme="majorBidi"/>
          <w:b w:val="0"/>
          <w:bCs w:val="0"/>
          <w:sz w:val="28"/>
          <w:szCs w:val="28"/>
        </w:rPr>
        <w:fldChar w:fldCharType="end"/>
      </w:r>
    </w:p>
    <w:p w14:paraId="6BC09163" w14:textId="77777777" w:rsidR="006E67AB" w:rsidRDefault="006E67AB">
      <w:pPr>
        <w:spacing w:after="0" w:line="240" w:lineRule="auto"/>
        <w:rPr>
          <w:rFonts w:asciiTheme="majorBidi" w:hAnsiTheme="majorBidi" w:cstheme="majorBidi"/>
        </w:rPr>
      </w:pPr>
    </w:p>
    <w:p w14:paraId="5265D285" w14:textId="0C63943F" w:rsidR="00490DA3" w:rsidRDefault="00490DA3" w:rsidP="00490DA3">
      <w:pPr>
        <w:spacing w:after="0" w:line="240" w:lineRule="auto"/>
        <w:ind w:left="90"/>
        <w:jc w:val="both"/>
        <w:rPr>
          <w:rFonts w:asciiTheme="majorBidi" w:eastAsiaTheme="majorEastAsia" w:hAnsiTheme="majorBidi" w:cstheme="majorBidi"/>
          <w:sz w:val="28"/>
          <w:szCs w:val="28"/>
          <w:lang w:bidi="ar-EG"/>
        </w:rPr>
      </w:pPr>
    </w:p>
    <w:p w14:paraId="338B329A" w14:textId="633AF925" w:rsidR="00A51F44" w:rsidRDefault="00A51F44" w:rsidP="00A51F44">
      <w:pPr>
        <w:spacing w:after="0" w:line="240" w:lineRule="auto"/>
        <w:ind w:left="90" w:firstLine="450"/>
        <w:jc w:val="both"/>
        <w:rPr>
          <w:rFonts w:asciiTheme="majorBidi" w:hAnsiTheme="majorBidi" w:cstheme="majorBidi"/>
          <w:sz w:val="28"/>
          <w:szCs w:val="28"/>
        </w:rPr>
      </w:pPr>
      <w:r>
        <w:rPr>
          <w:rFonts w:asciiTheme="majorBidi" w:hAnsiTheme="majorBidi" w:cstheme="majorBidi"/>
          <w:sz w:val="28"/>
          <w:szCs w:val="28"/>
        </w:rPr>
        <w:t>This necessitated working to decrease the loading percentage and increase the absorption BW</w:t>
      </w:r>
      <w:r>
        <w:rPr>
          <w:rFonts w:asciiTheme="majorBidi" w:hAnsiTheme="majorBidi" w:cstheme="majorBidi"/>
          <w:sz w:val="28"/>
          <w:szCs w:val="28"/>
          <w:vertAlign w:val="subscript"/>
        </w:rPr>
        <w:t>-10 dB</w:t>
      </w:r>
      <w:r>
        <w:rPr>
          <w:rFonts w:asciiTheme="majorBidi" w:eastAsiaTheme="majorEastAsia" w:hAnsiTheme="majorBidi" w:cstheme="majorBidi"/>
          <w:sz w:val="28"/>
          <w:szCs w:val="28"/>
          <w:lang w:bidi="ar-EG"/>
        </w:rPr>
        <w:t xml:space="preserve"> </w:t>
      </w:r>
      <w:r>
        <w:rPr>
          <w:rFonts w:asciiTheme="majorBidi" w:hAnsiTheme="majorBidi" w:cstheme="majorBidi"/>
          <w:sz w:val="28"/>
          <w:szCs w:val="28"/>
        </w:rPr>
        <w:t xml:space="preserve">of the absorbers to cover most of the </w:t>
      </w:r>
      <w:r>
        <w:rPr>
          <w:rFonts w:asciiTheme="majorBidi" w:eastAsiaTheme="majorEastAsia" w:hAnsiTheme="majorBidi" w:cstheme="majorBidi"/>
          <w:sz w:val="28"/>
          <w:szCs w:val="28"/>
          <w:lang w:bidi="ar-EG"/>
        </w:rPr>
        <w:t xml:space="preserve">frequency band of 8.8–12.0 GHz </w:t>
      </w:r>
      <w:r>
        <w:rPr>
          <w:rFonts w:asciiTheme="majorBidi" w:hAnsiTheme="majorBidi" w:cstheme="majorBidi"/>
          <w:sz w:val="28"/>
          <w:szCs w:val="28"/>
        </w:rPr>
        <w:t>by incorporating magnetic loss and dielectric loss materials. As a result, MA composites were prepared. The effect of composite type, weight ratios of composites, spinel ferrite type used within the composite, and absorbent layer thickness on EMI and MA properties were investigated. The results showed that the absorption BW</w:t>
      </w:r>
      <w:r>
        <w:rPr>
          <w:rFonts w:asciiTheme="majorBidi" w:hAnsiTheme="majorBidi" w:cstheme="majorBidi"/>
          <w:sz w:val="28"/>
          <w:szCs w:val="28"/>
          <w:vertAlign w:val="subscript"/>
        </w:rPr>
        <w:t xml:space="preserve">-10 dB </w:t>
      </w:r>
      <w:r>
        <w:rPr>
          <w:rFonts w:asciiTheme="majorBidi" w:hAnsiTheme="majorBidi" w:cstheme="majorBidi"/>
          <w:sz w:val="28"/>
          <w:szCs w:val="28"/>
        </w:rPr>
        <w:t>increased from 1.1 GHz to 3.2 GHz and the loading percentage decreased from 65% to 45% compared with the aforementioned studies. To enhance the RL (reflection loss) value and obtain 99.9% absorption (attenuation) to the microwave with improving shielding efficiency (SE) and surface density (SD).</w:t>
      </w:r>
    </w:p>
    <w:p w14:paraId="6339EA25" w14:textId="77777777" w:rsidR="00A51F44" w:rsidRDefault="00A51F44" w:rsidP="00A51F44">
      <w:pPr>
        <w:spacing w:after="0" w:line="240" w:lineRule="auto"/>
        <w:jc w:val="both"/>
        <w:rPr>
          <w:rFonts w:asciiTheme="majorBidi" w:eastAsiaTheme="majorEastAsia" w:hAnsiTheme="majorBidi" w:cstheme="majorBidi"/>
          <w:sz w:val="28"/>
          <w:szCs w:val="28"/>
          <w:lang w:bidi="ar-EG"/>
        </w:rPr>
      </w:pPr>
    </w:p>
    <w:p w14:paraId="6BC09165" w14:textId="77777777" w:rsidR="006E67AB" w:rsidRDefault="001522ED">
      <w:pPr>
        <w:spacing w:after="0" w:line="240" w:lineRule="auto"/>
        <w:ind w:left="90" w:firstLine="461"/>
        <w:jc w:val="both"/>
        <w:rPr>
          <w:rFonts w:asciiTheme="majorBidi" w:hAnsiTheme="majorBidi" w:cstheme="majorBidi"/>
          <w:sz w:val="28"/>
          <w:szCs w:val="28"/>
        </w:rPr>
      </w:pPr>
      <w:r>
        <w:rPr>
          <w:rFonts w:asciiTheme="majorBidi" w:eastAsiaTheme="majorEastAsia" w:hAnsiTheme="majorBidi" w:cstheme="majorBidi"/>
          <w:sz w:val="28"/>
          <w:szCs w:val="28"/>
          <w:lang w:bidi="ar-EG"/>
        </w:rPr>
        <w:lastRenderedPageBreak/>
        <w:t xml:space="preserve">However, other scholars have investigated the impact of substitution operation with a number of cations and substitution rates on ferrite. According to this, </w:t>
      </w:r>
      <w:bookmarkStart w:id="57" w:name="_Hlk106284188"/>
      <w:r>
        <w:rPr>
          <w:rFonts w:asciiTheme="majorBidi" w:eastAsiaTheme="majorEastAsia" w:hAnsiTheme="majorBidi" w:cstheme="majorBidi"/>
          <w:sz w:val="28"/>
          <w:szCs w:val="28"/>
          <w:lang w:bidi="ar-EG"/>
        </w:rPr>
        <w:t xml:space="preserve">the </w:t>
      </w:r>
      <w:bookmarkStart w:id="58" w:name="_Hlk106443523"/>
      <w:r>
        <w:rPr>
          <w:rFonts w:asciiTheme="majorBidi" w:eastAsiaTheme="majorEastAsia" w:hAnsiTheme="majorBidi" w:cstheme="majorBidi"/>
          <w:sz w:val="28"/>
          <w:szCs w:val="28"/>
          <w:lang w:bidi="ar-EG"/>
        </w:rPr>
        <w:t>[Ni</w:t>
      </w:r>
      <w:r>
        <w:rPr>
          <w:rFonts w:asciiTheme="majorBidi" w:eastAsiaTheme="majorEastAsia" w:hAnsiTheme="majorBidi" w:cstheme="majorBidi"/>
          <w:sz w:val="28"/>
          <w:szCs w:val="28"/>
          <w:vertAlign w:val="subscript"/>
          <w:lang w:bidi="ar-EG"/>
        </w:rPr>
        <w:t>0.4</w:t>
      </w:r>
      <w:r>
        <w:rPr>
          <w:rFonts w:asciiTheme="majorBidi" w:eastAsiaTheme="majorEastAsia" w:hAnsiTheme="majorBidi" w:cstheme="majorBidi"/>
          <w:sz w:val="28"/>
          <w:szCs w:val="28"/>
          <w:lang w:bidi="ar-EG"/>
        </w:rPr>
        <w:t>Cu</w:t>
      </w:r>
      <w:r>
        <w:rPr>
          <w:rFonts w:asciiTheme="majorBidi" w:eastAsiaTheme="majorEastAsia" w:hAnsiTheme="majorBidi" w:cstheme="majorBidi"/>
          <w:sz w:val="28"/>
          <w:szCs w:val="28"/>
          <w:vertAlign w:val="subscript"/>
          <w:lang w:bidi="ar-EG"/>
        </w:rPr>
        <w:t>0.2</w:t>
      </w:r>
      <w:r>
        <w:rPr>
          <w:rFonts w:asciiTheme="majorBidi" w:eastAsiaTheme="majorEastAsia" w:hAnsiTheme="majorBidi" w:cstheme="majorBidi"/>
          <w:sz w:val="28"/>
          <w:szCs w:val="28"/>
          <w:lang w:bidi="ar-EG"/>
        </w:rPr>
        <w:t>Zn</w:t>
      </w:r>
      <w:r>
        <w:rPr>
          <w:rFonts w:asciiTheme="majorBidi" w:eastAsiaTheme="majorEastAsia" w:hAnsiTheme="majorBidi" w:cstheme="majorBidi"/>
          <w:sz w:val="28"/>
          <w:szCs w:val="28"/>
          <w:vertAlign w:val="subscript"/>
          <w:lang w:bidi="ar-EG"/>
        </w:rPr>
        <w:t>0.</w:t>
      </w:r>
      <w:proofErr w:type="gramStart"/>
      <w:r>
        <w:rPr>
          <w:rFonts w:asciiTheme="majorBidi" w:eastAsiaTheme="majorEastAsia" w:hAnsiTheme="majorBidi" w:cstheme="majorBidi"/>
          <w:sz w:val="28"/>
          <w:szCs w:val="28"/>
          <w:vertAlign w:val="subscript"/>
          <w:lang w:bidi="ar-EG"/>
        </w:rPr>
        <w:t>4</w:t>
      </w:r>
      <w:r>
        <w:rPr>
          <w:rFonts w:asciiTheme="majorBidi" w:eastAsiaTheme="majorEastAsia" w:hAnsiTheme="majorBidi" w:cstheme="majorBidi"/>
          <w:sz w:val="28"/>
          <w:szCs w:val="28"/>
          <w:lang w:bidi="ar-EG"/>
        </w:rPr>
        <w:t>](</w:t>
      </w:r>
      <w:proofErr w:type="gramEnd"/>
      <w:r>
        <w:rPr>
          <w:rFonts w:asciiTheme="majorBidi" w:eastAsiaTheme="majorEastAsia" w:hAnsiTheme="majorBidi" w:cstheme="majorBidi"/>
          <w:sz w:val="28"/>
          <w:szCs w:val="28"/>
          <w:lang w:bidi="ar-EG"/>
        </w:rPr>
        <w:t>Nd</w:t>
      </w:r>
      <w:r>
        <w:rPr>
          <w:rFonts w:asciiTheme="majorBidi" w:eastAsiaTheme="majorEastAsia" w:hAnsiTheme="majorBidi" w:cstheme="majorBidi"/>
          <w:sz w:val="28"/>
          <w:szCs w:val="28"/>
          <w:vertAlign w:val="subscript"/>
          <w:lang w:bidi="ar-EG"/>
        </w:rPr>
        <w:t>x</w:t>
      </w:r>
      <w:r>
        <w:rPr>
          <w:rFonts w:asciiTheme="majorBidi" w:eastAsiaTheme="majorEastAsia" w:hAnsiTheme="majorBidi" w:cstheme="majorBidi"/>
          <w:sz w:val="28"/>
          <w:szCs w:val="28"/>
          <w:lang w:bidi="ar-EG"/>
        </w:rPr>
        <w:t>Y</w:t>
      </w:r>
      <w:r>
        <w:rPr>
          <w:rFonts w:asciiTheme="majorBidi" w:eastAsiaTheme="majorEastAsia" w:hAnsiTheme="majorBidi" w:cstheme="majorBidi"/>
          <w:sz w:val="28"/>
          <w:szCs w:val="28"/>
          <w:vertAlign w:val="subscript"/>
          <w:lang w:bidi="ar-EG"/>
        </w:rPr>
        <w:t>x</w:t>
      </w:r>
      <w:r>
        <w:rPr>
          <w:rFonts w:asciiTheme="majorBidi" w:eastAsiaTheme="majorEastAsia" w:hAnsiTheme="majorBidi" w:cstheme="majorBidi"/>
          <w:sz w:val="28"/>
          <w:szCs w:val="28"/>
          <w:lang w:bidi="ar-EG"/>
        </w:rPr>
        <w:t>Fe</w:t>
      </w:r>
      <w:r>
        <w:rPr>
          <w:rFonts w:asciiTheme="majorBidi" w:eastAsiaTheme="majorEastAsia" w:hAnsiTheme="majorBidi" w:cstheme="majorBidi"/>
          <w:sz w:val="28"/>
          <w:szCs w:val="28"/>
          <w:vertAlign w:val="subscript"/>
          <w:lang w:bidi="ar-EG"/>
        </w:rPr>
        <w:t>2-2x</w:t>
      </w:r>
      <w:r>
        <w:rPr>
          <w:rFonts w:asciiTheme="majorBidi" w:eastAsiaTheme="majorEastAsia" w:hAnsiTheme="majorBidi" w:cstheme="majorBidi"/>
          <w:sz w:val="28"/>
          <w:szCs w:val="28"/>
          <w:lang w:bidi="ar-EG"/>
        </w:rPr>
        <w:t>)O</w:t>
      </w:r>
      <w:r>
        <w:rPr>
          <w:rFonts w:asciiTheme="majorBidi" w:eastAsiaTheme="majorEastAsia" w:hAnsiTheme="majorBidi" w:cstheme="majorBidi"/>
          <w:sz w:val="28"/>
          <w:szCs w:val="28"/>
          <w:vertAlign w:val="subscript"/>
          <w:lang w:bidi="ar-EG"/>
        </w:rPr>
        <w:t>4</w:t>
      </w:r>
      <w:r>
        <w:rPr>
          <w:rFonts w:asciiTheme="majorBidi" w:eastAsiaTheme="majorEastAsia" w:hAnsiTheme="majorBidi" w:cstheme="majorBidi"/>
          <w:sz w:val="28"/>
          <w:szCs w:val="28"/>
          <w:lang w:bidi="ar-EG"/>
        </w:rPr>
        <w:t xml:space="preserve"> (0.0 ≤ x ≤ 0.05) </w:t>
      </w:r>
      <w:bookmarkEnd w:id="57"/>
      <w:bookmarkEnd w:id="58"/>
      <w:r>
        <w:rPr>
          <w:rFonts w:asciiTheme="majorBidi" w:eastAsiaTheme="majorEastAsia" w:hAnsiTheme="majorBidi" w:cstheme="majorBidi"/>
          <w:sz w:val="28"/>
          <w:szCs w:val="28"/>
          <w:lang w:bidi="ar-EG"/>
        </w:rPr>
        <w:t xml:space="preserve">was designed by Chen et al. The absorbents were synthesized by the citrate sol-gel technique </w:t>
      </w:r>
      <w:r>
        <w:rPr>
          <w:rFonts w:asciiTheme="majorBidi" w:eastAsiaTheme="majorEastAsia" w:hAnsiTheme="majorBidi" w:cstheme="majorBidi"/>
          <w:sz w:val="28"/>
          <w:szCs w:val="28"/>
          <w:lang w:bidi="ar-EG"/>
        </w:rPr>
        <w:fldChar w:fldCharType="begin" w:fldLock="1"/>
      </w:r>
      <w:r>
        <w:rPr>
          <w:rFonts w:asciiTheme="majorBidi" w:eastAsiaTheme="majorEastAsia" w:hAnsiTheme="majorBidi" w:cstheme="majorBidi"/>
          <w:sz w:val="28"/>
          <w:szCs w:val="28"/>
          <w:lang w:bidi="ar-EG"/>
        </w:rPr>
        <w:instrText>ADDIN CSL_CITATION {"citationItems":[{"id":"ITEM-1","itemData":{"DOI":"10.1016/j.jmrt.2020.08.027","ISSN":"22387854","abstract":"Partially Nd/Y substituted [Ni0.4Cu0.2Zn0.4](NdxYxFe2-2x)O4 (x ≤ 0.05) spinel ferrite nanoparticles (NSFs) were prepared by citrate sol-gel auto-combustion technique. UV-vis Percent to determine optoelectronic properties mixed spinel ferrite materials. Direct energy band gaps values are within 1.87 and 1.92 eV interval. The magnetization features were investigated at room temperature (RT; T = 300 K) versus magnetic field ((M-H)). RT M-H curves showed superparamagnetic (SPM) behavior in non-substituted sample (x = 0.00), while all the Nd-Y substituted NiCuZn ferrite NPs exhibited soft ferrimagnetic (FM) character. It is found that the magnitude of magnetization drops with a rise in Nd3+ and Y3+ contents. ZFC-FC magnetization curves revealed the existence of dipolar interactions, which illuminate a partially blocked state in accordance with M-H loops at 300 K. The electrodynamic data reflection coefficients for Ni0.4Cu0.2Zn0.4](NdxYxFe2-2x)O4 (x ≤ 0.05) NSFs were determined. The occurrences of the electromagnetic absorption between 49 to 4.15 GHz frequency range were observed. A significant linking amongst the ratio (x) and amplitude-frequency characteristics (AFC) was investigated. Additionally, the AFC of the Ni0.4Cu0.2Zn0.4](NdxYxFe2-2x)O4 (x ≤ 0.05) NSFs were strongly influenced with the increase of Nd/Y concentration. It was demonstrated that low level of the concentration substitution (less than 10 at.%) not critically effected on resonance characteristics. We found that an anomalous altering of the resonant amplitude (almost 2 times) resulted due the manifestation of indirect exchange interactions amongst iron (III), yttrium (III) and neodymium (III) electronic shells. Almost a linear behavior of the main AFC was observed.","author":[{"dropping-particle":"","family":"Almessiere","given":"M. A.","non-dropping-particle":"","parse-names":false,"suffix":""},{"dropping-particle":"","family":"Slimani","given":"Y.","non-dropping-particle":"","parse-names":false,"suffix":""},{"dropping-particle":"V.","family":"Trukhanov","given":"A.","non-dropping-particle":"","parse-names":false,"suffix":""},{"dropping-particle":"","family":"Demir Korkmaz","given":"A.","non-dropping-particle":"","parse-names":false,"suffix":""},{"dropping-particle":"","family":"Guner","given":"S.","non-dropping-particle":"","parse-names":false,"suffix":""},{"dropping-particle":"","family":"Akhtar","given":"S.","non-dropping-particle":"","parse-names":false,"suffix":""},{"dropping-particle":"","family":"Shirsath","given":"Sagar E.","non-dropping-particle":"","parse-names":false,"suffix":""},{"dropping-particle":"","family":"Baykal","given":"A.","non-dropping-particle":"","parse-names":false,"suffix":""},{"dropping-particle":"","family":"Ercan","given":"I.","non-dropping-particle":"","parse-names":false,"suffix":""}],"container-title":"Journal of Materials Research and Technology","id":"ITEM-1","issue":"5","issued":{"date-parts":[["2020"]]},"page":"11278-11290","publisher":"Korea Institute of Oriental Medicine","title":"Effect of Nd-Y co-substitution on structural, magnetic, optical and microwave properties of NiCuZn nanospinel ferrites","type":"article-journal","volume":"9"},"uris":["http://www.mendeley.com/documents/?uuid=19269cbc-0ab1-4a0c-90a2-9a64e6bccadf"]}],"mendeley":{"formattedCitation":"[50]","plainTextFormattedCitation":"[50]","previouslyFormattedCitation":"[50]"},"properties":{"noteIndex":0},"schema":"https://github.com/citation-style-language/schema/raw/master/csl-citation.json"}</w:instrText>
      </w:r>
      <w:r>
        <w:rPr>
          <w:rFonts w:asciiTheme="majorBidi" w:eastAsiaTheme="majorEastAsia" w:hAnsiTheme="majorBidi" w:cstheme="majorBidi"/>
          <w:sz w:val="28"/>
          <w:szCs w:val="28"/>
          <w:lang w:bidi="ar-EG"/>
        </w:rPr>
        <w:fldChar w:fldCharType="separate"/>
      </w:r>
      <w:r>
        <w:rPr>
          <w:rFonts w:asciiTheme="majorBidi" w:eastAsiaTheme="majorEastAsia" w:hAnsiTheme="majorBidi" w:cstheme="majorBidi"/>
          <w:sz w:val="28"/>
          <w:szCs w:val="28"/>
          <w:lang w:bidi="ar-EG"/>
        </w:rPr>
        <w:t>[50]</w:t>
      </w:r>
      <w:r>
        <w:rPr>
          <w:rFonts w:asciiTheme="majorBidi" w:eastAsiaTheme="majorEastAsia" w:hAnsiTheme="majorBidi" w:cstheme="majorBidi"/>
          <w:sz w:val="28"/>
          <w:szCs w:val="28"/>
          <w:lang w:bidi="ar-EG"/>
        </w:rPr>
        <w:fldChar w:fldCharType="end"/>
      </w:r>
      <w:r>
        <w:rPr>
          <w:rFonts w:asciiTheme="majorBidi" w:eastAsiaTheme="majorEastAsia" w:hAnsiTheme="majorBidi" w:cstheme="majorBidi"/>
          <w:sz w:val="28"/>
          <w:szCs w:val="28"/>
          <w:lang w:bidi="ar-EG"/>
        </w:rPr>
        <w:t xml:space="preserve">. The results displayed that the </w:t>
      </w:r>
      <w:proofErr w:type="spellStart"/>
      <w:r>
        <w:rPr>
          <w:rFonts w:asciiTheme="majorBidi" w:eastAsiaTheme="majorEastAsia" w:hAnsiTheme="majorBidi" w:cstheme="majorBidi"/>
          <w:sz w:val="28"/>
          <w:szCs w:val="28"/>
          <w:lang w:bidi="ar-EG"/>
        </w:rPr>
        <w:t>RL</w:t>
      </w:r>
      <w:r>
        <w:rPr>
          <w:rFonts w:asciiTheme="majorBidi" w:eastAsiaTheme="majorEastAsia" w:hAnsiTheme="majorBidi" w:cstheme="majorBidi"/>
          <w:sz w:val="28"/>
          <w:szCs w:val="28"/>
          <w:vertAlign w:val="subscript"/>
          <w:lang w:bidi="ar-EG"/>
        </w:rPr>
        <w:t>min</w:t>
      </w:r>
      <w:proofErr w:type="spellEnd"/>
      <w:r>
        <w:rPr>
          <w:rFonts w:asciiTheme="majorBidi" w:eastAsiaTheme="majorEastAsia" w:hAnsiTheme="majorBidi" w:cstheme="majorBidi"/>
          <w:sz w:val="28"/>
          <w:szCs w:val="28"/>
          <w:lang w:bidi="ar-EG"/>
        </w:rPr>
        <w:t xml:space="preserve"> peaks of absorbents shifted to higher frequencies by increasing the substitution with several cations on ferrite. </w:t>
      </w:r>
      <w:proofErr w:type="spellStart"/>
      <w:r>
        <w:rPr>
          <w:rFonts w:asciiTheme="majorBidi" w:hAnsiTheme="majorBidi" w:cstheme="majorBidi"/>
          <w:sz w:val="28"/>
          <w:szCs w:val="28"/>
        </w:rPr>
        <w:t>Zubar</w:t>
      </w:r>
      <w:proofErr w:type="spellEnd"/>
      <w:r>
        <w:rPr>
          <w:rFonts w:asciiTheme="majorBidi" w:hAnsiTheme="majorBidi" w:cstheme="majorBidi"/>
          <w:sz w:val="28"/>
          <w:szCs w:val="28"/>
        </w:rPr>
        <w:t xml:space="preserve"> et al. designed the </w:t>
      </w:r>
      <w:bookmarkStart w:id="59" w:name="_Hlk106441756"/>
      <w:r>
        <w:rPr>
          <w:rFonts w:asciiTheme="majorBidi" w:hAnsiTheme="majorBidi" w:cstheme="majorBidi"/>
          <w:sz w:val="28"/>
          <w:szCs w:val="28"/>
        </w:rPr>
        <w:t>Ni</w:t>
      </w:r>
      <w:r>
        <w:rPr>
          <w:rFonts w:asciiTheme="majorBidi" w:hAnsiTheme="majorBidi" w:cstheme="majorBidi"/>
          <w:sz w:val="28"/>
          <w:szCs w:val="28"/>
          <w:vertAlign w:val="subscript"/>
        </w:rPr>
        <w:t>0.4</w:t>
      </w:r>
      <w:r>
        <w:rPr>
          <w:rFonts w:asciiTheme="majorBidi" w:hAnsiTheme="majorBidi" w:cstheme="majorBidi"/>
          <w:sz w:val="28"/>
          <w:szCs w:val="28"/>
        </w:rPr>
        <w:t>Cu</w:t>
      </w:r>
      <w:r>
        <w:rPr>
          <w:rFonts w:asciiTheme="majorBidi" w:hAnsiTheme="majorBidi" w:cstheme="majorBidi"/>
          <w:sz w:val="28"/>
          <w:szCs w:val="28"/>
          <w:vertAlign w:val="subscript"/>
        </w:rPr>
        <w:t>0.2</w:t>
      </w:r>
      <w:r>
        <w:rPr>
          <w:rFonts w:asciiTheme="majorBidi" w:hAnsiTheme="majorBidi" w:cstheme="majorBidi"/>
          <w:sz w:val="28"/>
          <w:szCs w:val="28"/>
        </w:rPr>
        <w:t>Zn</w:t>
      </w:r>
      <w:r>
        <w:rPr>
          <w:rFonts w:asciiTheme="majorBidi" w:hAnsiTheme="majorBidi" w:cstheme="majorBidi"/>
          <w:sz w:val="28"/>
          <w:szCs w:val="28"/>
          <w:vertAlign w:val="subscript"/>
        </w:rPr>
        <w:t>0.4</w:t>
      </w:r>
      <w:r>
        <w:rPr>
          <w:rFonts w:asciiTheme="majorBidi" w:hAnsiTheme="majorBidi" w:cstheme="majorBidi"/>
          <w:sz w:val="28"/>
          <w:szCs w:val="28"/>
        </w:rPr>
        <w:t>Tb</w:t>
      </w:r>
      <w:r>
        <w:rPr>
          <w:rFonts w:asciiTheme="majorBidi" w:hAnsiTheme="majorBidi" w:cstheme="majorBidi"/>
          <w:sz w:val="28"/>
          <w:szCs w:val="28"/>
          <w:vertAlign w:val="subscript"/>
        </w:rPr>
        <w:t>x</w:t>
      </w:r>
      <w:r>
        <w:rPr>
          <w:rFonts w:asciiTheme="majorBidi" w:hAnsiTheme="majorBidi" w:cstheme="majorBidi"/>
          <w:sz w:val="28"/>
          <w:szCs w:val="28"/>
        </w:rPr>
        <w:t>Fe</w:t>
      </w:r>
      <w:r>
        <w:rPr>
          <w:rFonts w:asciiTheme="majorBidi" w:hAnsiTheme="majorBidi" w:cstheme="majorBidi"/>
          <w:sz w:val="28"/>
          <w:szCs w:val="28"/>
          <w:vertAlign w:val="subscript"/>
        </w:rPr>
        <w:t>2-x</w:t>
      </w:r>
      <w:r>
        <w:rPr>
          <w:rFonts w:asciiTheme="majorBidi" w:hAnsiTheme="majorBidi" w:cstheme="majorBidi"/>
          <w:sz w:val="28"/>
          <w:szCs w:val="28"/>
        </w:rPr>
        <w:t>O</w:t>
      </w:r>
      <w:r>
        <w:rPr>
          <w:rFonts w:asciiTheme="majorBidi" w:hAnsiTheme="majorBidi" w:cstheme="majorBidi"/>
          <w:sz w:val="28"/>
          <w:szCs w:val="28"/>
          <w:vertAlign w:val="subscript"/>
        </w:rPr>
        <w:t xml:space="preserve">4 </w:t>
      </w:r>
      <w:r>
        <w:rPr>
          <w:rFonts w:asciiTheme="majorBidi" w:hAnsiTheme="majorBidi" w:cstheme="majorBidi"/>
          <w:sz w:val="28"/>
          <w:szCs w:val="28"/>
        </w:rPr>
        <w:t>(0.0 ≤ x ≤ 0.10)</w:t>
      </w:r>
      <w:bookmarkEnd w:id="59"/>
      <w:r>
        <w:rPr>
          <w:rFonts w:asciiTheme="majorBidi" w:hAnsiTheme="majorBidi" w:cstheme="majorBidi"/>
          <w:sz w:val="28"/>
          <w:szCs w:val="28"/>
        </w:rPr>
        <w:t xml:space="preserve"> by </w:t>
      </w:r>
      <w:proofErr w:type="spellStart"/>
      <w:r>
        <w:rPr>
          <w:rFonts w:asciiTheme="majorBidi" w:hAnsiTheme="majorBidi" w:cstheme="majorBidi"/>
          <w:sz w:val="28"/>
          <w:szCs w:val="28"/>
        </w:rPr>
        <w:t>sonochemical</w:t>
      </w:r>
      <w:proofErr w:type="spellEnd"/>
      <w:r>
        <w:rPr>
          <w:rFonts w:asciiTheme="majorBidi" w:hAnsiTheme="majorBidi" w:cstheme="majorBidi"/>
          <w:sz w:val="28"/>
          <w:szCs w:val="28"/>
        </w:rPr>
        <w:t xml:space="preserve"> method. The outcomes exhibited that the substitutions rate significantly influences MA properties, as shown in Figure 5 </w:t>
      </w: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{"citationItems":[{"id":"ITEM-1","itemData":{"DOI":"10.1016/j.jmrt.2020.07.094","ISSN":"22387854","abstract":"Tb-substituted Ni0.4Cu0.2Zn0.4TbxFe2−xO4 (0.0 ≤ x≤ 0.10) nanospinel ferrites were formed by sonochemical technique. It was first time established correlation between chemical composition of the nanosized NiCuZn spinels and their structural, electrical and microwave properties. The structure of nanospinel ferrites (NSFs) was proved through XRD. Microstructural were analyzed from SEM. It was observed a non-linear dependence of the average grain size with Tb concentration. The conduction mechanism and dielectric function has been extensively studied as functions of frequency, temperature, and Tb ions substitution ratio using complex impedance spectroscopy. It is obvious to see that the substitutions ratio showed a substantial influence on dielectric features, while Tb ion substitution has little but notable effect on AC/DC conductivity change. From the Arrhenius plots, the activation energies for all substitution ratios were calculated. The reflection losses as a function frequency dependences of the were calculated from S-parameters data within 1-4.5 GHz. The occurrences of the electromagnetic absorption in the frequency interval of 1.85-3.79 GHz were observed. Non-linear behaviour of the amplitude-frequency features were verified as a function of the level of chemical substitution (x) with Tb ions concentration. It was found microstructural parameters correlates well with the main absorption characteristics. It was discussed the nature of the electromagnetic absorption for partially substituted nanospinels. The decline of the reflected electromagnetic radiations was explicated along with domain-boundary resonance, which well correlates with the microstructure data. The low dimensional magnetic oxides having the domain-boundary resonance have a role in nature of absorption.","author":[{"dropping-particle":"","family":"Almessiere","given":"M. A.","non-dropping-particle":"","parse-names":false,"suffix":""},{"dropping-particle":"","family":"Slimani","given":"Y.","non-dropping-particle":"","parse-names":false,"suffix":""},{"dropping-particle":"","family":"Unal","given":"B.","non-dropping-particle":"","parse-names":false,"suffix":""},{"dropping-particle":"","family":"Zubar","given":"T. I.","non-dropping-particle":"","parse-names":false,"suffix":""},{"dropping-particle":"","family":"Sadaqat","given":"A.","non-dropping-particle":"","parse-names":false,"suffix":""},{"dropping-particle":"V.","family":"Trukhanov","given":"A.","non-dropping-particle":"","parse-names":false,"suffix":""},{"dropping-particle":"","family":"Baykal","given":"A.","non-dropping-particle":"","parse-names":false,"suffix":""}],"container-title":"Journal of Materials Research and Technology","id":"ITEM-1","issue":"5","issued":{"date-parts":[["2020"]]},"page":"10608-10623","publisher":"Korea Institute of Oriental Medicine","title":"Microstructure, dielectric and microwave features of [Ni0.4Cu0.2Zn0.4](Fe2−xTbx)O4 (x ≤ 0.1) nanospinel ferrites","type":"article-journal","volume":"9"},"uris":["http://www.mendeley.com/documents/?uuid=61afb4b9-b59d-4f0f-8a12-c042b4c96f0c"]}],"mendeley":{"formattedCitation":"[51]","plainTextFormattedCitation":"[51]","previouslyFormattedCitation":"[51]"},"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[51]</w:t>
      </w:r>
      <w:r>
        <w:rPr>
          <w:rFonts w:asciiTheme="majorBidi" w:hAnsiTheme="majorBidi" w:cstheme="majorBidi"/>
          <w:sz w:val="28"/>
          <w:szCs w:val="28"/>
        </w:rPr>
        <w:fldChar w:fldCharType="end"/>
      </w:r>
      <w:r>
        <w:rPr>
          <w:rFonts w:asciiTheme="majorBidi" w:hAnsiTheme="majorBidi" w:cstheme="majorBidi"/>
          <w:sz w:val="28"/>
          <w:szCs w:val="28"/>
        </w:rPr>
        <w:t xml:space="preserve">. </w:t>
      </w:r>
      <w:proofErr w:type="spellStart"/>
      <w:r>
        <w:rPr>
          <w:rFonts w:asciiTheme="majorBidi" w:hAnsiTheme="majorBidi" w:cstheme="majorBidi"/>
          <w:sz w:val="28"/>
          <w:szCs w:val="28"/>
        </w:rPr>
        <w:t>Kostishyn</w:t>
      </w:r>
      <w:proofErr w:type="spellEnd"/>
      <w:r>
        <w:rPr>
          <w:rFonts w:asciiTheme="majorBidi" w:hAnsiTheme="majorBidi" w:cstheme="majorBidi"/>
          <w:sz w:val="28"/>
          <w:szCs w:val="28"/>
        </w:rPr>
        <w:t xml:space="preserve"> et al. designed the Ni</w:t>
      </w:r>
      <w:r>
        <w:rPr>
          <w:rFonts w:asciiTheme="majorBidi" w:hAnsiTheme="majorBidi" w:cstheme="majorBidi"/>
          <w:sz w:val="28"/>
          <w:szCs w:val="28"/>
          <w:vertAlign w:val="subscript"/>
        </w:rPr>
        <w:t>0.4</w:t>
      </w:r>
      <w:r>
        <w:rPr>
          <w:rFonts w:asciiTheme="majorBidi" w:hAnsiTheme="majorBidi" w:cstheme="majorBidi"/>
          <w:sz w:val="28"/>
          <w:szCs w:val="28"/>
        </w:rPr>
        <w:t>Cu</w:t>
      </w:r>
      <w:r>
        <w:rPr>
          <w:rFonts w:asciiTheme="majorBidi" w:hAnsiTheme="majorBidi" w:cstheme="majorBidi"/>
          <w:sz w:val="28"/>
          <w:szCs w:val="28"/>
          <w:vertAlign w:val="subscript"/>
        </w:rPr>
        <w:t>0.2</w:t>
      </w:r>
      <w:r>
        <w:rPr>
          <w:rFonts w:asciiTheme="majorBidi" w:hAnsiTheme="majorBidi" w:cstheme="majorBidi"/>
          <w:sz w:val="28"/>
          <w:szCs w:val="28"/>
        </w:rPr>
        <w:t>Zn</w:t>
      </w:r>
      <w:r>
        <w:rPr>
          <w:rFonts w:asciiTheme="majorBidi" w:hAnsiTheme="majorBidi" w:cstheme="majorBidi"/>
          <w:sz w:val="28"/>
          <w:szCs w:val="28"/>
          <w:vertAlign w:val="subscript"/>
        </w:rPr>
        <w:t>0.4</w:t>
      </w:r>
      <w:r>
        <w:rPr>
          <w:rFonts w:asciiTheme="majorBidi" w:hAnsiTheme="majorBidi" w:cstheme="majorBidi"/>
          <w:sz w:val="28"/>
          <w:szCs w:val="28"/>
        </w:rPr>
        <w:t>Eu</w:t>
      </w:r>
      <w:r>
        <w:rPr>
          <w:rFonts w:asciiTheme="majorBidi" w:hAnsiTheme="majorBidi" w:cstheme="majorBidi"/>
          <w:sz w:val="28"/>
          <w:szCs w:val="28"/>
          <w:vertAlign w:val="subscript"/>
        </w:rPr>
        <w:t>x</w:t>
      </w:r>
      <w:r>
        <w:rPr>
          <w:rFonts w:asciiTheme="majorBidi" w:hAnsiTheme="majorBidi" w:cstheme="majorBidi"/>
          <w:sz w:val="28"/>
          <w:szCs w:val="28"/>
        </w:rPr>
        <w:t>Fe</w:t>
      </w:r>
      <w:r>
        <w:rPr>
          <w:rFonts w:asciiTheme="majorBidi" w:hAnsiTheme="majorBidi" w:cstheme="majorBidi"/>
          <w:sz w:val="28"/>
          <w:szCs w:val="28"/>
          <w:vertAlign w:val="subscript"/>
        </w:rPr>
        <w:t>2-x</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 (0.0 ≤ x ≤ 0.10) by sol-gel method. The effect of Eu</w:t>
      </w:r>
      <w:r>
        <w:rPr>
          <w:rFonts w:asciiTheme="majorBidi" w:hAnsiTheme="majorBidi" w:cstheme="majorBidi"/>
          <w:sz w:val="28"/>
          <w:szCs w:val="28"/>
          <w:vertAlign w:val="superscript"/>
        </w:rPr>
        <w:t>3+</w:t>
      </w:r>
      <w:r>
        <w:rPr>
          <w:rFonts w:asciiTheme="majorBidi" w:hAnsiTheme="majorBidi" w:cstheme="majorBidi"/>
          <w:sz w:val="28"/>
          <w:szCs w:val="28"/>
        </w:rPr>
        <w:t xml:space="preserve"> ion substitution on the MA properties was studied </w:t>
      </w: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{"citationItems":[{"id":"ITEM-1","itemData":{"DOI":"10.1016/j.ceramint.2020.01.132","ISSN":"02728842","abstract":"Partially europium (Eu) substituted Ni0.4Cu0.2Zn0.4EuxFe2-xO4 (0.0 ≤ x ≤ 0.10) nanostructured spinel ferrites (NSFs) were produced by sol-gel auto-combustion strategy. The XRD analyses verified the existence of the single-phase composition in all the investigated samples. The Mössbauer spectra were used to estimate the values of the line-width disparity, isomeric shift (IS), quadrupole splitting, and hyperfine magnetic field (HMF). The values of HMF of the A and B sites decreased with the rise in Eu substitutions. The paramagnetic contribution of the NSFs increased with the rise in Eu3+ contents. The S-parameters of the proposed NSFs were measured using co-axial method. The frequency dispersions of the permittivity and permeability were utilized to determine the reflection losses in the 1–20 GHz frequency range. The occurrences of the natural ferromagnetic resonance (NFMR) enabled substantial absorption of the electromagnetic energy ranged from 2.5 to 9.5 GHz. There was established a strong correlation between the level of chemical substitution (x) and amplitude-frequency characteristics of the studied spinel ferrites was established. Furthermore, the increase of Eu substitution strongly influenced the frequency characteristics of the NSFs. Anomalous changing of the resonant amplitude (more than 4 times) was shown. This can be explained by the appearance of indirect exchange interactions between Fe3+ (3 d5) and Eu3+ (4f6) electronic shells. Results revealed a potential for practical applications of such kinds of materials in functional radio electronic devices.","author":[{"dropping-particle":"","family":"Almessiere","given":"M. A.","non-dropping-particle":"","parse-names":false,"suffix":""},{"dropping-particle":"","family":"Slimani","given":"Y.","non-dropping-particle":"","parse-names":false,"suffix":""},{"dropping-particle":"","family":"Güngüneş","given":"H.","non-dropping-particle":"","parse-names":false,"suffix":""},{"dropping-particle":"","family":"Kostishyn","given":"V. G.","non-dropping-particle":"","parse-names":false,"suffix":""},{"dropping-particle":"V.","family":"Trukhanov","given":"S.","non-dropping-particle":"","parse-names":false,"suffix":""},{"dropping-particle":"V.","family":"Trukhanov","given":"A.","non-dropping-particle":"","parse-names":false,"suffix":""},{"dropping-particle":"","family":"Baykal","given":"A.","non-dropping-particle":"","parse-names":false,"suffix":""}],"container-title":"Ceramics International","id":"ITEM-1","issue":"8","issued":{"date-parts":[["2020"]]},"page":"11124-11131","publisher":"Techna Group S.r.l.","title":"Impact of Eu3+ ion substitution on structural, magnetic and microwave traits of Ni–Cu–Zn spinel ferrites","type":"article-journal","volume":"46"},"uris":["http://www.mendeley.com/documents/?uuid=833cffa0-1c5d-4dbe-8ec6-ed4d18f6c11b"]}],"mendeley":{"formattedCitation":"[52]","plainTextFormattedCitation":"[52]","previouslyFormattedCitation":"[52]"},"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[52]</w:t>
      </w:r>
      <w:r>
        <w:rPr>
          <w:rFonts w:asciiTheme="majorBidi" w:hAnsiTheme="majorBidi" w:cstheme="majorBidi"/>
          <w:sz w:val="28"/>
          <w:szCs w:val="28"/>
        </w:rPr>
        <w:fldChar w:fldCharType="end"/>
      </w:r>
      <w:r>
        <w:rPr>
          <w:rFonts w:asciiTheme="majorBidi" w:hAnsiTheme="majorBidi" w:cstheme="majorBidi"/>
          <w:sz w:val="28"/>
          <w:szCs w:val="28"/>
        </w:rPr>
        <w:t xml:space="preserve">. The results displayed that the </w:t>
      </w:r>
      <w:proofErr w:type="spellStart"/>
      <w:r>
        <w:rPr>
          <w:rFonts w:asciiTheme="majorBidi" w:hAnsiTheme="majorBidi" w:cstheme="majorBidi"/>
          <w:sz w:val="28"/>
          <w:szCs w:val="28"/>
        </w:rPr>
        <w:t>RL</w:t>
      </w:r>
      <w:r>
        <w:rPr>
          <w:rFonts w:asciiTheme="majorBidi" w:hAnsiTheme="majorBidi" w:cstheme="majorBidi"/>
          <w:sz w:val="28"/>
          <w:szCs w:val="28"/>
          <w:vertAlign w:val="subscript"/>
        </w:rPr>
        <w:t>min</w:t>
      </w:r>
      <w:proofErr w:type="spellEnd"/>
      <w:r>
        <w:rPr>
          <w:rFonts w:asciiTheme="majorBidi" w:hAnsiTheme="majorBidi" w:cstheme="majorBidi"/>
          <w:sz w:val="28"/>
          <w:szCs w:val="28"/>
        </w:rPr>
        <w:t xml:space="preserve"> peaks of absorbents shifted to higher frequencies with increasing the Eu</w:t>
      </w:r>
      <w:r>
        <w:rPr>
          <w:rFonts w:asciiTheme="majorBidi" w:hAnsiTheme="majorBidi" w:cstheme="majorBidi"/>
          <w:sz w:val="28"/>
          <w:szCs w:val="28"/>
          <w:vertAlign w:val="superscript"/>
        </w:rPr>
        <w:t>3+</w:t>
      </w:r>
      <w:r>
        <w:rPr>
          <w:rFonts w:asciiTheme="majorBidi" w:hAnsiTheme="majorBidi" w:cstheme="majorBidi"/>
          <w:sz w:val="28"/>
          <w:szCs w:val="28"/>
        </w:rPr>
        <w:t xml:space="preserve"> contents. </w:t>
      </w:r>
      <w:proofErr w:type="spellStart"/>
      <w:r>
        <w:rPr>
          <w:rFonts w:asciiTheme="majorBidi" w:hAnsiTheme="majorBidi" w:cstheme="majorBidi"/>
          <w:sz w:val="28"/>
          <w:szCs w:val="28"/>
        </w:rPr>
        <w:t>Trukhanov</w:t>
      </w:r>
      <w:proofErr w:type="spellEnd"/>
      <w:r>
        <w:rPr>
          <w:rFonts w:asciiTheme="majorBidi" w:hAnsiTheme="majorBidi" w:cstheme="majorBidi"/>
          <w:sz w:val="28"/>
          <w:szCs w:val="28"/>
        </w:rPr>
        <w:t xml:space="preserve"> et al. designed the </w:t>
      </w:r>
      <w:bookmarkStart w:id="60" w:name="_Hlk106446828"/>
      <w:r>
        <w:rPr>
          <w:rFonts w:asciiTheme="majorBidi" w:hAnsiTheme="majorBidi" w:cstheme="majorBidi"/>
          <w:sz w:val="28"/>
          <w:szCs w:val="28"/>
        </w:rPr>
        <w:t>[Ni</w:t>
      </w:r>
      <w:r>
        <w:rPr>
          <w:rFonts w:asciiTheme="majorBidi" w:hAnsiTheme="majorBidi" w:cstheme="majorBidi"/>
          <w:sz w:val="28"/>
          <w:szCs w:val="28"/>
          <w:vertAlign w:val="subscript"/>
        </w:rPr>
        <w:t>0.5</w:t>
      </w:r>
      <w:r>
        <w:rPr>
          <w:rFonts w:asciiTheme="majorBidi" w:hAnsiTheme="majorBidi" w:cstheme="majorBidi"/>
          <w:sz w:val="28"/>
          <w:szCs w:val="28"/>
        </w:rPr>
        <w:t>Co</w:t>
      </w:r>
      <w:r>
        <w:rPr>
          <w:rFonts w:asciiTheme="majorBidi" w:hAnsiTheme="majorBidi" w:cstheme="majorBidi"/>
          <w:sz w:val="28"/>
          <w:szCs w:val="28"/>
          <w:vertAlign w:val="subscript"/>
        </w:rPr>
        <w:t>0.</w:t>
      </w:r>
      <w:proofErr w:type="gramStart"/>
      <w:r>
        <w:rPr>
          <w:rFonts w:asciiTheme="majorBidi" w:hAnsiTheme="majorBidi" w:cstheme="majorBidi"/>
          <w:sz w:val="28"/>
          <w:szCs w:val="28"/>
          <w:vertAlign w:val="subscript"/>
        </w:rPr>
        <w:t>5</w:t>
      </w:r>
      <w:r>
        <w:rPr>
          <w:rFonts w:asciiTheme="majorBidi" w:hAnsiTheme="majorBidi" w:cstheme="majorBidi"/>
          <w:sz w:val="28"/>
          <w:szCs w:val="28"/>
        </w:rPr>
        <w:t>](</w:t>
      </w:r>
      <w:proofErr w:type="gramEnd"/>
      <w:r>
        <w:rPr>
          <w:rFonts w:asciiTheme="majorBidi" w:hAnsiTheme="majorBidi" w:cstheme="majorBidi"/>
          <w:sz w:val="28"/>
          <w:szCs w:val="28"/>
        </w:rPr>
        <w:t>Dy</w:t>
      </w:r>
      <w:r>
        <w:rPr>
          <w:rFonts w:asciiTheme="majorBidi" w:hAnsiTheme="majorBidi" w:cstheme="majorBidi"/>
          <w:sz w:val="28"/>
          <w:szCs w:val="28"/>
          <w:vertAlign w:val="subscript"/>
        </w:rPr>
        <w:t>x</w:t>
      </w:r>
      <w:r>
        <w:rPr>
          <w:rFonts w:asciiTheme="majorBidi" w:hAnsiTheme="majorBidi" w:cstheme="majorBidi"/>
          <w:sz w:val="28"/>
          <w:szCs w:val="28"/>
        </w:rPr>
        <w:t>Fe</w:t>
      </w:r>
      <w:r>
        <w:rPr>
          <w:rFonts w:asciiTheme="majorBidi" w:hAnsiTheme="majorBidi" w:cstheme="majorBidi"/>
          <w:sz w:val="28"/>
          <w:szCs w:val="28"/>
          <w:vertAlign w:val="subscript"/>
        </w:rPr>
        <w:t>2-x</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 (x ≤ 0.08) </w:t>
      </w:r>
      <w:bookmarkEnd w:id="60"/>
      <w:r>
        <w:rPr>
          <w:rFonts w:asciiTheme="majorBidi" w:hAnsiTheme="majorBidi" w:cstheme="majorBidi"/>
          <w:sz w:val="28"/>
          <w:szCs w:val="28"/>
        </w:rPr>
        <w:t>by citrate gel technique. The effect of Dy</w:t>
      </w:r>
      <w:r>
        <w:rPr>
          <w:rFonts w:asciiTheme="majorBidi" w:hAnsiTheme="majorBidi" w:cstheme="majorBidi"/>
          <w:sz w:val="28"/>
          <w:szCs w:val="28"/>
          <w:vertAlign w:val="superscript"/>
        </w:rPr>
        <w:t>3+</w:t>
      </w:r>
      <w:r>
        <w:rPr>
          <w:rFonts w:asciiTheme="majorBidi" w:hAnsiTheme="majorBidi" w:cstheme="majorBidi"/>
          <w:sz w:val="28"/>
          <w:szCs w:val="28"/>
        </w:rPr>
        <w:t xml:space="preserve"> ion substitution on the MA properties was studied </w:t>
      </w: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{"citationItems":[{"id":"ITEM-1","itemData":{"DOI":"10.1016/j.jiec.2020.07.020","ISSN":"22345957","abstract":"The dysprosium ions (Dy3+)-substituted nanosized ferrites (NFs) of composition [Ni0.5Co0.5](DyxFe2-x)O4 (x ≤0.08) were prepared using the citrate gel process. To analyse the magnetic properties of the samples, the Mössbauer spectroscopy methods and vibrating sample magnetometry (VSM) were applied. The room temperature Mössbauer spectra were fitted to determine the hyperfine parameters of the proposed NFs. The preferential occupation of the octahedral B sites by the Dy3+ in the spinel ferrite sublattice was confirmed from the cations distribution. The hyperfine magnetic field of both sublattice decreased whereas the increase in the Dy3+ substitution was observed. The S-parameters of the prepared NFs in the high frequency range were measured by the co-axial method. In addition, the MW reflection losses were evaluated by means of the frequency-dependent (in the range of 1–20 GHz) complex permittivity and permeability spectra. All the NFs indicated that the absorption of the electromagnetic radiation was ranging between 2.9–5.5 GHz due to the natural ferromagnetic resonance. A correlation amongst the Dy3+ concentration, microstructure, magnetic and microwave (MW) characteristics of these NFs was established. It's been asserted that by controlling the Dy3+ contents carefully, the MW absorption and magnetic attributes of the proposed spinel NFs can be tailored.","author":[{"dropping-particle":"","family":"Almessiere","given":"M. A.","non-dropping-particle":"","parse-names":false,"suffix":""},{"dropping-particle":"","family":"Slimani","given":"Y.","non-dropping-particle":"","parse-names":false,"suffix":""},{"dropping-particle":"V.","family":"Trukhanov","given":"A.","non-dropping-particle":"","parse-names":false,"suffix":""},{"dropping-particle":"","family":"Baykal","given":"A.","non-dropping-particle":"","parse-names":false,"suffix":""},{"dropping-particle":"","family":"Gungunes","given":"H.","non-dropping-particle":"","parse-names":false,"suffix":""},{"dropping-particle":"","family":"Trukhanova","given":"E. L.","non-dropping-particle":"","parse-names":false,"suffix":""},{"dropping-particle":"V.","family":"Trukhanov c","given":"S.","non-dropping-particle":"","parse-names":false,"suffix":""},{"dropping-particle":"","family":"Kostishin","given":"V. G.","non-dropping-particle":"","parse-names":false,"suffix":""}],"container-title":"Journal of Industrial and Engineering Chemistry","id":"ITEM-1","issued":{"date-parts":[["2020"]]},"page":"251-259","publisher":"The Korean Society of Industrial and Engineering Chemistry","title":"Strong correlation between Dy3+ concentration, structure, magnetic and microwave properties of the [Ni0.5Co0.5](DyxFe2-x)O4 nanosized ferrites","type":"article-journal","volume":"90"},"uris":["http://www.mendeley.com/documents/?uuid=54b47566-d57f-43e6-aae1-d6e59f2041bd"]}],"mendeley":{"formattedCitation":"[53]","plainTextFormattedCitation":"[53]","previouslyFormattedCitation":"[53]"},"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[53]</w:t>
      </w:r>
      <w:r>
        <w:rPr>
          <w:rFonts w:asciiTheme="majorBidi" w:hAnsiTheme="majorBidi" w:cstheme="majorBidi"/>
          <w:sz w:val="28"/>
          <w:szCs w:val="28"/>
        </w:rPr>
        <w:fldChar w:fldCharType="end"/>
      </w:r>
      <w:r>
        <w:rPr>
          <w:rFonts w:asciiTheme="majorBidi" w:hAnsiTheme="majorBidi" w:cstheme="majorBidi"/>
          <w:sz w:val="28"/>
          <w:szCs w:val="28"/>
        </w:rPr>
        <w:t xml:space="preserve">. The results displayed that the </w:t>
      </w:r>
      <w:proofErr w:type="spellStart"/>
      <w:r>
        <w:rPr>
          <w:rFonts w:asciiTheme="majorBidi" w:hAnsiTheme="majorBidi" w:cstheme="majorBidi"/>
          <w:sz w:val="28"/>
          <w:szCs w:val="28"/>
        </w:rPr>
        <w:t>RL</w:t>
      </w:r>
      <w:r>
        <w:rPr>
          <w:rFonts w:asciiTheme="majorBidi" w:hAnsiTheme="majorBidi" w:cstheme="majorBidi"/>
          <w:sz w:val="28"/>
          <w:szCs w:val="28"/>
          <w:vertAlign w:val="subscript"/>
        </w:rPr>
        <w:t>min</w:t>
      </w:r>
      <w:proofErr w:type="spellEnd"/>
      <w:r>
        <w:rPr>
          <w:rFonts w:asciiTheme="majorBidi" w:hAnsiTheme="majorBidi" w:cstheme="majorBidi"/>
          <w:sz w:val="28"/>
          <w:szCs w:val="28"/>
        </w:rPr>
        <w:t xml:space="preserve"> peaks of absorbents shifted to higher frequencies with increasing the Dy</w:t>
      </w:r>
      <w:r>
        <w:rPr>
          <w:rFonts w:asciiTheme="majorBidi" w:hAnsiTheme="majorBidi" w:cstheme="majorBidi"/>
          <w:sz w:val="28"/>
          <w:szCs w:val="28"/>
          <w:vertAlign w:val="superscript"/>
        </w:rPr>
        <w:t>3+</w:t>
      </w:r>
      <w:r>
        <w:rPr>
          <w:rFonts w:asciiTheme="majorBidi" w:hAnsiTheme="majorBidi" w:cstheme="majorBidi"/>
          <w:sz w:val="28"/>
          <w:szCs w:val="28"/>
        </w:rPr>
        <w:t xml:space="preserve"> contents. From these researches, it was noted that the unsubstituted ferrites were known for their poor capability to absorb EM waves, which required the study of the impact of the cations substituted and cations content in ferrite through which the MA properties were enhanced. On the other hand, other researchers have investigated the impact of doped on MA properties. Garg et al. studied the impact of Nd</w:t>
      </w:r>
      <w:r>
        <w:rPr>
          <w:rFonts w:asciiTheme="majorBidi" w:hAnsiTheme="majorBidi" w:cstheme="majorBidi"/>
          <w:sz w:val="28"/>
          <w:szCs w:val="28"/>
          <w:vertAlign w:val="superscript"/>
        </w:rPr>
        <w:t>3+</w:t>
      </w:r>
      <w:r>
        <w:rPr>
          <w:rFonts w:asciiTheme="majorBidi" w:hAnsiTheme="majorBidi" w:cstheme="majorBidi"/>
          <w:sz w:val="28"/>
          <w:szCs w:val="28"/>
        </w:rPr>
        <w:t xml:space="preserve"> doping on the MA properties of barium hexaferrite. The results displayed that </w:t>
      </w:r>
      <w:proofErr w:type="spellStart"/>
      <w:r>
        <w:rPr>
          <w:rFonts w:asciiTheme="majorBidi" w:hAnsiTheme="majorBidi" w:cstheme="majorBidi"/>
          <w:sz w:val="28"/>
          <w:szCs w:val="28"/>
        </w:rPr>
        <w:t>RL</w:t>
      </w:r>
      <w:r>
        <w:rPr>
          <w:rFonts w:asciiTheme="majorBidi" w:hAnsiTheme="majorBidi" w:cstheme="majorBidi"/>
          <w:sz w:val="28"/>
          <w:szCs w:val="28"/>
          <w:vertAlign w:val="subscript"/>
        </w:rPr>
        <w:t>min</w:t>
      </w:r>
      <w:proofErr w:type="spellEnd"/>
      <w:r>
        <w:rPr>
          <w:rFonts w:asciiTheme="majorBidi" w:hAnsiTheme="majorBidi" w:cstheme="majorBidi"/>
          <w:sz w:val="28"/>
          <w:szCs w:val="28"/>
        </w:rPr>
        <w:t xml:space="preserve"> was −33.17 dB at 9.5 GHz for a thickness of 2.2 mm and the absorbing BW</w:t>
      </w:r>
      <w:r>
        <w:rPr>
          <w:rFonts w:asciiTheme="majorBidi" w:hAnsiTheme="majorBidi" w:cstheme="majorBidi"/>
          <w:sz w:val="28"/>
          <w:szCs w:val="28"/>
          <w:vertAlign w:val="subscript"/>
        </w:rPr>
        <w:t>-10 dB</w:t>
      </w:r>
      <w:r>
        <w:rPr>
          <w:rFonts w:asciiTheme="majorBidi" w:eastAsiaTheme="majorEastAsia" w:hAnsiTheme="majorBidi" w:cstheme="majorBidi"/>
          <w:sz w:val="28"/>
          <w:szCs w:val="28"/>
          <w:lang w:bidi="ar-EG"/>
        </w:rPr>
        <w:t xml:space="preserve"> </w:t>
      </w:r>
      <w:r>
        <w:rPr>
          <w:rFonts w:asciiTheme="majorBidi" w:hAnsiTheme="majorBidi" w:cstheme="majorBidi"/>
          <w:sz w:val="28"/>
          <w:szCs w:val="28"/>
        </w:rPr>
        <w:t>was 2.94 GHz for BaNd</w:t>
      </w:r>
      <w:r>
        <w:rPr>
          <w:rFonts w:asciiTheme="majorBidi" w:hAnsiTheme="majorBidi" w:cstheme="majorBidi"/>
          <w:sz w:val="28"/>
          <w:szCs w:val="28"/>
          <w:vertAlign w:val="subscript"/>
        </w:rPr>
        <w:t>0.04</w:t>
      </w:r>
      <w:r>
        <w:rPr>
          <w:rFonts w:asciiTheme="majorBidi" w:hAnsiTheme="majorBidi" w:cstheme="majorBidi"/>
          <w:sz w:val="28"/>
          <w:szCs w:val="28"/>
        </w:rPr>
        <w:t>Fe</w:t>
      </w:r>
      <w:r>
        <w:rPr>
          <w:rFonts w:asciiTheme="majorBidi" w:hAnsiTheme="majorBidi" w:cstheme="majorBidi"/>
          <w:sz w:val="28"/>
          <w:szCs w:val="28"/>
          <w:vertAlign w:val="subscript"/>
        </w:rPr>
        <w:t>11.96</w:t>
      </w:r>
      <w:r>
        <w:rPr>
          <w:rFonts w:asciiTheme="majorBidi" w:hAnsiTheme="majorBidi" w:cstheme="majorBidi"/>
          <w:sz w:val="28"/>
          <w:szCs w:val="28"/>
        </w:rPr>
        <w:t>O</w:t>
      </w:r>
      <w:r>
        <w:rPr>
          <w:rFonts w:asciiTheme="majorBidi" w:hAnsiTheme="majorBidi" w:cstheme="majorBidi"/>
          <w:sz w:val="28"/>
          <w:szCs w:val="28"/>
          <w:vertAlign w:val="subscript"/>
        </w:rPr>
        <w:t xml:space="preserve">19 </w:t>
      </w:r>
      <w:r>
        <w:rPr>
          <w:rFonts w:asciiTheme="majorBidi" w:hAnsiTheme="majorBidi" w:cstheme="majorBidi"/>
          <w:sz w:val="28"/>
          <w:szCs w:val="28"/>
          <w:vertAlign w:val="subscript"/>
        </w:rPr>
        <w:fldChar w:fldCharType="begin" w:fldLock="1"/>
      </w:r>
      <w:r>
        <w:rPr>
          <w:rFonts w:asciiTheme="majorBidi" w:hAnsiTheme="majorBidi" w:cstheme="majorBidi"/>
          <w:sz w:val="28"/>
          <w:szCs w:val="28"/>
          <w:vertAlign w:val="subscript"/>
        </w:rPr>
        <w:instrText>ADDIN CSL_CITATION {"citationItems":[{"id":"ITEM-1","itemData":{"DOI":"10.1088/2053-1591/ab6544","ISSN":"20531591","abstract":"M-type barium hexaferrite (BaFe12O19) particles are synthesized by using sol-gel auto-combustion reaction for microwave absorption study in X-band. Three different materials namely BaNd0.02Fe11.98O19 (Nd2), BaNd0.04Fe11.96O19 (Nd4) and BaNd0.06Fe11.94O19 (Nd6) have been developed by varying doping of neodymium in barium hexaferrite. The synthesis of particles has been confirmed using SEM micrographs and XRD diffraction pattern. The hysteresis study is carried out for saturation magnetization using vibrating sample magnetometer (VSM). As the doping concentration of neodymium increases, the saturation magnetization of the material is decreased from 47.272 emu g-1 to 16.479 emu g-1. The vector network analyzer (VNA) is used for complex permittivity and complex permeability measurements of the developed materials. Nd4 material shows highest values of permittivity and permeability losses among other developed materials. From the complex permittivity and complex permeability, the reflection loss results of the developed materials have been calculated. The maximum reflection loss of-33.17 dB was obtained for 2.2 mm pallet of BaNd0.04Fe11.96 and-10 dB bandwidth reaches 2.94 GHz.","author":[{"dropping-particle":"","family":"Goel","given":"Shivanshu","non-dropping-particle":"","parse-names":false,"suffix":""},{"dropping-particle":"","family":"Garg","given":"Avesh","non-dropping-particle":"","parse-names":false,"suffix":""},{"dropping-particle":"","family":"Gupta","given":"Raju Kumar","non-dropping-particle":"","parse-names":false,"suffix":""},{"dropping-particle":"","family":"Dubey","given":"Ashish","non-dropping-particle":"","parse-names":false,"suffix":""},{"dropping-particle":"","family":"Prasad","given":"N. Eswara","non-dropping-particle":"","parse-names":false,"suffix":""},{"dropping-particle":"","family":"Tyagi","given":"Sachin","non-dropping-particle":"","parse-names":false,"suffix":""}],"container-title":"Materials Research Express","id":"ITEM-1","issue":"1","issued":{"date-parts":[["2020"]]},"publisher":"IOP Publishing","title":"Effect of neodymium doping on microwave absorption property of barium hexaferrite in X-band","type":"article-journal","volume":"7"},"uris":["http://www.mendeley.com/documents/?uuid=b7661a20-d922-495d-8663-361f3524fc1d"]}],"mendeley":{"formattedCitation":"[54]","plainTextFormattedCitation":"[54]","previouslyFormattedCitation":"[54]"},"properties":{"noteIndex":0},"schema":"https://github.com/citation-style-language/schema/raw/master/csl-citation.json"}</w:instrText>
      </w:r>
      <w:r>
        <w:rPr>
          <w:rFonts w:asciiTheme="majorBidi" w:hAnsiTheme="majorBidi" w:cstheme="majorBidi"/>
          <w:sz w:val="28"/>
          <w:szCs w:val="28"/>
          <w:vertAlign w:val="subscript"/>
        </w:rPr>
        <w:fldChar w:fldCharType="separate"/>
      </w:r>
      <w:r>
        <w:rPr>
          <w:rFonts w:asciiTheme="majorBidi" w:hAnsiTheme="majorBidi" w:cstheme="majorBidi"/>
          <w:sz w:val="28"/>
          <w:szCs w:val="28"/>
        </w:rPr>
        <w:t>[54]</w:t>
      </w:r>
      <w:r>
        <w:rPr>
          <w:rFonts w:asciiTheme="majorBidi" w:hAnsiTheme="majorBidi" w:cstheme="majorBidi"/>
          <w:sz w:val="28"/>
          <w:szCs w:val="28"/>
          <w:vertAlign w:val="subscript"/>
        </w:rPr>
        <w:fldChar w:fldCharType="end"/>
      </w:r>
      <w:r>
        <w:rPr>
          <w:rFonts w:asciiTheme="majorBidi" w:hAnsiTheme="majorBidi" w:cstheme="majorBidi"/>
          <w:sz w:val="28"/>
          <w:szCs w:val="28"/>
        </w:rPr>
        <w:t xml:space="preserve">. </w:t>
      </w:r>
      <w:proofErr w:type="spellStart"/>
      <w:r>
        <w:rPr>
          <w:rFonts w:asciiTheme="majorBidi" w:hAnsiTheme="majorBidi" w:cstheme="majorBidi"/>
          <w:sz w:val="28"/>
          <w:szCs w:val="28"/>
        </w:rPr>
        <w:t>Ghasemi</w:t>
      </w:r>
      <w:proofErr w:type="spellEnd"/>
      <w:r>
        <w:rPr>
          <w:rFonts w:asciiTheme="majorBidi" w:hAnsiTheme="majorBidi" w:cstheme="majorBidi"/>
          <w:sz w:val="28"/>
          <w:szCs w:val="28"/>
        </w:rPr>
        <w:t xml:space="preserve"> et al. studied the Mn–Co–Sn doped on barium ferrite. The barium ferrite was synthesized by the sol-gel method. The results displayed that by changing the substituted elements in barium ferrite, the absorbing BW</w:t>
      </w:r>
      <w:r>
        <w:rPr>
          <w:rFonts w:asciiTheme="majorBidi" w:hAnsiTheme="majorBidi" w:cstheme="majorBidi"/>
          <w:sz w:val="28"/>
          <w:szCs w:val="28"/>
          <w:vertAlign w:val="subscript"/>
        </w:rPr>
        <w:t>-10 dB</w:t>
      </w:r>
      <w:r>
        <w:rPr>
          <w:rFonts w:asciiTheme="majorBidi" w:hAnsiTheme="majorBidi" w:cstheme="majorBidi"/>
          <w:sz w:val="28"/>
          <w:szCs w:val="28"/>
        </w:rPr>
        <w:t xml:space="preserve"> reached 8 GHz with unique </w:t>
      </w:r>
      <w:proofErr w:type="spellStart"/>
      <w:r>
        <w:rPr>
          <w:rFonts w:asciiTheme="majorBidi" w:hAnsiTheme="majorBidi" w:cstheme="majorBidi"/>
          <w:sz w:val="28"/>
          <w:szCs w:val="28"/>
        </w:rPr>
        <w:t>RL</w:t>
      </w:r>
      <w:r>
        <w:rPr>
          <w:rFonts w:asciiTheme="majorBidi" w:hAnsiTheme="majorBidi" w:cstheme="majorBidi"/>
          <w:sz w:val="28"/>
          <w:szCs w:val="28"/>
          <w:vertAlign w:val="subscript"/>
        </w:rPr>
        <w:t>min</w:t>
      </w:r>
      <w:proofErr w:type="spellEnd"/>
      <w:r>
        <w:rPr>
          <w:rFonts w:asciiTheme="majorBidi" w:hAnsiTheme="majorBidi" w:cstheme="majorBidi"/>
          <w:sz w:val="28"/>
          <w:szCs w:val="28"/>
        </w:rPr>
        <w:t xml:space="preserve"> </w:t>
      </w: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{"citationItems":[{"id":"ITEM-1","itemData":{"DOI":"10.1109/TMAG.2009.2018611","ISSN":"00189464","abstract":"Substituted barium ferrite BaFe9(Mn0.5Co 0.5Sn)3/2O19 was prepared by sol-gel method. X-ray diffraction (XRD), transmission electron microscope (TEM), AC susceptometer, vibrating sample magnetometer (VSM) and vector network analyzer were used to analyze the structure, static and dynamic magnetic properties of the prepared samples. The prepared ferrite particles possess irregular non spherical shape with a broad size distribution. The substitution was very effective in reducing coercive field of the material. Based on microwave measurements of reflectivity, BaFe9(Mn0.5Co 0.5Sn)3/2O19 is a good candidate for electromagnetic compatibility and other practical applications at high frequencies. © 2009 IEEE.","author":[{"dropping-particle":"","family":"Ghasemi","given":"Ali","non-dropping-particle":"","parse-names":false,"suffix":""},{"dropping-particle":"","family":"Šepelák","given":"Vladimir","non-dropping-particle":"","parse-names":false,"suffix":""},{"dropping-particle":"","family":"Liu","given":"Xiaoxi","non-dropping-particle":"","parse-names":false,"suffix":""},{"dropping-particle":"","family":"Morisako","given":"Akimitsu","non-dropping-particle":"","parse-names":false,"suffix":""}],"container-title":"IEEE Transactions on Magnetics","id":"ITEM-1","issue":"6","issued":{"date-parts":[["2009"]]},"page":"2456-2459","title":"Microwave absorption properties of Mn-Co-Sn doped barium ferrite nanoparticles","type":"article-journal","volume":"45"},"uris":["http://www.mendeley.com/documents/?uuid=c47edb48-f5f6-4a30-b75b-cb3e94d74b99"]}],"mendeley":{"formattedCitation":"[55]","plainTextFormattedCitation":"[55]","previouslyFormattedCitation":"[55]"},"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[55]</w:t>
      </w:r>
      <w:r>
        <w:rPr>
          <w:rFonts w:asciiTheme="majorBidi" w:hAnsiTheme="majorBidi" w:cstheme="majorBidi"/>
          <w:sz w:val="28"/>
          <w:szCs w:val="28"/>
        </w:rPr>
        <w:fldChar w:fldCharType="end"/>
      </w:r>
      <w:r>
        <w:rPr>
          <w:rFonts w:asciiTheme="majorBidi" w:hAnsiTheme="majorBidi" w:cstheme="majorBidi"/>
          <w:sz w:val="28"/>
          <w:szCs w:val="28"/>
        </w:rPr>
        <w:t xml:space="preserve">. These investigations illustrated the substantial impact of the synthesis technique, the kind of ferrite, the influence of the cations substituted and cations content in absorbent ferrite, the absorbent ferrite thickness, and the impact of elements doping on MA properties of absorbent ferrite. </w:t>
      </w:r>
    </w:p>
    <w:p w14:paraId="6BC09166" w14:textId="77777777" w:rsidR="006E67AB" w:rsidRDefault="006E67AB">
      <w:pPr>
        <w:spacing w:after="0" w:line="240" w:lineRule="auto"/>
        <w:ind w:left="90" w:firstLine="461"/>
        <w:jc w:val="both"/>
        <w:rPr>
          <w:rFonts w:asciiTheme="majorBidi" w:hAnsiTheme="majorBidi" w:cstheme="majorBidi"/>
          <w:sz w:val="28"/>
          <w:szCs w:val="28"/>
        </w:rPr>
      </w:pPr>
    </w:p>
    <w:p w14:paraId="6BC09167" w14:textId="77777777" w:rsidR="006E67AB" w:rsidRDefault="001522ED">
      <w:pPr>
        <w:keepNext/>
        <w:spacing w:after="0" w:line="240" w:lineRule="auto"/>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DFD" wp14:editId="6BC09DFE">
            <wp:extent cx="6142990" cy="2200910"/>
            <wp:effectExtent l="0" t="0" r="0" b="88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pic:cNvPicPr>
                  </pic:nvPicPr>
                  <pic:blipFill>
                    <a:blip r:embed="rId13"/>
                    <a:stretch>
                      <a:fillRect/>
                    </a:stretch>
                  </pic:blipFill>
                  <pic:spPr>
                    <a:xfrm>
                      <a:off x="0" y="0"/>
                      <a:ext cx="6240272" cy="2236152"/>
                    </a:xfrm>
                    <a:prstGeom prst="rect">
                      <a:avLst/>
                    </a:prstGeom>
                  </pic:spPr>
                </pic:pic>
              </a:graphicData>
            </a:graphic>
          </wp:inline>
        </w:drawing>
      </w:r>
    </w:p>
    <w:p w14:paraId="6BC09168" w14:textId="77777777" w:rsidR="006E67AB" w:rsidRDefault="006E67AB">
      <w:pPr>
        <w:pStyle w:val="Caption"/>
        <w:spacing w:after="0"/>
        <w:jc w:val="center"/>
        <w:rPr>
          <w:rFonts w:cstheme="majorBidi"/>
          <w:b w:val="0"/>
          <w:bCs w:val="0"/>
          <w:sz w:val="28"/>
          <w:szCs w:val="28"/>
        </w:rPr>
      </w:pPr>
      <w:bookmarkStart w:id="61" w:name="_Toc110687928"/>
      <w:bookmarkStart w:id="62" w:name="_Toc112926128"/>
    </w:p>
    <w:p w14:paraId="6BC0916A" w14:textId="1E52E31C" w:rsidR="006E67AB" w:rsidRPr="00A51F44" w:rsidRDefault="001522ED" w:rsidP="00A51F44">
      <w:pPr>
        <w:pStyle w:val="Caption"/>
        <w:spacing w:after="0"/>
        <w:jc w:val="center"/>
        <w:rPr>
          <w:rFonts w:cstheme="majorBidi"/>
          <w:b w:val="0"/>
          <w:bCs w:val="0"/>
          <w:sz w:val="28"/>
          <w:szCs w:val="28"/>
        </w:rPr>
      </w:pPr>
      <w:r>
        <w:rPr>
          <w:rFonts w:cstheme="majorBidi"/>
          <w:b w:val="0"/>
          <w:bCs w:val="0"/>
          <w:sz w:val="28"/>
          <w:szCs w:val="28"/>
        </w:rPr>
        <w:t>Figure 5 – RL as a function of the EM wave frequency of Ni</w:t>
      </w:r>
      <w:r>
        <w:rPr>
          <w:rFonts w:cstheme="majorBidi"/>
          <w:b w:val="0"/>
          <w:bCs w:val="0"/>
          <w:sz w:val="28"/>
          <w:szCs w:val="28"/>
          <w:vertAlign w:val="subscript"/>
        </w:rPr>
        <w:t>0.4</w:t>
      </w:r>
      <w:r>
        <w:rPr>
          <w:rFonts w:cstheme="majorBidi"/>
          <w:b w:val="0"/>
          <w:bCs w:val="0"/>
          <w:sz w:val="28"/>
          <w:szCs w:val="28"/>
        </w:rPr>
        <w:t>Cu</w:t>
      </w:r>
      <w:r>
        <w:rPr>
          <w:rFonts w:cstheme="majorBidi"/>
          <w:b w:val="0"/>
          <w:bCs w:val="0"/>
          <w:sz w:val="28"/>
          <w:szCs w:val="28"/>
          <w:vertAlign w:val="subscript"/>
        </w:rPr>
        <w:t>0.2</w:t>
      </w:r>
      <w:r>
        <w:rPr>
          <w:rFonts w:cstheme="majorBidi"/>
          <w:b w:val="0"/>
          <w:bCs w:val="0"/>
          <w:sz w:val="28"/>
          <w:szCs w:val="28"/>
        </w:rPr>
        <w:t>Zn</w:t>
      </w:r>
      <w:r>
        <w:rPr>
          <w:rFonts w:cstheme="majorBidi"/>
          <w:b w:val="0"/>
          <w:bCs w:val="0"/>
          <w:sz w:val="28"/>
          <w:szCs w:val="28"/>
          <w:vertAlign w:val="subscript"/>
        </w:rPr>
        <w:t>0.4</w:t>
      </w:r>
      <w:r>
        <w:rPr>
          <w:rFonts w:cstheme="majorBidi"/>
          <w:b w:val="0"/>
          <w:bCs w:val="0"/>
          <w:sz w:val="28"/>
          <w:szCs w:val="28"/>
        </w:rPr>
        <w:t>Tb</w:t>
      </w:r>
      <w:r>
        <w:rPr>
          <w:rFonts w:cstheme="majorBidi"/>
          <w:b w:val="0"/>
          <w:bCs w:val="0"/>
          <w:sz w:val="28"/>
          <w:szCs w:val="28"/>
          <w:vertAlign w:val="subscript"/>
        </w:rPr>
        <w:t>x</w:t>
      </w:r>
      <w:r>
        <w:rPr>
          <w:rFonts w:cstheme="majorBidi"/>
          <w:b w:val="0"/>
          <w:bCs w:val="0"/>
          <w:sz w:val="28"/>
          <w:szCs w:val="28"/>
        </w:rPr>
        <w:t>Fe</w:t>
      </w:r>
      <w:r>
        <w:rPr>
          <w:rFonts w:cstheme="majorBidi"/>
          <w:b w:val="0"/>
          <w:bCs w:val="0"/>
          <w:sz w:val="28"/>
          <w:szCs w:val="28"/>
          <w:vertAlign w:val="subscript"/>
        </w:rPr>
        <w:t>2-x</w:t>
      </w:r>
      <w:r>
        <w:rPr>
          <w:rFonts w:cstheme="majorBidi"/>
          <w:b w:val="0"/>
          <w:bCs w:val="0"/>
          <w:sz w:val="28"/>
          <w:szCs w:val="28"/>
        </w:rPr>
        <w:t>O</w:t>
      </w:r>
      <w:r>
        <w:rPr>
          <w:rFonts w:cstheme="majorBidi"/>
          <w:b w:val="0"/>
          <w:bCs w:val="0"/>
          <w:sz w:val="28"/>
          <w:szCs w:val="28"/>
          <w:vertAlign w:val="subscript"/>
        </w:rPr>
        <w:t xml:space="preserve">4 </w:t>
      </w:r>
      <w:r>
        <w:rPr>
          <w:rFonts w:cstheme="majorBidi"/>
          <w:b w:val="0"/>
          <w:bCs w:val="0"/>
          <w:sz w:val="28"/>
          <w:szCs w:val="28"/>
        </w:rPr>
        <w:t>(0.0 ≤ x ≤ 0.10)</w:t>
      </w:r>
      <w:bookmarkEnd w:id="61"/>
      <w:bookmarkEnd w:id="62"/>
      <w:r>
        <w:rPr>
          <w:rFonts w:cstheme="majorBidi"/>
          <w:b w:val="0"/>
          <w:bCs w:val="0"/>
          <w:sz w:val="28"/>
          <w:szCs w:val="28"/>
        </w:rPr>
        <w:t xml:space="preserve"> </w:t>
      </w:r>
      <w:r>
        <w:rPr>
          <w:rFonts w:cstheme="majorBidi"/>
          <w:b w:val="0"/>
          <w:bCs w:val="0"/>
          <w:sz w:val="28"/>
          <w:szCs w:val="28"/>
        </w:rPr>
        <w:fldChar w:fldCharType="begin" w:fldLock="1"/>
      </w:r>
      <w:r>
        <w:rPr>
          <w:rFonts w:cstheme="majorBidi"/>
          <w:b w:val="0"/>
          <w:bCs w:val="0"/>
          <w:sz w:val="28"/>
          <w:szCs w:val="28"/>
        </w:rPr>
        <w:instrText>ADDIN CSL_CITATION {"citationItems":[{"id":"ITEM-1","itemData":{"DOI":"10.1016/j.jmrt.2020.07.094","ISSN":"22387854","abstract":"Tb-substituted Ni0.4Cu0.2Zn0.4TbxFe2−xO4 (0.0 ≤ x≤ 0.10) nanospinel ferrites were formed by sonochemical technique. It was first time established correlation between chemical composition of the nanosized NiCuZn spinels and their structural, electrical and microwave properties. The structure of nanospinel ferrites (NSFs) was proved through XRD. Microstructural were analyzed from SEM. It was observed a non-linear dependence of the average grain size with Tb concentration. The conduction mechanism and dielectric function has been extensively studied as functions of frequency, temperature, and Tb ions substitution ratio using complex impedance spectroscopy. It is obvious to see that the substitutions ratio showed a substantial influence on dielectric features, while Tb ion substitution has little but notable effect on AC/DC conductivity change. From the Arrhenius plots, the activation energies for all substitution ratios were calculated. The reflection losses as a function frequency dependences of the were calculated from S-parameters data within 1-4.5 GHz. The occurrences of the electromagnetic absorption in the frequency interval of 1.85-3.79 GHz were observed. Non-linear behaviour of the amplitude-frequency features were verified as a function of the level of chemical substitution (x) with Tb ions concentration. It was found microstructural parameters correlates well with the main absorption characteristics. It was discussed the nature of the electromagnetic absorption for partially substituted nanospinels. The decline of the reflected electromagnetic radiations was explicated along with domain-boundary resonance, which well correlates with the microstructure data. The low dimensional magnetic oxides having the domain-boundary resonance have a role in nature of absorption.","author":[{"dropping-particle":"","family":"Almessiere","given":"M. A.","non-dropping-particle":"","parse-names":false,"suffix":""},{"dropping-particle":"","family":"Slimani","given":"Y.","non-dropping-particle":"","parse-names":false,"suffix":""},{"dropping-particle":"","family":"Unal","given":"B.","non-dropping-particle":"","parse-names":false,"suffix":""},{"dropping-particle":"","family":"Zubar","given":"T. I.","non-dropping-particle":"","parse-names":false,"suffix":""},{"dropping-particle":"","family":"Sadaqat","given":"A.","non-dropping-particle":"","parse-names":false,"suffix":""},{"dropping-particle":"V.","family":"Trukhanov","given":"A.","non-dropping-particle":"","parse-names":false,"suffix":""},{"dropping-particle":"","family":"Baykal","given":"A.","non-dropping-particle":"","parse-names":false,"suffix":""}],"container-title":"Journal of Materials Research and Technology","id":"ITEM-1","issue":"5","issued":{"date-parts":[["2020"]]},"page":"10608-10623","publisher":"Korea Institute of Oriental Medicine","title":"Microstructure, dielectric and microwave features of [Ni0.4Cu0.2Zn0.4](Fe2−xTbx)O4 (x ≤ 0.1) nanospinel ferrites","type":"article-journal","volume":"9"},"uris":["http://www.mendeley.com/documents/?uuid=61afb4b9-b59d-4f0f-8a12-c042b4c96f0c"]}],"mendeley":{"formattedCitation":"[51]","plainTextFormattedCitation":"[51]","previouslyFormattedCitation":"[51]"},"properties":{"noteIndex":0},"schema":"https://github.com/citation-style-language/schema/raw/master/csl-citation.json"}</w:instrText>
      </w:r>
      <w:r>
        <w:rPr>
          <w:rFonts w:cstheme="majorBidi"/>
          <w:b w:val="0"/>
          <w:bCs w:val="0"/>
          <w:sz w:val="28"/>
          <w:szCs w:val="28"/>
        </w:rPr>
        <w:fldChar w:fldCharType="separate"/>
      </w:r>
      <w:r>
        <w:rPr>
          <w:rFonts w:cstheme="majorBidi"/>
          <w:b w:val="0"/>
          <w:bCs w:val="0"/>
          <w:sz w:val="28"/>
          <w:szCs w:val="28"/>
        </w:rPr>
        <w:t>[51]</w:t>
      </w:r>
      <w:r>
        <w:rPr>
          <w:rFonts w:cstheme="majorBidi"/>
          <w:b w:val="0"/>
          <w:bCs w:val="0"/>
          <w:sz w:val="28"/>
          <w:szCs w:val="28"/>
        </w:rPr>
        <w:fldChar w:fldCharType="end"/>
      </w:r>
    </w:p>
    <w:p w14:paraId="233BDD28" w14:textId="26CE7105" w:rsidR="00B96B75" w:rsidRPr="00A51F44" w:rsidRDefault="001522ED" w:rsidP="00A51F44">
      <w:pPr>
        <w:pStyle w:val="Heading2"/>
        <w:spacing w:before="0" w:line="240" w:lineRule="auto"/>
        <w:ind w:left="900" w:hanging="450"/>
        <w:jc w:val="both"/>
        <w:rPr>
          <w:sz w:val="28"/>
          <w:szCs w:val="28"/>
        </w:rPr>
      </w:pPr>
      <w:bookmarkStart w:id="63" w:name="_Toc112938958"/>
      <w:bookmarkStart w:id="64" w:name="_Toc130640522"/>
      <w:r>
        <w:rPr>
          <w:sz w:val="28"/>
          <w:szCs w:val="28"/>
        </w:rPr>
        <w:lastRenderedPageBreak/>
        <w:t>Incorporation of CPs with ferrite nanoparticles to absorb microwaves</w:t>
      </w:r>
      <w:bookmarkEnd w:id="63"/>
      <w:bookmarkEnd w:id="64"/>
    </w:p>
    <w:p w14:paraId="6E9089F7" w14:textId="33BD2E3E" w:rsidR="00A51F44" w:rsidRPr="00A51F44" w:rsidRDefault="00A51F44" w:rsidP="00A51F44">
      <w:pPr>
        <w:ind w:firstLine="540"/>
        <w:jc w:val="both"/>
        <w:rPr>
          <w:rFonts w:asciiTheme="majorBidi" w:hAnsiTheme="majorBidi" w:cstheme="majorBidi"/>
          <w:sz w:val="28"/>
          <w:szCs w:val="28"/>
        </w:rPr>
      </w:pPr>
      <w:r>
        <w:rPr>
          <w:rFonts w:asciiTheme="majorBidi" w:hAnsiTheme="majorBidi" w:cstheme="majorBidi"/>
          <w:sz w:val="28"/>
          <w:szCs w:val="28"/>
        </w:rPr>
        <w:t>The prepared samples are functionally characterized by utilizing the horn antenna connected to an oscilloscope. In the first stage of the current work, spinel and hexagonal ferrites were prepared by the ceramic sintering method. The effect of ferrite type, substitution with metal ions, the concentration of metal ions, and</w:t>
      </w:r>
      <w:r>
        <w:rPr>
          <w:rFonts w:asciiTheme="majorBidi" w:eastAsiaTheme="majorEastAsia" w:hAnsiTheme="majorBidi" w:cstheme="majorBidi"/>
          <w:sz w:val="28"/>
          <w:szCs w:val="28"/>
          <w:lang w:bidi="ar-EG"/>
        </w:rPr>
        <w:t xml:space="preserve"> loading percentage of ferrite in the host matrix</w:t>
      </w:r>
      <w:r>
        <w:rPr>
          <w:rFonts w:asciiTheme="majorBidi" w:hAnsiTheme="majorBidi" w:cstheme="majorBidi"/>
          <w:sz w:val="28"/>
          <w:szCs w:val="28"/>
        </w:rPr>
        <w:t xml:space="preserve"> on electromagnetic interference (EMI) and microwave absorption (MA) properties were studied. The best result obtained at this stage was by using Ni</w:t>
      </w:r>
      <w:r>
        <w:rPr>
          <w:rFonts w:asciiTheme="majorBidi" w:hAnsiTheme="majorBidi" w:cstheme="majorBidi"/>
          <w:sz w:val="28"/>
          <w:szCs w:val="28"/>
          <w:vertAlign w:val="superscript"/>
        </w:rPr>
        <w:t>3+</w:t>
      </w:r>
      <w:r>
        <w:rPr>
          <w:rFonts w:asciiTheme="majorBidi" w:hAnsiTheme="majorBidi" w:cstheme="majorBidi"/>
          <w:sz w:val="28"/>
          <w:szCs w:val="28"/>
          <w:vertAlign w:val="subscript"/>
        </w:rPr>
        <w:t>0.25</w:t>
      </w:r>
      <w:r>
        <w:rPr>
          <w:rFonts w:asciiTheme="majorBidi" w:hAnsiTheme="majorBidi" w:cstheme="majorBidi"/>
          <w:sz w:val="28"/>
          <w:szCs w:val="28"/>
        </w:rPr>
        <w:t>Ni</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0.375</w:t>
      </w:r>
      <w:r>
        <w:rPr>
          <w:rFonts w:asciiTheme="majorBidi" w:hAnsiTheme="majorBidi" w:cstheme="majorBidi"/>
          <w:sz w:val="28"/>
          <w:szCs w:val="28"/>
        </w:rPr>
        <w:t>Zn</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0.25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In the second stage of the current work, the effect of the preparation method, calcination temperature, molar ratio of metal ions to citrate acid, and solution of polyvinyl alcohol (PVA) on EMI and MA properties were investigated. The best result was obtained by using the 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 nanoparticles with a loading percentage of 60% at a constant calcination temperature of 650° C prepared by the citrate precursor method. It was figured out from the above-mentioned studies that the defects of these prepared absorbers are that they have a limited absorption bandwidth under -10 dB (BW</w:t>
      </w:r>
      <w:r>
        <w:rPr>
          <w:rFonts w:asciiTheme="majorBidi" w:hAnsiTheme="majorBidi" w:cstheme="majorBidi"/>
          <w:sz w:val="28"/>
          <w:szCs w:val="28"/>
          <w:vertAlign w:val="subscript"/>
        </w:rPr>
        <w:t>-10 dB</w:t>
      </w:r>
      <w:r>
        <w:rPr>
          <w:rFonts w:asciiTheme="majorBidi" w:hAnsiTheme="majorBidi" w:cstheme="majorBidi"/>
          <w:sz w:val="28"/>
          <w:szCs w:val="28"/>
        </w:rPr>
        <w:t>)</w:t>
      </w:r>
      <w:r>
        <w:rPr>
          <w:rFonts w:asciiTheme="majorBidi" w:eastAsiaTheme="majorEastAsia" w:hAnsiTheme="majorBidi" w:cstheme="majorBidi"/>
          <w:sz w:val="28"/>
          <w:szCs w:val="28"/>
          <w:lang w:bidi="ar-EG"/>
        </w:rPr>
        <w:t xml:space="preserve"> </w:t>
      </w:r>
      <w:r>
        <w:rPr>
          <w:rFonts w:asciiTheme="majorBidi" w:hAnsiTheme="majorBidi" w:cstheme="majorBidi"/>
          <w:sz w:val="28"/>
          <w:szCs w:val="28"/>
        </w:rPr>
        <w:t>and high loading percentage. This necessitated working to decrease the loading percentage and increase the absorption BW</w:t>
      </w:r>
      <w:r>
        <w:rPr>
          <w:rFonts w:asciiTheme="majorBidi" w:hAnsiTheme="majorBidi" w:cstheme="majorBidi"/>
          <w:sz w:val="28"/>
          <w:szCs w:val="28"/>
          <w:vertAlign w:val="subscript"/>
        </w:rPr>
        <w:t>-10 dB</w:t>
      </w:r>
      <w:r>
        <w:rPr>
          <w:rFonts w:asciiTheme="majorBidi" w:eastAsiaTheme="majorEastAsia" w:hAnsiTheme="majorBidi" w:cstheme="majorBidi"/>
          <w:sz w:val="28"/>
          <w:szCs w:val="28"/>
          <w:lang w:bidi="ar-EG"/>
        </w:rPr>
        <w:t xml:space="preserve"> </w:t>
      </w:r>
      <w:r>
        <w:rPr>
          <w:rFonts w:asciiTheme="majorBidi" w:hAnsiTheme="majorBidi" w:cstheme="majorBidi"/>
          <w:sz w:val="28"/>
          <w:szCs w:val="28"/>
        </w:rPr>
        <w:t xml:space="preserve">of the absorbers to cover most of the </w:t>
      </w:r>
      <w:r>
        <w:rPr>
          <w:rFonts w:asciiTheme="majorBidi" w:eastAsiaTheme="majorEastAsia" w:hAnsiTheme="majorBidi" w:cstheme="majorBidi"/>
          <w:sz w:val="28"/>
          <w:szCs w:val="28"/>
          <w:lang w:bidi="ar-EG"/>
        </w:rPr>
        <w:t xml:space="preserve">frequency band of 8.8–12.0 GHz </w:t>
      </w:r>
      <w:r>
        <w:rPr>
          <w:rFonts w:asciiTheme="majorBidi" w:hAnsiTheme="majorBidi" w:cstheme="majorBidi"/>
          <w:sz w:val="28"/>
          <w:szCs w:val="28"/>
        </w:rPr>
        <w:t>by incorporating magnetic loss and dielectric loss materials. As a result, MA composites were prepared. The effect of composite type, weight ratios of composites, spinel ferrite type used within the composite, and absorbent layer thickness on EMI and MA properties were investigated. The results showed that the absorption BW</w:t>
      </w:r>
      <w:r>
        <w:rPr>
          <w:rFonts w:asciiTheme="majorBidi" w:hAnsiTheme="majorBidi" w:cstheme="majorBidi"/>
          <w:sz w:val="28"/>
          <w:szCs w:val="28"/>
          <w:vertAlign w:val="subscript"/>
        </w:rPr>
        <w:t xml:space="preserve">-10 dB </w:t>
      </w:r>
      <w:r>
        <w:rPr>
          <w:rFonts w:asciiTheme="majorBidi" w:hAnsiTheme="majorBidi" w:cstheme="majorBidi"/>
          <w:sz w:val="28"/>
          <w:szCs w:val="28"/>
        </w:rPr>
        <w:t xml:space="preserve">increased from 1.1 GHz to 3.2 GHz and the loading percentage decreased from 65% to 45% compared with the aforementioned studies. To enhance the RL (reflection loss) value and obtain 99.9% absorption (attenuation) to the microwave with improving shielding efficiency (SE) and surface density (SD). This required working on using conductive polymers such as polyaniline (PANI). According to that, hybrid composites were prepared. Microwave absorption and electromagnetic interference shielding are two general approaches to resisting the interference of incident electromagnetic waves. They are usually estimated via various analysis models due to their distinct interests. For </w:t>
      </w:r>
      <w:proofErr w:type="gramStart"/>
      <w:r>
        <w:rPr>
          <w:rFonts w:asciiTheme="majorBidi" w:hAnsiTheme="majorBidi" w:cstheme="majorBidi"/>
          <w:sz w:val="28"/>
          <w:szCs w:val="28"/>
        </w:rPr>
        <w:t>a</w:t>
      </w:r>
      <w:proofErr w:type="gramEnd"/>
      <w:r>
        <w:rPr>
          <w:rFonts w:asciiTheme="majorBidi" w:hAnsiTheme="majorBidi" w:cstheme="majorBidi"/>
          <w:sz w:val="28"/>
          <w:szCs w:val="28"/>
        </w:rPr>
        <w:t xml:space="preserve"> EMI shielding model, the significant point is to attenuate the transmitted power of the EM waves. It was figured out from the above-mentioned studies that the defects of these prepared absorbers are that they have a limited absorption bandwidth under -10 dB (BW</w:t>
      </w:r>
      <w:r>
        <w:rPr>
          <w:rFonts w:asciiTheme="majorBidi" w:hAnsiTheme="majorBidi" w:cstheme="majorBidi"/>
          <w:sz w:val="28"/>
          <w:szCs w:val="28"/>
          <w:vertAlign w:val="subscript"/>
        </w:rPr>
        <w:t>-10 dB</w:t>
      </w:r>
      <w:r>
        <w:rPr>
          <w:rFonts w:asciiTheme="majorBidi" w:hAnsiTheme="majorBidi" w:cstheme="majorBidi"/>
          <w:sz w:val="28"/>
          <w:szCs w:val="28"/>
        </w:rPr>
        <w:t>)</w:t>
      </w:r>
      <w:r>
        <w:rPr>
          <w:rFonts w:asciiTheme="majorBidi" w:eastAsiaTheme="majorEastAsia" w:hAnsiTheme="majorBidi" w:cstheme="majorBidi"/>
          <w:sz w:val="28"/>
          <w:szCs w:val="28"/>
          <w:lang w:bidi="ar-EG"/>
        </w:rPr>
        <w:t xml:space="preserve"> </w:t>
      </w:r>
      <w:r>
        <w:rPr>
          <w:rFonts w:asciiTheme="majorBidi" w:hAnsiTheme="majorBidi" w:cstheme="majorBidi"/>
          <w:sz w:val="28"/>
          <w:szCs w:val="28"/>
        </w:rPr>
        <w:t>and high loading percentage. This necessitated working to decrease the loading percentage and increase the absorption BW</w:t>
      </w:r>
      <w:r>
        <w:rPr>
          <w:rFonts w:asciiTheme="majorBidi" w:hAnsiTheme="majorBidi" w:cstheme="majorBidi"/>
          <w:sz w:val="28"/>
          <w:szCs w:val="28"/>
          <w:vertAlign w:val="subscript"/>
        </w:rPr>
        <w:t>-10 dB</w:t>
      </w:r>
      <w:r>
        <w:rPr>
          <w:rFonts w:asciiTheme="majorBidi" w:eastAsiaTheme="majorEastAsia" w:hAnsiTheme="majorBidi" w:cstheme="majorBidi"/>
          <w:sz w:val="28"/>
          <w:szCs w:val="28"/>
          <w:lang w:bidi="ar-EG"/>
        </w:rPr>
        <w:t xml:space="preserve"> </w:t>
      </w:r>
      <w:r>
        <w:rPr>
          <w:rFonts w:asciiTheme="majorBidi" w:hAnsiTheme="majorBidi" w:cstheme="majorBidi"/>
          <w:sz w:val="28"/>
          <w:szCs w:val="28"/>
        </w:rPr>
        <w:t xml:space="preserve">of the absorbers to cover most of the </w:t>
      </w:r>
      <w:r>
        <w:rPr>
          <w:rFonts w:asciiTheme="majorBidi" w:eastAsiaTheme="majorEastAsia" w:hAnsiTheme="majorBidi" w:cstheme="majorBidi"/>
          <w:sz w:val="28"/>
          <w:szCs w:val="28"/>
          <w:lang w:bidi="ar-EG"/>
        </w:rPr>
        <w:t xml:space="preserve">frequency band of 8.8–12.0 GHz </w:t>
      </w:r>
      <w:r>
        <w:rPr>
          <w:rFonts w:asciiTheme="majorBidi" w:hAnsiTheme="majorBidi" w:cstheme="majorBidi"/>
          <w:sz w:val="28"/>
          <w:szCs w:val="28"/>
        </w:rPr>
        <w:t>by incorporating magnetic loss and dielectric loss materials. As a result, MA composites were prepared. The effect of composite type, weight ratios of composites, spinel ferrite type used within the composite, and absorbent layer thickness on EMI and MA properties were investigated.</w:t>
      </w:r>
    </w:p>
    <w:p w14:paraId="6BC0916D" w14:textId="77777777" w:rsidR="006E67AB" w:rsidRDefault="001522ED">
      <w:pPr>
        <w:keepNext/>
        <w:spacing w:after="0" w:line="240" w:lineRule="auto"/>
        <w:ind w:left="90"/>
        <w:jc w:val="center"/>
        <w:rPr>
          <w:rFonts w:asciiTheme="majorBidi" w:hAnsiTheme="majorBidi" w:cstheme="majorBidi"/>
          <w:sz w:val="28"/>
          <w:szCs w:val="28"/>
        </w:rPr>
      </w:pPr>
      <w:r>
        <w:rPr>
          <w:rFonts w:asciiTheme="majorBidi" w:hAnsiTheme="majorBidi" w:cstheme="majorBidi"/>
          <w:noProof/>
          <w:sz w:val="28"/>
          <w:szCs w:val="28"/>
          <w:lang w:val="ru-RU" w:eastAsia="ru-RU"/>
        </w:rPr>
        <w:lastRenderedPageBreak/>
        <w:drawing>
          <wp:inline distT="0" distB="0" distL="0" distR="0" wp14:anchorId="6BC09DFF" wp14:editId="6BC09E00">
            <wp:extent cx="6148070" cy="2609850"/>
            <wp:effectExtent l="0" t="0" r="508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pic:cNvPicPr>
                  </pic:nvPicPr>
                  <pic:blipFill>
                    <a:blip r:embed="rId14"/>
                    <a:stretch>
                      <a:fillRect/>
                    </a:stretch>
                  </pic:blipFill>
                  <pic:spPr>
                    <a:xfrm>
                      <a:off x="0" y="0"/>
                      <a:ext cx="6195924" cy="2630164"/>
                    </a:xfrm>
                    <a:prstGeom prst="rect">
                      <a:avLst/>
                    </a:prstGeom>
                  </pic:spPr>
                </pic:pic>
              </a:graphicData>
            </a:graphic>
          </wp:inline>
        </w:drawing>
      </w:r>
    </w:p>
    <w:p w14:paraId="6BC0916E" w14:textId="77777777" w:rsidR="006E67AB" w:rsidRDefault="006E67AB">
      <w:pPr>
        <w:pStyle w:val="Caption"/>
        <w:spacing w:after="0"/>
        <w:jc w:val="center"/>
        <w:rPr>
          <w:rFonts w:cstheme="majorBidi"/>
          <w:b w:val="0"/>
          <w:bCs w:val="0"/>
          <w:sz w:val="28"/>
          <w:szCs w:val="28"/>
        </w:rPr>
      </w:pPr>
      <w:bookmarkStart w:id="65" w:name="_Toc110687932"/>
      <w:bookmarkStart w:id="66" w:name="_Toc112926130"/>
    </w:p>
    <w:p w14:paraId="6BC0916F"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Figure 6 – RL as a function of the EM wave frequency of PANI/</w:t>
      </w:r>
      <w:proofErr w:type="spellStart"/>
      <w:r>
        <w:rPr>
          <w:rFonts w:cstheme="majorBidi"/>
          <w:b w:val="0"/>
          <w:bCs w:val="0"/>
          <w:sz w:val="28"/>
          <w:szCs w:val="28"/>
        </w:rPr>
        <w:t>NiZn</w:t>
      </w:r>
      <w:proofErr w:type="spellEnd"/>
      <w:r>
        <w:rPr>
          <w:rFonts w:cstheme="majorBidi"/>
          <w:b w:val="0"/>
          <w:bCs w:val="0"/>
          <w:sz w:val="28"/>
          <w:szCs w:val="28"/>
        </w:rPr>
        <w:t xml:space="preserve"> (1:2) nanocomposites with different thicknesses</w:t>
      </w:r>
      <w:bookmarkEnd w:id="65"/>
      <w:bookmarkEnd w:id="66"/>
      <w:r>
        <w:rPr>
          <w:rFonts w:cstheme="majorBidi"/>
          <w:b w:val="0"/>
          <w:bCs w:val="0"/>
          <w:sz w:val="28"/>
          <w:szCs w:val="28"/>
        </w:rPr>
        <w:t xml:space="preserve"> </w:t>
      </w:r>
      <w:r>
        <w:rPr>
          <w:rFonts w:cstheme="majorBidi"/>
          <w:b w:val="0"/>
          <w:bCs w:val="0"/>
          <w:sz w:val="28"/>
          <w:szCs w:val="28"/>
        </w:rPr>
        <w:fldChar w:fldCharType="begin" w:fldLock="1"/>
      </w:r>
      <w:r>
        <w:rPr>
          <w:rFonts w:cstheme="majorBidi"/>
          <w:b w:val="0"/>
          <w:bCs w:val="0"/>
          <w:sz w:val="28"/>
          <w:szCs w:val="28"/>
        </w:rPr>
        <w:instrText>ADDIN CSL_CITATION {"citationItems":[{"id":"ITEM-1","itemData":{"DOI":"10.1016/j.jmmm.2014.10.066","ISSN":"03048853","abstract":"The binary composites of conducting polyaniline (PANI) and nickle zinc ferrite were synthesized by an in-situ polymerization process, and the electromagnetic absorption properties of the composites were also investigated. The FT-IR spectra present the peaks of PANI (1562, 1481, 1301, 1109, and 799 cm-1) and the bonds of NiZn ferrite (579 and 390 cm-1), indicating the existence of both NiZn ferrite particles and PANI in the composites. With the increasing ratio of nickle zinc ferrite, the composites distributes in irregular compared with pure PANI and Ni0.6Zn0.4Fe2O4. The TG curves of the pure PANI and PANI/Ni0.6Zn0.4Fe2O4 composites with different molar ratios clearly show the increase percentage of the ferrite in the composites. Furthermore, we found that the excellent electromagnetic absorption properties and wide absorption bandwidth can be achieved by adjusting proper molar ratios Ni0.6Zn0.4Fe2O4 to PANI. The maximum reflection loss of Ni0.6Zn0.4Fe2O4/PANI can reach to -41 dB at 12.8 GHz and the bandwidth exceeding -10 dB can reach to 5 GHz with the absorber thickness of 2.6 mm at the molar ratio of 1:2. This can be attributed to the enhancing magnetic loss and the better impedance matching. Therefore, Ni0.6Zn0.4Fe2O4/PANI ferrite composites can become a new kind of candidate in the field of the microwave absorbing.","author":[{"dropping-particle":"","family":"Wang","given":"Min","non-dropping-particle":"","parse-names":false,"suffix":""},{"dropping-particle":"","family":"Ji","given":"Guangbin","non-dropping-particle":"","parse-names":false,"suffix":""},{"dropping-particle":"","family":"Zhang","given":"Baoshan","non-dropping-particle":"","parse-names":false,"suffix":""},{"dropping-particle":"","family":"Tang","given":"Dongming","non-dropping-particle":"","parse-names":false,"suffix":""},{"dropping-particle":"","family":"Yang","given":"Yi","non-dropping-particle":"","parse-names":false,"suffix":""},{"dropping-particle":"","family":"Du","given":"Youwei","non-dropping-particle":"","parse-names":false,"suffix":""}],"container-title":"Journal of Magnetism and Magnetic Materials","id":"ITEM-1","issued":{"date-parts":[["2015"]]},"page":"52-58","publisher":"Elsevier","title":"Controlled synthesis and microwave absorption properties of Ni0.6Zn0.4Fe2O4/PANI composite via an in-situ polymerization process","type":"article-journal","volume":"377"},"uris":["http://www.mendeley.com/documents/?uuid=c020632c-eb2b-4865-bd31-67509354635e"]}],"mendeley":{"formattedCitation":"[65]","plainTextFormattedCitation":"[65]","previouslyFormattedCitation":"[65]"},"properties":{"noteIndex":0},"schema":"https://github.com/citation-style-language/schema/raw/master/csl-citation.json"}</w:instrText>
      </w:r>
      <w:r>
        <w:rPr>
          <w:rFonts w:cstheme="majorBidi"/>
          <w:b w:val="0"/>
          <w:bCs w:val="0"/>
          <w:sz w:val="28"/>
          <w:szCs w:val="28"/>
        </w:rPr>
        <w:fldChar w:fldCharType="separate"/>
      </w:r>
      <w:r>
        <w:rPr>
          <w:rFonts w:cstheme="majorBidi"/>
          <w:b w:val="0"/>
          <w:bCs w:val="0"/>
          <w:sz w:val="28"/>
          <w:szCs w:val="28"/>
        </w:rPr>
        <w:t>[65]</w:t>
      </w:r>
      <w:r>
        <w:rPr>
          <w:rFonts w:cstheme="majorBidi"/>
          <w:b w:val="0"/>
          <w:bCs w:val="0"/>
          <w:sz w:val="28"/>
          <w:szCs w:val="28"/>
        </w:rPr>
        <w:fldChar w:fldCharType="end"/>
      </w:r>
    </w:p>
    <w:p w14:paraId="6BC09170" w14:textId="77777777" w:rsidR="006E67AB" w:rsidRDefault="006E67AB">
      <w:pPr>
        <w:tabs>
          <w:tab w:val="left" w:pos="993"/>
        </w:tabs>
        <w:spacing w:after="0" w:line="240" w:lineRule="auto"/>
        <w:jc w:val="both"/>
        <w:rPr>
          <w:rFonts w:asciiTheme="majorBidi" w:eastAsiaTheme="majorEastAsia" w:hAnsiTheme="majorBidi" w:cstheme="majorBidi"/>
          <w:sz w:val="28"/>
          <w:szCs w:val="28"/>
          <w:lang w:bidi="ar-EG"/>
        </w:rPr>
      </w:pPr>
    </w:p>
    <w:p w14:paraId="752FBBA4" w14:textId="2DD67BC3" w:rsidR="00B96B75" w:rsidRPr="009341C9" w:rsidRDefault="001522ED" w:rsidP="009341C9">
      <w:pPr>
        <w:pStyle w:val="Heading2"/>
        <w:spacing w:before="0" w:line="240" w:lineRule="auto"/>
        <w:ind w:left="990" w:hanging="450"/>
        <w:jc w:val="both"/>
        <w:rPr>
          <w:sz w:val="28"/>
          <w:szCs w:val="28"/>
        </w:rPr>
      </w:pPr>
      <w:bookmarkStart w:id="67" w:name="_Toc130640523"/>
      <w:r>
        <w:rPr>
          <w:sz w:val="28"/>
          <w:szCs w:val="28"/>
        </w:rPr>
        <w:t>MA behavior of carbon-based nanomaterials</w:t>
      </w:r>
      <w:bookmarkEnd w:id="67"/>
    </w:p>
    <w:p w14:paraId="4ADC824B" w14:textId="6E3D2803" w:rsidR="009341C9" w:rsidRDefault="009341C9" w:rsidP="009341C9">
      <w:pPr>
        <w:autoSpaceDE w:val="0"/>
        <w:autoSpaceDN w:val="0"/>
        <w:adjustRightInd w:val="0"/>
        <w:spacing w:after="0" w:line="240" w:lineRule="auto"/>
        <w:ind w:firstLine="461"/>
        <w:jc w:val="both"/>
        <w:rPr>
          <w:rFonts w:asciiTheme="majorBidi" w:hAnsiTheme="majorBidi" w:cstheme="majorBidi"/>
          <w:sz w:val="28"/>
          <w:szCs w:val="28"/>
          <w:lang w:bidi="ar-EG"/>
        </w:rPr>
      </w:pPr>
      <w:r>
        <w:rPr>
          <w:rFonts w:asciiTheme="majorBidi" w:hAnsiTheme="majorBidi" w:cstheme="majorBidi"/>
          <w:sz w:val="28"/>
          <w:szCs w:val="28"/>
          <w:lang w:bidi="ar-EG"/>
        </w:rPr>
        <w:t>Magnetic materials are characterized by their high resistance, low cost, easy manufacturing methods, and super magnetic properties. Ferrites are widely used in many applications such as radar, magnetic shielding,</w:t>
      </w:r>
      <w:r>
        <w:rPr>
          <w:rFonts w:asciiTheme="majorBidi" w:hAnsiTheme="majorBidi" w:cstheme="majorBidi"/>
          <w:sz w:val="28"/>
          <w:szCs w:val="28"/>
        </w:rPr>
        <w:t xml:space="preserve"> </w:t>
      </w:r>
      <w:r>
        <w:rPr>
          <w:rFonts w:asciiTheme="majorBidi" w:hAnsiTheme="majorBidi" w:cstheme="majorBidi"/>
          <w:sz w:val="28"/>
          <w:szCs w:val="28"/>
          <w:lang w:bidi="ar-EG"/>
        </w:rPr>
        <w:t>microwave absorption, audio, telecommunications, power transformer cores, amplifiers, small motor cores, magnetic sensors, automobiles, etc.</w:t>
      </w:r>
    </w:p>
    <w:p w14:paraId="087F4C38" w14:textId="77777777" w:rsidR="009341C9" w:rsidRDefault="009341C9" w:rsidP="009341C9">
      <w:pPr>
        <w:spacing w:after="0" w:line="240" w:lineRule="auto"/>
        <w:ind w:left="90" w:firstLine="461"/>
        <w:jc w:val="both"/>
        <w:rPr>
          <w:rFonts w:asciiTheme="majorBidi" w:eastAsiaTheme="majorEastAsia" w:hAnsiTheme="majorBidi" w:cstheme="majorBidi"/>
          <w:sz w:val="28"/>
          <w:szCs w:val="28"/>
          <w:lang w:bidi="ar-EG"/>
        </w:rPr>
      </w:pPr>
      <w:r>
        <w:rPr>
          <w:rFonts w:asciiTheme="majorBidi" w:hAnsiTheme="majorBidi" w:cstheme="majorBidi"/>
          <w:sz w:val="28"/>
          <w:szCs w:val="28"/>
        </w:rPr>
        <w:t xml:space="preserve">On the other hand, </w:t>
      </w:r>
      <w:r>
        <w:rPr>
          <w:rFonts w:asciiTheme="majorBidi" w:eastAsiaTheme="majorEastAsia" w:hAnsiTheme="majorBidi" w:cstheme="majorBidi"/>
          <w:sz w:val="28"/>
          <w:szCs w:val="28"/>
          <w:lang w:bidi="ar-EG"/>
        </w:rPr>
        <w:t xml:space="preserve">many scientists have studied the impact of CF on ferrite. For example, Hou et al. </w:t>
      </w:r>
      <w:r>
        <w:rPr>
          <w:rFonts w:asciiTheme="majorBidi" w:eastAsiaTheme="majorEastAsia" w:hAnsiTheme="majorBidi" w:cstheme="majorBidi"/>
          <w:sz w:val="28"/>
          <w:szCs w:val="28"/>
          <w:lang w:bidi="ar-EG"/>
        </w:rPr>
        <w:fldChar w:fldCharType="begin" w:fldLock="1"/>
      </w:r>
      <w:r>
        <w:rPr>
          <w:rFonts w:asciiTheme="majorBidi" w:eastAsiaTheme="majorEastAsia" w:hAnsiTheme="majorBidi" w:cstheme="majorBidi"/>
          <w:sz w:val="28"/>
          <w:szCs w:val="28"/>
          <w:lang w:bidi="ar-EG"/>
        </w:rPr>
        <w:instrText>ADDIN CSL_CITATION {"citationItems":[{"id":"ITEM-1","itemData":{"DOI":"10.1039/c9ra10327a","ISSN":"20462069","abstract":"In this study, a novel hierarchical carbon fiber@cobalt ferrite@manganese dioxide (CF@CoFe2O4@MnO2) composite was facilely prepared via a sol-gel method and hydrothermal reaction. The morphology, structure, chemical and element composition, crystal form, elemental binding energy, magnetic behavior and microwave absorbing performance of the composite were carefully investigated. According to its hysteresis loops, the composite exhibits a typical soft magnetic behavior, with a Ms value of 30.2 emu g-1. Besides, the as-synthesized CF@CoFe2O4@MnO2 composite exhibits superior microwave absorption performance mainly due to reasonable electromagnetic matching, and its minimum reflection loss value can reach-34 dB with a sample thickness of just 1.5 mm. The composite can be regarded as an ideal microwave absorber.","author":[{"dropping-particle":"","family":"Feng","given":"Ailing","non-dropping-particle":"","parse-names":false,"suffix":""},{"dropping-particle":"","family":"Hou","given":"Tianqi","non-dropping-particle":"","parse-names":false,"suffix":""},{"dropping-particle":"","family":"Jia","given":"Zirui","non-dropping-particle":"","parse-names":false,"suffix":""},{"dropping-particle":"","family":"Wu","given":"Guanglei","non-dropping-particle":"","parse-names":false,"suffix":""}],"container-title":"RSC Advances","id":"ITEM-1","issue":"18","issued":{"date-parts":[["2020"]]},"page":"10510-10518","publisher":"Royal Society of Chemistry","title":"Synthesis of a hierarchical carbon fiber@cobalt ferrite@manganese dioxide composite and its application as a microwave absorber","type":"article-journal","volume":"10"},"uris":["http://www.mendeley.com/documents/?uuid=b62e0258-dc33-4022-ac1e-6c8bcd56652e"]}],"mendeley":{"formattedCitation":"[79]","plainTextFormattedCitation":"[79]","previouslyFormattedCitation":"[79]"},"properties":{"noteIndex":0},"schema":"https://github.com/citation-style-language/schema/raw/master/csl-citation.json"}</w:instrText>
      </w:r>
      <w:r>
        <w:rPr>
          <w:rFonts w:asciiTheme="majorBidi" w:eastAsiaTheme="majorEastAsia" w:hAnsiTheme="majorBidi" w:cstheme="majorBidi"/>
          <w:sz w:val="28"/>
          <w:szCs w:val="28"/>
          <w:lang w:bidi="ar-EG"/>
        </w:rPr>
        <w:fldChar w:fldCharType="separate"/>
      </w:r>
      <w:r>
        <w:rPr>
          <w:rFonts w:asciiTheme="majorBidi" w:eastAsiaTheme="majorEastAsia" w:hAnsiTheme="majorBidi" w:cstheme="majorBidi"/>
          <w:sz w:val="28"/>
          <w:szCs w:val="28"/>
          <w:lang w:bidi="ar-EG"/>
        </w:rPr>
        <w:t>[79]</w:t>
      </w:r>
      <w:r>
        <w:rPr>
          <w:rFonts w:asciiTheme="majorBidi" w:eastAsiaTheme="majorEastAsia" w:hAnsiTheme="majorBidi" w:cstheme="majorBidi"/>
          <w:sz w:val="28"/>
          <w:szCs w:val="28"/>
          <w:lang w:bidi="ar-EG"/>
        </w:rPr>
        <w:fldChar w:fldCharType="end"/>
      </w:r>
      <w:r>
        <w:rPr>
          <w:rFonts w:asciiTheme="majorBidi" w:eastAsiaTheme="majorEastAsia" w:hAnsiTheme="majorBidi" w:cstheme="majorBidi"/>
          <w:sz w:val="28"/>
          <w:szCs w:val="28"/>
          <w:lang w:bidi="ar-EG"/>
        </w:rPr>
        <w:t xml:space="preserve"> studied carbon </w:t>
      </w:r>
      <w:proofErr w:type="spellStart"/>
      <w:r>
        <w:rPr>
          <w:rFonts w:asciiTheme="majorBidi" w:eastAsiaTheme="majorEastAsia" w:hAnsiTheme="majorBidi" w:cstheme="majorBidi"/>
          <w:sz w:val="28"/>
          <w:szCs w:val="28"/>
          <w:lang w:bidi="ar-EG"/>
        </w:rPr>
        <w:t>fiber@cobalt</w:t>
      </w:r>
      <w:proofErr w:type="spellEnd"/>
      <w:r>
        <w:rPr>
          <w:rFonts w:asciiTheme="majorBidi" w:eastAsiaTheme="majorEastAsia" w:hAnsiTheme="majorBidi" w:cstheme="majorBidi"/>
          <w:sz w:val="28"/>
          <w:szCs w:val="28"/>
          <w:lang w:bidi="ar-EG"/>
        </w:rPr>
        <w:t xml:space="preserve"> iron oxide and carbon </w:t>
      </w:r>
      <w:proofErr w:type="spellStart"/>
      <w:r>
        <w:rPr>
          <w:rFonts w:asciiTheme="majorBidi" w:eastAsiaTheme="majorEastAsia" w:hAnsiTheme="majorBidi" w:cstheme="majorBidi"/>
          <w:sz w:val="28"/>
          <w:szCs w:val="28"/>
          <w:lang w:bidi="ar-EG"/>
        </w:rPr>
        <w:t>fiber@cobalt</w:t>
      </w:r>
      <w:proofErr w:type="spellEnd"/>
      <w:r>
        <w:rPr>
          <w:rFonts w:asciiTheme="majorBidi" w:eastAsiaTheme="majorEastAsia" w:hAnsiTheme="majorBidi" w:cstheme="majorBidi"/>
          <w:sz w:val="28"/>
          <w:szCs w:val="28"/>
          <w:lang w:bidi="ar-EG"/>
        </w:rPr>
        <w:t xml:space="preserve"> iron </w:t>
      </w:r>
      <w:proofErr w:type="spellStart"/>
      <w:r>
        <w:rPr>
          <w:rFonts w:asciiTheme="majorBidi" w:eastAsiaTheme="majorEastAsia" w:hAnsiTheme="majorBidi" w:cstheme="majorBidi"/>
          <w:sz w:val="28"/>
          <w:szCs w:val="28"/>
          <w:lang w:bidi="ar-EG"/>
        </w:rPr>
        <w:t>oxide@manganese</w:t>
      </w:r>
      <w:proofErr w:type="spellEnd"/>
      <w:r>
        <w:rPr>
          <w:rFonts w:asciiTheme="majorBidi" w:eastAsiaTheme="majorEastAsia" w:hAnsiTheme="majorBidi" w:cstheme="majorBidi"/>
          <w:sz w:val="28"/>
          <w:szCs w:val="28"/>
          <w:lang w:bidi="ar-EG"/>
        </w:rPr>
        <w:t xml:space="preserve">(iv) oxide composites by the sol-gel method. Carbon </w:t>
      </w:r>
      <w:proofErr w:type="spellStart"/>
      <w:r>
        <w:rPr>
          <w:rFonts w:asciiTheme="majorBidi" w:eastAsiaTheme="majorEastAsia" w:hAnsiTheme="majorBidi" w:cstheme="majorBidi"/>
          <w:sz w:val="28"/>
          <w:szCs w:val="28"/>
          <w:lang w:bidi="ar-EG"/>
        </w:rPr>
        <w:t>fiber@cobalt</w:t>
      </w:r>
      <w:proofErr w:type="spellEnd"/>
      <w:r>
        <w:rPr>
          <w:rFonts w:asciiTheme="majorBidi" w:eastAsiaTheme="majorEastAsia" w:hAnsiTheme="majorBidi" w:cstheme="majorBidi"/>
          <w:sz w:val="28"/>
          <w:szCs w:val="28"/>
          <w:lang w:bidi="ar-EG"/>
        </w:rPr>
        <w:t xml:space="preserve"> iron </w:t>
      </w:r>
      <w:proofErr w:type="spellStart"/>
      <w:r>
        <w:rPr>
          <w:rFonts w:asciiTheme="majorBidi" w:eastAsiaTheme="majorEastAsia" w:hAnsiTheme="majorBidi" w:cstheme="majorBidi"/>
          <w:sz w:val="28"/>
          <w:szCs w:val="28"/>
          <w:lang w:bidi="ar-EG"/>
        </w:rPr>
        <w:t>oxide@manganese</w:t>
      </w:r>
      <w:proofErr w:type="spellEnd"/>
      <w:r>
        <w:rPr>
          <w:rFonts w:asciiTheme="majorBidi" w:eastAsiaTheme="majorEastAsia" w:hAnsiTheme="majorBidi" w:cstheme="majorBidi"/>
          <w:sz w:val="28"/>
          <w:szCs w:val="28"/>
          <w:lang w:bidi="ar-EG"/>
        </w:rPr>
        <w:t xml:space="preserve">(iv) oxide composite exhibits excellent MA performance due to reasonable EM matching, and its </w:t>
      </w:r>
      <w:proofErr w:type="spellStart"/>
      <w:r>
        <w:rPr>
          <w:rFonts w:asciiTheme="majorBidi" w:eastAsiaTheme="majorEastAsia" w:hAnsiTheme="majorBidi" w:cstheme="majorBidi"/>
          <w:sz w:val="28"/>
          <w:szCs w:val="28"/>
          <w:lang w:bidi="ar-EG"/>
        </w:rPr>
        <w:t>RL</w:t>
      </w:r>
      <w:r>
        <w:rPr>
          <w:rFonts w:asciiTheme="majorBidi" w:eastAsiaTheme="majorEastAsia" w:hAnsiTheme="majorBidi" w:cstheme="majorBidi"/>
          <w:sz w:val="28"/>
          <w:szCs w:val="28"/>
          <w:vertAlign w:val="subscript"/>
          <w:lang w:bidi="ar-EG"/>
        </w:rPr>
        <w:t>m</w:t>
      </w:r>
      <w:proofErr w:type="spellEnd"/>
      <w:r>
        <w:rPr>
          <w:rFonts w:asciiTheme="majorBidi" w:eastAsiaTheme="majorEastAsia" w:hAnsiTheme="majorBidi" w:cstheme="majorBidi"/>
          <w:sz w:val="28"/>
          <w:szCs w:val="28"/>
          <w:lang w:bidi="ar-EG"/>
        </w:rPr>
        <w:t xml:space="preserve"> value equals -34 dB with a sample thickness of 1.5 mm. Figure 7 illustrates RL shapes of carbon fiber (a), carbon </w:t>
      </w:r>
      <w:proofErr w:type="spellStart"/>
      <w:r>
        <w:rPr>
          <w:rFonts w:asciiTheme="majorBidi" w:eastAsiaTheme="majorEastAsia" w:hAnsiTheme="majorBidi" w:cstheme="majorBidi"/>
          <w:sz w:val="28"/>
          <w:szCs w:val="28"/>
          <w:lang w:bidi="ar-EG"/>
        </w:rPr>
        <w:t>fiber@cobalt</w:t>
      </w:r>
      <w:proofErr w:type="spellEnd"/>
      <w:r>
        <w:rPr>
          <w:rFonts w:asciiTheme="majorBidi" w:eastAsiaTheme="majorEastAsia" w:hAnsiTheme="majorBidi" w:cstheme="majorBidi"/>
          <w:sz w:val="28"/>
          <w:szCs w:val="28"/>
          <w:lang w:bidi="ar-EG"/>
        </w:rPr>
        <w:t xml:space="preserve"> iron oxide (b), and carbon </w:t>
      </w:r>
      <w:proofErr w:type="spellStart"/>
      <w:r>
        <w:rPr>
          <w:rFonts w:asciiTheme="majorBidi" w:eastAsiaTheme="majorEastAsia" w:hAnsiTheme="majorBidi" w:cstheme="majorBidi"/>
          <w:sz w:val="28"/>
          <w:szCs w:val="28"/>
          <w:lang w:bidi="ar-EG"/>
        </w:rPr>
        <w:t>fiber@cobalt</w:t>
      </w:r>
      <w:proofErr w:type="spellEnd"/>
      <w:r>
        <w:rPr>
          <w:rFonts w:asciiTheme="majorBidi" w:eastAsiaTheme="majorEastAsia" w:hAnsiTheme="majorBidi" w:cstheme="majorBidi"/>
          <w:sz w:val="28"/>
          <w:szCs w:val="28"/>
          <w:lang w:bidi="ar-EG"/>
        </w:rPr>
        <w:t xml:space="preserve"> iron </w:t>
      </w:r>
      <w:proofErr w:type="spellStart"/>
      <w:r>
        <w:rPr>
          <w:rFonts w:asciiTheme="majorBidi" w:eastAsiaTheme="majorEastAsia" w:hAnsiTheme="majorBidi" w:cstheme="majorBidi"/>
          <w:sz w:val="28"/>
          <w:szCs w:val="28"/>
          <w:lang w:bidi="ar-EG"/>
        </w:rPr>
        <w:t>oxide@manganese</w:t>
      </w:r>
      <w:proofErr w:type="spellEnd"/>
      <w:r>
        <w:rPr>
          <w:rFonts w:asciiTheme="majorBidi" w:eastAsiaTheme="majorEastAsia" w:hAnsiTheme="majorBidi" w:cstheme="majorBidi"/>
          <w:sz w:val="28"/>
          <w:szCs w:val="28"/>
          <w:lang w:bidi="ar-EG"/>
        </w:rPr>
        <w:t xml:space="preserve">(iv) oxide composites (c) at different thicknesses, the efficient absorption BW of carbon </w:t>
      </w:r>
      <w:proofErr w:type="spellStart"/>
      <w:r>
        <w:rPr>
          <w:rFonts w:asciiTheme="majorBidi" w:eastAsiaTheme="majorEastAsia" w:hAnsiTheme="majorBidi" w:cstheme="majorBidi"/>
          <w:sz w:val="28"/>
          <w:szCs w:val="28"/>
          <w:lang w:bidi="ar-EG"/>
        </w:rPr>
        <w:t>fiber@cobalt</w:t>
      </w:r>
      <w:proofErr w:type="spellEnd"/>
      <w:r>
        <w:rPr>
          <w:rFonts w:asciiTheme="majorBidi" w:eastAsiaTheme="majorEastAsia" w:hAnsiTheme="majorBidi" w:cstheme="majorBidi"/>
          <w:sz w:val="28"/>
          <w:szCs w:val="28"/>
          <w:lang w:bidi="ar-EG"/>
        </w:rPr>
        <w:t xml:space="preserve"> iron </w:t>
      </w:r>
      <w:proofErr w:type="spellStart"/>
      <w:r>
        <w:rPr>
          <w:rFonts w:asciiTheme="majorBidi" w:eastAsiaTheme="majorEastAsia" w:hAnsiTheme="majorBidi" w:cstheme="majorBidi"/>
          <w:sz w:val="28"/>
          <w:szCs w:val="28"/>
          <w:lang w:bidi="ar-EG"/>
        </w:rPr>
        <w:t>oxide@manganese</w:t>
      </w:r>
      <w:proofErr w:type="spellEnd"/>
      <w:r>
        <w:rPr>
          <w:rFonts w:asciiTheme="majorBidi" w:eastAsiaTheme="majorEastAsia" w:hAnsiTheme="majorBidi" w:cstheme="majorBidi"/>
          <w:sz w:val="28"/>
          <w:szCs w:val="28"/>
          <w:lang w:bidi="ar-EG"/>
        </w:rPr>
        <w:t xml:space="preserve">(iv) oxide composite (d) </w:t>
      </w:r>
      <w:r>
        <w:rPr>
          <w:rFonts w:asciiTheme="majorBidi" w:eastAsiaTheme="majorEastAsia" w:hAnsiTheme="majorBidi" w:cstheme="majorBidi"/>
          <w:sz w:val="28"/>
          <w:szCs w:val="28"/>
          <w:lang w:bidi="ar-EG"/>
        </w:rPr>
        <w:fldChar w:fldCharType="begin" w:fldLock="1"/>
      </w:r>
      <w:r>
        <w:rPr>
          <w:rFonts w:asciiTheme="majorBidi" w:eastAsiaTheme="majorEastAsia" w:hAnsiTheme="majorBidi" w:cstheme="majorBidi"/>
          <w:sz w:val="28"/>
          <w:szCs w:val="28"/>
          <w:lang w:bidi="ar-EG"/>
        </w:rPr>
        <w:instrText>ADDIN CSL_CITATION {"citationItems":[{"id":"ITEM-1","itemData":{"DOI":"10.1016/j.jmmm.2021.167839","ISSN":"03048853","abstract":"Recently, with the quick evolution of electronic technologies, and the development of telecommunication, high-performance microwave absorbing composites in which ferrite is one of their components have attracted a lot of attention. These composites should have high absorption intensity, a wide absorption bandwidth, a thin thickness, and finally light weightiness. These composites often exhibit efficiency to fulfill coveted magnetic and dielectric characteristics. This review provides a brief presentation of ferrites and among them are spinel ferrites and hexagonal ferrites. In addition to that, it discusses the classifications of ferrites according to magnetic properties, the synthesis methods to prepare nano ferrites, and control their properties. Also, it presents the main mechanism to absorb the microwaves (e.g. dielectric and magnetic losses) and finally discusses the microwave absorbing characteristics of ferrites and their composites in terms of matching frequency, reflection loss (RL) values, and absorption bandwidth.","author":[{"dropping-particle":"","family":"Houbi","given":"Anas","non-dropping-particle":"","parse-names":false,"suffix":""},{"dropping-particle":"","family":"Aldashevich","given":"Zharmenov A.","non-dropping-particle":"","parse-names":false,"suffix":""},{"dropping-particle":"","family":"Atassi","given":"Yomen","non-dropping-particle":"","parse-names":false,"suffix":""},{"dropping-particle":"","family":"Bagasharova Telmanovna","given":"Z.","non-dropping-particle":"","parse-names":false,"suffix":""},{"dropping-particle":"","family":"Saule","given":"Mirzalieva","non-dropping-particle":"","parse-names":false,"suffix":""},{"dropping-particle":"","family":"Kubanych","given":"Kadyrakunov","non-dropping-particle":"","parse-names":false,"suffix":""}],"container-title":"Journal of Magnetism and Magnetic Materials","id":"ITEM-1","issue":"September 2020","issued":{"date-parts":[["2021"]]},"page":"167839","publisher":"Elsevier B.V.","title":"Microwave absorbing properties of ferrites and their composites: A review","type":"article-journal","volume":"529"},"uris":["http://www.mendeley.com/documents/?uuid=b76d76e1-d4d9-47e2-a8a5-04cd21292c8d"]}],"mendeley":{"formattedCitation":"[56]","plainTextFormattedCitation":"[56]","previouslyFormattedCitation":"[56]"},"properties":{"noteIndex":0},"schema":"https://github.com/citation-style-language/schema/raw/master/csl-citation.json"}</w:instrText>
      </w:r>
      <w:r>
        <w:rPr>
          <w:rFonts w:asciiTheme="majorBidi" w:eastAsiaTheme="majorEastAsia" w:hAnsiTheme="majorBidi" w:cstheme="majorBidi"/>
          <w:sz w:val="28"/>
          <w:szCs w:val="28"/>
          <w:lang w:bidi="ar-EG"/>
        </w:rPr>
        <w:fldChar w:fldCharType="separate"/>
      </w:r>
      <w:r>
        <w:rPr>
          <w:rFonts w:asciiTheme="majorBidi" w:eastAsiaTheme="majorEastAsia" w:hAnsiTheme="majorBidi" w:cstheme="majorBidi"/>
          <w:sz w:val="28"/>
          <w:szCs w:val="28"/>
          <w:lang w:bidi="ar-EG"/>
        </w:rPr>
        <w:t>[56]</w:t>
      </w:r>
      <w:r>
        <w:rPr>
          <w:rFonts w:asciiTheme="majorBidi" w:eastAsiaTheme="majorEastAsia" w:hAnsiTheme="majorBidi" w:cstheme="majorBidi"/>
          <w:sz w:val="28"/>
          <w:szCs w:val="28"/>
          <w:lang w:bidi="ar-EG"/>
        </w:rPr>
        <w:fldChar w:fldCharType="end"/>
      </w:r>
      <w:r>
        <w:rPr>
          <w:rFonts w:asciiTheme="majorBidi" w:eastAsiaTheme="majorEastAsia" w:hAnsiTheme="majorBidi" w:cstheme="majorBidi"/>
          <w:sz w:val="28"/>
          <w:szCs w:val="28"/>
          <w:lang w:bidi="ar-EG"/>
        </w:rPr>
        <w:t xml:space="preserve">. Figure 7 shows that the RL attenuation peaks of samples moved to lower frequencies with increasing sample thickness. </w:t>
      </w:r>
      <w:r>
        <w:rPr>
          <w:rFonts w:asciiTheme="majorBidi" w:hAnsiTheme="majorBidi" w:cstheme="majorBidi"/>
          <w:sz w:val="28"/>
          <w:szCs w:val="28"/>
        </w:rPr>
        <w:t xml:space="preserve">The insert of impurities into the carbon fibers scope in several states created diversities in the magnetic reaction to EM wave via the nanomaterial, </w:t>
      </w: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{"citationItems":[{"id":"ITEM-1","itemData":{"DOI":"10.1016/j.solidstatesciences.2016.12.005","ISSN":"12932558","abstract":"Recently, electromagnetic interference (EMI) shielding materials have absorbed a lot of attention due to a growing need for application in the area of electronic and wireless devices. In this study, a carbon-based EMI shielding composite was fabricated by electrophoretic deposition of Fe3O4 nano-particles on carbon fibers (CFs) as a 3D structure incorporated with an epoxy resin. Co-precipitation method was employed to synthesize Fe3O4 nano-particles. This as-synthesized Fe3O4 nano-powder was then successfully deposited on CFs using a modified multi-step electrophoretic deposition (EPD) method. The results of structural studies showed that the Fe3O4 nano-particles (25 nm) were successfully and uniformly deposited on CFs. The measured magnetic properties of as-synthesized Fe3O4 nano-powder and nano-Fe3O4/CFs composite showed that the saturation magnetization of bare Fe3O4 was decreased from Ms = 72.3 emu/g to Ms = 33.1 emu/g for nano-Fe3O4/CFs composite and also corecivity of Fe3O4 was increased from Hc = 4.9 Oe to Hc = 168 Oe for composite. The results of microwave absorption tests revealed that the reflection loss (RL) of an epoxy-based nano-Fe3O4/CFs composite are significantly influenced by layer thickness. The maximum RL value of −10.21 dB at 10.12 GHz with an effective absorption bandwidth about 2 GHz was obtained for the sample with the thickness of 2 mm. It also exhibited an EMI shielding performance of −23 dB for whole the frequency range of 8.2–12.4 GHz.","author":[{"dropping-particle":"","family":"Gholampoor","given":"Mahdi","non-dropping-particle":"","parse-names":false,"suffix":""},{"dropping-particle":"","family":"Movassagh-Alanagh","given":"Farid","non-dropping-particle":"","parse-names":false,"suffix":""},{"dropping-particle":"","family":"Salimkhani","given":"Hamed","non-dropping-particle":"","parse-names":false,"suffix":""}],"container-title":"Solid State Sciences","id":"ITEM-1","issued":{"date-parts":[["2017"]]},"page":"51-61","publisher":"Elsevier Masson SAS","title":"Fabrication of nano-Fe3O4 3D structure on carbon fibers as a microwave absorber and EMI shielding composite by modified EPD method","type":"article-journal","volume":"64"},"uris":["http://www.mendeley.com/documents/?uuid=60bef123-83d3-4bf5-a915-0c497f6c6b09"]}],"mendeley":{"formattedCitation":"[80]","plainTextFormattedCitation":"[80]","previouslyFormattedCitation":"[80]"},"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[80]</w:t>
      </w:r>
      <w:r>
        <w:rPr>
          <w:rFonts w:asciiTheme="majorBidi" w:hAnsiTheme="majorBidi" w:cstheme="majorBidi"/>
          <w:sz w:val="28"/>
          <w:szCs w:val="28"/>
        </w:rPr>
        <w:fldChar w:fldCharType="end"/>
      </w:r>
      <w:r>
        <w:rPr>
          <w:rFonts w:asciiTheme="majorBidi" w:hAnsiTheme="majorBidi" w:cstheme="majorBidi"/>
          <w:sz w:val="28"/>
          <w:szCs w:val="28"/>
        </w:rPr>
        <w:t xml:space="preserve"> for example, by ferromagnetism, </w:t>
      </w: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{"citationItems":[{"id":"ITEM-1","itemData":{"DOI":"10.1016/j.apsusc.2011.04.007","ISSN":"01694332","abstract":"Cobalt oxides/carbon fibers (CoO x /CFs) composites were synthesized by thermal oxidation of cobalt coated carbon fibers (Co/CFs). The scanning electron microscopy images and X-ray diffraction pattern indicate that the layers are about 0.7 μm and composed of Co 3 O 4 and CoO (CoO x ), the preferred condition for preparation of CoO x /CFs composites is to anneal Co/CFs precursors at 350 °C for 3 h in air. The coercivity, saturation magnetization and residual magnetization of the CoO x /CFs composites are 464.8 Oe, 10.62 emu/g and 2.21 emu/g, respectively. The reflectivity of cobalt oxides coated carbon fibers (1.11-5.12 mm in thickness) is less than -10 dB over the working frequency range of 4.04-18.00 GHz and less than -20 dB over 11.54-14.77 GHz. The lowest reflectivity is -45.16 dB at 13.41 GHz when the thickness is 1.50 mm. © 2011 Elsevier B.V. All rights reserved.","author":[{"dropping-particle":"","family":"Liu","given":"Ying","non-dropping-particle":"","parse-names":false,"suffix":""},{"dropping-particle":"","family":"Zhang","given":"Zhongquan","non-dropping-particle":"","parse-names":false,"suffix":""},{"dropping-particle":"","family":"Xiao","given":"Songtao","non-dropping-particle":"","parse-names":false,"suffix":""},{"dropping-particle":"","family":"Qiang","given":"Chengwen","non-dropping-particle":"","parse-names":false,"suffix":""},{"dropping-particle":"","family":"Tian","given":"Liangliang","non-dropping-particle":"","parse-names":false,"suffix":""},{"dropping-particle":"","family":"Xu","given":"Jincheng","non-dropping-particle":"","parse-names":false,"suffix":""}],"container-title":"Applied Surface Science","id":"ITEM-1","issue":"17","issued":{"date-parts":[["2011"]]},"page":"7678-7683","publisher":"Elsevier B.V.","title":"Preparation and properties of cobalt oxides coated carbon fibers as microwave-absorbing materials","type":"article-journal","volume":"257"},"uris":["http://www.mendeley.com/documents/?uuid=2abdb7d9-b7a0-467d-bbd0-a2ba0ea4fae2"]}],"mendeley":{"formattedCitation":"[81]","plainTextFormattedCitation":"[81]","previouslyFormattedCitation":"[81]"},"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[81]</w:t>
      </w:r>
      <w:r>
        <w:rPr>
          <w:rFonts w:asciiTheme="majorBidi" w:hAnsiTheme="majorBidi" w:cstheme="majorBidi"/>
          <w:sz w:val="28"/>
          <w:szCs w:val="28"/>
        </w:rPr>
        <w:fldChar w:fldCharType="end"/>
      </w:r>
      <w:r>
        <w:rPr>
          <w:rFonts w:asciiTheme="majorBidi" w:hAnsiTheme="majorBidi" w:cstheme="majorBidi"/>
          <w:sz w:val="28"/>
          <w:szCs w:val="28"/>
        </w:rPr>
        <w:t xml:space="preserve"> although some cases, like the Fe</w:t>
      </w:r>
      <w:r>
        <w:rPr>
          <w:rFonts w:asciiTheme="majorBidi" w:hAnsiTheme="majorBidi" w:cstheme="majorBidi"/>
          <w:sz w:val="28"/>
          <w:szCs w:val="28"/>
          <w:vertAlign w:val="subscript"/>
        </w:rPr>
        <w:t>3</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/mineral-coated by carbon fibers, </w:t>
      </w: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{"citationItems":[{"id":"ITEM-1","itemData":{"DOI":"10.1016/j.apsusc.2011.07.108","ISSN":"01694332","abstract":"Electrodeposition was employed to fabricate magnetite (Fe 3 O 4 ) coated carbon fibers (MCCFs). Temperature and fiber surface pretreatment had a significant influence on the composition and morphology of Fe 3 O 4 films. Uniform and compact Fe 3 O 4 films were fabricated at 75 °C on both nitric acid treated and untreated carbon fibers, while the films prepared at 60 °C were continuous and rough. Microwave measurements of MCCF/paraffin composites (50 wt.% of MCCFs, pretreated carbon fibers as deposition substrates) were carried out in the 2-18 GHz frequency range. MCCFs prepared at 60 °C obtained a much higher loss factor than that prepared at 75 °C. However, the calculation results of reflection loss were very abnormal that MCCFs prepared at 60 °C almost had no absorption property. While MCCFs prepared at 75 °C exhibited a good absorption property and obtained -10 dB and -20 dB refection loss in wide matching thickness ranges (1.0-6.0 mm and 1.7-6.0 mm range, respectively). A secondary attenuation peak could also be observed when the thickness of MCCF/paraffin composite exceeded 4.0 mm. The minimum reflection loss was lower. © 2011 Elsevier B.V. All rights reserved.","author":[{"dropping-particle":"","family":"Meng","given":"Xianguang","non-dropping-particle":"","parse-names":false,"suffix":""},{"dropping-particle":"","family":"Wan","given":"Yizao","non-dropping-particle":"","parse-names":false,"suffix":""},{"dropping-particle":"","family":"Li","given":"Qunying","non-dropping-particle":"","parse-names":false,"suffix":""},{"dropping-particle":"","family":"Wang","given":"Jing","non-dropping-particle":"","parse-names":false,"suffix":""},{"dropping-particle":"","family":"Luo","given":"Honglin","non-dropping-particle":"","parse-names":false,"suffix":""}],"container-title":"Applied Surface Science","id":"ITEM-1","issue":"24","issued":{"date-parts":[["2011"]]},"page":"10808-10814","publisher":"Elsevier B.V.","title":"The electrochemical preparation and microwave absorption properties of magnetic carbon fibers coated with Fe 3 O 4 films","type":"article-journal","volume":"257"},"uris":["http://www.mendeley.com/documents/?uuid=f5112606-95d8-4b7a-bb37-e6969480a2af"]}],"mendeley":{"formattedCitation":"[82]","plainTextFormattedCitation":"[82]","previouslyFormattedCitation":"[82]"},"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[82]</w:t>
      </w:r>
      <w:r>
        <w:rPr>
          <w:rFonts w:asciiTheme="majorBidi" w:hAnsiTheme="majorBidi" w:cstheme="majorBidi"/>
          <w:sz w:val="28"/>
          <w:szCs w:val="28"/>
        </w:rPr>
        <w:fldChar w:fldCharType="end"/>
      </w:r>
      <w:r>
        <w:rPr>
          <w:rFonts w:asciiTheme="majorBidi" w:hAnsiTheme="majorBidi" w:cstheme="majorBidi"/>
          <w:sz w:val="28"/>
          <w:szCs w:val="28"/>
        </w:rPr>
        <w:t xml:space="preserve"> the examined substance only showed perversion in response to the electronic reaction of the substance, appearing in an essential electronic loss role compared to a small magnetic loss </w:t>
      </w: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{"citationItems":[{"id":"ITEM-1","itemData":{"DOI":"10.1016/j.apsusc.2011.07.108","ISSN":"01694332","abstract":"Electrodeposition was employed to fabricate magnetite (Fe 3 O 4 ) coated carbon fibers (MCCFs). Temperature and fiber surface pretreatment had a significant influence on the composition and morphology of Fe 3 O 4 films. Uniform and compact Fe 3 O 4 films were fabricated at 75 °C on both nitric acid treated and untreated carbon fibers, while the films prepared at 60 °C were continuous and rough. Microwave measurements of MCCF/paraffin composites (50 wt.% of MCCFs, pretreated carbon fibers as deposition substrates) were carried out in the 2-18 GHz frequency range. MCCFs prepared at 60 °C obtained a much higher loss factor than that prepared at 75 °C. However, the calculation results of reflection loss were very abnormal that MCCFs prepared at 60 °C almost had no absorption property. While MCCFs prepared at 75 °C exhibited a good absorption property and obtained -10 dB and -20 dB refection loss in wide matching thickness ranges (1.0-6.0 mm and 1.7-6.0 mm range, respectively). A secondary attenuation peak could also be observed when the thickness of MCCF/paraffin composite exceeded 4.0 mm. The minimum reflection loss was lower. © 2011 Elsevier B.V. All rights reserved.","author":[{"dropping-particle":"","family":"Meng","given":"Xianguang","non-dropping-particle":"","parse-names":false,"suffix":""},{"dropping-particle":"","family":"Wan","given":"Yizao","non-dropping-particle":"","parse-names":false,"suffix":""},{"dropping-particle":"","family":"Li","given":"Qunying","non-dropping-particle":"","parse-names":false,"suffix":""},{"dropping-particle":"","family":"Wang","given":"Jing","non-dropping-particle":"","parse-names":false,"suffix":""},{"dropping-particle":"","family":"Luo","given":"Honglin","non-dropping-particle":"","parse-names":false,"suffix":""}],"container-title":"Applied Surface Science","id":"ITEM-1","issue":"24","issued":{"date-parts":[["2011"]]},"page":"10808-10814","publisher":"Elsevier B.V.","title":"The electrochemical preparation and microwave absorption properties of magnetic carbon fibers coated with Fe 3 O 4 films","type":"article-journal","volume":"257"},"uris":["http://www.mendeley.com/documents/?uuid=f5112606-95d8-4b7a-bb37-e6969480a2af"]}],"mendeley":{"formattedCitation":"[82]","plainTextFormattedCitation":"[82]","previouslyFormattedCitation":"[82]"},"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[82]</w:t>
      </w:r>
      <w:r>
        <w:rPr>
          <w:rFonts w:asciiTheme="majorBidi" w:hAnsiTheme="majorBidi" w:cstheme="majorBidi"/>
          <w:sz w:val="28"/>
          <w:szCs w:val="28"/>
        </w:rPr>
        <w:fldChar w:fldCharType="end"/>
      </w:r>
      <w:r>
        <w:rPr>
          <w:rFonts w:asciiTheme="majorBidi" w:hAnsiTheme="majorBidi" w:cstheme="majorBidi"/>
          <w:sz w:val="28"/>
          <w:szCs w:val="28"/>
        </w:rPr>
        <w:t xml:space="preserve">. </w:t>
      </w:r>
    </w:p>
    <w:p w14:paraId="1E31B7F4" w14:textId="7F730EB7" w:rsidR="009341C9" w:rsidRPr="009341C9" w:rsidRDefault="009341C9" w:rsidP="009341C9">
      <w:pPr>
        <w:autoSpaceDE w:val="0"/>
        <w:autoSpaceDN w:val="0"/>
        <w:adjustRightInd w:val="0"/>
        <w:spacing w:after="0" w:line="240" w:lineRule="auto"/>
        <w:ind w:firstLine="461"/>
        <w:jc w:val="both"/>
        <w:rPr>
          <w:rFonts w:asciiTheme="majorBidi" w:hAnsiTheme="majorBidi" w:cstheme="majorBidi"/>
          <w:sz w:val="28"/>
          <w:szCs w:val="28"/>
          <w:lang w:bidi="ar-EG"/>
        </w:rPr>
      </w:pPr>
      <w:r>
        <w:rPr>
          <w:rFonts w:asciiTheme="majorBidi" w:eastAsiaTheme="majorEastAsia" w:hAnsiTheme="majorBidi" w:cstheme="majorBidi"/>
          <w:sz w:val="28"/>
          <w:szCs w:val="28"/>
          <w:lang w:bidi="ar-EG"/>
        </w:rPr>
        <w:t>From the above of these studies, we can summarize that the carbon-based nanocomposites are the premium reflection loss of carbon-based nanocomposites produced from the impacts of conduction, magnetic, and dielectric losses. Combining carbon and other waste substances can improve the absorption BW</w:t>
      </w:r>
      <w:r>
        <w:rPr>
          <w:rFonts w:asciiTheme="majorBidi" w:eastAsiaTheme="majorEastAsia" w:hAnsiTheme="majorBidi" w:cstheme="majorBidi"/>
          <w:sz w:val="28"/>
          <w:szCs w:val="28"/>
          <w:vertAlign w:val="subscript"/>
          <w:lang w:bidi="ar-EG"/>
        </w:rPr>
        <w:t xml:space="preserve">-10 dB </w:t>
      </w:r>
      <w:r>
        <w:rPr>
          <w:rFonts w:asciiTheme="majorBidi" w:eastAsiaTheme="majorEastAsia" w:hAnsiTheme="majorBidi" w:cstheme="majorBidi"/>
          <w:sz w:val="28"/>
          <w:szCs w:val="28"/>
          <w:lang w:bidi="ar-EG"/>
        </w:rPr>
        <w:t xml:space="preserve">and enhance the RL values. Carbon-based nanocomposites' </w:t>
      </w:r>
      <w:r>
        <w:rPr>
          <w:rFonts w:asciiTheme="majorBidi" w:eastAsiaTheme="majorEastAsia" w:hAnsiTheme="majorBidi" w:cstheme="majorBidi"/>
          <w:sz w:val="28"/>
          <w:szCs w:val="28"/>
          <w:lang w:bidi="ar-EG"/>
        </w:rPr>
        <w:lastRenderedPageBreak/>
        <w:t xml:space="preserve">electromagnetic wave attenuation performance can be developed by adjusting their architectures. </w:t>
      </w:r>
      <w:r>
        <w:rPr>
          <w:rFonts w:asciiTheme="majorBidi" w:hAnsiTheme="majorBidi" w:cstheme="majorBidi"/>
          <w:sz w:val="28"/>
          <w:szCs w:val="28"/>
          <w:lang w:bidi="ar-EG"/>
        </w:rPr>
        <w:t>Magnetic materials are characterized by their high resistance, low cost, easy manufacturing methods, and super magnetic properties. Ferrites are widely used in many applications such as radar, magnetic shielding,</w:t>
      </w:r>
      <w:r>
        <w:rPr>
          <w:rFonts w:asciiTheme="majorBidi" w:hAnsiTheme="majorBidi" w:cstheme="majorBidi"/>
          <w:sz w:val="28"/>
          <w:szCs w:val="28"/>
        </w:rPr>
        <w:t xml:space="preserve"> </w:t>
      </w:r>
      <w:r>
        <w:rPr>
          <w:rFonts w:asciiTheme="majorBidi" w:hAnsiTheme="majorBidi" w:cstheme="majorBidi"/>
          <w:sz w:val="28"/>
          <w:szCs w:val="28"/>
          <w:lang w:bidi="ar-EG"/>
        </w:rPr>
        <w:t>microwave absorption, audio, telecommunications, power transformer cores, amplifiers, small motor cores, magnetic sensors, automobiles, etc.</w:t>
      </w:r>
    </w:p>
    <w:p w14:paraId="01137F9A" w14:textId="77777777" w:rsidR="009341C9" w:rsidRPr="009341C9" w:rsidRDefault="009341C9" w:rsidP="009341C9">
      <w:pPr>
        <w:spacing w:after="0" w:line="240" w:lineRule="auto"/>
        <w:ind w:left="90" w:firstLine="461"/>
        <w:jc w:val="both"/>
        <w:rPr>
          <w:rFonts w:asciiTheme="majorBidi" w:eastAsiaTheme="majorEastAsia" w:hAnsiTheme="majorBidi" w:cstheme="majorBidi"/>
          <w:sz w:val="28"/>
          <w:szCs w:val="28"/>
          <w:lang w:bidi="ar-EG"/>
        </w:rPr>
      </w:pPr>
    </w:p>
    <w:p w14:paraId="6BC0917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01" wp14:editId="6BC09E02">
            <wp:extent cx="6137275" cy="2428875"/>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a:picLocks noChangeAspect="1"/>
                    </pic:cNvPicPr>
                  </pic:nvPicPr>
                  <pic:blipFill>
                    <a:blip r:embed="rId15"/>
                    <a:stretch>
                      <a:fillRect/>
                    </a:stretch>
                  </pic:blipFill>
                  <pic:spPr>
                    <a:xfrm>
                      <a:off x="0" y="0"/>
                      <a:ext cx="6173118" cy="2443060"/>
                    </a:xfrm>
                    <a:prstGeom prst="rect">
                      <a:avLst/>
                    </a:prstGeom>
                  </pic:spPr>
                </pic:pic>
              </a:graphicData>
            </a:graphic>
          </wp:inline>
        </w:drawing>
      </w:r>
    </w:p>
    <w:p w14:paraId="6BC0917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03" wp14:editId="6BC09E04">
            <wp:extent cx="6152515" cy="2786380"/>
            <wp:effectExtent l="0" t="0" r="63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a:picLocks noChangeAspect="1"/>
                    </pic:cNvPicPr>
                  </pic:nvPicPr>
                  <pic:blipFill>
                    <a:blip r:embed="rId16"/>
                    <a:stretch>
                      <a:fillRect/>
                    </a:stretch>
                  </pic:blipFill>
                  <pic:spPr>
                    <a:xfrm>
                      <a:off x="0" y="0"/>
                      <a:ext cx="6215959" cy="2815480"/>
                    </a:xfrm>
                    <a:prstGeom prst="rect">
                      <a:avLst/>
                    </a:prstGeom>
                  </pic:spPr>
                </pic:pic>
              </a:graphicData>
            </a:graphic>
          </wp:inline>
        </w:drawing>
      </w:r>
    </w:p>
    <w:p w14:paraId="6BC09175" w14:textId="77777777" w:rsidR="006E67AB" w:rsidRDefault="006E67AB">
      <w:pPr>
        <w:pStyle w:val="Caption"/>
        <w:spacing w:after="0"/>
        <w:jc w:val="center"/>
        <w:rPr>
          <w:rFonts w:cstheme="majorBidi"/>
          <w:b w:val="0"/>
          <w:bCs w:val="0"/>
          <w:sz w:val="28"/>
          <w:szCs w:val="28"/>
        </w:rPr>
      </w:pPr>
      <w:bookmarkStart w:id="68" w:name="_Toc110687937"/>
      <w:bookmarkStart w:id="69" w:name="_Toc112926134"/>
    </w:p>
    <w:p w14:paraId="6BC09176"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 xml:space="preserve">Figure 7 – RL shapes for carbon fiber (a), carbon </w:t>
      </w:r>
      <w:proofErr w:type="spellStart"/>
      <w:r>
        <w:rPr>
          <w:rFonts w:cstheme="majorBidi"/>
          <w:b w:val="0"/>
          <w:bCs w:val="0"/>
          <w:sz w:val="28"/>
          <w:szCs w:val="28"/>
        </w:rPr>
        <w:t>fiber@cobalt</w:t>
      </w:r>
      <w:proofErr w:type="spellEnd"/>
      <w:r>
        <w:rPr>
          <w:rFonts w:cstheme="majorBidi"/>
          <w:b w:val="0"/>
          <w:bCs w:val="0"/>
          <w:sz w:val="28"/>
          <w:szCs w:val="28"/>
        </w:rPr>
        <w:t xml:space="preserve"> iron oxide (b) and carbon </w:t>
      </w:r>
      <w:proofErr w:type="spellStart"/>
      <w:r>
        <w:rPr>
          <w:rFonts w:cstheme="majorBidi"/>
          <w:b w:val="0"/>
          <w:bCs w:val="0"/>
          <w:sz w:val="28"/>
          <w:szCs w:val="28"/>
        </w:rPr>
        <w:t>fiber@cobalt</w:t>
      </w:r>
      <w:proofErr w:type="spellEnd"/>
      <w:r>
        <w:rPr>
          <w:rFonts w:cstheme="majorBidi"/>
          <w:b w:val="0"/>
          <w:bCs w:val="0"/>
          <w:sz w:val="28"/>
          <w:szCs w:val="28"/>
        </w:rPr>
        <w:t xml:space="preserve"> iron </w:t>
      </w:r>
      <w:proofErr w:type="spellStart"/>
      <w:r>
        <w:rPr>
          <w:rFonts w:cstheme="majorBidi"/>
          <w:b w:val="0"/>
          <w:bCs w:val="0"/>
          <w:sz w:val="28"/>
          <w:szCs w:val="28"/>
        </w:rPr>
        <w:t>oxide@manganese</w:t>
      </w:r>
      <w:proofErr w:type="spellEnd"/>
      <w:r>
        <w:rPr>
          <w:rFonts w:cstheme="majorBidi"/>
          <w:b w:val="0"/>
          <w:bCs w:val="0"/>
          <w:sz w:val="28"/>
          <w:szCs w:val="28"/>
        </w:rPr>
        <w:t>(iv) oxide composites (c) at different thicknesses the efficient absorption (BW)</w:t>
      </w:r>
      <w:r>
        <w:rPr>
          <w:rFonts w:cstheme="majorBidi"/>
          <w:b w:val="0"/>
          <w:bCs w:val="0"/>
          <w:sz w:val="28"/>
          <w:szCs w:val="28"/>
          <w:vertAlign w:val="subscript"/>
        </w:rPr>
        <w:t>-10dB</w:t>
      </w:r>
      <w:r>
        <w:rPr>
          <w:rFonts w:cstheme="majorBidi"/>
          <w:b w:val="0"/>
          <w:bCs w:val="0"/>
          <w:sz w:val="28"/>
          <w:szCs w:val="28"/>
        </w:rPr>
        <w:t xml:space="preserve"> of carbon </w:t>
      </w:r>
      <w:proofErr w:type="spellStart"/>
      <w:r>
        <w:rPr>
          <w:rFonts w:cstheme="majorBidi"/>
          <w:b w:val="0"/>
          <w:bCs w:val="0"/>
          <w:sz w:val="28"/>
          <w:szCs w:val="28"/>
        </w:rPr>
        <w:t>fiber@cobalt</w:t>
      </w:r>
      <w:proofErr w:type="spellEnd"/>
      <w:r>
        <w:rPr>
          <w:rFonts w:cstheme="majorBidi"/>
          <w:b w:val="0"/>
          <w:bCs w:val="0"/>
          <w:sz w:val="28"/>
          <w:szCs w:val="28"/>
        </w:rPr>
        <w:t xml:space="preserve"> iron </w:t>
      </w:r>
      <w:proofErr w:type="spellStart"/>
      <w:r>
        <w:rPr>
          <w:rFonts w:cstheme="majorBidi"/>
          <w:b w:val="0"/>
          <w:bCs w:val="0"/>
          <w:sz w:val="28"/>
          <w:szCs w:val="28"/>
        </w:rPr>
        <w:t>oxide@manganese</w:t>
      </w:r>
      <w:proofErr w:type="spellEnd"/>
      <w:r>
        <w:rPr>
          <w:rFonts w:cstheme="majorBidi"/>
          <w:b w:val="0"/>
          <w:bCs w:val="0"/>
          <w:sz w:val="28"/>
          <w:szCs w:val="28"/>
        </w:rPr>
        <w:t xml:space="preserve">(iv) oxide composite (d) </w:t>
      </w:r>
      <w:r>
        <w:rPr>
          <w:rFonts w:cstheme="majorBidi"/>
          <w:b w:val="0"/>
          <w:bCs w:val="0"/>
          <w:sz w:val="28"/>
          <w:szCs w:val="28"/>
        </w:rPr>
        <w:fldChar w:fldCharType="begin" w:fldLock="1"/>
      </w:r>
      <w:r>
        <w:rPr>
          <w:rFonts w:cstheme="majorBidi"/>
          <w:b w:val="0"/>
          <w:bCs w:val="0"/>
          <w:sz w:val="28"/>
          <w:szCs w:val="28"/>
        </w:rPr>
        <w:instrText>ADDIN CSL_CITATION {"citationItems":[{"id":"ITEM-1","itemData":{"DOI":"10.1016/j.jmmm.2021.167839","ISSN":"03048853","abstract":"Recently, with the quick evolution of electronic technologies, and the development of telecommunication, high-performance microwave absorbing composites in which ferrite is one of their components have attracted a lot of attention. These composites should have high absorption intensity, a wide absorption bandwidth, a thin thickness, and finally light weightiness. These composites often exhibit efficiency to fulfill coveted magnetic and dielectric characteristics. This review provides a brief presentation of ferrites and among them are spinel ferrites and hexagonal ferrites. In addition to that, it discusses the classifications of ferrites according to magnetic properties, the synthesis methods to prepare nano ferrites, and control their properties. Also, it presents the main mechanism to absorb the microwaves (e.g. dielectric and magnetic losses) and finally discusses the microwave absorbing characteristics of ferrites and their composites in terms of matching frequency, reflection loss (RL) values, and absorption bandwidth.","author":[{"dropping-particle":"","family":"Houbi","given":"Anas","non-dropping-particle":"","parse-names":false,"suffix":""},{"dropping-particle":"","family":"Aldashevich","given":"Zharmenov A.","non-dropping-particle":"","parse-names":false,"suffix":""},{"dropping-particle":"","family":"Atassi","given":"Yomen","non-dropping-particle":"","parse-names":false,"suffix":""},{"dropping-particle":"","family":"Bagasharova Telmanovna","given":"Z.","non-dropping-particle":"","parse-names":false,"suffix":""},{"dropping-particle":"","family":"Saule","given":"Mirzalieva","non-dropping-particle":"","parse-names":false,"suffix":""},{"dropping-particle":"","family":"Kubanych","given":"Kadyrakunov","non-dropping-particle":"","parse-names":false,"suffix":""}],"container-title":"Journal of Magnetism and Magnetic Materials","id":"ITEM-1","issue":"September 2020","issued":{"date-parts":[["2021"]]},"page":"167839","publisher":"Elsevier B.V.","title":"Microwave absorbing properties of ferrites and their composites: A review","type":"article-journal","volume":"529"},"uris":["http://www.mendeley.com/documents/?uuid=b76d76e1-d4d9-47e2-a8a5-04cd21292c8d"]}],"mendeley":{"formattedCitation":"[56]","plainTextFormattedCitation":"[56]","previouslyFormattedCitation":"[56]"},"properties":{"noteIndex":0},"schema":"https://github.com/citation-style-language/schema/raw/master/csl-citation.json"}</w:instrText>
      </w:r>
      <w:r>
        <w:rPr>
          <w:rFonts w:cstheme="majorBidi"/>
          <w:b w:val="0"/>
          <w:bCs w:val="0"/>
          <w:sz w:val="28"/>
          <w:szCs w:val="28"/>
        </w:rPr>
        <w:fldChar w:fldCharType="separate"/>
      </w:r>
      <w:r>
        <w:rPr>
          <w:rFonts w:cstheme="majorBidi"/>
          <w:b w:val="0"/>
          <w:bCs w:val="0"/>
          <w:sz w:val="28"/>
          <w:szCs w:val="28"/>
        </w:rPr>
        <w:t>[56]</w:t>
      </w:r>
      <w:r>
        <w:rPr>
          <w:rFonts w:cstheme="majorBidi"/>
          <w:b w:val="0"/>
          <w:bCs w:val="0"/>
          <w:sz w:val="28"/>
          <w:szCs w:val="28"/>
        </w:rPr>
        <w:fldChar w:fldCharType="end"/>
      </w:r>
      <w:bookmarkEnd w:id="68"/>
      <w:bookmarkEnd w:id="69"/>
    </w:p>
    <w:p w14:paraId="6BC09177" w14:textId="77777777" w:rsidR="006E67AB" w:rsidRDefault="006E67AB">
      <w:pPr>
        <w:spacing w:after="0" w:line="240" w:lineRule="auto"/>
        <w:jc w:val="both"/>
        <w:rPr>
          <w:rFonts w:asciiTheme="majorBidi" w:eastAsiaTheme="majorEastAsia" w:hAnsiTheme="majorBidi" w:cstheme="majorBidi"/>
          <w:sz w:val="28"/>
          <w:szCs w:val="28"/>
          <w:lang w:bidi="ar-EG"/>
        </w:rPr>
      </w:pPr>
    </w:p>
    <w:p w14:paraId="6BC09178" w14:textId="77777777" w:rsidR="006E67AB" w:rsidRDefault="001522ED">
      <w:pPr>
        <w:spacing w:after="0" w:line="240" w:lineRule="auto"/>
        <w:ind w:left="90" w:firstLine="461"/>
        <w:jc w:val="both"/>
        <w:rPr>
          <w:rFonts w:asciiTheme="majorBidi" w:eastAsiaTheme="majorEastAsia" w:hAnsiTheme="majorBidi" w:cstheme="majorBidi"/>
          <w:sz w:val="28"/>
          <w:szCs w:val="28"/>
          <w:lang w:bidi="ar-EG"/>
        </w:rPr>
      </w:pPr>
      <w:bookmarkStart w:id="70" w:name="_Hlk131425446"/>
      <w:r>
        <w:rPr>
          <w:rFonts w:asciiTheme="majorBidi" w:hAnsiTheme="majorBidi" w:cstheme="majorBidi"/>
          <w:sz w:val="28"/>
          <w:szCs w:val="28"/>
        </w:rPr>
        <w:t xml:space="preserve">On the other hand, </w:t>
      </w:r>
      <w:r>
        <w:rPr>
          <w:rFonts w:asciiTheme="majorBidi" w:eastAsiaTheme="majorEastAsia" w:hAnsiTheme="majorBidi" w:cstheme="majorBidi"/>
          <w:sz w:val="28"/>
          <w:szCs w:val="28"/>
          <w:lang w:bidi="ar-EG"/>
        </w:rPr>
        <w:t xml:space="preserve">many scientists have studied the impact of CF on ferrite. For example, Hou et al. </w:t>
      </w:r>
      <w:r>
        <w:rPr>
          <w:rFonts w:asciiTheme="majorBidi" w:eastAsiaTheme="majorEastAsia" w:hAnsiTheme="majorBidi" w:cstheme="majorBidi"/>
          <w:sz w:val="28"/>
          <w:szCs w:val="28"/>
          <w:lang w:bidi="ar-EG"/>
        </w:rPr>
        <w:fldChar w:fldCharType="begin" w:fldLock="1"/>
      </w:r>
      <w:r>
        <w:rPr>
          <w:rFonts w:asciiTheme="majorBidi" w:eastAsiaTheme="majorEastAsia" w:hAnsiTheme="majorBidi" w:cstheme="majorBidi"/>
          <w:sz w:val="28"/>
          <w:szCs w:val="28"/>
          <w:lang w:bidi="ar-EG"/>
        </w:rPr>
        <w:instrText>ADDIN CSL_CITATION {"citationItems":[{"id":"ITEM-1","itemData":{"DOI":"10.1039/c9ra10327a","ISSN":"20462069","abstract":"In this study, a novel hierarchical carbon fiber@cobalt ferrite@manganese dioxide (CF@CoFe2O4@MnO2) composite was facilely prepared via a sol-gel method and hydrothermal reaction. The morphology, structure, chemical and element composition, crystal form, elemental binding energy, magnetic behavior and microwave absorbing performance of the composite were carefully investigated. According to its hysteresis loops, the composite exhibits a typical soft magnetic behavior, with a Ms value of 30.2 emu g-1. Besides, the as-synthesized CF@CoFe2O4@MnO2 composite exhibits superior microwave absorption performance mainly due to reasonable electromagnetic matching, and its minimum reflection loss value can reach-34 dB with a sample thickness of just 1.5 mm. The composite can be regarded as an ideal microwave absorber.","author":[{"dropping-particle":"","family":"Feng","given":"Ailing","non-dropping-particle":"","parse-names":false,"suffix":""},{"dropping-particle":"","family":"Hou","given":"Tianqi","non-dropping-particle":"","parse-names":false,"suffix":""},{"dropping-particle":"","family":"Jia","given":"Zirui","non-dropping-particle":"","parse-names":false,"suffix":""},{"dropping-particle":"","family":"Wu","given":"Guanglei","non-dropping-particle":"","parse-names":false,"suffix":""}],"container-title":"RSC Advances","id":"ITEM-1","issue":"18","issued":{"date-parts":[["2020"]]},"page":"10510-10518","publisher":"Royal Society of Chemistry","title":"Synthesis of a hierarchical carbon fiber@cobalt ferrite@manganese dioxide composite and its application as a microwave absorber","type":"article-journal","volume":"10"},"uris":["http://www.mendeley.com/documents/?uuid=b62e0258-dc33-4022-ac1e-6c8bcd56652e"]}],"mendeley":{"formattedCitation":"[79]","plainTextFormattedCitation":"[79]","previouslyFormattedCitation":"[79]"},"properties":{"noteIndex":0},"schema":"https://github.com/citation-style-language/schema/raw/master/csl-citation.json"}</w:instrText>
      </w:r>
      <w:r>
        <w:rPr>
          <w:rFonts w:asciiTheme="majorBidi" w:eastAsiaTheme="majorEastAsia" w:hAnsiTheme="majorBidi" w:cstheme="majorBidi"/>
          <w:sz w:val="28"/>
          <w:szCs w:val="28"/>
          <w:lang w:bidi="ar-EG"/>
        </w:rPr>
        <w:fldChar w:fldCharType="separate"/>
      </w:r>
      <w:r>
        <w:rPr>
          <w:rFonts w:asciiTheme="majorBidi" w:eastAsiaTheme="majorEastAsia" w:hAnsiTheme="majorBidi" w:cstheme="majorBidi"/>
          <w:sz w:val="28"/>
          <w:szCs w:val="28"/>
          <w:lang w:bidi="ar-EG"/>
        </w:rPr>
        <w:t>[79]</w:t>
      </w:r>
      <w:r>
        <w:rPr>
          <w:rFonts w:asciiTheme="majorBidi" w:eastAsiaTheme="majorEastAsia" w:hAnsiTheme="majorBidi" w:cstheme="majorBidi"/>
          <w:sz w:val="28"/>
          <w:szCs w:val="28"/>
          <w:lang w:bidi="ar-EG"/>
        </w:rPr>
        <w:fldChar w:fldCharType="end"/>
      </w:r>
      <w:r>
        <w:rPr>
          <w:rFonts w:asciiTheme="majorBidi" w:eastAsiaTheme="majorEastAsia" w:hAnsiTheme="majorBidi" w:cstheme="majorBidi"/>
          <w:sz w:val="28"/>
          <w:szCs w:val="28"/>
          <w:lang w:bidi="ar-EG"/>
        </w:rPr>
        <w:t xml:space="preserve"> studied carbon </w:t>
      </w:r>
      <w:proofErr w:type="spellStart"/>
      <w:r>
        <w:rPr>
          <w:rFonts w:asciiTheme="majorBidi" w:eastAsiaTheme="majorEastAsia" w:hAnsiTheme="majorBidi" w:cstheme="majorBidi"/>
          <w:sz w:val="28"/>
          <w:szCs w:val="28"/>
          <w:lang w:bidi="ar-EG"/>
        </w:rPr>
        <w:t>fiber@cobalt</w:t>
      </w:r>
      <w:proofErr w:type="spellEnd"/>
      <w:r>
        <w:rPr>
          <w:rFonts w:asciiTheme="majorBidi" w:eastAsiaTheme="majorEastAsia" w:hAnsiTheme="majorBidi" w:cstheme="majorBidi"/>
          <w:sz w:val="28"/>
          <w:szCs w:val="28"/>
          <w:lang w:bidi="ar-EG"/>
        </w:rPr>
        <w:t xml:space="preserve"> iron oxide and carbon </w:t>
      </w:r>
      <w:proofErr w:type="spellStart"/>
      <w:r>
        <w:rPr>
          <w:rFonts w:asciiTheme="majorBidi" w:eastAsiaTheme="majorEastAsia" w:hAnsiTheme="majorBidi" w:cstheme="majorBidi"/>
          <w:sz w:val="28"/>
          <w:szCs w:val="28"/>
          <w:lang w:bidi="ar-EG"/>
        </w:rPr>
        <w:t>fiber@cobalt</w:t>
      </w:r>
      <w:proofErr w:type="spellEnd"/>
      <w:r>
        <w:rPr>
          <w:rFonts w:asciiTheme="majorBidi" w:eastAsiaTheme="majorEastAsia" w:hAnsiTheme="majorBidi" w:cstheme="majorBidi"/>
          <w:sz w:val="28"/>
          <w:szCs w:val="28"/>
          <w:lang w:bidi="ar-EG"/>
        </w:rPr>
        <w:t xml:space="preserve"> iron </w:t>
      </w:r>
      <w:proofErr w:type="spellStart"/>
      <w:r>
        <w:rPr>
          <w:rFonts w:asciiTheme="majorBidi" w:eastAsiaTheme="majorEastAsia" w:hAnsiTheme="majorBidi" w:cstheme="majorBidi"/>
          <w:sz w:val="28"/>
          <w:szCs w:val="28"/>
          <w:lang w:bidi="ar-EG"/>
        </w:rPr>
        <w:t>oxide@manganese</w:t>
      </w:r>
      <w:proofErr w:type="spellEnd"/>
      <w:r>
        <w:rPr>
          <w:rFonts w:asciiTheme="majorBidi" w:eastAsiaTheme="majorEastAsia" w:hAnsiTheme="majorBidi" w:cstheme="majorBidi"/>
          <w:sz w:val="28"/>
          <w:szCs w:val="28"/>
          <w:lang w:bidi="ar-EG"/>
        </w:rPr>
        <w:t xml:space="preserve">(iv) oxide composites by the sol-gel method. Carbon </w:t>
      </w:r>
      <w:proofErr w:type="spellStart"/>
      <w:r>
        <w:rPr>
          <w:rFonts w:asciiTheme="majorBidi" w:eastAsiaTheme="majorEastAsia" w:hAnsiTheme="majorBidi" w:cstheme="majorBidi"/>
          <w:sz w:val="28"/>
          <w:szCs w:val="28"/>
          <w:lang w:bidi="ar-EG"/>
        </w:rPr>
        <w:t>fiber@cobalt</w:t>
      </w:r>
      <w:proofErr w:type="spellEnd"/>
      <w:r>
        <w:rPr>
          <w:rFonts w:asciiTheme="majorBidi" w:eastAsiaTheme="majorEastAsia" w:hAnsiTheme="majorBidi" w:cstheme="majorBidi"/>
          <w:sz w:val="28"/>
          <w:szCs w:val="28"/>
          <w:lang w:bidi="ar-EG"/>
        </w:rPr>
        <w:t xml:space="preserve"> iron </w:t>
      </w:r>
      <w:proofErr w:type="spellStart"/>
      <w:r>
        <w:rPr>
          <w:rFonts w:asciiTheme="majorBidi" w:eastAsiaTheme="majorEastAsia" w:hAnsiTheme="majorBidi" w:cstheme="majorBidi"/>
          <w:sz w:val="28"/>
          <w:szCs w:val="28"/>
          <w:lang w:bidi="ar-EG"/>
        </w:rPr>
        <w:lastRenderedPageBreak/>
        <w:t>oxide@manganese</w:t>
      </w:r>
      <w:proofErr w:type="spellEnd"/>
      <w:r>
        <w:rPr>
          <w:rFonts w:asciiTheme="majorBidi" w:eastAsiaTheme="majorEastAsia" w:hAnsiTheme="majorBidi" w:cstheme="majorBidi"/>
          <w:sz w:val="28"/>
          <w:szCs w:val="28"/>
          <w:lang w:bidi="ar-EG"/>
        </w:rPr>
        <w:t xml:space="preserve">(iv) oxide composite exhibits excellent MA performance due to reasonable EM matching, and its </w:t>
      </w:r>
      <w:proofErr w:type="spellStart"/>
      <w:r>
        <w:rPr>
          <w:rFonts w:asciiTheme="majorBidi" w:eastAsiaTheme="majorEastAsia" w:hAnsiTheme="majorBidi" w:cstheme="majorBidi"/>
          <w:sz w:val="28"/>
          <w:szCs w:val="28"/>
          <w:lang w:bidi="ar-EG"/>
        </w:rPr>
        <w:t>RL</w:t>
      </w:r>
      <w:r>
        <w:rPr>
          <w:rFonts w:asciiTheme="majorBidi" w:eastAsiaTheme="majorEastAsia" w:hAnsiTheme="majorBidi" w:cstheme="majorBidi"/>
          <w:sz w:val="28"/>
          <w:szCs w:val="28"/>
          <w:vertAlign w:val="subscript"/>
          <w:lang w:bidi="ar-EG"/>
        </w:rPr>
        <w:t>m</w:t>
      </w:r>
      <w:proofErr w:type="spellEnd"/>
      <w:r>
        <w:rPr>
          <w:rFonts w:asciiTheme="majorBidi" w:eastAsiaTheme="majorEastAsia" w:hAnsiTheme="majorBidi" w:cstheme="majorBidi"/>
          <w:sz w:val="28"/>
          <w:szCs w:val="28"/>
          <w:lang w:bidi="ar-EG"/>
        </w:rPr>
        <w:t xml:space="preserve"> value equals -34 dB with a sample thickness of 1.5 mm. Figure 7 illustrates RL shapes of carbon fiber (a), carbon </w:t>
      </w:r>
      <w:proofErr w:type="spellStart"/>
      <w:r>
        <w:rPr>
          <w:rFonts w:asciiTheme="majorBidi" w:eastAsiaTheme="majorEastAsia" w:hAnsiTheme="majorBidi" w:cstheme="majorBidi"/>
          <w:sz w:val="28"/>
          <w:szCs w:val="28"/>
          <w:lang w:bidi="ar-EG"/>
        </w:rPr>
        <w:t>fiber@cobalt</w:t>
      </w:r>
      <w:proofErr w:type="spellEnd"/>
      <w:r>
        <w:rPr>
          <w:rFonts w:asciiTheme="majorBidi" w:eastAsiaTheme="majorEastAsia" w:hAnsiTheme="majorBidi" w:cstheme="majorBidi"/>
          <w:sz w:val="28"/>
          <w:szCs w:val="28"/>
          <w:lang w:bidi="ar-EG"/>
        </w:rPr>
        <w:t xml:space="preserve"> iron oxide (b), and carbon </w:t>
      </w:r>
      <w:proofErr w:type="spellStart"/>
      <w:r>
        <w:rPr>
          <w:rFonts w:asciiTheme="majorBidi" w:eastAsiaTheme="majorEastAsia" w:hAnsiTheme="majorBidi" w:cstheme="majorBidi"/>
          <w:sz w:val="28"/>
          <w:szCs w:val="28"/>
          <w:lang w:bidi="ar-EG"/>
        </w:rPr>
        <w:t>fiber@cobalt</w:t>
      </w:r>
      <w:proofErr w:type="spellEnd"/>
      <w:r>
        <w:rPr>
          <w:rFonts w:asciiTheme="majorBidi" w:eastAsiaTheme="majorEastAsia" w:hAnsiTheme="majorBidi" w:cstheme="majorBidi"/>
          <w:sz w:val="28"/>
          <w:szCs w:val="28"/>
          <w:lang w:bidi="ar-EG"/>
        </w:rPr>
        <w:t xml:space="preserve"> iron </w:t>
      </w:r>
      <w:proofErr w:type="spellStart"/>
      <w:r>
        <w:rPr>
          <w:rFonts w:asciiTheme="majorBidi" w:eastAsiaTheme="majorEastAsia" w:hAnsiTheme="majorBidi" w:cstheme="majorBidi"/>
          <w:sz w:val="28"/>
          <w:szCs w:val="28"/>
          <w:lang w:bidi="ar-EG"/>
        </w:rPr>
        <w:t>oxide@manganese</w:t>
      </w:r>
      <w:proofErr w:type="spellEnd"/>
      <w:r>
        <w:rPr>
          <w:rFonts w:asciiTheme="majorBidi" w:eastAsiaTheme="majorEastAsia" w:hAnsiTheme="majorBidi" w:cstheme="majorBidi"/>
          <w:sz w:val="28"/>
          <w:szCs w:val="28"/>
          <w:lang w:bidi="ar-EG"/>
        </w:rPr>
        <w:t xml:space="preserve">(iv) oxide composites (c) at different thicknesses, the efficient absorption BW of carbon </w:t>
      </w:r>
      <w:proofErr w:type="spellStart"/>
      <w:r>
        <w:rPr>
          <w:rFonts w:asciiTheme="majorBidi" w:eastAsiaTheme="majorEastAsia" w:hAnsiTheme="majorBidi" w:cstheme="majorBidi"/>
          <w:sz w:val="28"/>
          <w:szCs w:val="28"/>
          <w:lang w:bidi="ar-EG"/>
        </w:rPr>
        <w:t>fiber@cobalt</w:t>
      </w:r>
      <w:proofErr w:type="spellEnd"/>
      <w:r>
        <w:rPr>
          <w:rFonts w:asciiTheme="majorBidi" w:eastAsiaTheme="majorEastAsia" w:hAnsiTheme="majorBidi" w:cstheme="majorBidi"/>
          <w:sz w:val="28"/>
          <w:szCs w:val="28"/>
          <w:lang w:bidi="ar-EG"/>
        </w:rPr>
        <w:t xml:space="preserve"> iron </w:t>
      </w:r>
      <w:proofErr w:type="spellStart"/>
      <w:r>
        <w:rPr>
          <w:rFonts w:asciiTheme="majorBidi" w:eastAsiaTheme="majorEastAsia" w:hAnsiTheme="majorBidi" w:cstheme="majorBidi"/>
          <w:sz w:val="28"/>
          <w:szCs w:val="28"/>
          <w:lang w:bidi="ar-EG"/>
        </w:rPr>
        <w:t>oxide@manganese</w:t>
      </w:r>
      <w:proofErr w:type="spellEnd"/>
      <w:r>
        <w:rPr>
          <w:rFonts w:asciiTheme="majorBidi" w:eastAsiaTheme="majorEastAsia" w:hAnsiTheme="majorBidi" w:cstheme="majorBidi"/>
          <w:sz w:val="28"/>
          <w:szCs w:val="28"/>
          <w:lang w:bidi="ar-EG"/>
        </w:rPr>
        <w:t xml:space="preserve">(iv) oxide composite (d) </w:t>
      </w:r>
      <w:r>
        <w:rPr>
          <w:rFonts w:asciiTheme="majorBidi" w:eastAsiaTheme="majorEastAsia" w:hAnsiTheme="majorBidi" w:cstheme="majorBidi"/>
          <w:sz w:val="28"/>
          <w:szCs w:val="28"/>
          <w:lang w:bidi="ar-EG"/>
        </w:rPr>
        <w:fldChar w:fldCharType="begin" w:fldLock="1"/>
      </w:r>
      <w:r>
        <w:rPr>
          <w:rFonts w:asciiTheme="majorBidi" w:eastAsiaTheme="majorEastAsia" w:hAnsiTheme="majorBidi" w:cstheme="majorBidi"/>
          <w:sz w:val="28"/>
          <w:szCs w:val="28"/>
          <w:lang w:bidi="ar-EG"/>
        </w:rPr>
        <w:instrText>ADDIN CSL_CITATION {"citationItems":[{"id":"ITEM-1","itemData":{"DOI":"10.1016/j.jmmm.2021.167839","ISSN":"03048853","abstract":"Recently, with the quick evolution of electronic technologies, and the development of telecommunication, high-performance microwave absorbing composites in which ferrite is one of their components have attracted a lot of attention. These composites should have high absorption intensity, a wide absorption bandwidth, a thin thickness, and finally light weightiness. These composites often exhibit efficiency to fulfill coveted magnetic and dielectric characteristics. This review provides a brief presentation of ferrites and among them are spinel ferrites and hexagonal ferrites. In addition to that, it discusses the classifications of ferrites according to magnetic properties, the synthesis methods to prepare nano ferrites, and control their properties. Also, it presents the main mechanism to absorb the microwaves (e.g. dielectric and magnetic losses) and finally discusses the microwave absorbing characteristics of ferrites and their composites in terms of matching frequency, reflection loss (RL) values, and absorption bandwidth.","author":[{"dropping-particle":"","family":"Houbi","given":"Anas","non-dropping-particle":"","parse-names":false,"suffix":""},{"dropping-particle":"","family":"Aldashevich","given":"Zharmenov A.","non-dropping-particle":"","parse-names":false,"suffix":""},{"dropping-particle":"","family":"Atassi","given":"Yomen","non-dropping-particle":"","parse-names":false,"suffix":""},{"dropping-particle":"","family":"Bagasharova Telmanovna","given":"Z.","non-dropping-particle":"","parse-names":false,"suffix":""},{"dropping-particle":"","family":"Saule","given":"Mirzalieva","non-dropping-particle":"","parse-names":false,"suffix":""},{"dropping-particle":"","family":"Kubanych","given":"Kadyrakunov","non-dropping-particle":"","parse-names":false,"suffix":""}],"container-title":"Journal of Magnetism and Magnetic Materials","id":"ITEM-1","issue":"September 2020","issued":{"date-parts":[["2021"]]},"page":"167839","publisher":"Elsevier B.V.","title":"Microwave absorbing properties of ferrites and their composites: A review","type":"article-journal","volume":"529"},"uris":["http://www.mendeley.com/documents/?uuid=b76d76e1-d4d9-47e2-a8a5-04cd21292c8d"]}],"mendeley":{"formattedCitation":"[56]","plainTextFormattedCitation":"[56]","previouslyFormattedCitation":"[56]"},"properties":{"noteIndex":0},"schema":"https://github.com/citation-style-language/schema/raw/master/csl-citation.json"}</w:instrText>
      </w:r>
      <w:r>
        <w:rPr>
          <w:rFonts w:asciiTheme="majorBidi" w:eastAsiaTheme="majorEastAsia" w:hAnsiTheme="majorBidi" w:cstheme="majorBidi"/>
          <w:sz w:val="28"/>
          <w:szCs w:val="28"/>
          <w:lang w:bidi="ar-EG"/>
        </w:rPr>
        <w:fldChar w:fldCharType="separate"/>
      </w:r>
      <w:r>
        <w:rPr>
          <w:rFonts w:asciiTheme="majorBidi" w:eastAsiaTheme="majorEastAsia" w:hAnsiTheme="majorBidi" w:cstheme="majorBidi"/>
          <w:sz w:val="28"/>
          <w:szCs w:val="28"/>
          <w:lang w:bidi="ar-EG"/>
        </w:rPr>
        <w:t>[56]</w:t>
      </w:r>
      <w:r>
        <w:rPr>
          <w:rFonts w:asciiTheme="majorBidi" w:eastAsiaTheme="majorEastAsia" w:hAnsiTheme="majorBidi" w:cstheme="majorBidi"/>
          <w:sz w:val="28"/>
          <w:szCs w:val="28"/>
          <w:lang w:bidi="ar-EG"/>
        </w:rPr>
        <w:fldChar w:fldCharType="end"/>
      </w:r>
      <w:r>
        <w:rPr>
          <w:rFonts w:asciiTheme="majorBidi" w:eastAsiaTheme="majorEastAsia" w:hAnsiTheme="majorBidi" w:cstheme="majorBidi"/>
          <w:sz w:val="28"/>
          <w:szCs w:val="28"/>
          <w:lang w:bidi="ar-EG"/>
        </w:rPr>
        <w:t xml:space="preserve">. Figure 7 shows that the RL attenuation peaks of samples moved to lower frequencies with increasing sample thickness. This phenomenon may be defined by the quarter-wavelength (λ/4) cancellation model, as shown in equation (5). </w:t>
      </w:r>
      <w:r>
        <w:rPr>
          <w:rFonts w:asciiTheme="majorBidi" w:hAnsiTheme="majorBidi" w:cstheme="majorBidi"/>
          <w:sz w:val="28"/>
          <w:szCs w:val="28"/>
        </w:rPr>
        <w:t xml:space="preserve">The insert of impurities into the carbon fibers scope in several states created diversities in the magnetic reaction to EM wave via the nanomaterial, </w:t>
      </w: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{"citationItems":[{"id":"ITEM-1","itemData":{"DOI":"10.1016/j.solidstatesciences.2016.12.005","ISSN":"12932558","abstract":"Recently, electromagnetic interference (EMI) shielding materials have absorbed a lot of attention due to a growing need for application in the area of electronic and wireless devices. In this study, a carbon-based EMI shielding composite was fabricated by electrophoretic deposition of Fe3O4 nano-particles on carbon fibers (CFs) as a 3D structure incorporated with an epoxy resin. Co-precipitation method was employed to synthesize Fe3O4 nano-particles. This as-synthesized Fe3O4 nano-powder was then successfully deposited on CFs using a modified multi-step electrophoretic deposition (EPD) method. The results of structural studies showed that the Fe3O4 nano-particles (25 nm) were successfully and uniformly deposited on CFs. The measured magnetic properties of as-synthesized Fe3O4 nano-powder and nano-Fe3O4/CFs composite showed that the saturation magnetization of bare Fe3O4 was decreased from Ms = 72.3 emu/g to Ms = 33.1 emu/g for nano-Fe3O4/CFs composite and also corecivity of Fe3O4 was increased from Hc = 4.9 Oe to Hc = 168 Oe for composite. The results of microwave absorption tests revealed that the reflection loss (RL) of an epoxy-based nano-Fe3O4/CFs composite are significantly influenced by layer thickness. The maximum RL value of −10.21 dB at 10.12 GHz with an effective absorption bandwidth about 2 GHz was obtained for the sample with the thickness of 2 mm. It also exhibited an EMI shielding performance of −23 dB for whole the frequency range of 8.2–12.4 GHz.","author":[{"dropping-particle":"","family":"Gholampoor","given":"Mahdi","non-dropping-particle":"","parse-names":false,"suffix":""},{"dropping-particle":"","family":"Movassagh-Alanagh","given":"Farid","non-dropping-particle":"","parse-names":false,"suffix":""},{"dropping-particle":"","family":"Salimkhani","given":"Hamed","non-dropping-particle":"","parse-names":false,"suffix":""}],"container-title":"Solid State Sciences","id":"ITEM-1","issued":{"date-parts":[["2017"]]},"page":"51-61","publisher":"Elsevier Masson SAS","title":"Fabrication of nano-Fe3O4 3D structure on carbon fibers as a microwave absorber and EMI shielding composite by modified EPD method","type":"article-journal","volume":"64"},"uris":["http://www.mendeley.com/documents/?uuid=60bef123-83d3-4bf5-a915-0c497f6c6b09"]}],"mendeley":{"formattedCitation":"[80]","plainTextFormattedCitation":"[80]","previouslyFormattedCitation":"[80]"},"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[80]</w:t>
      </w:r>
      <w:r>
        <w:rPr>
          <w:rFonts w:asciiTheme="majorBidi" w:hAnsiTheme="majorBidi" w:cstheme="majorBidi"/>
          <w:sz w:val="28"/>
          <w:szCs w:val="28"/>
        </w:rPr>
        <w:fldChar w:fldCharType="end"/>
      </w:r>
      <w:r>
        <w:rPr>
          <w:rFonts w:asciiTheme="majorBidi" w:hAnsiTheme="majorBidi" w:cstheme="majorBidi"/>
          <w:sz w:val="28"/>
          <w:szCs w:val="28"/>
        </w:rPr>
        <w:t xml:space="preserve"> for example, by ferromagnetism, </w:t>
      </w: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{"citationItems":[{"id":"ITEM-1","itemData":{"DOI":"10.1016/j.apsusc.2011.04.007","ISSN":"01694332","abstract":"Cobalt oxides/carbon fibers (CoO x /CFs) composites were synthesized by thermal oxidation of cobalt coated carbon fibers (Co/CFs). The scanning electron microscopy images and X-ray diffraction pattern indicate that the layers are about 0.7 μm and composed of Co 3 O 4 and CoO (CoO x ), the preferred condition for preparation of CoO x /CFs composites is to anneal Co/CFs precursors at 350 °C for 3 h in air. The coercivity, saturation magnetization and residual magnetization of the CoO x /CFs composites are 464.8 Oe, 10.62 emu/g and 2.21 emu/g, respectively. The reflectivity of cobalt oxides coated carbon fibers (1.11-5.12 mm in thickness) is less than -10 dB over the working frequency range of 4.04-18.00 GHz and less than -20 dB over 11.54-14.77 GHz. The lowest reflectivity is -45.16 dB at 13.41 GHz when the thickness is 1.50 mm. © 2011 Elsevier B.V. All rights reserved.","author":[{"dropping-particle":"","family":"Liu","given":"Ying","non-dropping-particle":"","parse-names":false,"suffix":""},{"dropping-particle":"","family":"Zhang","given":"Zhongquan","non-dropping-particle":"","parse-names":false,"suffix":""},{"dropping-particle":"","family":"Xiao","given":"Songtao","non-dropping-particle":"","parse-names":false,"suffix":""},{"dropping-particle":"","family":"Qiang","given":"Chengwen","non-dropping-particle":"","parse-names":false,"suffix":""},{"dropping-particle":"","family":"Tian","given":"Liangliang","non-dropping-particle":"","parse-names":false,"suffix":""},{"dropping-particle":"","family":"Xu","given":"Jincheng","non-dropping-particle":"","parse-names":false,"suffix":""}],"container-title":"Applied Surface Science","id":"ITEM-1","issue":"17","issued":{"date-parts":[["2011"]]},"page":"7678-7683","publisher":"Elsevier B.V.","title":"Preparation and properties of cobalt oxides coated carbon fibers as microwave-absorbing materials","type":"article-journal","volume":"257"},"uris":["http://www.mendeley.com/documents/?uuid=2abdb7d9-b7a0-467d-bbd0-a2ba0ea4fae2"]}],"mendeley":{"formattedCitation":"[81]","plainTextFormattedCitation":"[81]","previouslyFormattedCitation":"[81]"},"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[81]</w:t>
      </w:r>
      <w:r>
        <w:rPr>
          <w:rFonts w:asciiTheme="majorBidi" w:hAnsiTheme="majorBidi" w:cstheme="majorBidi"/>
          <w:sz w:val="28"/>
          <w:szCs w:val="28"/>
        </w:rPr>
        <w:fldChar w:fldCharType="end"/>
      </w:r>
      <w:r>
        <w:rPr>
          <w:rFonts w:asciiTheme="majorBidi" w:hAnsiTheme="majorBidi" w:cstheme="majorBidi"/>
          <w:sz w:val="28"/>
          <w:szCs w:val="28"/>
        </w:rPr>
        <w:t xml:space="preserve"> although some cases, like the Fe</w:t>
      </w:r>
      <w:r>
        <w:rPr>
          <w:rFonts w:asciiTheme="majorBidi" w:hAnsiTheme="majorBidi" w:cstheme="majorBidi"/>
          <w:sz w:val="28"/>
          <w:szCs w:val="28"/>
          <w:vertAlign w:val="subscript"/>
        </w:rPr>
        <w:t>3</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/mineral-coated by carbon fibers, </w:t>
      </w: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{"citationItems":[{"id":"ITEM-1","itemData":{"DOI":"10.1016/j.apsusc.2011.07.108","ISSN":"01694332","abstract":"Electrodeposition was employed to fabricate magnetite (Fe 3 O 4 ) coated carbon fibers (MCCFs). Temperature and fiber surface pretreatment had a significant influence on the composition and morphology of Fe 3 O 4 films. Uniform and compact Fe 3 O 4 films were fabricated at 75 °C on both nitric acid treated and untreated carbon fibers, while the films prepared at 60 °C were continuous and rough. Microwave measurements of MCCF/paraffin composites (50 wt.% of MCCFs, pretreated carbon fibers as deposition substrates) were carried out in the 2-18 GHz frequency range. MCCFs prepared at 60 °C obtained a much higher loss factor than that prepared at 75 °C. However, the calculation results of reflection loss were very abnormal that MCCFs prepared at 60 °C almost had no absorption property. While MCCFs prepared at 75 °C exhibited a good absorption property and obtained -10 dB and -20 dB refection loss in wide matching thickness ranges (1.0-6.0 mm and 1.7-6.0 mm range, respectively). A secondary attenuation peak could also be observed when the thickness of MCCF/paraffin composite exceeded 4.0 mm. The minimum reflection loss was lower. © 2011 Elsevier B.V. All rights reserved.","author":[{"dropping-particle":"","family":"Meng","given":"Xianguang","non-dropping-particle":"","parse-names":false,"suffix":""},{"dropping-particle":"","family":"Wan","given":"Yizao","non-dropping-particle":"","parse-names":false,"suffix":""},{"dropping-particle":"","family":"Li","given":"Qunying","non-dropping-particle":"","parse-names":false,"suffix":""},{"dropping-particle":"","family":"Wang","given":"Jing","non-dropping-particle":"","parse-names":false,"suffix":""},{"dropping-particle":"","family":"Luo","given":"Honglin","non-dropping-particle":"","parse-names":false,"suffix":""}],"container-title":"Applied Surface Science","id":"ITEM-1","issue":"24","issued":{"date-parts":[["2011"]]},"page":"10808-10814","publisher":"Elsevier B.V.","title":"The electrochemical preparation and microwave absorption properties of magnetic carbon fibers coated with Fe 3 O 4 films","type":"article-journal","volume":"257"},"uris":["http://www.mendeley.com/documents/?uuid=f5112606-95d8-4b7a-bb37-e6969480a2af"]}],"mendeley":{"formattedCitation":"[82]","plainTextFormattedCitation":"[82]","previouslyFormattedCitation":"[82]"},"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[82]</w:t>
      </w:r>
      <w:r>
        <w:rPr>
          <w:rFonts w:asciiTheme="majorBidi" w:hAnsiTheme="majorBidi" w:cstheme="majorBidi"/>
          <w:sz w:val="28"/>
          <w:szCs w:val="28"/>
        </w:rPr>
        <w:fldChar w:fldCharType="end"/>
      </w:r>
      <w:r>
        <w:rPr>
          <w:rFonts w:asciiTheme="majorBidi" w:hAnsiTheme="majorBidi" w:cstheme="majorBidi"/>
          <w:sz w:val="28"/>
          <w:szCs w:val="28"/>
        </w:rPr>
        <w:t xml:space="preserve"> the examined substance only showed perversion in response to the electronic reaction of the substance, appearing in an essential electronic loss role compared to a small magnetic loss </w:t>
      </w: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{"citationItems":[{"id":"ITEM-1","itemData":{"DOI":"10.1016/j.apsusc.2011.07.108","ISSN":"01694332","abstract":"Electrodeposition was employed to fabricate magnetite (Fe 3 O 4 ) coated carbon fibers (MCCFs). Temperature and fiber surface pretreatment had a significant influence on the composition and morphology of Fe 3 O 4 films. Uniform and compact Fe 3 O 4 films were fabricated at 75 °C on both nitric acid treated and untreated carbon fibers, while the films prepared at 60 °C were continuous and rough. Microwave measurements of MCCF/paraffin composites (50 wt.% of MCCFs, pretreated carbon fibers as deposition substrates) were carried out in the 2-18 GHz frequency range. MCCFs prepared at 60 °C obtained a much higher loss factor than that prepared at 75 °C. However, the calculation results of reflection loss were very abnormal that MCCFs prepared at 60 °C almost had no absorption property. While MCCFs prepared at 75 °C exhibited a good absorption property and obtained -10 dB and -20 dB refection loss in wide matching thickness ranges (1.0-6.0 mm and 1.7-6.0 mm range, respectively). A secondary attenuation peak could also be observed when the thickness of MCCF/paraffin composite exceeded 4.0 mm. The minimum reflection loss was lower. © 2011 Elsevier B.V. All rights reserved.","author":[{"dropping-particle":"","family":"Meng","given":"Xianguang","non-dropping-particle":"","parse-names":false,"suffix":""},{"dropping-particle":"","family":"Wan","given":"Yizao","non-dropping-particle":"","parse-names":false,"suffix":""},{"dropping-particle":"","family":"Li","given":"Qunying","non-dropping-particle":"","parse-names":false,"suffix":""},{"dropping-particle":"","family":"Wang","given":"Jing","non-dropping-particle":"","parse-names":false,"suffix":""},{"dropping-particle":"","family":"Luo","given":"Honglin","non-dropping-particle":"","parse-names":false,"suffix":""}],"container-title":"Applied Surface Science","id":"ITEM-1","issue":"24","issued":{"date-parts":[["2011"]]},"page":"10808-10814","publisher":"Elsevier B.V.","title":"The electrochemical preparation and microwave absorption properties of magnetic carbon fibers coated with Fe 3 O 4 films","type":"article-journal","volume":"257"},"uris":["http://www.mendeley.com/documents/?uuid=f5112606-95d8-4b7a-bb37-e6969480a2af"]}],"mendeley":{"formattedCitation":"[82]","plainTextFormattedCitation":"[82]","previouslyFormattedCitation":"[82]"},"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[82]</w:t>
      </w:r>
      <w:r>
        <w:rPr>
          <w:rFonts w:asciiTheme="majorBidi" w:hAnsiTheme="majorBidi" w:cstheme="majorBidi"/>
          <w:sz w:val="28"/>
          <w:szCs w:val="28"/>
        </w:rPr>
        <w:fldChar w:fldCharType="end"/>
      </w:r>
      <w:r>
        <w:rPr>
          <w:rFonts w:asciiTheme="majorBidi" w:hAnsiTheme="majorBidi" w:cstheme="majorBidi"/>
          <w:sz w:val="28"/>
          <w:szCs w:val="28"/>
        </w:rPr>
        <w:t xml:space="preserve">. </w:t>
      </w:r>
    </w:p>
    <w:p w14:paraId="6BC09179" w14:textId="77777777" w:rsidR="006E67AB" w:rsidRDefault="001522ED">
      <w:pPr>
        <w:spacing w:after="0" w:line="240" w:lineRule="auto"/>
        <w:ind w:left="90" w:firstLine="461"/>
        <w:jc w:val="both"/>
        <w:rPr>
          <w:rFonts w:asciiTheme="majorBidi" w:eastAsiaTheme="majorEastAsia" w:hAnsiTheme="majorBidi" w:cstheme="majorBidi"/>
          <w:sz w:val="28"/>
          <w:szCs w:val="28"/>
          <w:lang w:bidi="ar-EG"/>
        </w:rPr>
      </w:pPr>
      <w:r>
        <w:rPr>
          <w:rFonts w:asciiTheme="majorBidi" w:eastAsiaTheme="majorEastAsia" w:hAnsiTheme="majorBidi" w:cstheme="majorBidi"/>
          <w:sz w:val="28"/>
          <w:szCs w:val="28"/>
          <w:lang w:bidi="ar-EG"/>
        </w:rPr>
        <w:t>From the above of these studies, we can summarize that the carbon-based nanocomposites are the premium reflection loss of carbon-based nanocomposites produced from the impacts of conduction, magnetic, and dielectric losses. Combining carbon and other waste substances can improve the absorption BW</w:t>
      </w:r>
      <w:r>
        <w:rPr>
          <w:rFonts w:asciiTheme="majorBidi" w:eastAsiaTheme="majorEastAsia" w:hAnsiTheme="majorBidi" w:cstheme="majorBidi"/>
          <w:sz w:val="28"/>
          <w:szCs w:val="28"/>
          <w:vertAlign w:val="subscript"/>
          <w:lang w:bidi="ar-EG"/>
        </w:rPr>
        <w:t xml:space="preserve">-10 dB </w:t>
      </w:r>
      <w:r>
        <w:rPr>
          <w:rFonts w:asciiTheme="majorBidi" w:eastAsiaTheme="majorEastAsia" w:hAnsiTheme="majorBidi" w:cstheme="majorBidi"/>
          <w:sz w:val="28"/>
          <w:szCs w:val="28"/>
          <w:lang w:bidi="ar-EG"/>
        </w:rPr>
        <w:t>and enhance the RL values. Carbon-based nanocomposites' electromagnetic wave attenuation performance can be developed by adjusting their architectures.</w:t>
      </w:r>
    </w:p>
    <w:bookmarkEnd w:id="70"/>
    <w:p w14:paraId="6BC0917A" w14:textId="77777777" w:rsidR="006E67AB" w:rsidRDefault="006E67AB">
      <w:pPr>
        <w:spacing w:after="0" w:line="240" w:lineRule="auto"/>
        <w:jc w:val="both"/>
        <w:rPr>
          <w:rFonts w:asciiTheme="majorBidi" w:eastAsiaTheme="majorEastAsia" w:hAnsiTheme="majorBidi" w:cstheme="majorBidi"/>
          <w:sz w:val="28"/>
          <w:szCs w:val="28"/>
          <w:lang w:bidi="ar-EG"/>
        </w:rPr>
      </w:pPr>
    </w:p>
    <w:p w14:paraId="6BC0917B" w14:textId="77777777" w:rsidR="006E67AB" w:rsidRDefault="006E67AB">
      <w:pPr>
        <w:spacing w:after="0" w:line="240" w:lineRule="auto"/>
        <w:jc w:val="center"/>
        <w:rPr>
          <w:rFonts w:asciiTheme="majorBidi" w:hAnsiTheme="majorBidi" w:cstheme="majorBidi"/>
          <w:sz w:val="28"/>
          <w:szCs w:val="28"/>
        </w:rPr>
      </w:pPr>
    </w:p>
    <w:p w14:paraId="6BC0917C" w14:textId="77777777" w:rsidR="006E67AB" w:rsidRDefault="006E67AB"/>
    <w:p w14:paraId="6BC0917D" w14:textId="77777777" w:rsidR="006E67AB" w:rsidRDefault="006E67AB"/>
    <w:p w14:paraId="6BC0917E" w14:textId="77777777" w:rsidR="006E67AB" w:rsidRDefault="006E67AB"/>
    <w:p w14:paraId="6BC0917F" w14:textId="77777777" w:rsidR="006E67AB" w:rsidRDefault="006E67AB"/>
    <w:p w14:paraId="6BC09180" w14:textId="77777777" w:rsidR="006E67AB" w:rsidRDefault="006E67AB"/>
    <w:p w14:paraId="6BC09181" w14:textId="77777777" w:rsidR="006E67AB" w:rsidRDefault="006E67AB"/>
    <w:p w14:paraId="6BC09182" w14:textId="77777777" w:rsidR="006E67AB" w:rsidRDefault="006E67AB"/>
    <w:p w14:paraId="6BC09183" w14:textId="77777777" w:rsidR="006E67AB" w:rsidRDefault="006E67AB"/>
    <w:p w14:paraId="6BC09184" w14:textId="77777777" w:rsidR="006E67AB" w:rsidRDefault="006E67AB"/>
    <w:p w14:paraId="6BC09185" w14:textId="77777777" w:rsidR="006E67AB" w:rsidRDefault="006E67AB"/>
    <w:p w14:paraId="6BC09186" w14:textId="77777777" w:rsidR="006E67AB" w:rsidRDefault="006E67AB"/>
    <w:p w14:paraId="6BC09187" w14:textId="77777777" w:rsidR="006E67AB" w:rsidRDefault="006E67AB"/>
    <w:p w14:paraId="6BC09188" w14:textId="77777777" w:rsidR="006E67AB" w:rsidRDefault="006E67AB"/>
    <w:p w14:paraId="6BC09189" w14:textId="77777777" w:rsidR="006E67AB" w:rsidRDefault="001522ED">
      <w:pPr>
        <w:pStyle w:val="Heading1"/>
        <w:spacing w:after="0" w:line="240" w:lineRule="auto"/>
        <w:ind w:left="810" w:hanging="252"/>
        <w:jc w:val="left"/>
        <w:rPr>
          <w:sz w:val="28"/>
          <w:szCs w:val="28"/>
          <w:lang w:bidi="ar-EG"/>
        </w:rPr>
      </w:pPr>
      <w:bookmarkStart w:id="71" w:name="_Toc130640524"/>
      <w:bookmarkStart w:id="72" w:name="_Toc112938960"/>
      <w:bookmarkStart w:id="73" w:name="_Hlk107404483"/>
      <w:r>
        <w:rPr>
          <w:sz w:val="28"/>
          <w:szCs w:val="28"/>
          <w:lang w:bidi="ar-EG"/>
        </w:rPr>
        <w:lastRenderedPageBreak/>
        <w:t>PRACTICAL PART</w:t>
      </w:r>
      <w:bookmarkEnd w:id="71"/>
      <w:r>
        <w:rPr>
          <w:sz w:val="28"/>
          <w:szCs w:val="28"/>
          <w:lang w:bidi="ar-EG"/>
        </w:rPr>
        <w:t xml:space="preserve"> </w:t>
      </w:r>
      <w:bookmarkEnd w:id="72"/>
    </w:p>
    <w:p w14:paraId="6BC0918A" w14:textId="77777777" w:rsidR="006E67AB" w:rsidRDefault="006E67AB">
      <w:pPr>
        <w:spacing w:after="0" w:line="240" w:lineRule="auto"/>
        <w:rPr>
          <w:rFonts w:asciiTheme="majorBidi" w:hAnsiTheme="majorBidi" w:cstheme="majorBidi"/>
          <w:lang w:bidi="ar-EG"/>
        </w:rPr>
      </w:pPr>
    </w:p>
    <w:p w14:paraId="6BC0918B" w14:textId="77777777" w:rsidR="006E67AB" w:rsidRDefault="001522ED">
      <w:pPr>
        <w:pStyle w:val="Heading2"/>
        <w:spacing w:before="0" w:line="240" w:lineRule="auto"/>
        <w:ind w:left="990" w:hanging="450"/>
        <w:jc w:val="both"/>
        <w:rPr>
          <w:sz w:val="28"/>
          <w:szCs w:val="28"/>
          <w:rtl/>
        </w:rPr>
      </w:pPr>
      <w:bookmarkStart w:id="74" w:name="_Toc130640525"/>
      <w:r>
        <w:rPr>
          <w:sz w:val="28"/>
          <w:szCs w:val="28"/>
        </w:rPr>
        <w:t>Chemical, raw and commercial materials</w:t>
      </w:r>
      <w:bookmarkEnd w:id="74"/>
      <w:r>
        <w:rPr>
          <w:sz w:val="28"/>
          <w:szCs w:val="28"/>
        </w:rPr>
        <w:t xml:space="preserve"> </w:t>
      </w:r>
    </w:p>
    <w:p w14:paraId="6BC0918C" w14:textId="77777777" w:rsidR="006E67AB" w:rsidRDefault="001522ED">
      <w:pPr>
        <w:spacing w:after="0" w:line="240" w:lineRule="auto"/>
        <w:ind w:left="90" w:firstLine="461"/>
        <w:jc w:val="both"/>
        <w:rPr>
          <w:rFonts w:asciiTheme="majorBidi" w:eastAsiaTheme="majorEastAsia" w:hAnsiTheme="majorBidi" w:cstheme="majorBidi"/>
          <w:sz w:val="28"/>
          <w:szCs w:val="28"/>
          <w:lang w:bidi="ar-EG"/>
        </w:rPr>
      </w:pPr>
      <w:r>
        <w:rPr>
          <w:rFonts w:asciiTheme="majorBidi" w:eastAsiaTheme="majorEastAsia" w:hAnsiTheme="majorBidi" w:cstheme="majorBidi"/>
          <w:sz w:val="28"/>
          <w:szCs w:val="28"/>
          <w:lang w:bidi="ar-EG"/>
        </w:rPr>
        <w:t>Ferrites were prepared in this research by different methods (physical and chemical), starting from metal oxides (physical method) and metal salts (chemical methods: citrate precursor, self-combustion). The preparation of the composite (PANI/SF, PANI/HF, PANI/CI, PANI/CB, etc.) required different chemicals (monomers, oxidizers, and various chemicals). Table 3 shows the specifications of the chemicals used to accomplish this research.</w:t>
      </w:r>
    </w:p>
    <w:p w14:paraId="6BC0918D" w14:textId="77777777" w:rsidR="006E67AB" w:rsidRDefault="006E67AB">
      <w:pPr>
        <w:spacing w:after="0" w:line="240" w:lineRule="auto"/>
        <w:jc w:val="both"/>
        <w:rPr>
          <w:rFonts w:asciiTheme="majorBidi" w:eastAsiaTheme="majorEastAsia" w:hAnsiTheme="majorBidi" w:cstheme="majorBidi"/>
          <w:sz w:val="28"/>
          <w:szCs w:val="28"/>
          <w:lang w:bidi="ar-EG"/>
        </w:rPr>
      </w:pPr>
    </w:p>
    <w:p w14:paraId="6BC0918E" w14:textId="77777777" w:rsidR="006E67AB" w:rsidRDefault="001522ED">
      <w:pPr>
        <w:pStyle w:val="Caption"/>
        <w:keepNext/>
        <w:spacing w:after="0"/>
        <w:ind w:left="180"/>
        <w:jc w:val="both"/>
        <w:rPr>
          <w:rFonts w:cstheme="majorBidi"/>
          <w:b w:val="0"/>
          <w:bCs w:val="0"/>
          <w:sz w:val="28"/>
          <w:szCs w:val="28"/>
        </w:rPr>
      </w:pPr>
      <w:bookmarkStart w:id="75" w:name="_Toc112926242"/>
      <w:bookmarkStart w:id="76" w:name="_Toc110687725"/>
      <w:r>
        <w:rPr>
          <w:rFonts w:cstheme="majorBidi"/>
          <w:b w:val="0"/>
          <w:bCs w:val="0"/>
          <w:sz w:val="28"/>
          <w:szCs w:val="28"/>
        </w:rPr>
        <w:t>Table 3 – Chemicals used in laboratory work and their specifications</w:t>
      </w:r>
      <w:bookmarkEnd w:id="75"/>
      <w:bookmarkEnd w:id="76"/>
    </w:p>
    <w:p w14:paraId="6BC0918F" w14:textId="77777777" w:rsidR="006E67AB" w:rsidRDefault="006E67AB">
      <w:pPr>
        <w:spacing w:after="0"/>
        <w:rPr>
          <w:rFonts w:asciiTheme="majorBidi" w:hAnsiTheme="majorBidi" w:cstheme="majorBidi"/>
        </w:rPr>
      </w:pPr>
    </w:p>
    <w:tbl>
      <w:tblPr>
        <w:tblStyle w:val="TableGrid"/>
        <w:tblW w:w="0" w:type="auto"/>
        <w:jc w:val="center"/>
        <w:tblLayout w:type="fixed"/>
        <w:tblLook w:val="04A0" w:firstRow="1" w:lastRow="0" w:firstColumn="1" w:lastColumn="0" w:noHBand="0" w:noVBand="1"/>
      </w:tblPr>
      <w:tblGrid>
        <w:gridCol w:w="1705"/>
        <w:gridCol w:w="1620"/>
        <w:gridCol w:w="1170"/>
        <w:gridCol w:w="990"/>
        <w:gridCol w:w="1170"/>
        <w:gridCol w:w="1620"/>
        <w:gridCol w:w="1314"/>
      </w:tblGrid>
      <w:tr w:rsidR="006E67AB" w14:paraId="6BC09197" w14:textId="77777777">
        <w:trPr>
          <w:jc w:val="center"/>
        </w:trPr>
        <w:tc>
          <w:tcPr>
            <w:tcW w:w="1705" w:type="dxa"/>
            <w:vAlign w:val="center"/>
          </w:tcPr>
          <w:p w14:paraId="6BC09190"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bookmarkStart w:id="77" w:name="_Toc112938963"/>
            <w:r>
              <w:rPr>
                <w:rFonts w:asciiTheme="majorBidi" w:eastAsiaTheme="majorEastAsia" w:hAnsiTheme="majorBidi" w:cstheme="majorBidi"/>
                <w:color w:val="000000" w:themeColor="text1"/>
                <w:sz w:val="28"/>
                <w:szCs w:val="28"/>
              </w:rPr>
              <w:t>Chemicals</w:t>
            </w:r>
          </w:p>
        </w:tc>
        <w:tc>
          <w:tcPr>
            <w:tcW w:w="1620" w:type="dxa"/>
            <w:vAlign w:val="center"/>
          </w:tcPr>
          <w:p w14:paraId="6BC09191" w14:textId="77777777" w:rsidR="006E67AB" w:rsidRDefault="001522ED">
            <w:pPr>
              <w:spacing w:after="0" w:line="240" w:lineRule="auto"/>
              <w:jc w:val="center"/>
              <w:rPr>
                <w:rFonts w:asciiTheme="majorBidi" w:eastAsiaTheme="majorEastAsia" w:hAnsiTheme="majorBidi" w:cstheme="majorBidi"/>
                <w:color w:val="000000" w:themeColor="text1"/>
                <w:sz w:val="28"/>
                <w:szCs w:val="28"/>
                <w:rtl/>
                <w:lang w:bidi="ar-EG"/>
              </w:rPr>
            </w:pPr>
            <w:r>
              <w:rPr>
                <w:rFonts w:asciiTheme="majorBidi" w:eastAsiaTheme="majorEastAsia" w:hAnsiTheme="majorBidi" w:cstheme="majorBidi"/>
                <w:color w:val="000000" w:themeColor="text1"/>
                <w:sz w:val="28"/>
                <w:szCs w:val="28"/>
              </w:rPr>
              <w:t>Formula</w:t>
            </w:r>
          </w:p>
        </w:tc>
        <w:tc>
          <w:tcPr>
            <w:tcW w:w="1170" w:type="dxa"/>
            <w:vAlign w:val="center"/>
          </w:tcPr>
          <w:p w14:paraId="6BC09192"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molar mass (g/mole)</w:t>
            </w:r>
          </w:p>
        </w:tc>
        <w:tc>
          <w:tcPr>
            <w:tcW w:w="990" w:type="dxa"/>
            <w:vAlign w:val="center"/>
          </w:tcPr>
          <w:p w14:paraId="6BC09193"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Purity (%)</w:t>
            </w:r>
          </w:p>
        </w:tc>
        <w:tc>
          <w:tcPr>
            <w:tcW w:w="1170" w:type="dxa"/>
            <w:vAlign w:val="center"/>
          </w:tcPr>
          <w:p w14:paraId="6BC09194"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 xml:space="preserve">Melting point </w:t>
            </w:r>
            <w:r>
              <w:rPr>
                <w:rFonts w:asciiTheme="majorBidi" w:hAnsiTheme="majorBidi" w:cstheme="majorBidi"/>
                <w:color w:val="000000" w:themeColor="text1"/>
                <w:sz w:val="28"/>
                <w:szCs w:val="28"/>
              </w:rPr>
              <w:t>(°C)</w:t>
            </w:r>
          </w:p>
        </w:tc>
        <w:tc>
          <w:tcPr>
            <w:tcW w:w="1620" w:type="dxa"/>
            <w:vAlign w:val="center"/>
          </w:tcPr>
          <w:p w14:paraId="6BC09195"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Appearance</w:t>
            </w:r>
          </w:p>
        </w:tc>
        <w:tc>
          <w:tcPr>
            <w:tcW w:w="1314" w:type="dxa"/>
            <w:vAlign w:val="center"/>
          </w:tcPr>
          <w:p w14:paraId="6BC09196"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Source</w:t>
            </w:r>
          </w:p>
        </w:tc>
      </w:tr>
      <w:tr w:rsidR="006E67AB" w14:paraId="6BC0919F" w14:textId="77777777">
        <w:trPr>
          <w:jc w:val="center"/>
        </w:trPr>
        <w:tc>
          <w:tcPr>
            <w:tcW w:w="1705" w:type="dxa"/>
            <w:vAlign w:val="center"/>
          </w:tcPr>
          <w:p w14:paraId="6BC09198"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1</w:t>
            </w:r>
          </w:p>
        </w:tc>
        <w:tc>
          <w:tcPr>
            <w:tcW w:w="1620" w:type="dxa"/>
            <w:vAlign w:val="center"/>
          </w:tcPr>
          <w:p w14:paraId="6BC09199"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2</w:t>
            </w:r>
          </w:p>
        </w:tc>
        <w:tc>
          <w:tcPr>
            <w:tcW w:w="1170" w:type="dxa"/>
            <w:vAlign w:val="center"/>
          </w:tcPr>
          <w:p w14:paraId="6BC0919A"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3</w:t>
            </w:r>
          </w:p>
        </w:tc>
        <w:tc>
          <w:tcPr>
            <w:tcW w:w="990" w:type="dxa"/>
            <w:vAlign w:val="center"/>
          </w:tcPr>
          <w:p w14:paraId="6BC0919B"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4</w:t>
            </w:r>
          </w:p>
        </w:tc>
        <w:tc>
          <w:tcPr>
            <w:tcW w:w="1170" w:type="dxa"/>
            <w:vAlign w:val="center"/>
          </w:tcPr>
          <w:p w14:paraId="6BC0919C"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5</w:t>
            </w:r>
          </w:p>
        </w:tc>
        <w:tc>
          <w:tcPr>
            <w:tcW w:w="1620" w:type="dxa"/>
            <w:vAlign w:val="center"/>
          </w:tcPr>
          <w:p w14:paraId="6BC0919D"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6</w:t>
            </w:r>
          </w:p>
        </w:tc>
        <w:tc>
          <w:tcPr>
            <w:tcW w:w="1314" w:type="dxa"/>
            <w:vAlign w:val="center"/>
          </w:tcPr>
          <w:p w14:paraId="6BC0919E"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7</w:t>
            </w:r>
          </w:p>
        </w:tc>
      </w:tr>
      <w:tr w:rsidR="006E67AB" w14:paraId="6BC091A7" w14:textId="77777777">
        <w:trPr>
          <w:jc w:val="center"/>
        </w:trPr>
        <w:tc>
          <w:tcPr>
            <w:tcW w:w="1705" w:type="dxa"/>
            <w:vAlign w:val="center"/>
          </w:tcPr>
          <w:p w14:paraId="6BC091A0"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proofErr w:type="gramStart"/>
            <w:r>
              <w:rPr>
                <w:rFonts w:asciiTheme="majorBidi" w:hAnsiTheme="majorBidi" w:cstheme="majorBidi"/>
                <w:color w:val="000000" w:themeColor="text1"/>
                <w:sz w:val="28"/>
                <w:szCs w:val="28"/>
              </w:rPr>
              <w:t>Iron(</w:t>
            </w:r>
            <w:proofErr w:type="gramEnd"/>
            <w:r>
              <w:rPr>
                <w:rFonts w:asciiTheme="majorBidi" w:hAnsiTheme="majorBidi" w:cstheme="majorBidi"/>
                <w:color w:val="000000" w:themeColor="text1"/>
                <w:sz w:val="28"/>
                <w:szCs w:val="28"/>
              </w:rPr>
              <w:t>III) oxide</w:t>
            </w:r>
          </w:p>
        </w:tc>
        <w:tc>
          <w:tcPr>
            <w:tcW w:w="1620" w:type="dxa"/>
            <w:vAlign w:val="center"/>
          </w:tcPr>
          <w:p w14:paraId="6BC091A1"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hAnsiTheme="majorBidi" w:cstheme="majorBidi"/>
                <w:color w:val="000000" w:themeColor="text1"/>
                <w:sz w:val="28"/>
                <w:szCs w:val="28"/>
              </w:rPr>
              <w:t>Fe</w:t>
            </w:r>
            <w:r>
              <w:rPr>
                <w:rFonts w:asciiTheme="majorBidi" w:hAnsiTheme="majorBidi" w:cstheme="majorBidi"/>
                <w:color w:val="000000" w:themeColor="text1"/>
                <w:sz w:val="28"/>
                <w:szCs w:val="28"/>
                <w:vertAlign w:val="subscript"/>
              </w:rPr>
              <w:t>2</w:t>
            </w:r>
            <w:r>
              <w:rPr>
                <w:rFonts w:asciiTheme="majorBidi" w:hAnsiTheme="majorBidi" w:cstheme="majorBidi"/>
                <w:color w:val="000000" w:themeColor="text1"/>
                <w:sz w:val="28"/>
                <w:szCs w:val="28"/>
              </w:rPr>
              <w:t>O</w:t>
            </w:r>
            <w:r>
              <w:rPr>
                <w:rFonts w:asciiTheme="majorBidi" w:hAnsiTheme="majorBidi" w:cstheme="majorBidi"/>
                <w:color w:val="000000" w:themeColor="text1"/>
                <w:sz w:val="28"/>
                <w:szCs w:val="28"/>
                <w:vertAlign w:val="subscript"/>
              </w:rPr>
              <w:t>3</w:t>
            </w:r>
          </w:p>
        </w:tc>
        <w:tc>
          <w:tcPr>
            <w:tcW w:w="1170" w:type="dxa"/>
            <w:vAlign w:val="center"/>
          </w:tcPr>
          <w:p w14:paraId="6BC091A2"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Style w:val="lrzxr"/>
                <w:rFonts w:asciiTheme="majorBidi" w:hAnsiTheme="majorBidi" w:cstheme="majorBidi"/>
                <w:color w:val="000000" w:themeColor="text1"/>
                <w:sz w:val="28"/>
                <w:szCs w:val="28"/>
              </w:rPr>
              <w:t>159.69</w:t>
            </w:r>
          </w:p>
        </w:tc>
        <w:tc>
          <w:tcPr>
            <w:tcW w:w="990" w:type="dxa"/>
            <w:vAlign w:val="center"/>
          </w:tcPr>
          <w:p w14:paraId="6BC091A3"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98.7</w:t>
            </w:r>
          </w:p>
        </w:tc>
        <w:tc>
          <w:tcPr>
            <w:tcW w:w="1170" w:type="dxa"/>
            <w:vAlign w:val="center"/>
          </w:tcPr>
          <w:p w14:paraId="6BC091A4"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Style w:val="lrzxr"/>
                <w:rFonts w:asciiTheme="majorBidi" w:hAnsiTheme="majorBidi" w:cstheme="majorBidi"/>
                <w:color w:val="000000" w:themeColor="text1"/>
                <w:sz w:val="28"/>
                <w:szCs w:val="28"/>
              </w:rPr>
              <w:t>1565</w:t>
            </w:r>
          </w:p>
        </w:tc>
        <w:tc>
          <w:tcPr>
            <w:tcW w:w="1620" w:type="dxa"/>
            <w:vAlign w:val="center"/>
          </w:tcPr>
          <w:p w14:paraId="6BC091A5"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Solid</w:t>
            </w:r>
          </w:p>
        </w:tc>
        <w:tc>
          <w:tcPr>
            <w:tcW w:w="1314" w:type="dxa"/>
            <w:vMerge w:val="restart"/>
            <w:vAlign w:val="center"/>
          </w:tcPr>
          <w:p w14:paraId="6BC091A6"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proofErr w:type="spellStart"/>
            <w:r>
              <w:rPr>
                <w:rFonts w:asciiTheme="majorBidi" w:eastAsiaTheme="majorEastAsia" w:hAnsiTheme="majorBidi" w:cstheme="majorBidi"/>
                <w:color w:val="000000" w:themeColor="text1"/>
                <w:sz w:val="28"/>
                <w:szCs w:val="28"/>
              </w:rPr>
              <w:t>Mosreactive</w:t>
            </w:r>
            <w:proofErr w:type="spellEnd"/>
            <w:r>
              <w:rPr>
                <w:rFonts w:asciiTheme="majorBidi" w:eastAsiaTheme="majorEastAsia" w:hAnsiTheme="majorBidi" w:cstheme="majorBidi"/>
                <w:color w:val="000000" w:themeColor="text1"/>
                <w:sz w:val="28"/>
                <w:szCs w:val="28"/>
              </w:rPr>
              <w:t xml:space="preserve"> company</w:t>
            </w:r>
          </w:p>
        </w:tc>
      </w:tr>
      <w:tr w:rsidR="006E67AB" w14:paraId="6BC091AF" w14:textId="77777777">
        <w:trPr>
          <w:jc w:val="center"/>
        </w:trPr>
        <w:tc>
          <w:tcPr>
            <w:tcW w:w="1705" w:type="dxa"/>
            <w:vAlign w:val="center"/>
          </w:tcPr>
          <w:p w14:paraId="6BC091A8"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proofErr w:type="gramStart"/>
            <w:r>
              <w:rPr>
                <w:rFonts w:asciiTheme="majorBidi" w:hAnsiTheme="majorBidi" w:cstheme="majorBidi"/>
                <w:color w:val="000000" w:themeColor="text1"/>
                <w:sz w:val="28"/>
                <w:szCs w:val="28"/>
              </w:rPr>
              <w:t>Zinc(</w:t>
            </w:r>
            <w:proofErr w:type="gramEnd"/>
            <w:r>
              <w:rPr>
                <w:rFonts w:asciiTheme="majorBidi" w:hAnsiTheme="majorBidi" w:cstheme="majorBidi"/>
                <w:color w:val="000000" w:themeColor="text1"/>
                <w:sz w:val="28"/>
                <w:szCs w:val="28"/>
              </w:rPr>
              <w:t>II) oxide</w:t>
            </w:r>
          </w:p>
        </w:tc>
        <w:tc>
          <w:tcPr>
            <w:tcW w:w="1620" w:type="dxa"/>
            <w:vAlign w:val="center"/>
          </w:tcPr>
          <w:p w14:paraId="6BC091A9"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proofErr w:type="spellStart"/>
            <w:r>
              <w:rPr>
                <w:rFonts w:asciiTheme="majorBidi" w:hAnsiTheme="majorBidi" w:cstheme="majorBidi"/>
                <w:color w:val="000000" w:themeColor="text1"/>
                <w:sz w:val="28"/>
                <w:szCs w:val="28"/>
              </w:rPr>
              <w:t>ZnO</w:t>
            </w:r>
            <w:proofErr w:type="spellEnd"/>
          </w:p>
        </w:tc>
        <w:tc>
          <w:tcPr>
            <w:tcW w:w="1170" w:type="dxa"/>
            <w:vAlign w:val="center"/>
          </w:tcPr>
          <w:p w14:paraId="6BC091AA"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Style w:val="lrzxr"/>
                <w:rFonts w:asciiTheme="majorBidi" w:hAnsiTheme="majorBidi" w:cstheme="majorBidi"/>
                <w:color w:val="000000" w:themeColor="text1"/>
                <w:sz w:val="28"/>
                <w:szCs w:val="28"/>
              </w:rPr>
              <w:t>81.380</w:t>
            </w:r>
          </w:p>
        </w:tc>
        <w:tc>
          <w:tcPr>
            <w:tcW w:w="990" w:type="dxa"/>
            <w:vAlign w:val="center"/>
          </w:tcPr>
          <w:p w14:paraId="6BC091AB"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78.3</w:t>
            </w:r>
          </w:p>
        </w:tc>
        <w:tc>
          <w:tcPr>
            <w:tcW w:w="1170" w:type="dxa"/>
            <w:vAlign w:val="center"/>
          </w:tcPr>
          <w:p w14:paraId="6BC091AC"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Style w:val="lrzxr"/>
                <w:rFonts w:asciiTheme="majorBidi" w:hAnsiTheme="majorBidi" w:cstheme="majorBidi"/>
                <w:color w:val="000000" w:themeColor="text1"/>
                <w:sz w:val="28"/>
                <w:szCs w:val="28"/>
              </w:rPr>
              <w:t>1975</w:t>
            </w:r>
          </w:p>
        </w:tc>
        <w:tc>
          <w:tcPr>
            <w:tcW w:w="1620" w:type="dxa"/>
            <w:vAlign w:val="center"/>
          </w:tcPr>
          <w:p w14:paraId="6BC091AD" w14:textId="77777777" w:rsidR="006E67AB" w:rsidRDefault="001522ED">
            <w:pPr>
              <w:shd w:val="clear" w:color="auto" w:fill="FFFFFF"/>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Solid</w:t>
            </w:r>
          </w:p>
        </w:tc>
        <w:tc>
          <w:tcPr>
            <w:tcW w:w="1314" w:type="dxa"/>
            <w:vMerge/>
            <w:vAlign w:val="center"/>
          </w:tcPr>
          <w:p w14:paraId="6BC091AE" w14:textId="77777777" w:rsidR="006E67AB" w:rsidRDefault="006E67AB">
            <w:pPr>
              <w:spacing w:after="0" w:line="240" w:lineRule="auto"/>
              <w:jc w:val="center"/>
              <w:rPr>
                <w:rFonts w:asciiTheme="majorBidi" w:eastAsiaTheme="majorEastAsia" w:hAnsiTheme="majorBidi" w:cstheme="majorBidi"/>
                <w:color w:val="000000" w:themeColor="text1"/>
                <w:sz w:val="28"/>
                <w:szCs w:val="28"/>
              </w:rPr>
            </w:pPr>
          </w:p>
        </w:tc>
      </w:tr>
      <w:tr w:rsidR="006E67AB" w14:paraId="6BC091B7" w14:textId="77777777">
        <w:trPr>
          <w:jc w:val="center"/>
        </w:trPr>
        <w:tc>
          <w:tcPr>
            <w:tcW w:w="1705" w:type="dxa"/>
            <w:vAlign w:val="center"/>
          </w:tcPr>
          <w:p w14:paraId="6BC091B0"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proofErr w:type="gramStart"/>
            <w:r>
              <w:rPr>
                <w:rFonts w:asciiTheme="majorBidi" w:hAnsiTheme="majorBidi" w:cstheme="majorBidi"/>
                <w:color w:val="000000" w:themeColor="text1"/>
                <w:sz w:val="28"/>
                <w:szCs w:val="28"/>
              </w:rPr>
              <w:t>Nickel(</w:t>
            </w:r>
            <w:proofErr w:type="gramEnd"/>
            <w:r>
              <w:rPr>
                <w:rFonts w:asciiTheme="majorBidi" w:hAnsiTheme="majorBidi" w:cstheme="majorBidi"/>
                <w:color w:val="000000" w:themeColor="text1"/>
                <w:sz w:val="28"/>
                <w:szCs w:val="28"/>
              </w:rPr>
              <w:t>II) oxide</w:t>
            </w:r>
          </w:p>
        </w:tc>
        <w:tc>
          <w:tcPr>
            <w:tcW w:w="1620" w:type="dxa"/>
            <w:vAlign w:val="center"/>
          </w:tcPr>
          <w:p w14:paraId="6BC091B1"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proofErr w:type="spellStart"/>
            <w:r>
              <w:rPr>
                <w:rFonts w:asciiTheme="majorBidi" w:hAnsiTheme="majorBidi" w:cstheme="majorBidi"/>
                <w:color w:val="000000" w:themeColor="text1"/>
                <w:sz w:val="28"/>
                <w:szCs w:val="28"/>
              </w:rPr>
              <w:t>NiO</w:t>
            </w:r>
            <w:proofErr w:type="spellEnd"/>
          </w:p>
        </w:tc>
        <w:tc>
          <w:tcPr>
            <w:tcW w:w="1170" w:type="dxa"/>
            <w:vAlign w:val="center"/>
          </w:tcPr>
          <w:p w14:paraId="6BC091B2"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hAnsiTheme="majorBidi" w:cstheme="majorBidi"/>
                <w:color w:val="000000" w:themeColor="text1"/>
                <w:sz w:val="28"/>
                <w:szCs w:val="28"/>
                <w:shd w:val="clear" w:color="auto" w:fill="FFFFFF"/>
              </w:rPr>
              <w:t>74.6928</w:t>
            </w:r>
          </w:p>
        </w:tc>
        <w:tc>
          <w:tcPr>
            <w:tcW w:w="990" w:type="dxa"/>
            <w:vAlign w:val="center"/>
          </w:tcPr>
          <w:p w14:paraId="6BC091B3"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77.6</w:t>
            </w:r>
          </w:p>
        </w:tc>
        <w:tc>
          <w:tcPr>
            <w:tcW w:w="1170" w:type="dxa"/>
            <w:vAlign w:val="center"/>
          </w:tcPr>
          <w:p w14:paraId="6BC091B4"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hAnsiTheme="majorBidi" w:cstheme="majorBidi"/>
                <w:color w:val="000000" w:themeColor="text1"/>
                <w:sz w:val="28"/>
                <w:szCs w:val="28"/>
                <w:shd w:val="clear" w:color="auto" w:fill="FFFFFF"/>
              </w:rPr>
              <w:t>1955</w:t>
            </w:r>
          </w:p>
        </w:tc>
        <w:tc>
          <w:tcPr>
            <w:tcW w:w="1620" w:type="dxa"/>
            <w:vAlign w:val="center"/>
          </w:tcPr>
          <w:p w14:paraId="6BC091B5"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Solid</w:t>
            </w:r>
          </w:p>
        </w:tc>
        <w:tc>
          <w:tcPr>
            <w:tcW w:w="1314" w:type="dxa"/>
            <w:vMerge/>
            <w:vAlign w:val="center"/>
          </w:tcPr>
          <w:p w14:paraId="6BC091B6" w14:textId="77777777" w:rsidR="006E67AB" w:rsidRDefault="006E67AB">
            <w:pPr>
              <w:spacing w:after="0" w:line="240" w:lineRule="auto"/>
              <w:jc w:val="center"/>
              <w:rPr>
                <w:rFonts w:asciiTheme="majorBidi" w:eastAsiaTheme="majorEastAsia" w:hAnsiTheme="majorBidi" w:cstheme="majorBidi"/>
                <w:color w:val="000000" w:themeColor="text1"/>
                <w:sz w:val="28"/>
                <w:szCs w:val="28"/>
              </w:rPr>
            </w:pPr>
          </w:p>
        </w:tc>
      </w:tr>
      <w:tr w:rsidR="006E67AB" w14:paraId="6BC091BF" w14:textId="77777777">
        <w:trPr>
          <w:jc w:val="center"/>
        </w:trPr>
        <w:tc>
          <w:tcPr>
            <w:tcW w:w="1705" w:type="dxa"/>
            <w:vAlign w:val="center"/>
          </w:tcPr>
          <w:p w14:paraId="6BC091B8"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proofErr w:type="gramStart"/>
            <w:r>
              <w:rPr>
                <w:rFonts w:asciiTheme="majorBidi" w:hAnsiTheme="majorBidi" w:cstheme="majorBidi"/>
                <w:color w:val="000000" w:themeColor="text1"/>
                <w:sz w:val="28"/>
                <w:szCs w:val="28"/>
              </w:rPr>
              <w:t>Nickel(</w:t>
            </w:r>
            <w:proofErr w:type="gramEnd"/>
            <w:r>
              <w:rPr>
                <w:rFonts w:asciiTheme="majorBidi" w:hAnsiTheme="majorBidi" w:cstheme="majorBidi"/>
                <w:color w:val="000000" w:themeColor="text1"/>
                <w:sz w:val="28"/>
                <w:szCs w:val="28"/>
              </w:rPr>
              <w:t>III) oxide</w:t>
            </w:r>
          </w:p>
        </w:tc>
        <w:tc>
          <w:tcPr>
            <w:tcW w:w="1620" w:type="dxa"/>
            <w:vAlign w:val="center"/>
          </w:tcPr>
          <w:p w14:paraId="6BC091B9"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hAnsiTheme="majorBidi" w:cstheme="majorBidi"/>
                <w:color w:val="000000" w:themeColor="text1"/>
                <w:sz w:val="28"/>
                <w:szCs w:val="28"/>
              </w:rPr>
              <w:t>Ni</w:t>
            </w:r>
            <w:r>
              <w:rPr>
                <w:rFonts w:asciiTheme="majorBidi" w:hAnsiTheme="majorBidi" w:cstheme="majorBidi"/>
                <w:color w:val="000000" w:themeColor="text1"/>
                <w:sz w:val="28"/>
                <w:szCs w:val="28"/>
                <w:vertAlign w:val="subscript"/>
              </w:rPr>
              <w:t>2</w:t>
            </w:r>
            <w:r>
              <w:rPr>
                <w:rFonts w:asciiTheme="majorBidi" w:hAnsiTheme="majorBidi" w:cstheme="majorBidi"/>
                <w:color w:val="000000" w:themeColor="text1"/>
                <w:sz w:val="28"/>
                <w:szCs w:val="28"/>
              </w:rPr>
              <w:t>O</w:t>
            </w:r>
            <w:r>
              <w:rPr>
                <w:rFonts w:asciiTheme="majorBidi" w:hAnsiTheme="majorBidi" w:cstheme="majorBidi"/>
                <w:color w:val="000000" w:themeColor="text1"/>
                <w:sz w:val="28"/>
                <w:szCs w:val="28"/>
                <w:vertAlign w:val="subscript"/>
              </w:rPr>
              <w:t>3</w:t>
            </w:r>
          </w:p>
        </w:tc>
        <w:tc>
          <w:tcPr>
            <w:tcW w:w="1170" w:type="dxa"/>
            <w:vAlign w:val="center"/>
          </w:tcPr>
          <w:p w14:paraId="6BC091BA"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Style w:val="lrzxr"/>
                <w:rFonts w:asciiTheme="majorBidi" w:hAnsiTheme="majorBidi" w:cstheme="majorBidi"/>
                <w:color w:val="000000" w:themeColor="text1"/>
                <w:sz w:val="28"/>
                <w:szCs w:val="28"/>
              </w:rPr>
              <w:t>165.390</w:t>
            </w:r>
          </w:p>
        </w:tc>
        <w:tc>
          <w:tcPr>
            <w:tcW w:w="990" w:type="dxa"/>
            <w:vAlign w:val="center"/>
          </w:tcPr>
          <w:p w14:paraId="6BC091BB"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77.2</w:t>
            </w:r>
          </w:p>
        </w:tc>
        <w:tc>
          <w:tcPr>
            <w:tcW w:w="1170" w:type="dxa"/>
            <w:vAlign w:val="center"/>
          </w:tcPr>
          <w:p w14:paraId="6BC091BC"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Style w:val="lrzxr"/>
                <w:rFonts w:asciiTheme="majorBidi" w:hAnsiTheme="majorBidi" w:cstheme="majorBidi"/>
                <w:color w:val="000000" w:themeColor="text1"/>
                <w:sz w:val="28"/>
                <w:szCs w:val="28"/>
              </w:rPr>
              <w:t>600</w:t>
            </w:r>
          </w:p>
        </w:tc>
        <w:tc>
          <w:tcPr>
            <w:tcW w:w="1620" w:type="dxa"/>
            <w:vAlign w:val="center"/>
          </w:tcPr>
          <w:p w14:paraId="6BC091BD"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Solid</w:t>
            </w:r>
          </w:p>
        </w:tc>
        <w:tc>
          <w:tcPr>
            <w:tcW w:w="1314" w:type="dxa"/>
            <w:vMerge/>
            <w:vAlign w:val="center"/>
          </w:tcPr>
          <w:p w14:paraId="6BC091BE" w14:textId="77777777" w:rsidR="006E67AB" w:rsidRDefault="006E67AB">
            <w:pPr>
              <w:spacing w:after="0" w:line="240" w:lineRule="auto"/>
              <w:jc w:val="center"/>
              <w:rPr>
                <w:rFonts w:asciiTheme="majorBidi" w:eastAsiaTheme="majorEastAsia" w:hAnsiTheme="majorBidi" w:cstheme="majorBidi"/>
                <w:color w:val="000000" w:themeColor="text1"/>
                <w:sz w:val="28"/>
                <w:szCs w:val="28"/>
              </w:rPr>
            </w:pPr>
          </w:p>
        </w:tc>
      </w:tr>
      <w:tr w:rsidR="006E67AB" w14:paraId="6BC091C7" w14:textId="77777777">
        <w:trPr>
          <w:jc w:val="center"/>
        </w:trPr>
        <w:tc>
          <w:tcPr>
            <w:tcW w:w="1705" w:type="dxa"/>
            <w:vAlign w:val="center"/>
          </w:tcPr>
          <w:p w14:paraId="6BC091C0"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proofErr w:type="gramStart"/>
            <w:r>
              <w:rPr>
                <w:rFonts w:asciiTheme="majorBidi" w:hAnsiTheme="majorBidi" w:cstheme="majorBidi"/>
                <w:color w:val="000000" w:themeColor="text1"/>
                <w:sz w:val="28"/>
                <w:szCs w:val="28"/>
                <w:shd w:val="clear" w:color="auto" w:fill="FFFFFF"/>
              </w:rPr>
              <w:t>Copper(</w:t>
            </w:r>
            <w:proofErr w:type="gramEnd"/>
            <w:r>
              <w:rPr>
                <w:rFonts w:asciiTheme="majorBidi" w:hAnsiTheme="majorBidi" w:cstheme="majorBidi"/>
                <w:color w:val="000000" w:themeColor="text1"/>
                <w:sz w:val="28"/>
                <w:szCs w:val="28"/>
                <w:shd w:val="clear" w:color="auto" w:fill="FFFFFF"/>
              </w:rPr>
              <w:t>II) oxide</w:t>
            </w:r>
          </w:p>
        </w:tc>
        <w:tc>
          <w:tcPr>
            <w:tcW w:w="1620" w:type="dxa"/>
            <w:vAlign w:val="center"/>
          </w:tcPr>
          <w:p w14:paraId="6BC091C1"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proofErr w:type="spellStart"/>
            <w:r>
              <w:rPr>
                <w:rFonts w:asciiTheme="majorBidi" w:eastAsiaTheme="majorEastAsia" w:hAnsiTheme="majorBidi" w:cstheme="majorBidi"/>
                <w:color w:val="000000" w:themeColor="text1"/>
                <w:sz w:val="28"/>
                <w:szCs w:val="28"/>
              </w:rPr>
              <w:t>CuO</w:t>
            </w:r>
            <w:proofErr w:type="spellEnd"/>
          </w:p>
        </w:tc>
        <w:tc>
          <w:tcPr>
            <w:tcW w:w="1170" w:type="dxa"/>
            <w:vAlign w:val="center"/>
          </w:tcPr>
          <w:p w14:paraId="6BC091C2"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imes New Roman" w:hAnsiTheme="majorBidi" w:cstheme="majorBidi"/>
                <w:color w:val="000000" w:themeColor="text1"/>
                <w:sz w:val="28"/>
                <w:szCs w:val="28"/>
              </w:rPr>
              <w:t>79.545</w:t>
            </w:r>
          </w:p>
        </w:tc>
        <w:tc>
          <w:tcPr>
            <w:tcW w:w="990" w:type="dxa"/>
            <w:vAlign w:val="center"/>
          </w:tcPr>
          <w:p w14:paraId="6BC091C3"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78.5</w:t>
            </w:r>
          </w:p>
        </w:tc>
        <w:tc>
          <w:tcPr>
            <w:tcW w:w="1170" w:type="dxa"/>
            <w:vAlign w:val="center"/>
          </w:tcPr>
          <w:p w14:paraId="6BC091C4"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imes New Roman" w:hAnsiTheme="majorBidi" w:cstheme="majorBidi"/>
                <w:color w:val="000000" w:themeColor="text1"/>
                <w:sz w:val="28"/>
                <w:szCs w:val="28"/>
              </w:rPr>
              <w:t>1326</w:t>
            </w:r>
          </w:p>
        </w:tc>
        <w:tc>
          <w:tcPr>
            <w:tcW w:w="1620" w:type="dxa"/>
            <w:vAlign w:val="center"/>
          </w:tcPr>
          <w:p w14:paraId="6BC091C5"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Solid</w:t>
            </w:r>
          </w:p>
        </w:tc>
        <w:tc>
          <w:tcPr>
            <w:tcW w:w="1314" w:type="dxa"/>
            <w:vMerge/>
            <w:vAlign w:val="center"/>
          </w:tcPr>
          <w:p w14:paraId="6BC091C6" w14:textId="77777777" w:rsidR="006E67AB" w:rsidRDefault="006E67AB">
            <w:pPr>
              <w:spacing w:after="0" w:line="240" w:lineRule="auto"/>
              <w:jc w:val="center"/>
              <w:rPr>
                <w:rFonts w:asciiTheme="majorBidi" w:eastAsiaTheme="majorEastAsia" w:hAnsiTheme="majorBidi" w:cstheme="majorBidi"/>
                <w:color w:val="000000" w:themeColor="text1"/>
                <w:sz w:val="28"/>
                <w:szCs w:val="28"/>
              </w:rPr>
            </w:pPr>
          </w:p>
        </w:tc>
      </w:tr>
      <w:tr w:rsidR="006E67AB" w14:paraId="6BC091CF" w14:textId="77777777">
        <w:trPr>
          <w:jc w:val="center"/>
        </w:trPr>
        <w:tc>
          <w:tcPr>
            <w:tcW w:w="1705" w:type="dxa"/>
            <w:vAlign w:val="center"/>
          </w:tcPr>
          <w:p w14:paraId="6BC091C8"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proofErr w:type="gramStart"/>
            <w:r>
              <w:rPr>
                <w:rFonts w:asciiTheme="majorBidi" w:eastAsiaTheme="majorEastAsia" w:hAnsiTheme="majorBidi" w:cstheme="majorBidi"/>
                <w:color w:val="000000" w:themeColor="text1"/>
                <w:sz w:val="28"/>
                <w:szCs w:val="28"/>
              </w:rPr>
              <w:t>Manganese(</w:t>
            </w:r>
            <w:proofErr w:type="gramEnd"/>
            <w:r>
              <w:rPr>
                <w:rFonts w:asciiTheme="majorBidi" w:eastAsiaTheme="majorEastAsia" w:hAnsiTheme="majorBidi" w:cstheme="majorBidi"/>
                <w:color w:val="000000" w:themeColor="text1"/>
                <w:sz w:val="28"/>
                <w:szCs w:val="28"/>
              </w:rPr>
              <w:t>II) oxide</w:t>
            </w:r>
          </w:p>
        </w:tc>
        <w:tc>
          <w:tcPr>
            <w:tcW w:w="1620" w:type="dxa"/>
            <w:vAlign w:val="center"/>
          </w:tcPr>
          <w:p w14:paraId="6BC091C9"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proofErr w:type="spellStart"/>
            <w:r>
              <w:rPr>
                <w:rFonts w:asciiTheme="majorBidi" w:eastAsiaTheme="majorEastAsia" w:hAnsiTheme="majorBidi" w:cstheme="majorBidi"/>
                <w:color w:val="000000" w:themeColor="text1"/>
                <w:sz w:val="28"/>
                <w:szCs w:val="28"/>
              </w:rPr>
              <w:t>MnO</w:t>
            </w:r>
            <w:proofErr w:type="spellEnd"/>
          </w:p>
        </w:tc>
        <w:tc>
          <w:tcPr>
            <w:tcW w:w="1170" w:type="dxa"/>
            <w:vAlign w:val="center"/>
          </w:tcPr>
          <w:p w14:paraId="6BC091CA"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Style w:val="lrzxr"/>
                <w:rFonts w:asciiTheme="majorBidi" w:hAnsiTheme="majorBidi" w:cstheme="majorBidi"/>
                <w:color w:val="000000" w:themeColor="text1"/>
                <w:sz w:val="28"/>
                <w:szCs w:val="28"/>
              </w:rPr>
              <w:t>70.937</w:t>
            </w:r>
          </w:p>
        </w:tc>
        <w:tc>
          <w:tcPr>
            <w:tcW w:w="990" w:type="dxa"/>
            <w:vAlign w:val="center"/>
          </w:tcPr>
          <w:p w14:paraId="6BC091CB"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80.7</w:t>
            </w:r>
          </w:p>
        </w:tc>
        <w:tc>
          <w:tcPr>
            <w:tcW w:w="1170" w:type="dxa"/>
            <w:vAlign w:val="center"/>
          </w:tcPr>
          <w:p w14:paraId="6BC091CC"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Style w:val="lrzxr"/>
                <w:rFonts w:asciiTheme="majorBidi" w:hAnsiTheme="majorBidi" w:cstheme="majorBidi"/>
                <w:color w:val="000000" w:themeColor="text1"/>
                <w:sz w:val="28"/>
                <w:szCs w:val="28"/>
              </w:rPr>
              <w:t>1945</w:t>
            </w:r>
          </w:p>
        </w:tc>
        <w:tc>
          <w:tcPr>
            <w:tcW w:w="1620" w:type="dxa"/>
            <w:vAlign w:val="center"/>
          </w:tcPr>
          <w:p w14:paraId="6BC091CD" w14:textId="77777777" w:rsidR="006E67AB" w:rsidRDefault="001522ED">
            <w:pPr>
              <w:shd w:val="clear" w:color="auto" w:fill="FFFFFF"/>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Solid</w:t>
            </w:r>
          </w:p>
        </w:tc>
        <w:tc>
          <w:tcPr>
            <w:tcW w:w="1314" w:type="dxa"/>
            <w:vMerge/>
            <w:vAlign w:val="center"/>
          </w:tcPr>
          <w:p w14:paraId="6BC091CE" w14:textId="77777777" w:rsidR="006E67AB" w:rsidRDefault="006E67AB">
            <w:pPr>
              <w:spacing w:after="0" w:line="240" w:lineRule="auto"/>
              <w:jc w:val="center"/>
              <w:rPr>
                <w:rFonts w:asciiTheme="majorBidi" w:eastAsiaTheme="majorEastAsia" w:hAnsiTheme="majorBidi" w:cstheme="majorBidi"/>
                <w:color w:val="000000" w:themeColor="text1"/>
                <w:sz w:val="28"/>
                <w:szCs w:val="28"/>
              </w:rPr>
            </w:pPr>
          </w:p>
        </w:tc>
      </w:tr>
      <w:tr w:rsidR="006E67AB" w14:paraId="6BC091D7" w14:textId="77777777">
        <w:trPr>
          <w:jc w:val="center"/>
        </w:trPr>
        <w:tc>
          <w:tcPr>
            <w:tcW w:w="1705" w:type="dxa"/>
            <w:vAlign w:val="center"/>
          </w:tcPr>
          <w:p w14:paraId="6BC091D0"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hAnsiTheme="majorBidi" w:cstheme="majorBidi"/>
                <w:color w:val="000000" w:themeColor="text1"/>
                <w:sz w:val="28"/>
                <w:szCs w:val="28"/>
              </w:rPr>
              <w:t>Paraffin wax</w:t>
            </w:r>
          </w:p>
        </w:tc>
        <w:tc>
          <w:tcPr>
            <w:tcW w:w="1620" w:type="dxa"/>
            <w:vAlign w:val="center"/>
          </w:tcPr>
          <w:p w14:paraId="6BC091D1"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_</w:t>
            </w:r>
          </w:p>
        </w:tc>
        <w:tc>
          <w:tcPr>
            <w:tcW w:w="1170" w:type="dxa"/>
            <w:vAlign w:val="center"/>
          </w:tcPr>
          <w:p w14:paraId="6BC091D2"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_</w:t>
            </w:r>
          </w:p>
        </w:tc>
        <w:tc>
          <w:tcPr>
            <w:tcW w:w="990" w:type="dxa"/>
            <w:vAlign w:val="center"/>
          </w:tcPr>
          <w:p w14:paraId="6BC091D3"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Commercial</w:t>
            </w:r>
          </w:p>
        </w:tc>
        <w:tc>
          <w:tcPr>
            <w:tcW w:w="1170" w:type="dxa"/>
            <w:vAlign w:val="center"/>
          </w:tcPr>
          <w:p w14:paraId="6BC091D4"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_</w:t>
            </w:r>
          </w:p>
        </w:tc>
        <w:tc>
          <w:tcPr>
            <w:tcW w:w="1620" w:type="dxa"/>
            <w:vAlign w:val="center"/>
          </w:tcPr>
          <w:p w14:paraId="6BC091D5"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Solid</w:t>
            </w:r>
          </w:p>
        </w:tc>
        <w:tc>
          <w:tcPr>
            <w:tcW w:w="1314" w:type="dxa"/>
            <w:tcBorders>
              <w:bottom w:val="single" w:sz="4" w:space="0" w:color="auto"/>
            </w:tcBorders>
            <w:vAlign w:val="center"/>
          </w:tcPr>
          <w:p w14:paraId="6BC091D6"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Market</w:t>
            </w:r>
          </w:p>
        </w:tc>
      </w:tr>
      <w:tr w:rsidR="006E67AB" w14:paraId="6BC091DF" w14:textId="77777777">
        <w:trPr>
          <w:jc w:val="center"/>
        </w:trPr>
        <w:tc>
          <w:tcPr>
            <w:tcW w:w="1705" w:type="dxa"/>
            <w:vAlign w:val="center"/>
          </w:tcPr>
          <w:p w14:paraId="6BC091D8"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proofErr w:type="gramStart"/>
            <w:r>
              <w:rPr>
                <w:rFonts w:asciiTheme="majorBidi" w:hAnsiTheme="majorBidi" w:cstheme="majorBidi"/>
                <w:color w:val="000000" w:themeColor="text1"/>
                <w:sz w:val="28"/>
                <w:szCs w:val="28"/>
              </w:rPr>
              <w:t>Iron(</w:t>
            </w:r>
            <w:proofErr w:type="gramEnd"/>
            <w:r>
              <w:rPr>
                <w:rFonts w:asciiTheme="majorBidi" w:hAnsiTheme="majorBidi" w:cstheme="majorBidi"/>
                <w:color w:val="000000" w:themeColor="text1"/>
                <w:sz w:val="28"/>
                <w:szCs w:val="28"/>
              </w:rPr>
              <w:t>III) nitrate nonahydrate</w:t>
            </w:r>
          </w:p>
        </w:tc>
        <w:tc>
          <w:tcPr>
            <w:tcW w:w="1620" w:type="dxa"/>
            <w:vAlign w:val="center"/>
          </w:tcPr>
          <w:p w14:paraId="6BC091D9"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proofErr w:type="gramStart"/>
            <w:r>
              <w:rPr>
                <w:rFonts w:asciiTheme="majorBidi" w:hAnsiTheme="majorBidi" w:cstheme="majorBidi"/>
                <w:color w:val="000000" w:themeColor="text1"/>
                <w:sz w:val="28"/>
                <w:szCs w:val="28"/>
              </w:rPr>
              <w:t>Fe(</w:t>
            </w:r>
            <w:proofErr w:type="gramEnd"/>
            <w:r>
              <w:rPr>
                <w:rFonts w:asciiTheme="majorBidi" w:hAnsiTheme="majorBidi" w:cstheme="majorBidi"/>
                <w:color w:val="000000" w:themeColor="text1"/>
                <w:sz w:val="28"/>
                <w:szCs w:val="28"/>
              </w:rPr>
              <w:t>NO</w:t>
            </w:r>
            <w:r>
              <w:rPr>
                <w:rFonts w:asciiTheme="majorBidi" w:hAnsiTheme="majorBidi" w:cstheme="majorBidi"/>
                <w:color w:val="000000" w:themeColor="text1"/>
                <w:sz w:val="28"/>
                <w:szCs w:val="28"/>
                <w:vertAlign w:val="subscript"/>
              </w:rPr>
              <w:t>3</w:t>
            </w:r>
            <w:r>
              <w:rPr>
                <w:rFonts w:asciiTheme="majorBidi" w:hAnsiTheme="majorBidi" w:cstheme="majorBidi"/>
                <w:color w:val="000000" w:themeColor="text1"/>
                <w:sz w:val="28"/>
                <w:szCs w:val="28"/>
              </w:rPr>
              <w:t>)</w:t>
            </w:r>
            <w:r>
              <w:rPr>
                <w:rFonts w:asciiTheme="majorBidi" w:hAnsiTheme="majorBidi" w:cstheme="majorBidi"/>
                <w:color w:val="000000" w:themeColor="text1"/>
                <w:sz w:val="28"/>
                <w:szCs w:val="28"/>
                <w:vertAlign w:val="subscript"/>
              </w:rPr>
              <w:t>3</w:t>
            </w:r>
            <w:r>
              <w:rPr>
                <w:rFonts w:asciiTheme="majorBidi" w:hAnsiTheme="majorBidi" w:cstheme="majorBidi"/>
                <w:color w:val="000000" w:themeColor="text1"/>
                <w:sz w:val="28"/>
                <w:szCs w:val="28"/>
              </w:rPr>
              <w:t>.9H</w:t>
            </w:r>
            <w:r>
              <w:rPr>
                <w:rFonts w:asciiTheme="majorBidi" w:hAnsiTheme="majorBidi" w:cstheme="majorBidi"/>
                <w:color w:val="000000" w:themeColor="text1"/>
                <w:sz w:val="28"/>
                <w:szCs w:val="28"/>
                <w:vertAlign w:val="subscript"/>
              </w:rPr>
              <w:t>2</w:t>
            </w:r>
            <w:r>
              <w:rPr>
                <w:rFonts w:asciiTheme="majorBidi" w:hAnsiTheme="majorBidi" w:cstheme="majorBidi"/>
                <w:color w:val="000000" w:themeColor="text1"/>
                <w:sz w:val="28"/>
                <w:szCs w:val="28"/>
              </w:rPr>
              <w:t>O</w:t>
            </w:r>
          </w:p>
        </w:tc>
        <w:tc>
          <w:tcPr>
            <w:tcW w:w="1170" w:type="dxa"/>
            <w:vAlign w:val="center"/>
          </w:tcPr>
          <w:p w14:paraId="6BC091DA"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403.95</w:t>
            </w:r>
          </w:p>
        </w:tc>
        <w:tc>
          <w:tcPr>
            <w:tcW w:w="990" w:type="dxa"/>
            <w:vAlign w:val="center"/>
          </w:tcPr>
          <w:p w14:paraId="6BC091DB"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98.3</w:t>
            </w:r>
          </w:p>
        </w:tc>
        <w:tc>
          <w:tcPr>
            <w:tcW w:w="1170" w:type="dxa"/>
            <w:vAlign w:val="center"/>
          </w:tcPr>
          <w:p w14:paraId="6BC091DC"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hAnsiTheme="majorBidi" w:cstheme="majorBidi"/>
                <w:color w:val="000000" w:themeColor="text1"/>
                <w:sz w:val="28"/>
                <w:szCs w:val="28"/>
                <w:shd w:val="clear" w:color="auto" w:fill="FFFFFF"/>
              </w:rPr>
              <w:t>47</w:t>
            </w:r>
          </w:p>
        </w:tc>
        <w:tc>
          <w:tcPr>
            <w:tcW w:w="1620" w:type="dxa"/>
            <w:vAlign w:val="center"/>
          </w:tcPr>
          <w:p w14:paraId="6BC091DD" w14:textId="77777777" w:rsidR="006E67AB" w:rsidRDefault="001522ED">
            <w:pPr>
              <w:shd w:val="clear" w:color="auto" w:fill="FFFFFF"/>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Solid</w:t>
            </w:r>
          </w:p>
        </w:tc>
        <w:tc>
          <w:tcPr>
            <w:tcW w:w="1314" w:type="dxa"/>
            <w:vMerge w:val="restart"/>
            <w:tcBorders>
              <w:bottom w:val="nil"/>
            </w:tcBorders>
            <w:vAlign w:val="center"/>
          </w:tcPr>
          <w:p w14:paraId="6BC091DE"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Trading company ant</w:t>
            </w:r>
          </w:p>
        </w:tc>
      </w:tr>
      <w:tr w:rsidR="006E67AB" w14:paraId="6BC091E8" w14:textId="77777777">
        <w:trPr>
          <w:jc w:val="center"/>
        </w:trPr>
        <w:tc>
          <w:tcPr>
            <w:tcW w:w="1705" w:type="dxa"/>
            <w:tcBorders>
              <w:bottom w:val="single" w:sz="4" w:space="0" w:color="auto"/>
            </w:tcBorders>
            <w:vAlign w:val="center"/>
          </w:tcPr>
          <w:p w14:paraId="6BC091E0"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proofErr w:type="gramStart"/>
            <w:r>
              <w:rPr>
                <w:rFonts w:asciiTheme="majorBidi" w:hAnsiTheme="majorBidi" w:cstheme="majorBidi"/>
                <w:color w:val="000000" w:themeColor="text1"/>
                <w:sz w:val="28"/>
                <w:szCs w:val="28"/>
              </w:rPr>
              <w:t>Nickel(</w:t>
            </w:r>
            <w:proofErr w:type="gramEnd"/>
            <w:r>
              <w:rPr>
                <w:rFonts w:asciiTheme="majorBidi" w:hAnsiTheme="majorBidi" w:cstheme="majorBidi"/>
                <w:color w:val="000000" w:themeColor="text1"/>
                <w:sz w:val="28"/>
                <w:szCs w:val="28"/>
              </w:rPr>
              <w:t>II) nitrate hexahydrate</w:t>
            </w:r>
          </w:p>
        </w:tc>
        <w:tc>
          <w:tcPr>
            <w:tcW w:w="1620" w:type="dxa"/>
            <w:tcBorders>
              <w:bottom w:val="single" w:sz="4" w:space="0" w:color="auto"/>
            </w:tcBorders>
            <w:vAlign w:val="center"/>
          </w:tcPr>
          <w:p w14:paraId="6BC091E1"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proofErr w:type="gramStart"/>
            <w:r>
              <w:rPr>
                <w:rFonts w:asciiTheme="majorBidi" w:hAnsiTheme="majorBidi" w:cstheme="majorBidi"/>
                <w:color w:val="000000" w:themeColor="text1"/>
                <w:sz w:val="28"/>
                <w:szCs w:val="28"/>
              </w:rPr>
              <w:t>Ni(</w:t>
            </w:r>
            <w:proofErr w:type="gramEnd"/>
            <w:r>
              <w:rPr>
                <w:rFonts w:asciiTheme="majorBidi" w:hAnsiTheme="majorBidi" w:cstheme="majorBidi"/>
                <w:color w:val="000000" w:themeColor="text1"/>
                <w:sz w:val="28"/>
                <w:szCs w:val="28"/>
              </w:rPr>
              <w:t>NO</w:t>
            </w:r>
            <w:r>
              <w:rPr>
                <w:rFonts w:asciiTheme="majorBidi" w:hAnsiTheme="majorBidi" w:cstheme="majorBidi"/>
                <w:color w:val="000000" w:themeColor="text1"/>
                <w:sz w:val="28"/>
                <w:szCs w:val="28"/>
                <w:vertAlign w:val="subscript"/>
              </w:rPr>
              <w:t>3</w:t>
            </w:r>
            <w:r>
              <w:rPr>
                <w:rFonts w:asciiTheme="majorBidi" w:hAnsiTheme="majorBidi" w:cstheme="majorBidi"/>
                <w:color w:val="000000" w:themeColor="text1"/>
                <w:sz w:val="28"/>
                <w:szCs w:val="28"/>
              </w:rPr>
              <w:t>)</w:t>
            </w:r>
            <w:r>
              <w:rPr>
                <w:rFonts w:asciiTheme="majorBidi" w:hAnsiTheme="majorBidi" w:cstheme="majorBidi"/>
                <w:color w:val="000000" w:themeColor="text1"/>
                <w:sz w:val="28"/>
                <w:szCs w:val="28"/>
                <w:vertAlign w:val="subscript"/>
              </w:rPr>
              <w:t>2</w:t>
            </w:r>
            <w:r>
              <w:rPr>
                <w:rFonts w:ascii="Cambria Math" w:hAnsi="Cambria Math" w:cs="Cambria Math"/>
                <w:color w:val="000000" w:themeColor="text1"/>
                <w:sz w:val="28"/>
                <w:szCs w:val="28"/>
              </w:rPr>
              <w:t>⋅</w:t>
            </w:r>
            <w:r>
              <w:rPr>
                <w:rFonts w:asciiTheme="majorBidi" w:hAnsiTheme="majorBidi" w:cstheme="majorBidi"/>
                <w:color w:val="000000" w:themeColor="text1"/>
                <w:sz w:val="28"/>
                <w:szCs w:val="28"/>
              </w:rPr>
              <w:t>6H</w:t>
            </w:r>
            <w:r>
              <w:rPr>
                <w:rFonts w:asciiTheme="majorBidi" w:hAnsiTheme="majorBidi" w:cstheme="majorBidi"/>
                <w:color w:val="000000" w:themeColor="text1"/>
                <w:sz w:val="28"/>
                <w:szCs w:val="28"/>
                <w:vertAlign w:val="subscript"/>
              </w:rPr>
              <w:t>2</w:t>
            </w:r>
            <w:r>
              <w:rPr>
                <w:rFonts w:asciiTheme="majorBidi" w:hAnsiTheme="majorBidi" w:cstheme="majorBidi"/>
                <w:color w:val="000000" w:themeColor="text1"/>
                <w:sz w:val="28"/>
                <w:szCs w:val="28"/>
              </w:rPr>
              <w:t>O</w:t>
            </w:r>
          </w:p>
        </w:tc>
        <w:tc>
          <w:tcPr>
            <w:tcW w:w="1170" w:type="dxa"/>
            <w:tcBorders>
              <w:bottom w:val="single" w:sz="4" w:space="0" w:color="auto"/>
            </w:tcBorders>
            <w:vAlign w:val="center"/>
          </w:tcPr>
          <w:p w14:paraId="6BC091E2"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hAnsiTheme="majorBidi" w:cstheme="majorBidi"/>
                <w:color w:val="000000" w:themeColor="text1"/>
                <w:sz w:val="28"/>
                <w:szCs w:val="28"/>
                <w:shd w:val="clear" w:color="auto" w:fill="FFFFFF"/>
              </w:rPr>
              <w:t>290.81</w:t>
            </w:r>
          </w:p>
        </w:tc>
        <w:tc>
          <w:tcPr>
            <w:tcW w:w="990" w:type="dxa"/>
            <w:tcBorders>
              <w:bottom w:val="single" w:sz="4" w:space="0" w:color="auto"/>
            </w:tcBorders>
            <w:vAlign w:val="center"/>
          </w:tcPr>
          <w:p w14:paraId="6BC091E3"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98.3</w:t>
            </w:r>
          </w:p>
        </w:tc>
        <w:tc>
          <w:tcPr>
            <w:tcW w:w="1170" w:type="dxa"/>
            <w:tcBorders>
              <w:bottom w:val="single" w:sz="4" w:space="0" w:color="auto"/>
            </w:tcBorders>
            <w:vAlign w:val="center"/>
          </w:tcPr>
          <w:p w14:paraId="6BC091E4" w14:textId="77777777" w:rsidR="006E67AB" w:rsidRDefault="001522ED">
            <w:pPr>
              <w:spacing w:after="0" w:line="240" w:lineRule="auto"/>
              <w:jc w:val="center"/>
              <w:rPr>
                <w:rFonts w:asciiTheme="majorBidi" w:hAnsiTheme="majorBidi" w:cstheme="majorBidi"/>
                <w:color w:val="000000" w:themeColor="text1"/>
                <w:sz w:val="28"/>
                <w:szCs w:val="28"/>
              </w:rPr>
            </w:pPr>
            <w:r>
              <w:rPr>
                <w:rFonts w:asciiTheme="majorBidi" w:hAnsiTheme="majorBidi" w:cstheme="majorBidi"/>
                <w:color w:val="000000" w:themeColor="text1"/>
                <w:sz w:val="28"/>
                <w:szCs w:val="28"/>
              </w:rPr>
              <w:br/>
              <w:t>56</w:t>
            </w:r>
          </w:p>
          <w:p w14:paraId="6BC091E5" w14:textId="77777777" w:rsidR="006E67AB" w:rsidRDefault="006E67AB">
            <w:pPr>
              <w:spacing w:after="0" w:line="240" w:lineRule="auto"/>
              <w:jc w:val="center"/>
              <w:rPr>
                <w:rFonts w:asciiTheme="majorBidi" w:eastAsiaTheme="majorEastAsia" w:hAnsiTheme="majorBidi" w:cstheme="majorBidi"/>
                <w:color w:val="000000" w:themeColor="text1"/>
                <w:sz w:val="28"/>
                <w:szCs w:val="28"/>
              </w:rPr>
            </w:pPr>
          </w:p>
        </w:tc>
        <w:tc>
          <w:tcPr>
            <w:tcW w:w="1620" w:type="dxa"/>
            <w:tcBorders>
              <w:bottom w:val="single" w:sz="4" w:space="0" w:color="auto"/>
            </w:tcBorders>
            <w:vAlign w:val="center"/>
          </w:tcPr>
          <w:p w14:paraId="6BC091E6"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Solid</w:t>
            </w:r>
          </w:p>
        </w:tc>
        <w:tc>
          <w:tcPr>
            <w:tcW w:w="1314" w:type="dxa"/>
            <w:vMerge/>
            <w:tcBorders>
              <w:bottom w:val="nil"/>
            </w:tcBorders>
            <w:vAlign w:val="center"/>
          </w:tcPr>
          <w:p w14:paraId="6BC091E7" w14:textId="77777777" w:rsidR="006E67AB" w:rsidRDefault="006E67AB">
            <w:pPr>
              <w:spacing w:after="0" w:line="240" w:lineRule="auto"/>
              <w:jc w:val="center"/>
              <w:rPr>
                <w:rFonts w:asciiTheme="majorBidi" w:eastAsiaTheme="majorEastAsia" w:hAnsiTheme="majorBidi" w:cstheme="majorBidi"/>
                <w:color w:val="000000" w:themeColor="text1"/>
                <w:sz w:val="28"/>
                <w:szCs w:val="28"/>
              </w:rPr>
            </w:pPr>
          </w:p>
        </w:tc>
      </w:tr>
      <w:tr w:rsidR="006E67AB" w14:paraId="6BC091F1" w14:textId="77777777">
        <w:trPr>
          <w:jc w:val="center"/>
        </w:trPr>
        <w:tc>
          <w:tcPr>
            <w:tcW w:w="1705" w:type="dxa"/>
            <w:tcBorders>
              <w:bottom w:val="nil"/>
            </w:tcBorders>
            <w:vAlign w:val="center"/>
          </w:tcPr>
          <w:p w14:paraId="6BC091E9"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hAnsiTheme="majorBidi" w:cstheme="majorBidi"/>
                <w:color w:val="000000" w:themeColor="text1"/>
                <w:sz w:val="28"/>
                <w:szCs w:val="28"/>
              </w:rPr>
              <w:t>Zinc nitrate hexahydrate</w:t>
            </w:r>
          </w:p>
        </w:tc>
        <w:tc>
          <w:tcPr>
            <w:tcW w:w="1620" w:type="dxa"/>
            <w:tcBorders>
              <w:bottom w:val="nil"/>
            </w:tcBorders>
            <w:vAlign w:val="center"/>
          </w:tcPr>
          <w:p w14:paraId="6BC091EA"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proofErr w:type="gramStart"/>
            <w:r>
              <w:rPr>
                <w:rFonts w:asciiTheme="majorBidi" w:hAnsiTheme="majorBidi" w:cstheme="majorBidi"/>
                <w:color w:val="000000" w:themeColor="text1"/>
                <w:sz w:val="28"/>
                <w:szCs w:val="28"/>
              </w:rPr>
              <w:t>Zn(</w:t>
            </w:r>
            <w:proofErr w:type="gramEnd"/>
            <w:r>
              <w:rPr>
                <w:rFonts w:asciiTheme="majorBidi" w:hAnsiTheme="majorBidi" w:cstheme="majorBidi"/>
                <w:color w:val="000000" w:themeColor="text1"/>
                <w:sz w:val="28"/>
                <w:szCs w:val="28"/>
              </w:rPr>
              <w:t>NO</w:t>
            </w:r>
            <w:r>
              <w:rPr>
                <w:rFonts w:asciiTheme="majorBidi" w:hAnsiTheme="majorBidi" w:cstheme="majorBidi"/>
                <w:color w:val="000000" w:themeColor="text1"/>
                <w:sz w:val="28"/>
                <w:szCs w:val="28"/>
                <w:vertAlign w:val="subscript"/>
              </w:rPr>
              <w:t>3</w:t>
            </w:r>
            <w:r>
              <w:rPr>
                <w:rFonts w:asciiTheme="majorBidi" w:hAnsiTheme="majorBidi" w:cstheme="majorBidi"/>
                <w:color w:val="000000" w:themeColor="text1"/>
                <w:sz w:val="28"/>
                <w:szCs w:val="28"/>
              </w:rPr>
              <w:t>)</w:t>
            </w:r>
            <w:r>
              <w:rPr>
                <w:rFonts w:asciiTheme="majorBidi" w:hAnsiTheme="majorBidi" w:cstheme="majorBidi"/>
                <w:color w:val="000000" w:themeColor="text1"/>
                <w:sz w:val="28"/>
                <w:szCs w:val="28"/>
                <w:vertAlign w:val="subscript"/>
              </w:rPr>
              <w:t>2</w:t>
            </w:r>
            <w:r>
              <w:rPr>
                <w:rFonts w:ascii="Cambria Math" w:hAnsi="Cambria Math" w:cs="Cambria Math"/>
                <w:color w:val="000000" w:themeColor="text1"/>
                <w:sz w:val="28"/>
                <w:szCs w:val="28"/>
              </w:rPr>
              <w:t>⋅</w:t>
            </w:r>
            <w:r>
              <w:rPr>
                <w:rFonts w:asciiTheme="majorBidi" w:hAnsiTheme="majorBidi" w:cstheme="majorBidi"/>
                <w:color w:val="000000" w:themeColor="text1"/>
                <w:sz w:val="28"/>
                <w:szCs w:val="28"/>
              </w:rPr>
              <w:t>6H</w:t>
            </w:r>
            <w:r>
              <w:rPr>
                <w:rFonts w:asciiTheme="majorBidi" w:hAnsiTheme="majorBidi" w:cstheme="majorBidi"/>
                <w:color w:val="000000" w:themeColor="text1"/>
                <w:sz w:val="28"/>
                <w:szCs w:val="28"/>
                <w:vertAlign w:val="subscript"/>
              </w:rPr>
              <w:t>2</w:t>
            </w:r>
            <w:r>
              <w:rPr>
                <w:rFonts w:asciiTheme="majorBidi" w:hAnsiTheme="majorBidi" w:cstheme="majorBidi"/>
                <w:color w:val="000000" w:themeColor="text1"/>
                <w:sz w:val="28"/>
                <w:szCs w:val="28"/>
              </w:rPr>
              <w:t>O</w:t>
            </w:r>
          </w:p>
        </w:tc>
        <w:tc>
          <w:tcPr>
            <w:tcW w:w="1170" w:type="dxa"/>
            <w:tcBorders>
              <w:bottom w:val="nil"/>
            </w:tcBorders>
            <w:vAlign w:val="center"/>
          </w:tcPr>
          <w:p w14:paraId="6BC091EB"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297.5</w:t>
            </w:r>
          </w:p>
        </w:tc>
        <w:tc>
          <w:tcPr>
            <w:tcW w:w="990" w:type="dxa"/>
            <w:tcBorders>
              <w:bottom w:val="nil"/>
            </w:tcBorders>
            <w:vAlign w:val="center"/>
          </w:tcPr>
          <w:p w14:paraId="6BC091EC"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98.7</w:t>
            </w:r>
          </w:p>
        </w:tc>
        <w:tc>
          <w:tcPr>
            <w:tcW w:w="1170" w:type="dxa"/>
            <w:tcBorders>
              <w:bottom w:val="nil"/>
            </w:tcBorders>
            <w:vAlign w:val="center"/>
          </w:tcPr>
          <w:p w14:paraId="6BC091ED" w14:textId="77777777" w:rsidR="006E67AB" w:rsidRDefault="001522ED">
            <w:pPr>
              <w:spacing w:after="0" w:line="240" w:lineRule="auto"/>
              <w:jc w:val="center"/>
              <w:rPr>
                <w:rFonts w:asciiTheme="majorBidi" w:hAnsiTheme="majorBidi" w:cstheme="majorBidi"/>
                <w:color w:val="000000" w:themeColor="text1"/>
                <w:sz w:val="28"/>
                <w:szCs w:val="28"/>
              </w:rPr>
            </w:pPr>
            <w:r>
              <w:rPr>
                <w:rFonts w:asciiTheme="majorBidi" w:hAnsiTheme="majorBidi" w:cstheme="majorBidi"/>
                <w:color w:val="000000" w:themeColor="text1"/>
                <w:sz w:val="28"/>
                <w:szCs w:val="28"/>
              </w:rPr>
              <w:br/>
              <w:t>36.4</w:t>
            </w:r>
          </w:p>
          <w:p w14:paraId="6BC091EE" w14:textId="77777777" w:rsidR="006E67AB" w:rsidRDefault="006E67AB">
            <w:pPr>
              <w:spacing w:after="0" w:line="240" w:lineRule="auto"/>
              <w:jc w:val="center"/>
              <w:rPr>
                <w:rFonts w:asciiTheme="majorBidi" w:eastAsiaTheme="majorEastAsia" w:hAnsiTheme="majorBidi" w:cstheme="majorBidi"/>
                <w:color w:val="000000" w:themeColor="text1"/>
                <w:sz w:val="28"/>
                <w:szCs w:val="28"/>
              </w:rPr>
            </w:pPr>
          </w:p>
        </w:tc>
        <w:tc>
          <w:tcPr>
            <w:tcW w:w="1620" w:type="dxa"/>
            <w:tcBorders>
              <w:bottom w:val="nil"/>
            </w:tcBorders>
            <w:vAlign w:val="center"/>
          </w:tcPr>
          <w:p w14:paraId="6BC091EF"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Solid</w:t>
            </w:r>
          </w:p>
        </w:tc>
        <w:tc>
          <w:tcPr>
            <w:tcW w:w="1314" w:type="dxa"/>
            <w:vMerge/>
            <w:tcBorders>
              <w:bottom w:val="nil"/>
            </w:tcBorders>
            <w:vAlign w:val="center"/>
          </w:tcPr>
          <w:p w14:paraId="6BC091F0" w14:textId="77777777" w:rsidR="006E67AB" w:rsidRDefault="006E67AB">
            <w:pPr>
              <w:spacing w:after="0" w:line="240" w:lineRule="auto"/>
              <w:jc w:val="center"/>
              <w:rPr>
                <w:rFonts w:asciiTheme="majorBidi" w:eastAsiaTheme="majorEastAsia" w:hAnsiTheme="majorBidi" w:cstheme="majorBidi"/>
                <w:color w:val="000000" w:themeColor="text1"/>
                <w:sz w:val="28"/>
                <w:szCs w:val="28"/>
              </w:rPr>
            </w:pPr>
          </w:p>
        </w:tc>
      </w:tr>
    </w:tbl>
    <w:p w14:paraId="6BC091F2" w14:textId="77777777" w:rsidR="006E67AB" w:rsidRDefault="001522ED">
      <w:pPr>
        <w:pStyle w:val="Heading2"/>
        <w:numPr>
          <w:ilvl w:val="0"/>
          <w:numId w:val="0"/>
        </w:numPr>
        <w:spacing w:before="0" w:line="240" w:lineRule="auto"/>
        <w:ind w:left="540"/>
        <w:jc w:val="both"/>
        <w:rPr>
          <w:b w:val="0"/>
          <w:bCs/>
          <w:sz w:val="28"/>
          <w:szCs w:val="28"/>
        </w:rPr>
      </w:pPr>
      <w:bookmarkStart w:id="78" w:name="_Toc130640526"/>
      <w:r>
        <w:rPr>
          <w:b w:val="0"/>
          <w:bCs/>
          <w:sz w:val="28"/>
          <w:szCs w:val="28"/>
        </w:rPr>
        <w:lastRenderedPageBreak/>
        <w:t>Continuation of Table 3</w:t>
      </w:r>
      <w:bookmarkEnd w:id="78"/>
    </w:p>
    <w:p w14:paraId="6BC091F3" w14:textId="77777777" w:rsidR="006E67AB" w:rsidRDefault="006E67AB">
      <w:pPr>
        <w:pStyle w:val="Heading2"/>
        <w:numPr>
          <w:ilvl w:val="0"/>
          <w:numId w:val="0"/>
        </w:numPr>
        <w:spacing w:before="0" w:line="240" w:lineRule="auto"/>
        <w:ind w:left="990"/>
        <w:jc w:val="both"/>
        <w:rPr>
          <w:b w:val="0"/>
          <w:bCs/>
          <w:sz w:val="28"/>
          <w:szCs w:val="28"/>
        </w:rPr>
      </w:pPr>
    </w:p>
    <w:tbl>
      <w:tblPr>
        <w:tblStyle w:val="TableGrid"/>
        <w:tblW w:w="0" w:type="auto"/>
        <w:jc w:val="center"/>
        <w:tblLayout w:type="fixed"/>
        <w:tblLook w:val="04A0" w:firstRow="1" w:lastRow="0" w:firstColumn="1" w:lastColumn="0" w:noHBand="0" w:noVBand="1"/>
      </w:tblPr>
      <w:tblGrid>
        <w:gridCol w:w="1705"/>
        <w:gridCol w:w="1800"/>
        <w:gridCol w:w="1080"/>
        <w:gridCol w:w="900"/>
        <w:gridCol w:w="1080"/>
        <w:gridCol w:w="1530"/>
        <w:gridCol w:w="1494"/>
      </w:tblGrid>
      <w:tr w:rsidR="006E67AB" w14:paraId="6BC091FB" w14:textId="77777777">
        <w:trPr>
          <w:jc w:val="center"/>
        </w:trPr>
        <w:tc>
          <w:tcPr>
            <w:tcW w:w="1705" w:type="dxa"/>
            <w:vAlign w:val="center"/>
          </w:tcPr>
          <w:p w14:paraId="6BC091F4" w14:textId="77777777" w:rsidR="006E67AB" w:rsidRDefault="001522ED">
            <w:pPr>
              <w:spacing w:after="0" w:line="240" w:lineRule="auto"/>
              <w:jc w:val="center"/>
              <w:rPr>
                <w:rFonts w:asciiTheme="majorBidi" w:hAnsiTheme="majorBidi" w:cstheme="majorBidi"/>
                <w:color w:val="000000" w:themeColor="text1"/>
                <w:sz w:val="28"/>
                <w:szCs w:val="28"/>
              </w:rPr>
            </w:pPr>
            <w:r>
              <w:rPr>
                <w:rFonts w:asciiTheme="majorBidi" w:eastAsiaTheme="majorEastAsia" w:hAnsiTheme="majorBidi" w:cstheme="majorBidi"/>
                <w:color w:val="000000" w:themeColor="text1"/>
                <w:sz w:val="28"/>
                <w:szCs w:val="28"/>
              </w:rPr>
              <w:t>1</w:t>
            </w:r>
          </w:p>
        </w:tc>
        <w:tc>
          <w:tcPr>
            <w:tcW w:w="1800" w:type="dxa"/>
            <w:vAlign w:val="center"/>
          </w:tcPr>
          <w:p w14:paraId="6BC091F5" w14:textId="77777777" w:rsidR="006E67AB" w:rsidRDefault="001522ED">
            <w:pPr>
              <w:spacing w:after="0" w:line="240" w:lineRule="auto"/>
              <w:jc w:val="center"/>
              <w:rPr>
                <w:rFonts w:asciiTheme="majorBidi" w:hAnsiTheme="majorBidi" w:cstheme="majorBidi"/>
                <w:color w:val="000000" w:themeColor="text1"/>
                <w:sz w:val="28"/>
                <w:szCs w:val="28"/>
              </w:rPr>
            </w:pPr>
            <w:r>
              <w:rPr>
                <w:rFonts w:asciiTheme="majorBidi" w:eastAsiaTheme="majorEastAsia" w:hAnsiTheme="majorBidi" w:cstheme="majorBidi"/>
                <w:color w:val="000000" w:themeColor="text1"/>
                <w:sz w:val="28"/>
                <w:szCs w:val="28"/>
              </w:rPr>
              <w:t>2</w:t>
            </w:r>
          </w:p>
        </w:tc>
        <w:tc>
          <w:tcPr>
            <w:tcW w:w="1080" w:type="dxa"/>
            <w:vAlign w:val="center"/>
          </w:tcPr>
          <w:p w14:paraId="6BC091F6"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3</w:t>
            </w:r>
          </w:p>
        </w:tc>
        <w:tc>
          <w:tcPr>
            <w:tcW w:w="900" w:type="dxa"/>
            <w:vAlign w:val="center"/>
          </w:tcPr>
          <w:p w14:paraId="6BC091F7"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4</w:t>
            </w:r>
          </w:p>
        </w:tc>
        <w:tc>
          <w:tcPr>
            <w:tcW w:w="1080" w:type="dxa"/>
            <w:vAlign w:val="center"/>
          </w:tcPr>
          <w:p w14:paraId="6BC091F8" w14:textId="77777777" w:rsidR="006E67AB" w:rsidRDefault="001522ED">
            <w:pPr>
              <w:spacing w:after="0" w:line="240" w:lineRule="auto"/>
              <w:jc w:val="center"/>
              <w:rPr>
                <w:rFonts w:asciiTheme="majorBidi" w:hAnsiTheme="majorBidi" w:cstheme="majorBidi"/>
                <w:color w:val="000000" w:themeColor="text1"/>
                <w:sz w:val="28"/>
                <w:szCs w:val="28"/>
              </w:rPr>
            </w:pPr>
            <w:r>
              <w:rPr>
                <w:rFonts w:asciiTheme="majorBidi" w:eastAsiaTheme="majorEastAsia" w:hAnsiTheme="majorBidi" w:cstheme="majorBidi"/>
                <w:color w:val="000000" w:themeColor="text1"/>
                <w:sz w:val="28"/>
                <w:szCs w:val="28"/>
              </w:rPr>
              <w:t>5</w:t>
            </w:r>
          </w:p>
        </w:tc>
        <w:tc>
          <w:tcPr>
            <w:tcW w:w="1530" w:type="dxa"/>
            <w:vAlign w:val="center"/>
          </w:tcPr>
          <w:p w14:paraId="6BC091F9"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6</w:t>
            </w:r>
          </w:p>
        </w:tc>
        <w:tc>
          <w:tcPr>
            <w:tcW w:w="1494" w:type="dxa"/>
            <w:vAlign w:val="center"/>
          </w:tcPr>
          <w:p w14:paraId="6BC091FA"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7</w:t>
            </w:r>
          </w:p>
        </w:tc>
      </w:tr>
      <w:tr w:rsidR="006E67AB" w14:paraId="6BC09203" w14:textId="77777777">
        <w:trPr>
          <w:jc w:val="center"/>
        </w:trPr>
        <w:tc>
          <w:tcPr>
            <w:tcW w:w="1705" w:type="dxa"/>
            <w:vAlign w:val="center"/>
          </w:tcPr>
          <w:p w14:paraId="6BC091FC"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hAnsiTheme="majorBidi" w:cstheme="majorBidi"/>
                <w:color w:val="000000" w:themeColor="text1"/>
                <w:sz w:val="28"/>
                <w:szCs w:val="28"/>
              </w:rPr>
              <w:t>Sucrose</w:t>
            </w:r>
          </w:p>
        </w:tc>
        <w:tc>
          <w:tcPr>
            <w:tcW w:w="1800" w:type="dxa"/>
            <w:vAlign w:val="center"/>
          </w:tcPr>
          <w:p w14:paraId="6BC091FD"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hAnsiTheme="majorBidi" w:cstheme="majorBidi"/>
                <w:color w:val="000000" w:themeColor="text1"/>
                <w:sz w:val="28"/>
                <w:szCs w:val="28"/>
                <w:shd w:val="clear" w:color="auto" w:fill="FFFFFF"/>
              </w:rPr>
              <w:t>C</w:t>
            </w:r>
            <w:r>
              <w:rPr>
                <w:rFonts w:asciiTheme="majorBidi" w:hAnsiTheme="majorBidi" w:cstheme="majorBidi"/>
                <w:color w:val="000000" w:themeColor="text1"/>
                <w:sz w:val="28"/>
                <w:szCs w:val="28"/>
                <w:shd w:val="clear" w:color="auto" w:fill="FFFFFF"/>
                <w:vertAlign w:val="subscript"/>
              </w:rPr>
              <w:t>12</w:t>
            </w:r>
            <w:r>
              <w:rPr>
                <w:rFonts w:asciiTheme="majorBidi" w:hAnsiTheme="majorBidi" w:cstheme="majorBidi"/>
                <w:color w:val="000000" w:themeColor="text1"/>
                <w:sz w:val="28"/>
                <w:szCs w:val="28"/>
                <w:shd w:val="clear" w:color="auto" w:fill="FFFFFF"/>
              </w:rPr>
              <w:t>H</w:t>
            </w:r>
            <w:r>
              <w:rPr>
                <w:rFonts w:asciiTheme="majorBidi" w:hAnsiTheme="majorBidi" w:cstheme="majorBidi"/>
                <w:color w:val="000000" w:themeColor="text1"/>
                <w:sz w:val="28"/>
                <w:szCs w:val="28"/>
                <w:shd w:val="clear" w:color="auto" w:fill="FFFFFF"/>
                <w:vertAlign w:val="subscript"/>
              </w:rPr>
              <w:t>22</w:t>
            </w:r>
            <w:r>
              <w:rPr>
                <w:rFonts w:asciiTheme="majorBidi" w:hAnsiTheme="majorBidi" w:cstheme="majorBidi"/>
                <w:color w:val="000000" w:themeColor="text1"/>
                <w:sz w:val="28"/>
                <w:szCs w:val="28"/>
                <w:shd w:val="clear" w:color="auto" w:fill="FFFFFF"/>
              </w:rPr>
              <w:t>O</w:t>
            </w:r>
            <w:r>
              <w:rPr>
                <w:rFonts w:asciiTheme="majorBidi" w:hAnsiTheme="majorBidi" w:cstheme="majorBidi"/>
                <w:color w:val="000000" w:themeColor="text1"/>
                <w:sz w:val="28"/>
                <w:szCs w:val="28"/>
                <w:shd w:val="clear" w:color="auto" w:fill="FFFFFF"/>
                <w:vertAlign w:val="subscript"/>
              </w:rPr>
              <w:t>11</w:t>
            </w:r>
          </w:p>
        </w:tc>
        <w:tc>
          <w:tcPr>
            <w:tcW w:w="1080" w:type="dxa"/>
            <w:vAlign w:val="center"/>
          </w:tcPr>
          <w:p w14:paraId="6BC091FE"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hAnsiTheme="majorBidi" w:cstheme="majorBidi"/>
                <w:color w:val="000000" w:themeColor="text1"/>
                <w:sz w:val="28"/>
                <w:szCs w:val="28"/>
                <w:shd w:val="clear" w:color="auto" w:fill="FFFFFF"/>
              </w:rPr>
              <w:t>342.3</w:t>
            </w:r>
          </w:p>
        </w:tc>
        <w:tc>
          <w:tcPr>
            <w:tcW w:w="900" w:type="dxa"/>
            <w:vAlign w:val="center"/>
          </w:tcPr>
          <w:p w14:paraId="6BC091FF"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Commercial</w:t>
            </w:r>
          </w:p>
        </w:tc>
        <w:tc>
          <w:tcPr>
            <w:tcW w:w="1080" w:type="dxa"/>
            <w:vAlign w:val="center"/>
          </w:tcPr>
          <w:p w14:paraId="6BC09200"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_</w:t>
            </w:r>
          </w:p>
        </w:tc>
        <w:tc>
          <w:tcPr>
            <w:tcW w:w="1530" w:type="dxa"/>
            <w:vAlign w:val="center"/>
          </w:tcPr>
          <w:p w14:paraId="6BC09201"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Solid</w:t>
            </w:r>
          </w:p>
        </w:tc>
        <w:tc>
          <w:tcPr>
            <w:tcW w:w="1494" w:type="dxa"/>
            <w:vAlign w:val="center"/>
          </w:tcPr>
          <w:p w14:paraId="6BC09202"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Market</w:t>
            </w:r>
          </w:p>
        </w:tc>
      </w:tr>
      <w:tr w:rsidR="006E67AB" w14:paraId="6BC0920B" w14:textId="77777777">
        <w:trPr>
          <w:jc w:val="center"/>
        </w:trPr>
        <w:tc>
          <w:tcPr>
            <w:tcW w:w="1705" w:type="dxa"/>
            <w:vAlign w:val="center"/>
          </w:tcPr>
          <w:p w14:paraId="6BC09204" w14:textId="77777777" w:rsidR="006E67AB" w:rsidRDefault="001522ED">
            <w:pPr>
              <w:spacing w:after="0" w:line="240" w:lineRule="auto"/>
              <w:jc w:val="center"/>
              <w:rPr>
                <w:rFonts w:asciiTheme="majorBidi" w:hAnsiTheme="majorBidi" w:cstheme="majorBidi"/>
                <w:color w:val="000000" w:themeColor="text1"/>
                <w:sz w:val="28"/>
                <w:szCs w:val="28"/>
              </w:rPr>
            </w:pPr>
            <w:r>
              <w:rPr>
                <w:rFonts w:asciiTheme="majorBidi" w:hAnsiTheme="majorBidi" w:cstheme="majorBidi"/>
                <w:color w:val="000000" w:themeColor="text1"/>
                <w:sz w:val="28"/>
                <w:szCs w:val="28"/>
              </w:rPr>
              <w:t>Sodium dodecyl sulfate (SDS)</w:t>
            </w:r>
          </w:p>
        </w:tc>
        <w:tc>
          <w:tcPr>
            <w:tcW w:w="1800" w:type="dxa"/>
            <w:vAlign w:val="center"/>
          </w:tcPr>
          <w:p w14:paraId="6BC09205"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C</w:t>
            </w:r>
            <w:r>
              <w:rPr>
                <w:rFonts w:asciiTheme="majorBidi" w:eastAsiaTheme="majorEastAsia" w:hAnsiTheme="majorBidi" w:cstheme="majorBidi"/>
                <w:color w:val="000000" w:themeColor="text1"/>
                <w:sz w:val="28"/>
                <w:szCs w:val="28"/>
                <w:vertAlign w:val="subscript"/>
              </w:rPr>
              <w:t>12</w:t>
            </w:r>
            <w:r>
              <w:rPr>
                <w:rFonts w:asciiTheme="majorBidi" w:eastAsiaTheme="majorEastAsia" w:hAnsiTheme="majorBidi" w:cstheme="majorBidi"/>
                <w:color w:val="000000" w:themeColor="text1"/>
                <w:sz w:val="28"/>
                <w:szCs w:val="28"/>
              </w:rPr>
              <w:t>H</w:t>
            </w:r>
            <w:r>
              <w:rPr>
                <w:rFonts w:asciiTheme="majorBidi" w:eastAsiaTheme="majorEastAsia" w:hAnsiTheme="majorBidi" w:cstheme="majorBidi"/>
                <w:color w:val="000000" w:themeColor="text1"/>
                <w:sz w:val="28"/>
                <w:szCs w:val="28"/>
                <w:vertAlign w:val="subscript"/>
              </w:rPr>
              <w:t>25</w:t>
            </w:r>
            <w:r>
              <w:rPr>
                <w:rFonts w:asciiTheme="majorBidi" w:eastAsiaTheme="majorEastAsia" w:hAnsiTheme="majorBidi" w:cstheme="majorBidi"/>
                <w:color w:val="000000" w:themeColor="text1"/>
                <w:sz w:val="28"/>
                <w:szCs w:val="28"/>
              </w:rPr>
              <w:t>NaO</w:t>
            </w:r>
            <w:r>
              <w:rPr>
                <w:rFonts w:asciiTheme="majorBidi" w:eastAsiaTheme="majorEastAsia" w:hAnsiTheme="majorBidi" w:cstheme="majorBidi"/>
                <w:color w:val="000000" w:themeColor="text1"/>
                <w:sz w:val="28"/>
                <w:szCs w:val="28"/>
                <w:vertAlign w:val="subscript"/>
              </w:rPr>
              <w:t>4</w:t>
            </w:r>
            <w:r>
              <w:rPr>
                <w:rFonts w:asciiTheme="majorBidi" w:eastAsiaTheme="majorEastAsia" w:hAnsiTheme="majorBidi" w:cstheme="majorBidi"/>
                <w:color w:val="000000" w:themeColor="text1"/>
                <w:sz w:val="28"/>
                <w:szCs w:val="28"/>
              </w:rPr>
              <w:t>S</w:t>
            </w:r>
          </w:p>
        </w:tc>
        <w:tc>
          <w:tcPr>
            <w:tcW w:w="1080" w:type="dxa"/>
            <w:vAlign w:val="center"/>
          </w:tcPr>
          <w:p w14:paraId="6BC09206"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288.38</w:t>
            </w:r>
          </w:p>
        </w:tc>
        <w:tc>
          <w:tcPr>
            <w:tcW w:w="900" w:type="dxa"/>
            <w:vAlign w:val="center"/>
          </w:tcPr>
          <w:p w14:paraId="6BC09207"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hAnsiTheme="majorBidi" w:cstheme="majorBidi"/>
                <w:color w:val="000000" w:themeColor="text1"/>
                <w:sz w:val="28"/>
                <w:szCs w:val="28"/>
              </w:rPr>
              <w:t>92.2%</w:t>
            </w:r>
          </w:p>
        </w:tc>
        <w:tc>
          <w:tcPr>
            <w:tcW w:w="1080" w:type="dxa"/>
            <w:vAlign w:val="center"/>
          </w:tcPr>
          <w:p w14:paraId="6BC09208"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206</w:t>
            </w:r>
          </w:p>
        </w:tc>
        <w:tc>
          <w:tcPr>
            <w:tcW w:w="1530" w:type="dxa"/>
            <w:vAlign w:val="center"/>
          </w:tcPr>
          <w:p w14:paraId="6BC09209"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Solid</w:t>
            </w:r>
          </w:p>
        </w:tc>
        <w:tc>
          <w:tcPr>
            <w:tcW w:w="1494" w:type="dxa"/>
            <w:vAlign w:val="center"/>
          </w:tcPr>
          <w:p w14:paraId="6BC0920A"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hAnsiTheme="majorBidi" w:cstheme="majorBidi"/>
                <w:color w:val="000000" w:themeColor="text1"/>
                <w:sz w:val="28"/>
                <w:szCs w:val="28"/>
              </w:rPr>
              <w:t>Trading company ant</w:t>
            </w:r>
          </w:p>
        </w:tc>
      </w:tr>
      <w:tr w:rsidR="006E67AB" w14:paraId="6BC09214" w14:textId="77777777">
        <w:trPr>
          <w:jc w:val="center"/>
        </w:trPr>
        <w:tc>
          <w:tcPr>
            <w:tcW w:w="1705" w:type="dxa"/>
            <w:vAlign w:val="center"/>
          </w:tcPr>
          <w:p w14:paraId="6BC0920C" w14:textId="77777777" w:rsidR="006E67AB" w:rsidRDefault="001522ED">
            <w:pPr>
              <w:spacing w:after="0" w:line="240" w:lineRule="auto"/>
              <w:jc w:val="center"/>
              <w:rPr>
                <w:rFonts w:asciiTheme="majorBidi" w:hAnsiTheme="majorBidi" w:cstheme="majorBidi"/>
                <w:color w:val="000000" w:themeColor="text1"/>
                <w:sz w:val="28"/>
                <w:szCs w:val="28"/>
              </w:rPr>
            </w:pPr>
            <w:r>
              <w:rPr>
                <w:rFonts w:asciiTheme="majorBidi" w:hAnsiTheme="majorBidi" w:cstheme="majorBidi"/>
                <w:color w:val="000000" w:themeColor="text1"/>
                <w:sz w:val="28"/>
                <w:szCs w:val="28"/>
              </w:rPr>
              <w:t>Ethanol</w:t>
            </w:r>
          </w:p>
        </w:tc>
        <w:tc>
          <w:tcPr>
            <w:tcW w:w="1800" w:type="dxa"/>
            <w:vAlign w:val="center"/>
          </w:tcPr>
          <w:p w14:paraId="6BC0920D" w14:textId="77777777" w:rsidR="006E67AB" w:rsidRDefault="001522ED">
            <w:pPr>
              <w:shd w:val="clear" w:color="auto" w:fill="FFFFFF"/>
              <w:spacing w:after="0" w:line="240" w:lineRule="auto"/>
              <w:jc w:val="center"/>
              <w:rPr>
                <w:rFonts w:asciiTheme="majorBidi" w:hAnsiTheme="majorBidi" w:cstheme="majorBidi"/>
                <w:color w:val="000000" w:themeColor="text1"/>
                <w:sz w:val="28"/>
                <w:szCs w:val="28"/>
              </w:rPr>
            </w:pPr>
            <w:r>
              <w:rPr>
                <w:rStyle w:val="lrzxr"/>
                <w:rFonts w:asciiTheme="majorBidi" w:hAnsiTheme="majorBidi" w:cstheme="majorBidi"/>
                <w:color w:val="000000" w:themeColor="text1"/>
                <w:sz w:val="28"/>
                <w:szCs w:val="28"/>
              </w:rPr>
              <w:t>C</w:t>
            </w:r>
            <w:r>
              <w:rPr>
                <w:rStyle w:val="lrzxr"/>
                <w:rFonts w:asciiTheme="majorBidi" w:hAnsiTheme="majorBidi" w:cstheme="majorBidi"/>
                <w:color w:val="000000" w:themeColor="text1"/>
                <w:sz w:val="28"/>
                <w:szCs w:val="28"/>
                <w:vertAlign w:val="subscript"/>
              </w:rPr>
              <w:t>2</w:t>
            </w:r>
            <w:r>
              <w:rPr>
                <w:rStyle w:val="lrzxr"/>
                <w:rFonts w:asciiTheme="majorBidi" w:hAnsiTheme="majorBidi" w:cstheme="majorBidi"/>
                <w:color w:val="000000" w:themeColor="text1"/>
                <w:sz w:val="28"/>
                <w:szCs w:val="28"/>
              </w:rPr>
              <w:t>H</w:t>
            </w:r>
            <w:r>
              <w:rPr>
                <w:rStyle w:val="lrzxr"/>
                <w:rFonts w:asciiTheme="majorBidi" w:hAnsiTheme="majorBidi" w:cstheme="majorBidi"/>
                <w:color w:val="000000" w:themeColor="text1"/>
                <w:sz w:val="28"/>
                <w:szCs w:val="28"/>
                <w:vertAlign w:val="subscript"/>
              </w:rPr>
              <w:t>5</w:t>
            </w:r>
            <w:r>
              <w:rPr>
                <w:rStyle w:val="lrzxr"/>
                <w:rFonts w:asciiTheme="majorBidi" w:hAnsiTheme="majorBidi" w:cstheme="majorBidi"/>
                <w:color w:val="000000" w:themeColor="text1"/>
                <w:sz w:val="28"/>
                <w:szCs w:val="28"/>
              </w:rPr>
              <w:t>OH</w:t>
            </w:r>
          </w:p>
          <w:p w14:paraId="6BC0920E" w14:textId="77777777" w:rsidR="006E67AB" w:rsidRDefault="006E67AB">
            <w:pPr>
              <w:spacing w:after="0" w:line="240" w:lineRule="auto"/>
              <w:jc w:val="center"/>
              <w:rPr>
                <w:rFonts w:asciiTheme="majorBidi" w:eastAsiaTheme="majorEastAsia" w:hAnsiTheme="majorBidi" w:cstheme="majorBidi"/>
                <w:color w:val="000000" w:themeColor="text1"/>
                <w:sz w:val="28"/>
                <w:szCs w:val="28"/>
              </w:rPr>
            </w:pPr>
          </w:p>
        </w:tc>
        <w:tc>
          <w:tcPr>
            <w:tcW w:w="1080" w:type="dxa"/>
            <w:vAlign w:val="center"/>
          </w:tcPr>
          <w:p w14:paraId="6BC0920F"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Style w:val="lrzxr"/>
                <w:rFonts w:asciiTheme="majorBidi" w:hAnsiTheme="majorBidi" w:cstheme="majorBidi"/>
                <w:color w:val="000000" w:themeColor="text1"/>
                <w:sz w:val="28"/>
                <w:szCs w:val="28"/>
              </w:rPr>
              <w:t>46.07</w:t>
            </w:r>
          </w:p>
        </w:tc>
        <w:tc>
          <w:tcPr>
            <w:tcW w:w="900" w:type="dxa"/>
            <w:vAlign w:val="center"/>
          </w:tcPr>
          <w:p w14:paraId="6BC09210"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Commercial</w:t>
            </w:r>
          </w:p>
        </w:tc>
        <w:tc>
          <w:tcPr>
            <w:tcW w:w="1080" w:type="dxa"/>
            <w:vAlign w:val="center"/>
          </w:tcPr>
          <w:p w14:paraId="6BC09211"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_</w:t>
            </w:r>
          </w:p>
        </w:tc>
        <w:tc>
          <w:tcPr>
            <w:tcW w:w="1530" w:type="dxa"/>
            <w:vAlign w:val="center"/>
          </w:tcPr>
          <w:p w14:paraId="6BC09212"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Liquid</w:t>
            </w:r>
          </w:p>
        </w:tc>
        <w:tc>
          <w:tcPr>
            <w:tcW w:w="1494" w:type="dxa"/>
            <w:vAlign w:val="center"/>
          </w:tcPr>
          <w:p w14:paraId="6BC09213"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Market</w:t>
            </w:r>
          </w:p>
        </w:tc>
      </w:tr>
      <w:tr w:rsidR="006E67AB" w14:paraId="6BC0921C" w14:textId="77777777">
        <w:trPr>
          <w:jc w:val="center"/>
        </w:trPr>
        <w:tc>
          <w:tcPr>
            <w:tcW w:w="1705" w:type="dxa"/>
            <w:vAlign w:val="center"/>
          </w:tcPr>
          <w:p w14:paraId="6BC09215" w14:textId="77777777" w:rsidR="006E67AB" w:rsidRDefault="001522ED">
            <w:pPr>
              <w:spacing w:after="0" w:line="240" w:lineRule="auto"/>
              <w:jc w:val="center"/>
              <w:rPr>
                <w:rFonts w:asciiTheme="majorBidi" w:hAnsiTheme="majorBidi" w:cstheme="majorBidi"/>
                <w:color w:val="000000" w:themeColor="text1"/>
                <w:sz w:val="28"/>
                <w:szCs w:val="28"/>
              </w:rPr>
            </w:pPr>
            <w:r>
              <w:rPr>
                <w:rFonts w:asciiTheme="majorBidi" w:hAnsiTheme="majorBidi" w:cstheme="majorBidi"/>
                <w:color w:val="000000" w:themeColor="text1"/>
                <w:sz w:val="28"/>
                <w:szCs w:val="28"/>
              </w:rPr>
              <w:t>Hydrochloric acid</w:t>
            </w:r>
          </w:p>
        </w:tc>
        <w:tc>
          <w:tcPr>
            <w:tcW w:w="1800" w:type="dxa"/>
            <w:vAlign w:val="center"/>
          </w:tcPr>
          <w:p w14:paraId="6BC09216" w14:textId="77777777" w:rsidR="006E67AB" w:rsidRDefault="001522ED">
            <w:pPr>
              <w:shd w:val="clear" w:color="auto" w:fill="FFFFFF"/>
              <w:spacing w:after="0" w:line="240" w:lineRule="auto"/>
              <w:jc w:val="center"/>
              <w:rPr>
                <w:rStyle w:val="lrzxr"/>
                <w:rFonts w:asciiTheme="majorBidi" w:hAnsiTheme="majorBidi" w:cstheme="majorBidi"/>
                <w:color w:val="000000" w:themeColor="text1"/>
                <w:sz w:val="28"/>
                <w:szCs w:val="28"/>
              </w:rPr>
            </w:pPr>
            <w:r>
              <w:rPr>
                <w:rFonts w:asciiTheme="majorBidi" w:hAnsiTheme="majorBidi" w:cstheme="majorBidi"/>
                <w:color w:val="000000" w:themeColor="text1"/>
                <w:sz w:val="28"/>
                <w:szCs w:val="28"/>
              </w:rPr>
              <w:t>HCl 37%</w:t>
            </w:r>
          </w:p>
        </w:tc>
        <w:tc>
          <w:tcPr>
            <w:tcW w:w="1080" w:type="dxa"/>
            <w:vAlign w:val="center"/>
          </w:tcPr>
          <w:p w14:paraId="6BC09217" w14:textId="77777777" w:rsidR="006E67AB" w:rsidRDefault="001522ED">
            <w:pPr>
              <w:spacing w:after="0" w:line="240" w:lineRule="auto"/>
              <w:jc w:val="center"/>
              <w:rPr>
                <w:rStyle w:val="lrzxr"/>
                <w:rFonts w:asciiTheme="majorBidi" w:hAnsiTheme="majorBidi" w:cstheme="majorBidi"/>
                <w:color w:val="000000" w:themeColor="text1"/>
                <w:sz w:val="28"/>
                <w:szCs w:val="28"/>
              </w:rPr>
            </w:pPr>
            <w:r>
              <w:rPr>
                <w:rFonts w:asciiTheme="majorBidi" w:hAnsiTheme="majorBidi" w:cstheme="majorBidi"/>
                <w:color w:val="000000" w:themeColor="text1"/>
                <w:sz w:val="28"/>
                <w:szCs w:val="28"/>
              </w:rPr>
              <w:t>36.46</w:t>
            </w:r>
          </w:p>
        </w:tc>
        <w:tc>
          <w:tcPr>
            <w:tcW w:w="900" w:type="dxa"/>
            <w:vAlign w:val="center"/>
          </w:tcPr>
          <w:p w14:paraId="6BC09218"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Commercial</w:t>
            </w:r>
          </w:p>
        </w:tc>
        <w:tc>
          <w:tcPr>
            <w:tcW w:w="1080" w:type="dxa"/>
            <w:vAlign w:val="center"/>
          </w:tcPr>
          <w:p w14:paraId="6BC09219"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_</w:t>
            </w:r>
          </w:p>
        </w:tc>
        <w:tc>
          <w:tcPr>
            <w:tcW w:w="1530" w:type="dxa"/>
            <w:vAlign w:val="center"/>
          </w:tcPr>
          <w:p w14:paraId="6BC0921A"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Liquid</w:t>
            </w:r>
          </w:p>
        </w:tc>
        <w:tc>
          <w:tcPr>
            <w:tcW w:w="1494" w:type="dxa"/>
            <w:vAlign w:val="center"/>
          </w:tcPr>
          <w:p w14:paraId="6BC0921B"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Market</w:t>
            </w:r>
          </w:p>
        </w:tc>
      </w:tr>
      <w:tr w:rsidR="006E67AB" w14:paraId="6BC09224" w14:textId="77777777">
        <w:trPr>
          <w:jc w:val="center"/>
        </w:trPr>
        <w:tc>
          <w:tcPr>
            <w:tcW w:w="1705" w:type="dxa"/>
            <w:vAlign w:val="center"/>
          </w:tcPr>
          <w:p w14:paraId="6BC0921D"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hAnsiTheme="majorBidi" w:cstheme="majorBidi"/>
                <w:color w:val="000000" w:themeColor="text1"/>
                <w:sz w:val="28"/>
                <w:szCs w:val="28"/>
              </w:rPr>
              <w:t>Aniline</w:t>
            </w:r>
          </w:p>
        </w:tc>
        <w:tc>
          <w:tcPr>
            <w:tcW w:w="1800" w:type="dxa"/>
            <w:vAlign w:val="center"/>
          </w:tcPr>
          <w:p w14:paraId="6BC0921E"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hAnsiTheme="majorBidi" w:cstheme="majorBidi"/>
                <w:color w:val="000000" w:themeColor="text1"/>
                <w:sz w:val="28"/>
                <w:szCs w:val="28"/>
              </w:rPr>
              <w:t>C</w:t>
            </w:r>
            <w:r>
              <w:rPr>
                <w:rFonts w:asciiTheme="majorBidi" w:hAnsiTheme="majorBidi" w:cstheme="majorBidi"/>
                <w:color w:val="000000" w:themeColor="text1"/>
                <w:sz w:val="28"/>
                <w:szCs w:val="28"/>
                <w:vertAlign w:val="subscript"/>
              </w:rPr>
              <w:t>6</w:t>
            </w:r>
            <w:r>
              <w:rPr>
                <w:rFonts w:asciiTheme="majorBidi" w:hAnsiTheme="majorBidi" w:cstheme="majorBidi"/>
                <w:color w:val="000000" w:themeColor="text1"/>
                <w:sz w:val="28"/>
                <w:szCs w:val="28"/>
              </w:rPr>
              <w:t>H</w:t>
            </w:r>
            <w:r>
              <w:rPr>
                <w:rFonts w:asciiTheme="majorBidi" w:hAnsiTheme="majorBidi" w:cstheme="majorBidi"/>
                <w:color w:val="000000" w:themeColor="text1"/>
                <w:sz w:val="28"/>
                <w:szCs w:val="28"/>
                <w:vertAlign w:val="subscript"/>
              </w:rPr>
              <w:t>5</w:t>
            </w:r>
            <w:r>
              <w:rPr>
                <w:rFonts w:asciiTheme="majorBidi" w:hAnsiTheme="majorBidi" w:cstheme="majorBidi"/>
                <w:color w:val="000000" w:themeColor="text1"/>
                <w:sz w:val="28"/>
                <w:szCs w:val="28"/>
              </w:rPr>
              <w:t>NH</w:t>
            </w:r>
            <w:r>
              <w:rPr>
                <w:rFonts w:asciiTheme="majorBidi" w:hAnsiTheme="majorBidi" w:cstheme="majorBidi"/>
                <w:color w:val="000000" w:themeColor="text1"/>
                <w:sz w:val="28"/>
                <w:szCs w:val="28"/>
                <w:vertAlign w:val="subscript"/>
              </w:rPr>
              <w:t>2</w:t>
            </w:r>
          </w:p>
        </w:tc>
        <w:tc>
          <w:tcPr>
            <w:tcW w:w="1080" w:type="dxa"/>
            <w:vAlign w:val="center"/>
          </w:tcPr>
          <w:p w14:paraId="6BC0921F"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hAnsiTheme="majorBidi" w:cstheme="majorBidi"/>
                <w:color w:val="000000" w:themeColor="text1"/>
                <w:sz w:val="28"/>
                <w:szCs w:val="28"/>
              </w:rPr>
              <w:t>93.13</w:t>
            </w:r>
          </w:p>
        </w:tc>
        <w:tc>
          <w:tcPr>
            <w:tcW w:w="900" w:type="dxa"/>
            <w:vAlign w:val="center"/>
          </w:tcPr>
          <w:p w14:paraId="6BC09220"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hAnsiTheme="majorBidi" w:cstheme="majorBidi"/>
                <w:color w:val="000000" w:themeColor="text1"/>
                <w:sz w:val="28"/>
                <w:szCs w:val="28"/>
              </w:rPr>
              <w:t>99.5%</w:t>
            </w:r>
          </w:p>
        </w:tc>
        <w:tc>
          <w:tcPr>
            <w:tcW w:w="1080" w:type="dxa"/>
            <w:vAlign w:val="center"/>
          </w:tcPr>
          <w:p w14:paraId="6BC09221" w14:textId="77777777" w:rsidR="006E67AB" w:rsidRDefault="001522ED">
            <w:pPr>
              <w:shd w:val="clear" w:color="auto" w:fill="FFFFFF"/>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_</w:t>
            </w:r>
          </w:p>
        </w:tc>
        <w:tc>
          <w:tcPr>
            <w:tcW w:w="1530" w:type="dxa"/>
            <w:vAlign w:val="center"/>
          </w:tcPr>
          <w:p w14:paraId="6BC09222"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Solid</w:t>
            </w:r>
          </w:p>
        </w:tc>
        <w:tc>
          <w:tcPr>
            <w:tcW w:w="1494" w:type="dxa"/>
            <w:vAlign w:val="center"/>
          </w:tcPr>
          <w:p w14:paraId="6BC09223"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hAnsiTheme="majorBidi" w:cstheme="majorBidi"/>
                <w:color w:val="000000" w:themeColor="text1"/>
                <w:sz w:val="28"/>
                <w:szCs w:val="28"/>
              </w:rPr>
              <w:t>Sigma Aldrich Company</w:t>
            </w:r>
          </w:p>
        </w:tc>
      </w:tr>
      <w:tr w:rsidR="006E67AB" w14:paraId="6BC0922C" w14:textId="77777777">
        <w:trPr>
          <w:jc w:val="center"/>
        </w:trPr>
        <w:tc>
          <w:tcPr>
            <w:tcW w:w="1705" w:type="dxa"/>
            <w:vAlign w:val="center"/>
          </w:tcPr>
          <w:p w14:paraId="6BC09225"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hAnsiTheme="majorBidi" w:cstheme="majorBidi"/>
                <w:color w:val="000000" w:themeColor="text1"/>
                <w:sz w:val="28"/>
                <w:szCs w:val="28"/>
              </w:rPr>
              <w:t>Ammonium persulfate (APS)</w:t>
            </w:r>
          </w:p>
        </w:tc>
        <w:tc>
          <w:tcPr>
            <w:tcW w:w="1800" w:type="dxa"/>
            <w:vAlign w:val="center"/>
          </w:tcPr>
          <w:p w14:paraId="6BC09226"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(NH</w:t>
            </w:r>
            <w:r>
              <w:rPr>
                <w:rFonts w:asciiTheme="majorBidi" w:eastAsiaTheme="majorEastAsia" w:hAnsiTheme="majorBidi" w:cstheme="majorBidi"/>
                <w:color w:val="000000" w:themeColor="text1"/>
                <w:sz w:val="28"/>
                <w:szCs w:val="28"/>
                <w:vertAlign w:val="subscript"/>
              </w:rPr>
              <w:t>4</w:t>
            </w:r>
            <w:r>
              <w:rPr>
                <w:rFonts w:asciiTheme="majorBidi" w:eastAsiaTheme="majorEastAsia" w:hAnsiTheme="majorBidi" w:cstheme="majorBidi"/>
                <w:color w:val="000000" w:themeColor="text1"/>
                <w:sz w:val="28"/>
                <w:szCs w:val="28"/>
              </w:rPr>
              <w:t>)</w:t>
            </w:r>
            <w:r>
              <w:rPr>
                <w:rFonts w:asciiTheme="majorBidi" w:eastAsiaTheme="majorEastAsia" w:hAnsiTheme="majorBidi" w:cstheme="majorBidi"/>
                <w:color w:val="000000" w:themeColor="text1"/>
                <w:sz w:val="28"/>
                <w:szCs w:val="28"/>
                <w:vertAlign w:val="subscript"/>
              </w:rPr>
              <w:t>2</w:t>
            </w:r>
            <w:r>
              <w:rPr>
                <w:rFonts w:asciiTheme="majorBidi" w:eastAsiaTheme="majorEastAsia" w:hAnsiTheme="majorBidi" w:cstheme="majorBidi"/>
                <w:color w:val="000000" w:themeColor="text1"/>
                <w:sz w:val="28"/>
                <w:szCs w:val="28"/>
              </w:rPr>
              <w:t>S</w:t>
            </w:r>
            <w:r>
              <w:rPr>
                <w:rFonts w:asciiTheme="majorBidi" w:eastAsiaTheme="majorEastAsia" w:hAnsiTheme="majorBidi" w:cstheme="majorBidi"/>
                <w:color w:val="000000" w:themeColor="text1"/>
                <w:sz w:val="28"/>
                <w:szCs w:val="28"/>
                <w:vertAlign w:val="subscript"/>
              </w:rPr>
              <w:t>2</w:t>
            </w:r>
            <w:r>
              <w:rPr>
                <w:rFonts w:asciiTheme="majorBidi" w:eastAsiaTheme="majorEastAsia" w:hAnsiTheme="majorBidi" w:cstheme="majorBidi"/>
                <w:color w:val="000000" w:themeColor="text1"/>
                <w:sz w:val="28"/>
                <w:szCs w:val="28"/>
              </w:rPr>
              <w:t>O</w:t>
            </w:r>
            <w:r>
              <w:rPr>
                <w:rFonts w:asciiTheme="majorBidi" w:eastAsiaTheme="majorEastAsia" w:hAnsiTheme="majorBidi" w:cstheme="majorBidi"/>
                <w:color w:val="000000" w:themeColor="text1"/>
                <w:sz w:val="28"/>
                <w:szCs w:val="28"/>
                <w:vertAlign w:val="subscript"/>
              </w:rPr>
              <w:t>8</w:t>
            </w:r>
          </w:p>
        </w:tc>
        <w:tc>
          <w:tcPr>
            <w:tcW w:w="1080" w:type="dxa"/>
            <w:vAlign w:val="center"/>
          </w:tcPr>
          <w:p w14:paraId="6BC09227"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hAnsiTheme="majorBidi" w:cstheme="majorBidi"/>
                <w:color w:val="000000" w:themeColor="text1"/>
                <w:sz w:val="28"/>
                <w:szCs w:val="28"/>
              </w:rPr>
              <w:t>228.20</w:t>
            </w:r>
          </w:p>
        </w:tc>
        <w:tc>
          <w:tcPr>
            <w:tcW w:w="900" w:type="dxa"/>
            <w:vAlign w:val="center"/>
          </w:tcPr>
          <w:p w14:paraId="6BC09228"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hAnsiTheme="majorBidi" w:cstheme="majorBidi"/>
                <w:color w:val="000000" w:themeColor="text1"/>
                <w:sz w:val="28"/>
                <w:szCs w:val="28"/>
              </w:rPr>
              <w:t>95.3%</w:t>
            </w:r>
          </w:p>
        </w:tc>
        <w:tc>
          <w:tcPr>
            <w:tcW w:w="1080" w:type="dxa"/>
            <w:vAlign w:val="center"/>
          </w:tcPr>
          <w:p w14:paraId="6BC09229"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_</w:t>
            </w:r>
          </w:p>
        </w:tc>
        <w:tc>
          <w:tcPr>
            <w:tcW w:w="1530" w:type="dxa"/>
            <w:vAlign w:val="center"/>
          </w:tcPr>
          <w:p w14:paraId="6BC0922A"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Solid</w:t>
            </w:r>
          </w:p>
        </w:tc>
        <w:tc>
          <w:tcPr>
            <w:tcW w:w="1494" w:type="dxa"/>
            <w:vAlign w:val="center"/>
          </w:tcPr>
          <w:p w14:paraId="6BC0922B"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hAnsiTheme="majorBidi" w:cstheme="majorBidi"/>
                <w:color w:val="000000" w:themeColor="text1"/>
                <w:sz w:val="28"/>
                <w:szCs w:val="28"/>
              </w:rPr>
              <w:t>Trading company ant</w:t>
            </w:r>
          </w:p>
        </w:tc>
      </w:tr>
      <w:tr w:rsidR="006E67AB" w14:paraId="6BC09234" w14:textId="77777777">
        <w:trPr>
          <w:jc w:val="center"/>
        </w:trPr>
        <w:tc>
          <w:tcPr>
            <w:tcW w:w="1705" w:type="dxa"/>
            <w:vAlign w:val="center"/>
          </w:tcPr>
          <w:p w14:paraId="6BC0922D"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hAnsiTheme="majorBidi" w:cstheme="majorBidi"/>
                <w:color w:val="000000" w:themeColor="text1"/>
                <w:sz w:val="28"/>
                <w:szCs w:val="28"/>
              </w:rPr>
              <w:t>Citric acid</w:t>
            </w:r>
          </w:p>
        </w:tc>
        <w:tc>
          <w:tcPr>
            <w:tcW w:w="1800" w:type="dxa"/>
            <w:vAlign w:val="center"/>
          </w:tcPr>
          <w:p w14:paraId="6BC0922E"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hAnsiTheme="majorBidi" w:cstheme="majorBidi"/>
                <w:color w:val="000000" w:themeColor="text1"/>
                <w:sz w:val="28"/>
                <w:szCs w:val="28"/>
              </w:rPr>
              <w:t>C₆H₈O₇</w:t>
            </w:r>
          </w:p>
        </w:tc>
        <w:tc>
          <w:tcPr>
            <w:tcW w:w="1080" w:type="dxa"/>
            <w:vAlign w:val="center"/>
          </w:tcPr>
          <w:p w14:paraId="6BC0922F"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192.12</w:t>
            </w:r>
          </w:p>
        </w:tc>
        <w:tc>
          <w:tcPr>
            <w:tcW w:w="900" w:type="dxa"/>
            <w:vAlign w:val="center"/>
          </w:tcPr>
          <w:p w14:paraId="6BC09230"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hAnsiTheme="majorBidi" w:cstheme="majorBidi"/>
                <w:color w:val="000000" w:themeColor="text1"/>
                <w:sz w:val="28"/>
                <w:szCs w:val="28"/>
              </w:rPr>
              <w:t>99.0%</w:t>
            </w:r>
          </w:p>
        </w:tc>
        <w:tc>
          <w:tcPr>
            <w:tcW w:w="1080" w:type="dxa"/>
            <w:vAlign w:val="center"/>
          </w:tcPr>
          <w:p w14:paraId="6BC09231"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_</w:t>
            </w:r>
          </w:p>
        </w:tc>
        <w:tc>
          <w:tcPr>
            <w:tcW w:w="1530" w:type="dxa"/>
            <w:vAlign w:val="center"/>
          </w:tcPr>
          <w:p w14:paraId="6BC09232"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Solid</w:t>
            </w:r>
          </w:p>
        </w:tc>
        <w:tc>
          <w:tcPr>
            <w:tcW w:w="1494" w:type="dxa"/>
            <w:vAlign w:val="center"/>
          </w:tcPr>
          <w:p w14:paraId="6BC09233"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hAnsiTheme="majorBidi" w:cstheme="majorBidi"/>
                <w:color w:val="000000" w:themeColor="text1"/>
                <w:sz w:val="28"/>
                <w:szCs w:val="28"/>
              </w:rPr>
              <w:t>Sigma</w:t>
            </w:r>
          </w:p>
        </w:tc>
      </w:tr>
      <w:tr w:rsidR="006E67AB" w14:paraId="6BC0923C" w14:textId="77777777">
        <w:trPr>
          <w:jc w:val="center"/>
        </w:trPr>
        <w:tc>
          <w:tcPr>
            <w:tcW w:w="1705" w:type="dxa"/>
            <w:vAlign w:val="center"/>
          </w:tcPr>
          <w:p w14:paraId="6BC09235" w14:textId="77777777" w:rsidR="006E67AB" w:rsidRDefault="001522ED">
            <w:pPr>
              <w:spacing w:after="0" w:line="240" w:lineRule="auto"/>
              <w:jc w:val="center"/>
              <w:rPr>
                <w:rFonts w:asciiTheme="majorBidi" w:hAnsiTheme="majorBidi" w:cstheme="majorBidi"/>
                <w:color w:val="000000" w:themeColor="text1"/>
                <w:sz w:val="28"/>
                <w:szCs w:val="28"/>
                <w:rtl/>
                <w:lang w:bidi="ar-EG"/>
              </w:rPr>
            </w:pPr>
            <w:r>
              <w:rPr>
                <w:rFonts w:asciiTheme="majorBidi" w:hAnsiTheme="majorBidi" w:cstheme="majorBidi"/>
                <w:color w:val="000000" w:themeColor="text1"/>
                <w:sz w:val="28"/>
                <w:szCs w:val="28"/>
              </w:rPr>
              <w:t>Ammonium hydroxide</w:t>
            </w:r>
          </w:p>
        </w:tc>
        <w:tc>
          <w:tcPr>
            <w:tcW w:w="1800" w:type="dxa"/>
            <w:vAlign w:val="center"/>
          </w:tcPr>
          <w:p w14:paraId="6BC09236"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hAnsiTheme="majorBidi" w:cstheme="majorBidi"/>
                <w:color w:val="000000" w:themeColor="text1"/>
                <w:sz w:val="28"/>
                <w:szCs w:val="28"/>
              </w:rPr>
              <w:t>NH</w:t>
            </w:r>
            <w:r>
              <w:rPr>
                <w:rFonts w:asciiTheme="majorBidi" w:hAnsiTheme="majorBidi" w:cstheme="majorBidi"/>
                <w:color w:val="000000" w:themeColor="text1"/>
                <w:sz w:val="28"/>
                <w:szCs w:val="28"/>
                <w:vertAlign w:val="subscript"/>
              </w:rPr>
              <w:t>4</w:t>
            </w:r>
            <w:r>
              <w:rPr>
                <w:rFonts w:asciiTheme="majorBidi" w:hAnsiTheme="majorBidi" w:cstheme="majorBidi"/>
                <w:color w:val="000000" w:themeColor="text1"/>
                <w:sz w:val="28"/>
                <w:szCs w:val="28"/>
              </w:rPr>
              <w:t>OH</w:t>
            </w:r>
          </w:p>
        </w:tc>
        <w:tc>
          <w:tcPr>
            <w:tcW w:w="1080" w:type="dxa"/>
            <w:vAlign w:val="center"/>
          </w:tcPr>
          <w:p w14:paraId="6BC09237"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hAnsiTheme="majorBidi" w:cstheme="majorBidi"/>
                <w:color w:val="000000" w:themeColor="text1"/>
                <w:sz w:val="28"/>
                <w:szCs w:val="28"/>
              </w:rPr>
              <w:t>35.05</w:t>
            </w:r>
          </w:p>
        </w:tc>
        <w:tc>
          <w:tcPr>
            <w:tcW w:w="900" w:type="dxa"/>
            <w:vAlign w:val="center"/>
          </w:tcPr>
          <w:p w14:paraId="6BC09238"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hAnsiTheme="majorBidi" w:cstheme="majorBidi"/>
                <w:color w:val="000000" w:themeColor="text1"/>
                <w:sz w:val="28"/>
                <w:szCs w:val="28"/>
              </w:rPr>
              <w:t>99.8%</w:t>
            </w:r>
          </w:p>
        </w:tc>
        <w:tc>
          <w:tcPr>
            <w:tcW w:w="1080" w:type="dxa"/>
            <w:vAlign w:val="center"/>
          </w:tcPr>
          <w:p w14:paraId="6BC09239"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_</w:t>
            </w:r>
          </w:p>
        </w:tc>
        <w:tc>
          <w:tcPr>
            <w:tcW w:w="1530" w:type="dxa"/>
            <w:vAlign w:val="center"/>
          </w:tcPr>
          <w:p w14:paraId="6BC0923A"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Liquid</w:t>
            </w:r>
          </w:p>
        </w:tc>
        <w:tc>
          <w:tcPr>
            <w:tcW w:w="1494" w:type="dxa"/>
            <w:vAlign w:val="center"/>
          </w:tcPr>
          <w:p w14:paraId="6BC0923B"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Commercial</w:t>
            </w:r>
          </w:p>
        </w:tc>
      </w:tr>
      <w:tr w:rsidR="006E67AB" w14:paraId="6BC09244" w14:textId="77777777">
        <w:trPr>
          <w:jc w:val="center"/>
        </w:trPr>
        <w:tc>
          <w:tcPr>
            <w:tcW w:w="1705" w:type="dxa"/>
            <w:vAlign w:val="center"/>
          </w:tcPr>
          <w:p w14:paraId="6BC0923D" w14:textId="77777777" w:rsidR="006E67AB" w:rsidRDefault="001522ED">
            <w:pPr>
              <w:spacing w:after="0" w:line="240" w:lineRule="auto"/>
              <w:jc w:val="center"/>
              <w:rPr>
                <w:rFonts w:asciiTheme="majorBidi" w:hAnsiTheme="majorBidi" w:cstheme="majorBidi"/>
                <w:color w:val="000000" w:themeColor="text1"/>
                <w:sz w:val="28"/>
                <w:szCs w:val="28"/>
              </w:rPr>
            </w:pPr>
            <w:r>
              <w:rPr>
                <w:rFonts w:asciiTheme="majorBidi" w:hAnsiTheme="majorBidi" w:cstheme="majorBidi"/>
                <w:color w:val="000000" w:themeColor="text1"/>
                <w:sz w:val="28"/>
                <w:szCs w:val="28"/>
              </w:rPr>
              <w:t>Carbonyl iron</w:t>
            </w:r>
          </w:p>
        </w:tc>
        <w:tc>
          <w:tcPr>
            <w:tcW w:w="1800" w:type="dxa"/>
            <w:vAlign w:val="center"/>
          </w:tcPr>
          <w:p w14:paraId="6BC0923E" w14:textId="77777777" w:rsidR="006E67AB" w:rsidRDefault="001522ED">
            <w:pPr>
              <w:spacing w:after="0" w:line="240" w:lineRule="auto"/>
              <w:jc w:val="center"/>
              <w:rPr>
                <w:rFonts w:asciiTheme="majorBidi" w:hAnsiTheme="majorBidi" w:cstheme="majorBidi"/>
                <w:color w:val="000000" w:themeColor="text1"/>
                <w:sz w:val="28"/>
                <w:szCs w:val="28"/>
              </w:rPr>
            </w:pPr>
            <w:r>
              <w:rPr>
                <w:rFonts w:asciiTheme="majorBidi" w:hAnsiTheme="majorBidi" w:cstheme="majorBidi"/>
                <w:color w:val="000000" w:themeColor="text1"/>
                <w:sz w:val="28"/>
                <w:szCs w:val="28"/>
              </w:rPr>
              <w:t>CI</w:t>
            </w:r>
          </w:p>
        </w:tc>
        <w:tc>
          <w:tcPr>
            <w:tcW w:w="1080" w:type="dxa"/>
            <w:vAlign w:val="center"/>
          </w:tcPr>
          <w:p w14:paraId="6BC0923F" w14:textId="77777777" w:rsidR="006E67AB" w:rsidRDefault="006E67AB">
            <w:pPr>
              <w:spacing w:after="0" w:line="240" w:lineRule="auto"/>
              <w:jc w:val="center"/>
              <w:rPr>
                <w:rFonts w:asciiTheme="majorBidi" w:hAnsiTheme="majorBidi" w:cstheme="majorBidi"/>
                <w:color w:val="000000" w:themeColor="text1"/>
                <w:sz w:val="28"/>
                <w:szCs w:val="28"/>
              </w:rPr>
            </w:pPr>
          </w:p>
        </w:tc>
        <w:tc>
          <w:tcPr>
            <w:tcW w:w="900" w:type="dxa"/>
            <w:vAlign w:val="center"/>
          </w:tcPr>
          <w:p w14:paraId="6BC09240" w14:textId="77777777" w:rsidR="006E67AB" w:rsidRDefault="001522ED">
            <w:pPr>
              <w:spacing w:after="0" w:line="240" w:lineRule="auto"/>
              <w:jc w:val="center"/>
              <w:rPr>
                <w:rFonts w:asciiTheme="majorBidi" w:hAnsiTheme="majorBidi" w:cstheme="majorBidi"/>
                <w:color w:val="000000" w:themeColor="text1"/>
                <w:sz w:val="28"/>
                <w:szCs w:val="28"/>
              </w:rPr>
            </w:pPr>
            <w:r>
              <w:rPr>
                <w:rFonts w:asciiTheme="majorBidi" w:hAnsiTheme="majorBidi" w:cstheme="majorBidi"/>
                <w:color w:val="000000" w:themeColor="text1"/>
                <w:sz w:val="28"/>
                <w:szCs w:val="28"/>
              </w:rPr>
              <w:t>99.6%</w:t>
            </w:r>
          </w:p>
        </w:tc>
        <w:tc>
          <w:tcPr>
            <w:tcW w:w="1080" w:type="dxa"/>
            <w:vAlign w:val="center"/>
          </w:tcPr>
          <w:p w14:paraId="6BC09241"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1538</w:t>
            </w:r>
          </w:p>
        </w:tc>
        <w:tc>
          <w:tcPr>
            <w:tcW w:w="1530" w:type="dxa"/>
            <w:vAlign w:val="center"/>
          </w:tcPr>
          <w:p w14:paraId="6BC09242"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Solid</w:t>
            </w:r>
          </w:p>
        </w:tc>
        <w:tc>
          <w:tcPr>
            <w:tcW w:w="1494" w:type="dxa"/>
            <w:vMerge w:val="restart"/>
            <w:vAlign w:val="center"/>
          </w:tcPr>
          <w:p w14:paraId="6BC09243"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hAnsiTheme="majorBidi" w:cstheme="majorBidi"/>
                <w:color w:val="000000" w:themeColor="text1"/>
                <w:sz w:val="28"/>
                <w:szCs w:val="28"/>
              </w:rPr>
              <w:t xml:space="preserve">Cabot </w:t>
            </w:r>
            <w:proofErr w:type="spellStart"/>
            <w:r>
              <w:rPr>
                <w:rFonts w:asciiTheme="majorBidi" w:hAnsiTheme="majorBidi" w:cstheme="majorBidi"/>
                <w:color w:val="000000" w:themeColor="text1"/>
                <w:sz w:val="28"/>
                <w:szCs w:val="28"/>
              </w:rPr>
              <w:t>Norit</w:t>
            </w:r>
            <w:proofErr w:type="spellEnd"/>
            <w:r>
              <w:rPr>
                <w:rFonts w:asciiTheme="majorBidi" w:hAnsiTheme="majorBidi" w:cstheme="majorBidi"/>
                <w:color w:val="000000" w:themeColor="text1"/>
                <w:sz w:val="28"/>
                <w:szCs w:val="28"/>
              </w:rPr>
              <w:t xml:space="preserve"> Company</w:t>
            </w:r>
          </w:p>
        </w:tc>
      </w:tr>
      <w:tr w:rsidR="006E67AB" w14:paraId="6BC0924C" w14:textId="77777777">
        <w:trPr>
          <w:jc w:val="center"/>
        </w:trPr>
        <w:tc>
          <w:tcPr>
            <w:tcW w:w="1705" w:type="dxa"/>
            <w:vAlign w:val="center"/>
          </w:tcPr>
          <w:p w14:paraId="6BC09245" w14:textId="77777777" w:rsidR="006E67AB" w:rsidRDefault="001522ED">
            <w:pPr>
              <w:spacing w:after="0" w:line="240" w:lineRule="auto"/>
              <w:jc w:val="center"/>
              <w:rPr>
                <w:rFonts w:asciiTheme="majorBidi" w:hAnsiTheme="majorBidi" w:cstheme="majorBidi"/>
                <w:color w:val="000000" w:themeColor="text1"/>
                <w:sz w:val="28"/>
                <w:szCs w:val="28"/>
              </w:rPr>
            </w:pPr>
            <w:r>
              <w:rPr>
                <w:rFonts w:asciiTheme="majorBidi" w:hAnsiTheme="majorBidi" w:cstheme="majorBidi"/>
                <w:color w:val="000000" w:themeColor="text1"/>
                <w:sz w:val="28"/>
                <w:szCs w:val="28"/>
              </w:rPr>
              <w:t>Carbon black</w:t>
            </w:r>
          </w:p>
        </w:tc>
        <w:tc>
          <w:tcPr>
            <w:tcW w:w="1800" w:type="dxa"/>
            <w:vAlign w:val="center"/>
          </w:tcPr>
          <w:p w14:paraId="6BC09246"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CB</w:t>
            </w:r>
          </w:p>
        </w:tc>
        <w:tc>
          <w:tcPr>
            <w:tcW w:w="1080" w:type="dxa"/>
            <w:vAlign w:val="center"/>
          </w:tcPr>
          <w:p w14:paraId="6BC09247"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12.011</w:t>
            </w:r>
          </w:p>
        </w:tc>
        <w:tc>
          <w:tcPr>
            <w:tcW w:w="900" w:type="dxa"/>
            <w:vAlign w:val="center"/>
          </w:tcPr>
          <w:p w14:paraId="6BC09248"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99.5%</w:t>
            </w:r>
          </w:p>
        </w:tc>
        <w:tc>
          <w:tcPr>
            <w:tcW w:w="1080" w:type="dxa"/>
            <w:vAlign w:val="center"/>
          </w:tcPr>
          <w:p w14:paraId="6BC09249"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hAnsiTheme="majorBidi" w:cstheme="majorBidi"/>
                <w:color w:val="000000" w:themeColor="text1"/>
                <w:sz w:val="28"/>
                <w:szCs w:val="28"/>
                <w:shd w:val="clear" w:color="auto" w:fill="FFFFFF"/>
              </w:rPr>
              <w:t>3550</w:t>
            </w:r>
          </w:p>
        </w:tc>
        <w:tc>
          <w:tcPr>
            <w:tcW w:w="1530" w:type="dxa"/>
            <w:vAlign w:val="center"/>
          </w:tcPr>
          <w:p w14:paraId="6BC0924A"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Solid</w:t>
            </w:r>
          </w:p>
        </w:tc>
        <w:tc>
          <w:tcPr>
            <w:tcW w:w="1494" w:type="dxa"/>
            <w:vMerge/>
            <w:vAlign w:val="center"/>
          </w:tcPr>
          <w:p w14:paraId="6BC0924B" w14:textId="77777777" w:rsidR="006E67AB" w:rsidRDefault="006E67AB">
            <w:pPr>
              <w:spacing w:after="0" w:line="240" w:lineRule="auto"/>
              <w:jc w:val="center"/>
              <w:rPr>
                <w:rFonts w:asciiTheme="majorBidi" w:eastAsiaTheme="majorEastAsia" w:hAnsiTheme="majorBidi" w:cstheme="majorBidi"/>
                <w:color w:val="000000" w:themeColor="text1"/>
                <w:sz w:val="28"/>
                <w:szCs w:val="28"/>
              </w:rPr>
            </w:pPr>
          </w:p>
        </w:tc>
      </w:tr>
      <w:tr w:rsidR="006E67AB" w14:paraId="6BC09255" w14:textId="77777777">
        <w:trPr>
          <w:jc w:val="center"/>
        </w:trPr>
        <w:tc>
          <w:tcPr>
            <w:tcW w:w="1705" w:type="dxa"/>
            <w:vAlign w:val="center"/>
          </w:tcPr>
          <w:p w14:paraId="6BC0924D" w14:textId="77777777" w:rsidR="006E67AB" w:rsidRDefault="001522ED">
            <w:pPr>
              <w:spacing w:after="0" w:line="240" w:lineRule="auto"/>
              <w:jc w:val="center"/>
              <w:rPr>
                <w:rFonts w:asciiTheme="majorBidi" w:hAnsiTheme="majorBidi" w:cstheme="majorBidi"/>
                <w:color w:val="000000" w:themeColor="text1"/>
                <w:sz w:val="28"/>
                <w:szCs w:val="28"/>
              </w:rPr>
            </w:pPr>
            <w:r>
              <w:rPr>
                <w:rFonts w:asciiTheme="majorBidi" w:hAnsiTheme="majorBidi" w:cstheme="majorBidi"/>
                <w:color w:val="000000" w:themeColor="text1"/>
                <w:sz w:val="28"/>
                <w:szCs w:val="28"/>
              </w:rPr>
              <w:t>Activated carbon</w:t>
            </w:r>
          </w:p>
        </w:tc>
        <w:tc>
          <w:tcPr>
            <w:tcW w:w="1800" w:type="dxa"/>
            <w:vAlign w:val="center"/>
          </w:tcPr>
          <w:p w14:paraId="6BC0924E"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AC</w:t>
            </w:r>
          </w:p>
        </w:tc>
        <w:tc>
          <w:tcPr>
            <w:tcW w:w="1080" w:type="dxa"/>
            <w:vAlign w:val="center"/>
          </w:tcPr>
          <w:p w14:paraId="6BC0924F"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12.011</w:t>
            </w:r>
          </w:p>
        </w:tc>
        <w:tc>
          <w:tcPr>
            <w:tcW w:w="900" w:type="dxa"/>
            <w:vAlign w:val="center"/>
          </w:tcPr>
          <w:p w14:paraId="6BC09250"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Commercial</w:t>
            </w:r>
          </w:p>
        </w:tc>
        <w:tc>
          <w:tcPr>
            <w:tcW w:w="1080" w:type="dxa"/>
            <w:vAlign w:val="center"/>
          </w:tcPr>
          <w:p w14:paraId="6BC09251" w14:textId="77777777" w:rsidR="006E67AB" w:rsidRDefault="001522ED">
            <w:pPr>
              <w:spacing w:after="0" w:line="240" w:lineRule="auto"/>
              <w:jc w:val="center"/>
              <w:rPr>
                <w:rFonts w:asciiTheme="majorBidi" w:hAnsiTheme="majorBidi" w:cstheme="majorBidi"/>
                <w:color w:val="000000" w:themeColor="text1"/>
                <w:sz w:val="28"/>
                <w:szCs w:val="28"/>
              </w:rPr>
            </w:pPr>
            <w:r>
              <w:rPr>
                <w:rFonts w:asciiTheme="majorBidi" w:hAnsiTheme="majorBidi" w:cstheme="majorBidi"/>
                <w:color w:val="000000" w:themeColor="text1"/>
                <w:sz w:val="28"/>
                <w:szCs w:val="28"/>
              </w:rPr>
              <w:br/>
              <w:t>3500</w:t>
            </w:r>
          </w:p>
          <w:p w14:paraId="6BC09252" w14:textId="77777777" w:rsidR="006E67AB" w:rsidRDefault="006E67AB">
            <w:pPr>
              <w:spacing w:after="0" w:line="240" w:lineRule="auto"/>
              <w:jc w:val="center"/>
              <w:rPr>
                <w:rFonts w:asciiTheme="majorBidi" w:eastAsiaTheme="majorEastAsia" w:hAnsiTheme="majorBidi" w:cstheme="majorBidi"/>
                <w:color w:val="000000" w:themeColor="text1"/>
                <w:sz w:val="28"/>
                <w:szCs w:val="28"/>
              </w:rPr>
            </w:pPr>
          </w:p>
        </w:tc>
        <w:tc>
          <w:tcPr>
            <w:tcW w:w="1530" w:type="dxa"/>
            <w:vAlign w:val="center"/>
          </w:tcPr>
          <w:p w14:paraId="6BC09253"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Solid</w:t>
            </w:r>
          </w:p>
        </w:tc>
        <w:tc>
          <w:tcPr>
            <w:tcW w:w="1494" w:type="dxa"/>
            <w:vAlign w:val="center"/>
          </w:tcPr>
          <w:p w14:paraId="6BC09254"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Market</w:t>
            </w:r>
          </w:p>
        </w:tc>
      </w:tr>
      <w:tr w:rsidR="006E67AB" w14:paraId="6BC0925D" w14:textId="77777777">
        <w:trPr>
          <w:jc w:val="center"/>
        </w:trPr>
        <w:tc>
          <w:tcPr>
            <w:tcW w:w="1705" w:type="dxa"/>
            <w:vAlign w:val="center"/>
          </w:tcPr>
          <w:p w14:paraId="6BC09256" w14:textId="77777777" w:rsidR="006E67AB" w:rsidRDefault="001522ED">
            <w:pPr>
              <w:spacing w:after="0" w:line="240" w:lineRule="auto"/>
              <w:jc w:val="center"/>
              <w:rPr>
                <w:rFonts w:asciiTheme="majorBidi" w:hAnsiTheme="majorBidi" w:cstheme="majorBidi"/>
                <w:color w:val="000000" w:themeColor="text1"/>
                <w:sz w:val="28"/>
                <w:szCs w:val="28"/>
              </w:rPr>
            </w:pPr>
            <w:r>
              <w:rPr>
                <w:rFonts w:asciiTheme="majorBidi" w:hAnsiTheme="majorBidi" w:cstheme="majorBidi"/>
                <w:color w:val="000000" w:themeColor="text1"/>
                <w:sz w:val="28"/>
                <w:szCs w:val="28"/>
              </w:rPr>
              <w:t>Graphite</w:t>
            </w:r>
          </w:p>
        </w:tc>
        <w:tc>
          <w:tcPr>
            <w:tcW w:w="1800" w:type="dxa"/>
            <w:vAlign w:val="center"/>
          </w:tcPr>
          <w:p w14:paraId="6BC09257"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C</w:t>
            </w:r>
          </w:p>
        </w:tc>
        <w:tc>
          <w:tcPr>
            <w:tcW w:w="1080" w:type="dxa"/>
            <w:vAlign w:val="center"/>
          </w:tcPr>
          <w:p w14:paraId="6BC09258"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12.011</w:t>
            </w:r>
          </w:p>
        </w:tc>
        <w:tc>
          <w:tcPr>
            <w:tcW w:w="900" w:type="dxa"/>
            <w:vAlign w:val="center"/>
          </w:tcPr>
          <w:p w14:paraId="6BC09259"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Commercial</w:t>
            </w:r>
          </w:p>
        </w:tc>
        <w:tc>
          <w:tcPr>
            <w:tcW w:w="1080" w:type="dxa"/>
            <w:vAlign w:val="center"/>
          </w:tcPr>
          <w:p w14:paraId="6BC0925A"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hAnsiTheme="majorBidi" w:cstheme="majorBidi"/>
                <w:color w:val="000000" w:themeColor="text1"/>
                <w:sz w:val="28"/>
                <w:szCs w:val="28"/>
                <w:shd w:val="clear" w:color="auto" w:fill="FFFFFF"/>
              </w:rPr>
              <w:t>3652</w:t>
            </w:r>
          </w:p>
        </w:tc>
        <w:tc>
          <w:tcPr>
            <w:tcW w:w="1530" w:type="dxa"/>
            <w:vAlign w:val="center"/>
          </w:tcPr>
          <w:p w14:paraId="6BC0925B"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Solid</w:t>
            </w:r>
          </w:p>
        </w:tc>
        <w:tc>
          <w:tcPr>
            <w:tcW w:w="1494" w:type="dxa"/>
            <w:vAlign w:val="center"/>
          </w:tcPr>
          <w:p w14:paraId="6BC0925C" w14:textId="77777777" w:rsidR="006E67AB" w:rsidRDefault="001522ED">
            <w:pPr>
              <w:spacing w:after="0" w:line="240" w:lineRule="auto"/>
              <w:jc w:val="center"/>
              <w:rPr>
                <w:rFonts w:asciiTheme="majorBidi" w:eastAsiaTheme="majorEastAsia" w:hAnsiTheme="majorBidi" w:cstheme="majorBidi"/>
                <w:color w:val="000000" w:themeColor="text1"/>
                <w:sz w:val="28"/>
                <w:szCs w:val="28"/>
              </w:rPr>
            </w:pPr>
            <w:r>
              <w:rPr>
                <w:rFonts w:asciiTheme="majorBidi" w:eastAsiaTheme="majorEastAsia" w:hAnsiTheme="majorBidi" w:cstheme="majorBidi"/>
                <w:color w:val="000000" w:themeColor="text1"/>
                <w:sz w:val="28"/>
                <w:szCs w:val="28"/>
              </w:rPr>
              <w:t>Market</w:t>
            </w:r>
          </w:p>
        </w:tc>
      </w:tr>
    </w:tbl>
    <w:p w14:paraId="6BC0925E" w14:textId="77777777" w:rsidR="006E67AB" w:rsidRDefault="006E67AB">
      <w:pPr>
        <w:pStyle w:val="Heading2"/>
        <w:numPr>
          <w:ilvl w:val="0"/>
          <w:numId w:val="0"/>
        </w:numPr>
        <w:spacing w:before="0" w:line="240" w:lineRule="auto"/>
        <w:ind w:left="990"/>
        <w:jc w:val="both"/>
        <w:rPr>
          <w:sz w:val="28"/>
          <w:szCs w:val="28"/>
        </w:rPr>
      </w:pPr>
    </w:p>
    <w:p w14:paraId="6BC0925F" w14:textId="77777777" w:rsidR="006E67AB" w:rsidRDefault="001522ED">
      <w:pPr>
        <w:pStyle w:val="Heading2"/>
        <w:spacing w:before="0" w:line="240" w:lineRule="auto"/>
        <w:ind w:left="990" w:hanging="450"/>
        <w:jc w:val="both"/>
        <w:rPr>
          <w:sz w:val="28"/>
          <w:szCs w:val="28"/>
          <w:rtl/>
        </w:rPr>
      </w:pPr>
      <w:bookmarkStart w:id="79" w:name="_Toc130640527"/>
      <w:r>
        <w:rPr>
          <w:sz w:val="28"/>
          <w:szCs w:val="28"/>
        </w:rPr>
        <w:t>Tools and equipment used for sample preparation</w:t>
      </w:r>
      <w:bookmarkEnd w:id="77"/>
      <w:bookmarkEnd w:id="79"/>
    </w:p>
    <w:p w14:paraId="6BC09260" w14:textId="77777777" w:rsidR="006E67AB" w:rsidRDefault="001522ED">
      <w:pPr>
        <w:spacing w:after="0" w:line="240" w:lineRule="auto"/>
        <w:ind w:left="90" w:firstLine="461"/>
        <w:jc w:val="both"/>
        <w:rPr>
          <w:rFonts w:asciiTheme="majorBidi" w:eastAsiaTheme="majorEastAsia" w:hAnsiTheme="majorBidi" w:cstheme="majorBidi"/>
          <w:sz w:val="28"/>
          <w:szCs w:val="28"/>
          <w:lang w:bidi="ar-EG"/>
        </w:rPr>
      </w:pPr>
      <w:r>
        <w:rPr>
          <w:rFonts w:asciiTheme="majorBidi" w:eastAsiaTheme="majorEastAsia" w:hAnsiTheme="majorBidi" w:cstheme="majorBidi"/>
          <w:sz w:val="28"/>
          <w:szCs w:val="28"/>
          <w:lang w:bidi="ar-EG"/>
        </w:rPr>
        <w:t>Table 4 shows the laboratory's tools and equipment used to prepare microwave absorbers.</w:t>
      </w:r>
    </w:p>
    <w:p w14:paraId="6BC09261" w14:textId="77777777" w:rsidR="006E67AB" w:rsidRDefault="006E67AB">
      <w:pPr>
        <w:spacing w:after="0" w:line="240" w:lineRule="auto"/>
        <w:ind w:left="90" w:firstLine="461"/>
        <w:jc w:val="both"/>
        <w:rPr>
          <w:rFonts w:asciiTheme="majorBidi" w:eastAsiaTheme="majorEastAsia" w:hAnsiTheme="majorBidi" w:cstheme="majorBidi"/>
          <w:sz w:val="28"/>
          <w:szCs w:val="28"/>
          <w:rtl/>
          <w:lang w:bidi="ar-EG"/>
        </w:rPr>
      </w:pPr>
    </w:p>
    <w:p w14:paraId="6BC09262" w14:textId="77777777" w:rsidR="006E67AB" w:rsidRDefault="001522ED">
      <w:pPr>
        <w:pStyle w:val="Caption"/>
        <w:keepNext/>
        <w:spacing w:after="0"/>
        <w:jc w:val="both"/>
        <w:rPr>
          <w:rFonts w:cstheme="majorBidi"/>
          <w:b w:val="0"/>
          <w:bCs w:val="0"/>
          <w:sz w:val="28"/>
          <w:szCs w:val="28"/>
        </w:rPr>
      </w:pPr>
      <w:bookmarkStart w:id="80" w:name="_Toc110687726"/>
      <w:bookmarkStart w:id="81" w:name="_Toc112926243"/>
      <w:r>
        <w:rPr>
          <w:rFonts w:cstheme="majorBidi"/>
          <w:b w:val="0"/>
          <w:bCs w:val="0"/>
          <w:sz w:val="28"/>
          <w:szCs w:val="28"/>
        </w:rPr>
        <w:lastRenderedPageBreak/>
        <w:t>Table 4 – Tools and equipment used for sample preparation</w:t>
      </w:r>
      <w:bookmarkEnd w:id="80"/>
      <w:bookmarkEnd w:id="81"/>
    </w:p>
    <w:p w14:paraId="6BC09263" w14:textId="77777777" w:rsidR="006E67AB" w:rsidRDefault="006E67AB">
      <w:pPr>
        <w:spacing w:after="0"/>
        <w:rPr>
          <w:rFonts w:asciiTheme="majorBidi" w:hAnsiTheme="majorBidi" w:cstheme="majorBidi"/>
        </w:rPr>
      </w:pPr>
    </w:p>
    <w:tbl>
      <w:tblPr>
        <w:tblStyle w:val="TableGrid"/>
        <w:tblW w:w="0" w:type="auto"/>
        <w:tblInd w:w="90" w:type="dxa"/>
        <w:tblLook w:val="04A0" w:firstRow="1" w:lastRow="0" w:firstColumn="1" w:lastColumn="0" w:noHBand="0" w:noVBand="1"/>
      </w:tblPr>
      <w:tblGrid>
        <w:gridCol w:w="5197"/>
        <w:gridCol w:w="5194"/>
      </w:tblGrid>
      <w:tr w:rsidR="006E67AB" w14:paraId="6BC09266" w14:textId="77777777">
        <w:trPr>
          <w:trHeight w:val="327"/>
        </w:trPr>
        <w:tc>
          <w:tcPr>
            <w:tcW w:w="5197" w:type="dxa"/>
            <w:vAlign w:val="center"/>
          </w:tcPr>
          <w:p w14:paraId="6BC09264" w14:textId="77777777" w:rsidR="006E67AB" w:rsidRDefault="001522ED">
            <w:pPr>
              <w:spacing w:after="0" w:line="240" w:lineRule="auto"/>
              <w:jc w:val="center"/>
              <w:rPr>
                <w:rFonts w:asciiTheme="majorBidi" w:eastAsiaTheme="majorEastAsia" w:hAnsiTheme="majorBidi" w:cstheme="majorBidi"/>
                <w:bCs/>
                <w:sz w:val="28"/>
                <w:szCs w:val="28"/>
              </w:rPr>
            </w:pPr>
            <w:r>
              <w:rPr>
                <w:rFonts w:asciiTheme="majorBidi" w:eastAsiaTheme="majorEastAsia" w:hAnsiTheme="majorBidi" w:cstheme="majorBidi"/>
                <w:bCs/>
                <w:sz w:val="28"/>
                <w:szCs w:val="28"/>
              </w:rPr>
              <w:t>Tool/Equipment</w:t>
            </w:r>
          </w:p>
        </w:tc>
        <w:tc>
          <w:tcPr>
            <w:tcW w:w="5194" w:type="dxa"/>
            <w:vAlign w:val="center"/>
          </w:tcPr>
          <w:p w14:paraId="6BC09265" w14:textId="77777777" w:rsidR="006E67AB" w:rsidRDefault="001522ED">
            <w:pPr>
              <w:spacing w:after="0" w:line="240" w:lineRule="auto"/>
              <w:jc w:val="center"/>
              <w:rPr>
                <w:rFonts w:asciiTheme="majorBidi" w:eastAsiaTheme="majorEastAsia" w:hAnsiTheme="majorBidi" w:cstheme="majorBidi"/>
                <w:bCs/>
                <w:sz w:val="28"/>
                <w:szCs w:val="28"/>
              </w:rPr>
            </w:pPr>
            <w:r>
              <w:rPr>
                <w:rFonts w:asciiTheme="majorBidi" w:eastAsiaTheme="majorEastAsia" w:hAnsiTheme="majorBidi" w:cstheme="majorBidi"/>
                <w:bCs/>
                <w:sz w:val="28"/>
                <w:szCs w:val="28"/>
              </w:rPr>
              <w:t>Manufacture Company</w:t>
            </w:r>
          </w:p>
        </w:tc>
      </w:tr>
      <w:tr w:rsidR="006E67AB" w14:paraId="6BC09269" w14:textId="77777777">
        <w:trPr>
          <w:trHeight w:val="327"/>
        </w:trPr>
        <w:tc>
          <w:tcPr>
            <w:tcW w:w="5197" w:type="dxa"/>
            <w:vAlign w:val="center"/>
          </w:tcPr>
          <w:p w14:paraId="6BC09267" w14:textId="77777777" w:rsidR="006E67AB" w:rsidRDefault="001522ED">
            <w:pPr>
              <w:spacing w:after="0" w:line="240" w:lineRule="auto"/>
              <w:jc w:val="center"/>
              <w:rPr>
                <w:rFonts w:asciiTheme="majorBidi" w:eastAsiaTheme="majorEastAsia" w:hAnsiTheme="majorBidi" w:cstheme="majorBidi"/>
                <w:bCs/>
                <w:sz w:val="28"/>
                <w:szCs w:val="28"/>
              </w:rPr>
            </w:pPr>
            <w:r>
              <w:rPr>
                <w:rFonts w:asciiTheme="majorBidi" w:eastAsiaTheme="majorEastAsia" w:hAnsiTheme="majorBidi" w:cstheme="majorBidi"/>
                <w:bCs/>
                <w:sz w:val="28"/>
                <w:szCs w:val="28"/>
              </w:rPr>
              <w:t>Sensitive scale</w:t>
            </w:r>
          </w:p>
        </w:tc>
        <w:tc>
          <w:tcPr>
            <w:tcW w:w="5194" w:type="dxa"/>
            <w:vAlign w:val="center"/>
          </w:tcPr>
          <w:p w14:paraId="6BC09268" w14:textId="77777777" w:rsidR="006E67AB" w:rsidRDefault="001522ED">
            <w:pPr>
              <w:spacing w:after="0" w:line="240" w:lineRule="auto"/>
              <w:jc w:val="center"/>
              <w:rPr>
                <w:rFonts w:asciiTheme="majorBidi" w:eastAsiaTheme="majorEastAsia" w:hAnsiTheme="majorBidi" w:cstheme="majorBidi"/>
                <w:bCs/>
                <w:sz w:val="28"/>
                <w:szCs w:val="28"/>
              </w:rPr>
            </w:pPr>
            <w:proofErr w:type="spellStart"/>
            <w:r>
              <w:rPr>
                <w:rFonts w:asciiTheme="majorBidi" w:eastAsiaTheme="majorEastAsia" w:hAnsiTheme="majorBidi" w:cstheme="majorBidi"/>
                <w:bCs/>
                <w:sz w:val="28"/>
                <w:szCs w:val="28"/>
              </w:rPr>
              <w:t>Hochoice</w:t>
            </w:r>
            <w:proofErr w:type="spellEnd"/>
            <w:r>
              <w:rPr>
                <w:rFonts w:asciiTheme="majorBidi" w:eastAsiaTheme="majorEastAsia" w:hAnsiTheme="majorBidi" w:cstheme="majorBidi"/>
                <w:bCs/>
                <w:sz w:val="28"/>
                <w:szCs w:val="28"/>
              </w:rPr>
              <w:t xml:space="preserve"> electronic</w:t>
            </w:r>
          </w:p>
        </w:tc>
      </w:tr>
      <w:tr w:rsidR="006E67AB" w14:paraId="6BC0926C" w14:textId="77777777">
        <w:trPr>
          <w:trHeight w:val="327"/>
        </w:trPr>
        <w:tc>
          <w:tcPr>
            <w:tcW w:w="5197" w:type="dxa"/>
            <w:vAlign w:val="center"/>
          </w:tcPr>
          <w:p w14:paraId="6BC0926A" w14:textId="77777777" w:rsidR="006E67AB" w:rsidRDefault="001522ED">
            <w:pPr>
              <w:spacing w:after="0" w:line="240" w:lineRule="auto"/>
              <w:jc w:val="center"/>
              <w:rPr>
                <w:rFonts w:asciiTheme="majorBidi" w:eastAsiaTheme="majorEastAsia" w:hAnsiTheme="majorBidi" w:cstheme="majorBidi"/>
                <w:bCs/>
                <w:sz w:val="28"/>
                <w:szCs w:val="28"/>
              </w:rPr>
            </w:pPr>
            <w:r>
              <w:rPr>
                <w:rFonts w:asciiTheme="majorBidi" w:hAnsiTheme="majorBidi" w:cstheme="majorBidi"/>
                <w:bCs/>
                <w:sz w:val="28"/>
                <w:szCs w:val="28"/>
              </w:rPr>
              <w:t>Sieve shaker</w:t>
            </w:r>
          </w:p>
        </w:tc>
        <w:tc>
          <w:tcPr>
            <w:tcW w:w="5194" w:type="dxa"/>
            <w:vAlign w:val="center"/>
          </w:tcPr>
          <w:p w14:paraId="6BC0926B" w14:textId="77777777" w:rsidR="006E67AB" w:rsidRDefault="001522ED">
            <w:pPr>
              <w:spacing w:after="0" w:line="240" w:lineRule="auto"/>
              <w:jc w:val="center"/>
              <w:rPr>
                <w:rFonts w:asciiTheme="majorBidi" w:eastAsiaTheme="majorEastAsia" w:hAnsiTheme="majorBidi" w:cstheme="majorBidi"/>
                <w:bCs/>
                <w:sz w:val="28"/>
                <w:szCs w:val="28"/>
              </w:rPr>
            </w:pPr>
            <w:r>
              <w:rPr>
                <w:rFonts w:asciiTheme="majorBidi" w:eastAsiaTheme="majorEastAsia" w:hAnsiTheme="majorBidi" w:cstheme="majorBidi"/>
                <w:bCs/>
                <w:sz w:val="28"/>
                <w:szCs w:val="28"/>
              </w:rPr>
              <w:t>Fritsch</w:t>
            </w:r>
          </w:p>
        </w:tc>
      </w:tr>
      <w:tr w:rsidR="006E67AB" w14:paraId="6BC0926F" w14:textId="77777777">
        <w:trPr>
          <w:trHeight w:val="327"/>
        </w:trPr>
        <w:tc>
          <w:tcPr>
            <w:tcW w:w="5197" w:type="dxa"/>
            <w:vAlign w:val="center"/>
          </w:tcPr>
          <w:p w14:paraId="6BC0926D" w14:textId="77777777" w:rsidR="006E67AB" w:rsidRDefault="001522ED">
            <w:pPr>
              <w:tabs>
                <w:tab w:val="left" w:pos="1274"/>
              </w:tabs>
              <w:spacing w:after="0" w:line="240" w:lineRule="auto"/>
              <w:jc w:val="center"/>
              <w:rPr>
                <w:rFonts w:asciiTheme="majorBidi" w:eastAsiaTheme="majorEastAsia" w:hAnsiTheme="majorBidi" w:cstheme="majorBidi"/>
                <w:bCs/>
                <w:sz w:val="28"/>
                <w:szCs w:val="28"/>
              </w:rPr>
            </w:pPr>
            <w:r>
              <w:rPr>
                <w:rFonts w:asciiTheme="majorBidi" w:eastAsiaTheme="majorEastAsia" w:hAnsiTheme="majorBidi" w:cstheme="majorBidi"/>
                <w:bCs/>
                <w:sz w:val="28"/>
                <w:szCs w:val="28"/>
              </w:rPr>
              <w:t>Ball mill</w:t>
            </w:r>
          </w:p>
        </w:tc>
        <w:tc>
          <w:tcPr>
            <w:tcW w:w="5194" w:type="dxa"/>
            <w:vAlign w:val="center"/>
          </w:tcPr>
          <w:p w14:paraId="6BC0926E" w14:textId="77777777" w:rsidR="006E67AB" w:rsidRDefault="001522ED">
            <w:pPr>
              <w:spacing w:after="0" w:line="240" w:lineRule="auto"/>
              <w:jc w:val="center"/>
              <w:rPr>
                <w:rFonts w:asciiTheme="majorBidi" w:eastAsiaTheme="majorEastAsia" w:hAnsiTheme="majorBidi" w:cstheme="majorBidi"/>
                <w:bCs/>
                <w:sz w:val="28"/>
                <w:szCs w:val="28"/>
              </w:rPr>
            </w:pPr>
            <w:r>
              <w:rPr>
                <w:rFonts w:asciiTheme="majorBidi" w:eastAsiaTheme="majorEastAsia" w:hAnsiTheme="majorBidi" w:cstheme="majorBidi"/>
                <w:bCs/>
                <w:sz w:val="28"/>
                <w:szCs w:val="28"/>
              </w:rPr>
              <w:t>Fritsch</w:t>
            </w:r>
          </w:p>
        </w:tc>
      </w:tr>
      <w:tr w:rsidR="006E67AB" w14:paraId="6BC09272" w14:textId="77777777">
        <w:trPr>
          <w:trHeight w:val="327"/>
        </w:trPr>
        <w:tc>
          <w:tcPr>
            <w:tcW w:w="5197" w:type="dxa"/>
            <w:vAlign w:val="center"/>
          </w:tcPr>
          <w:p w14:paraId="6BC09270" w14:textId="77777777" w:rsidR="006E67AB" w:rsidRDefault="001522ED">
            <w:pPr>
              <w:spacing w:after="0" w:line="240" w:lineRule="auto"/>
              <w:jc w:val="center"/>
              <w:rPr>
                <w:rFonts w:asciiTheme="majorBidi" w:eastAsiaTheme="majorEastAsia" w:hAnsiTheme="majorBidi" w:cstheme="majorBidi"/>
                <w:bCs/>
                <w:sz w:val="28"/>
                <w:szCs w:val="28"/>
              </w:rPr>
            </w:pPr>
            <w:r>
              <w:rPr>
                <w:rFonts w:asciiTheme="majorBidi" w:eastAsiaTheme="majorEastAsia" w:hAnsiTheme="majorBidi" w:cstheme="majorBidi"/>
                <w:bCs/>
                <w:sz w:val="28"/>
                <w:szCs w:val="28"/>
              </w:rPr>
              <w:t>Glassware</w:t>
            </w:r>
          </w:p>
        </w:tc>
        <w:tc>
          <w:tcPr>
            <w:tcW w:w="5194" w:type="dxa"/>
            <w:vAlign w:val="center"/>
          </w:tcPr>
          <w:p w14:paraId="6BC09271" w14:textId="77777777" w:rsidR="006E67AB" w:rsidRDefault="001522ED">
            <w:pPr>
              <w:spacing w:after="0" w:line="240" w:lineRule="auto"/>
              <w:jc w:val="center"/>
              <w:rPr>
                <w:rFonts w:asciiTheme="majorBidi" w:eastAsiaTheme="majorEastAsia" w:hAnsiTheme="majorBidi" w:cstheme="majorBidi"/>
                <w:bCs/>
                <w:sz w:val="28"/>
                <w:szCs w:val="28"/>
              </w:rPr>
            </w:pPr>
            <w:r>
              <w:rPr>
                <w:rFonts w:asciiTheme="majorBidi" w:eastAsiaTheme="majorEastAsia" w:hAnsiTheme="majorBidi" w:cstheme="majorBidi"/>
                <w:sz w:val="28"/>
                <w:szCs w:val="28"/>
              </w:rPr>
              <w:t>_</w:t>
            </w:r>
          </w:p>
        </w:tc>
      </w:tr>
      <w:tr w:rsidR="006E67AB" w14:paraId="6BC09275" w14:textId="77777777">
        <w:trPr>
          <w:trHeight w:val="327"/>
        </w:trPr>
        <w:tc>
          <w:tcPr>
            <w:tcW w:w="5197" w:type="dxa"/>
            <w:vAlign w:val="center"/>
          </w:tcPr>
          <w:p w14:paraId="6BC09273" w14:textId="77777777" w:rsidR="006E67AB" w:rsidRDefault="001522ED">
            <w:pPr>
              <w:spacing w:after="0" w:line="240" w:lineRule="auto"/>
              <w:jc w:val="center"/>
              <w:rPr>
                <w:rFonts w:asciiTheme="majorBidi" w:eastAsiaTheme="majorEastAsia" w:hAnsiTheme="majorBidi" w:cstheme="majorBidi"/>
                <w:bCs/>
                <w:sz w:val="28"/>
                <w:szCs w:val="28"/>
                <w:rtl/>
                <w:lang w:bidi="ar-EG"/>
              </w:rPr>
            </w:pPr>
            <w:r>
              <w:rPr>
                <w:rFonts w:asciiTheme="majorBidi" w:eastAsiaTheme="majorEastAsia" w:hAnsiTheme="majorBidi" w:cstheme="majorBidi"/>
                <w:bCs/>
                <w:sz w:val="28"/>
                <w:szCs w:val="28"/>
              </w:rPr>
              <w:t>Homogenizer</w:t>
            </w:r>
          </w:p>
        </w:tc>
        <w:tc>
          <w:tcPr>
            <w:tcW w:w="5194" w:type="dxa"/>
            <w:vAlign w:val="center"/>
          </w:tcPr>
          <w:p w14:paraId="6BC09274" w14:textId="77777777" w:rsidR="006E67AB" w:rsidRDefault="001522ED">
            <w:pPr>
              <w:spacing w:after="0" w:line="240" w:lineRule="auto"/>
              <w:jc w:val="center"/>
              <w:rPr>
                <w:rFonts w:asciiTheme="majorBidi" w:eastAsiaTheme="majorEastAsia" w:hAnsiTheme="majorBidi" w:cstheme="majorBidi"/>
                <w:bCs/>
                <w:sz w:val="28"/>
                <w:szCs w:val="28"/>
              </w:rPr>
            </w:pPr>
            <w:r>
              <w:rPr>
                <w:rFonts w:asciiTheme="majorBidi" w:eastAsiaTheme="majorEastAsia" w:hAnsiTheme="majorBidi" w:cstheme="majorBidi"/>
                <w:bCs/>
                <w:sz w:val="28"/>
                <w:szCs w:val="28"/>
              </w:rPr>
              <w:t>Fritsch</w:t>
            </w:r>
          </w:p>
        </w:tc>
      </w:tr>
      <w:tr w:rsidR="006E67AB" w14:paraId="6BC09278" w14:textId="77777777">
        <w:trPr>
          <w:trHeight w:val="327"/>
        </w:trPr>
        <w:tc>
          <w:tcPr>
            <w:tcW w:w="5197" w:type="dxa"/>
            <w:vAlign w:val="center"/>
          </w:tcPr>
          <w:p w14:paraId="6BC09276" w14:textId="77777777" w:rsidR="006E67AB" w:rsidRDefault="001522ED">
            <w:pPr>
              <w:spacing w:after="0" w:line="240" w:lineRule="auto"/>
              <w:jc w:val="center"/>
              <w:rPr>
                <w:rFonts w:asciiTheme="majorBidi" w:eastAsiaTheme="majorEastAsia" w:hAnsiTheme="majorBidi" w:cstheme="majorBidi"/>
                <w:bCs/>
                <w:sz w:val="28"/>
                <w:szCs w:val="28"/>
              </w:rPr>
            </w:pPr>
            <w:r>
              <w:rPr>
                <w:rFonts w:asciiTheme="majorBidi" w:eastAsiaTheme="majorEastAsia" w:hAnsiTheme="majorBidi" w:cstheme="majorBidi"/>
                <w:bCs/>
                <w:sz w:val="28"/>
                <w:szCs w:val="28"/>
              </w:rPr>
              <w:t>Vacuum pump</w:t>
            </w:r>
          </w:p>
        </w:tc>
        <w:tc>
          <w:tcPr>
            <w:tcW w:w="5194" w:type="dxa"/>
            <w:vAlign w:val="center"/>
          </w:tcPr>
          <w:p w14:paraId="6BC09277" w14:textId="77777777" w:rsidR="006E67AB" w:rsidRDefault="00A048B6">
            <w:pPr>
              <w:spacing w:after="0" w:line="240" w:lineRule="auto"/>
              <w:jc w:val="center"/>
              <w:rPr>
                <w:rFonts w:asciiTheme="majorBidi" w:eastAsiaTheme="majorEastAsia" w:hAnsiTheme="majorBidi" w:cstheme="majorBidi"/>
                <w:bCs/>
                <w:sz w:val="28"/>
                <w:szCs w:val="28"/>
              </w:rPr>
            </w:pPr>
            <w:hyperlink r:id="rId17" w:tgtFrame="_parent" w:history="1">
              <w:r w:rsidR="001522ED">
                <w:rPr>
                  <w:rStyle w:val="button0text"/>
                  <w:rFonts w:asciiTheme="majorBidi" w:hAnsiTheme="majorBidi" w:cstheme="majorBidi"/>
                  <w:bCs/>
                  <w:color w:val="333333"/>
                  <w:sz w:val="28"/>
                  <w:szCs w:val="28"/>
                </w:rPr>
                <w:t xml:space="preserve"> </w:t>
              </w:r>
              <w:proofErr w:type="spellStart"/>
              <w:r w:rsidR="001522ED">
                <w:rPr>
                  <w:rStyle w:val="button0text"/>
                  <w:rFonts w:asciiTheme="majorBidi" w:hAnsiTheme="majorBidi" w:cstheme="majorBidi"/>
                  <w:bCs/>
                  <w:color w:val="333333"/>
                  <w:sz w:val="28"/>
                  <w:szCs w:val="28"/>
                </w:rPr>
                <w:t>jinteng</w:t>
              </w:r>
              <w:proofErr w:type="spellEnd"/>
            </w:hyperlink>
          </w:p>
        </w:tc>
      </w:tr>
      <w:tr w:rsidR="006E67AB" w14:paraId="6BC0927B" w14:textId="77777777">
        <w:trPr>
          <w:trHeight w:val="327"/>
        </w:trPr>
        <w:tc>
          <w:tcPr>
            <w:tcW w:w="5197" w:type="dxa"/>
            <w:vAlign w:val="center"/>
          </w:tcPr>
          <w:p w14:paraId="6BC09279" w14:textId="77777777" w:rsidR="006E67AB" w:rsidRDefault="001522ED">
            <w:pPr>
              <w:spacing w:after="0" w:line="240" w:lineRule="auto"/>
              <w:jc w:val="center"/>
              <w:rPr>
                <w:rFonts w:asciiTheme="majorBidi" w:eastAsiaTheme="majorEastAsia" w:hAnsiTheme="majorBidi" w:cstheme="majorBidi"/>
                <w:bCs/>
                <w:sz w:val="28"/>
                <w:szCs w:val="28"/>
              </w:rPr>
            </w:pPr>
            <w:r>
              <w:rPr>
                <w:rFonts w:asciiTheme="majorBidi" w:eastAsiaTheme="majorEastAsia" w:hAnsiTheme="majorBidi" w:cstheme="majorBidi"/>
                <w:bCs/>
                <w:sz w:val="28"/>
                <w:szCs w:val="28"/>
              </w:rPr>
              <w:t>Büchner funnel</w:t>
            </w:r>
          </w:p>
        </w:tc>
        <w:tc>
          <w:tcPr>
            <w:tcW w:w="5194" w:type="dxa"/>
            <w:vAlign w:val="center"/>
          </w:tcPr>
          <w:p w14:paraId="6BC0927A" w14:textId="77777777" w:rsidR="006E67AB" w:rsidRDefault="001522ED">
            <w:pPr>
              <w:spacing w:after="0" w:line="240" w:lineRule="auto"/>
              <w:jc w:val="center"/>
              <w:rPr>
                <w:rFonts w:asciiTheme="majorBidi" w:eastAsiaTheme="majorEastAsia" w:hAnsiTheme="majorBidi" w:cstheme="majorBidi"/>
                <w:bCs/>
                <w:sz w:val="28"/>
                <w:szCs w:val="28"/>
              </w:rPr>
            </w:pPr>
            <w:r>
              <w:rPr>
                <w:rFonts w:asciiTheme="majorBidi" w:eastAsiaTheme="majorEastAsia" w:hAnsiTheme="majorBidi" w:cstheme="majorBidi"/>
                <w:sz w:val="28"/>
                <w:szCs w:val="28"/>
              </w:rPr>
              <w:t>_</w:t>
            </w:r>
          </w:p>
        </w:tc>
      </w:tr>
      <w:tr w:rsidR="006E67AB" w14:paraId="6BC0927E" w14:textId="77777777">
        <w:trPr>
          <w:trHeight w:val="327"/>
        </w:trPr>
        <w:tc>
          <w:tcPr>
            <w:tcW w:w="5197" w:type="dxa"/>
            <w:vAlign w:val="center"/>
          </w:tcPr>
          <w:p w14:paraId="6BC0927C" w14:textId="77777777" w:rsidR="006E67AB" w:rsidRDefault="001522ED">
            <w:pPr>
              <w:spacing w:after="0" w:line="240" w:lineRule="auto"/>
              <w:jc w:val="center"/>
              <w:rPr>
                <w:rFonts w:asciiTheme="majorBidi" w:eastAsiaTheme="majorEastAsia" w:hAnsiTheme="majorBidi" w:cstheme="majorBidi"/>
                <w:bCs/>
                <w:sz w:val="28"/>
                <w:szCs w:val="28"/>
              </w:rPr>
            </w:pPr>
            <w:r>
              <w:rPr>
                <w:rFonts w:asciiTheme="majorBidi" w:eastAsiaTheme="majorEastAsia" w:hAnsiTheme="majorBidi" w:cstheme="majorBidi"/>
                <w:bCs/>
                <w:sz w:val="28"/>
                <w:szCs w:val="28"/>
              </w:rPr>
              <w:t>Digital magnetic hot plate stirrer</w:t>
            </w:r>
          </w:p>
        </w:tc>
        <w:tc>
          <w:tcPr>
            <w:tcW w:w="5194" w:type="dxa"/>
            <w:vAlign w:val="center"/>
          </w:tcPr>
          <w:p w14:paraId="6BC0927D" w14:textId="77777777" w:rsidR="006E67AB" w:rsidRDefault="001522ED">
            <w:pPr>
              <w:spacing w:after="0" w:line="240" w:lineRule="auto"/>
              <w:ind w:left="432"/>
              <w:jc w:val="center"/>
              <w:rPr>
                <w:rFonts w:asciiTheme="majorBidi" w:eastAsiaTheme="majorEastAsia" w:hAnsiTheme="majorBidi" w:cstheme="majorBidi"/>
                <w:bCs/>
                <w:sz w:val="28"/>
                <w:szCs w:val="28"/>
              </w:rPr>
            </w:pPr>
            <w:proofErr w:type="spellStart"/>
            <w:r>
              <w:rPr>
                <w:rFonts w:asciiTheme="majorBidi" w:eastAsiaTheme="majorEastAsia" w:hAnsiTheme="majorBidi" w:cstheme="majorBidi"/>
                <w:bCs/>
                <w:sz w:val="28"/>
                <w:szCs w:val="28"/>
              </w:rPr>
              <w:t>CAPPRondo</w:t>
            </w:r>
            <w:proofErr w:type="spellEnd"/>
          </w:p>
        </w:tc>
      </w:tr>
      <w:tr w:rsidR="006E67AB" w14:paraId="6BC09281" w14:textId="77777777">
        <w:trPr>
          <w:trHeight w:val="327"/>
        </w:trPr>
        <w:tc>
          <w:tcPr>
            <w:tcW w:w="5197" w:type="dxa"/>
            <w:vAlign w:val="center"/>
          </w:tcPr>
          <w:p w14:paraId="6BC0927F" w14:textId="77777777" w:rsidR="006E67AB" w:rsidRDefault="001522ED">
            <w:pPr>
              <w:spacing w:after="0" w:line="240" w:lineRule="auto"/>
              <w:jc w:val="center"/>
              <w:rPr>
                <w:rFonts w:asciiTheme="majorBidi" w:eastAsiaTheme="majorEastAsia" w:hAnsiTheme="majorBidi" w:cstheme="majorBidi"/>
                <w:bCs/>
                <w:sz w:val="28"/>
                <w:szCs w:val="28"/>
              </w:rPr>
            </w:pPr>
            <w:r>
              <w:rPr>
                <w:rFonts w:asciiTheme="majorBidi" w:eastAsiaTheme="majorEastAsia" w:hAnsiTheme="majorBidi" w:cstheme="majorBidi"/>
                <w:bCs/>
                <w:sz w:val="28"/>
                <w:szCs w:val="28"/>
              </w:rPr>
              <w:t>Heat treatment oven</w:t>
            </w:r>
          </w:p>
        </w:tc>
        <w:tc>
          <w:tcPr>
            <w:tcW w:w="5194" w:type="dxa"/>
            <w:vAlign w:val="center"/>
          </w:tcPr>
          <w:p w14:paraId="6BC09280" w14:textId="77777777" w:rsidR="006E67AB" w:rsidRDefault="001522ED">
            <w:pPr>
              <w:spacing w:after="0" w:line="240" w:lineRule="auto"/>
              <w:jc w:val="center"/>
              <w:rPr>
                <w:rFonts w:asciiTheme="majorBidi" w:eastAsiaTheme="majorEastAsia" w:hAnsiTheme="majorBidi" w:cstheme="majorBidi"/>
                <w:bCs/>
                <w:sz w:val="28"/>
                <w:szCs w:val="28"/>
              </w:rPr>
            </w:pPr>
            <w:r>
              <w:rPr>
                <w:rFonts w:asciiTheme="majorBidi" w:hAnsiTheme="majorBidi" w:cstheme="majorBidi"/>
                <w:bCs/>
                <w:sz w:val="28"/>
                <w:szCs w:val="28"/>
                <w:shd w:val="clear" w:color="auto" w:fill="FFFFFF"/>
              </w:rPr>
              <w:t>GIMA</w:t>
            </w:r>
          </w:p>
        </w:tc>
      </w:tr>
      <w:tr w:rsidR="006E67AB" w14:paraId="6BC09284" w14:textId="77777777">
        <w:trPr>
          <w:trHeight w:val="327"/>
        </w:trPr>
        <w:tc>
          <w:tcPr>
            <w:tcW w:w="5197" w:type="dxa"/>
            <w:vAlign w:val="center"/>
          </w:tcPr>
          <w:p w14:paraId="6BC09282" w14:textId="77777777" w:rsidR="006E67AB" w:rsidRDefault="001522ED">
            <w:pPr>
              <w:spacing w:after="0" w:line="240" w:lineRule="auto"/>
              <w:jc w:val="center"/>
              <w:rPr>
                <w:rFonts w:asciiTheme="majorBidi" w:eastAsiaTheme="majorEastAsia" w:hAnsiTheme="majorBidi" w:cstheme="majorBidi"/>
                <w:bCs/>
                <w:sz w:val="28"/>
                <w:szCs w:val="28"/>
              </w:rPr>
            </w:pPr>
            <w:r>
              <w:rPr>
                <w:rFonts w:asciiTheme="majorBidi" w:eastAsiaTheme="majorEastAsia" w:hAnsiTheme="majorBidi" w:cstheme="majorBidi"/>
                <w:bCs/>
                <w:sz w:val="28"/>
                <w:szCs w:val="28"/>
              </w:rPr>
              <w:t>Digital pH meter</w:t>
            </w:r>
          </w:p>
        </w:tc>
        <w:tc>
          <w:tcPr>
            <w:tcW w:w="5194" w:type="dxa"/>
            <w:vAlign w:val="center"/>
          </w:tcPr>
          <w:p w14:paraId="6BC09283" w14:textId="77777777" w:rsidR="006E67AB" w:rsidRDefault="00A048B6">
            <w:pPr>
              <w:spacing w:after="0" w:line="240" w:lineRule="auto"/>
              <w:jc w:val="center"/>
              <w:rPr>
                <w:rFonts w:asciiTheme="majorBidi" w:hAnsiTheme="majorBidi" w:cstheme="majorBidi"/>
                <w:bCs/>
                <w:sz w:val="28"/>
                <w:szCs w:val="28"/>
              </w:rPr>
            </w:pPr>
            <w:hyperlink r:id="rId18" w:tooltip="Benchtop pH meter PH700" w:history="1">
              <w:r w:rsidR="001522ED">
                <w:rPr>
                  <w:rFonts w:asciiTheme="majorBidi" w:eastAsiaTheme="majorEastAsia" w:hAnsiTheme="majorBidi" w:cstheme="majorBidi"/>
                  <w:bCs/>
                  <w:sz w:val="28"/>
                  <w:szCs w:val="28"/>
                </w:rPr>
                <w:t>Benchtop</w:t>
              </w:r>
            </w:hyperlink>
          </w:p>
        </w:tc>
      </w:tr>
      <w:tr w:rsidR="006E67AB" w14:paraId="6BC09287" w14:textId="77777777">
        <w:trPr>
          <w:trHeight w:val="327"/>
        </w:trPr>
        <w:tc>
          <w:tcPr>
            <w:tcW w:w="5197" w:type="dxa"/>
            <w:vAlign w:val="center"/>
          </w:tcPr>
          <w:p w14:paraId="6BC09285" w14:textId="77777777" w:rsidR="006E67AB" w:rsidRDefault="001522ED">
            <w:pPr>
              <w:spacing w:after="0" w:line="240" w:lineRule="auto"/>
              <w:jc w:val="center"/>
              <w:rPr>
                <w:rFonts w:asciiTheme="majorBidi" w:eastAsiaTheme="majorEastAsia" w:hAnsiTheme="majorBidi" w:cstheme="majorBidi"/>
                <w:bCs/>
                <w:sz w:val="28"/>
                <w:szCs w:val="28"/>
              </w:rPr>
            </w:pPr>
            <w:r>
              <w:rPr>
                <w:rFonts w:asciiTheme="majorBidi" w:eastAsiaTheme="majorEastAsia" w:hAnsiTheme="majorBidi" w:cstheme="majorBidi"/>
                <w:bCs/>
                <w:sz w:val="28"/>
                <w:szCs w:val="28"/>
              </w:rPr>
              <w:t>Dryer</w:t>
            </w:r>
          </w:p>
        </w:tc>
        <w:tc>
          <w:tcPr>
            <w:tcW w:w="5194" w:type="dxa"/>
            <w:vAlign w:val="center"/>
          </w:tcPr>
          <w:p w14:paraId="6BC09286" w14:textId="77777777" w:rsidR="006E67AB" w:rsidRDefault="001522ED">
            <w:pPr>
              <w:spacing w:after="0" w:line="240" w:lineRule="auto"/>
              <w:jc w:val="center"/>
              <w:rPr>
                <w:rFonts w:asciiTheme="majorBidi" w:hAnsiTheme="majorBidi" w:cstheme="majorBidi"/>
                <w:b/>
                <w:bCs/>
                <w:sz w:val="28"/>
                <w:szCs w:val="28"/>
              </w:rPr>
            </w:pPr>
            <w:r>
              <w:rPr>
                <w:rFonts w:asciiTheme="majorBidi" w:eastAsiaTheme="majorEastAsia" w:hAnsiTheme="majorBidi" w:cstheme="majorBidi"/>
                <w:bCs/>
                <w:sz w:val="28"/>
                <w:szCs w:val="28"/>
              </w:rPr>
              <w:t>Henan Touch</w:t>
            </w:r>
          </w:p>
        </w:tc>
      </w:tr>
    </w:tbl>
    <w:p w14:paraId="6BC09288" w14:textId="77777777" w:rsidR="006E67AB" w:rsidRDefault="006E67AB">
      <w:pPr>
        <w:pStyle w:val="Heading2"/>
        <w:numPr>
          <w:ilvl w:val="0"/>
          <w:numId w:val="0"/>
        </w:numPr>
        <w:spacing w:before="0" w:line="240" w:lineRule="auto"/>
        <w:ind w:left="990"/>
        <w:jc w:val="both"/>
        <w:rPr>
          <w:sz w:val="28"/>
          <w:szCs w:val="28"/>
        </w:rPr>
      </w:pPr>
      <w:bookmarkStart w:id="82" w:name="_Toc112938964"/>
    </w:p>
    <w:p w14:paraId="6BC0928C" w14:textId="49B78539" w:rsidR="006E67AB" w:rsidRPr="009341C9" w:rsidRDefault="001522ED" w:rsidP="009341C9">
      <w:pPr>
        <w:pStyle w:val="Heading2"/>
        <w:spacing w:before="0" w:line="240" w:lineRule="auto"/>
        <w:ind w:left="990" w:hanging="450"/>
        <w:jc w:val="both"/>
        <w:rPr>
          <w:sz w:val="28"/>
          <w:szCs w:val="28"/>
        </w:rPr>
      </w:pPr>
      <w:bookmarkStart w:id="83" w:name="_Toc130640528"/>
      <w:r>
        <w:rPr>
          <w:sz w:val="28"/>
          <w:szCs w:val="28"/>
        </w:rPr>
        <w:t>Characterization devices</w:t>
      </w:r>
      <w:bookmarkEnd w:id="82"/>
      <w:bookmarkEnd w:id="83"/>
    </w:p>
    <w:p w14:paraId="2039B26C" w14:textId="081FDF5E" w:rsidR="009341C9" w:rsidRPr="009341C9" w:rsidRDefault="009341C9" w:rsidP="009341C9">
      <w:pPr>
        <w:ind w:firstLine="540"/>
        <w:jc w:val="both"/>
        <w:rPr>
          <w:rFonts w:asciiTheme="majorBidi" w:hAnsiTheme="majorBidi" w:cstheme="majorBidi"/>
          <w:sz w:val="28"/>
          <w:szCs w:val="28"/>
        </w:rPr>
      </w:pPr>
      <w:r>
        <w:rPr>
          <w:rFonts w:asciiTheme="majorBidi" w:hAnsiTheme="majorBidi" w:cstheme="majorBidi"/>
          <w:sz w:val="28"/>
          <w:szCs w:val="28"/>
        </w:rPr>
        <w:t>The prepared samples are functionally characterized by utilizing the horn antenna connected to an oscilloscope. In the first stage of the current work, spinel and hexagonal ferrites were prepared by the ceramic sintering method. The effect of ferrite type, substitution with metal ions, the concentration of metal ions, and</w:t>
      </w:r>
      <w:r>
        <w:rPr>
          <w:rFonts w:asciiTheme="majorBidi" w:eastAsiaTheme="majorEastAsia" w:hAnsiTheme="majorBidi" w:cstheme="majorBidi"/>
          <w:sz w:val="28"/>
          <w:szCs w:val="28"/>
          <w:lang w:bidi="ar-EG"/>
        </w:rPr>
        <w:t xml:space="preserve"> loading percentage of ferrite in the host matrix</w:t>
      </w:r>
      <w:r>
        <w:rPr>
          <w:rFonts w:asciiTheme="majorBidi" w:hAnsiTheme="majorBidi" w:cstheme="majorBidi"/>
          <w:sz w:val="28"/>
          <w:szCs w:val="28"/>
        </w:rPr>
        <w:t xml:space="preserve"> on electromagnetic interference (EMI) and microwave absorption (MA) properties were studied. The best result obtained at this stage was by using Ni</w:t>
      </w:r>
      <w:r>
        <w:rPr>
          <w:rFonts w:asciiTheme="majorBidi" w:hAnsiTheme="majorBidi" w:cstheme="majorBidi"/>
          <w:sz w:val="28"/>
          <w:szCs w:val="28"/>
          <w:vertAlign w:val="superscript"/>
        </w:rPr>
        <w:t>3+</w:t>
      </w:r>
      <w:r>
        <w:rPr>
          <w:rFonts w:asciiTheme="majorBidi" w:hAnsiTheme="majorBidi" w:cstheme="majorBidi"/>
          <w:sz w:val="28"/>
          <w:szCs w:val="28"/>
          <w:vertAlign w:val="subscript"/>
        </w:rPr>
        <w:t>0.25</w:t>
      </w:r>
      <w:r>
        <w:rPr>
          <w:rFonts w:asciiTheme="majorBidi" w:hAnsiTheme="majorBidi" w:cstheme="majorBidi"/>
          <w:sz w:val="28"/>
          <w:szCs w:val="28"/>
        </w:rPr>
        <w:t>Ni</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0.375</w:t>
      </w:r>
      <w:r>
        <w:rPr>
          <w:rFonts w:asciiTheme="majorBidi" w:hAnsiTheme="majorBidi" w:cstheme="majorBidi"/>
          <w:sz w:val="28"/>
          <w:szCs w:val="28"/>
        </w:rPr>
        <w:t>Zn</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0.25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In the second stage of the current work, the effect of the preparation method, calcination temperature, molar ratio of metal ions to citrate acid, and solution of polyvinyl alcohol (PVA) on EMI and MA properties were investigated. The best result was obtained by using the 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 nanoparticles with a loading percentage of 60% at a constant calcination temperature of 650° C prepared by the citrate precursor method. It was figured out from the above-mentioned studies that the defects of these prepared absorbers are that they have a limited absorption bandwidth under -10 dB (BW</w:t>
      </w:r>
      <w:r>
        <w:rPr>
          <w:rFonts w:asciiTheme="majorBidi" w:hAnsiTheme="majorBidi" w:cstheme="majorBidi"/>
          <w:sz w:val="28"/>
          <w:szCs w:val="28"/>
          <w:vertAlign w:val="subscript"/>
        </w:rPr>
        <w:t>-10 dB</w:t>
      </w:r>
      <w:r>
        <w:rPr>
          <w:rFonts w:asciiTheme="majorBidi" w:hAnsiTheme="majorBidi" w:cstheme="majorBidi"/>
          <w:sz w:val="28"/>
          <w:szCs w:val="28"/>
        </w:rPr>
        <w:t>)</w:t>
      </w:r>
      <w:r>
        <w:rPr>
          <w:rFonts w:asciiTheme="majorBidi" w:eastAsiaTheme="majorEastAsia" w:hAnsiTheme="majorBidi" w:cstheme="majorBidi"/>
          <w:sz w:val="28"/>
          <w:szCs w:val="28"/>
          <w:lang w:bidi="ar-EG"/>
        </w:rPr>
        <w:t xml:space="preserve"> </w:t>
      </w:r>
      <w:r>
        <w:rPr>
          <w:rFonts w:asciiTheme="majorBidi" w:hAnsiTheme="majorBidi" w:cstheme="majorBidi"/>
          <w:sz w:val="28"/>
          <w:szCs w:val="28"/>
        </w:rPr>
        <w:t>and high loading percentage. This necessitated working to decrease the loading percentage and increase the absorption BW</w:t>
      </w:r>
      <w:r>
        <w:rPr>
          <w:rFonts w:asciiTheme="majorBidi" w:hAnsiTheme="majorBidi" w:cstheme="majorBidi"/>
          <w:sz w:val="28"/>
          <w:szCs w:val="28"/>
          <w:vertAlign w:val="subscript"/>
        </w:rPr>
        <w:t>-10 dB</w:t>
      </w:r>
      <w:r>
        <w:rPr>
          <w:rFonts w:asciiTheme="majorBidi" w:eastAsiaTheme="majorEastAsia" w:hAnsiTheme="majorBidi" w:cstheme="majorBidi"/>
          <w:sz w:val="28"/>
          <w:szCs w:val="28"/>
          <w:lang w:bidi="ar-EG"/>
        </w:rPr>
        <w:t xml:space="preserve"> </w:t>
      </w:r>
      <w:r>
        <w:rPr>
          <w:rFonts w:asciiTheme="majorBidi" w:hAnsiTheme="majorBidi" w:cstheme="majorBidi"/>
          <w:sz w:val="28"/>
          <w:szCs w:val="28"/>
        </w:rPr>
        <w:t xml:space="preserve">of the absorbers to cover most of the </w:t>
      </w:r>
      <w:r>
        <w:rPr>
          <w:rFonts w:asciiTheme="majorBidi" w:eastAsiaTheme="majorEastAsia" w:hAnsiTheme="majorBidi" w:cstheme="majorBidi"/>
          <w:sz w:val="28"/>
          <w:szCs w:val="28"/>
          <w:lang w:bidi="ar-EG"/>
        </w:rPr>
        <w:t xml:space="preserve">frequency band of 8.8–12.0 GHz </w:t>
      </w:r>
      <w:r>
        <w:rPr>
          <w:rFonts w:asciiTheme="majorBidi" w:hAnsiTheme="majorBidi" w:cstheme="majorBidi"/>
          <w:sz w:val="28"/>
          <w:szCs w:val="28"/>
        </w:rPr>
        <w:t>by incorporating magnetic loss and dielectric loss materials. As a result, MA composites were prepared. The effect of composite type, weight ratios of composites, spinel ferrite type used within the composite, and absorbent layer thickness on EMI and MA properties were investigated. The results showed that the absorption BW</w:t>
      </w:r>
      <w:r>
        <w:rPr>
          <w:rFonts w:asciiTheme="majorBidi" w:hAnsiTheme="majorBidi" w:cstheme="majorBidi"/>
          <w:sz w:val="28"/>
          <w:szCs w:val="28"/>
          <w:vertAlign w:val="subscript"/>
        </w:rPr>
        <w:t xml:space="preserve">-10 dB </w:t>
      </w:r>
      <w:r>
        <w:rPr>
          <w:rFonts w:asciiTheme="majorBidi" w:hAnsiTheme="majorBidi" w:cstheme="majorBidi"/>
          <w:sz w:val="28"/>
          <w:szCs w:val="28"/>
        </w:rPr>
        <w:t>increased from 1.1 GHz to 3.2 GHz and the loading percentage decreased from 65% to 45% compared with the aforementioned studies. To enhance the RL (reflection loss) value and obtain 99.9% absorption (attenuation) to the microwave with improving shielding efficiency (SE) and surface.</w:t>
      </w:r>
    </w:p>
    <w:p w14:paraId="6BC0928D" w14:textId="77777777" w:rsidR="006E67AB" w:rsidRDefault="001522ED">
      <w:pPr>
        <w:spacing w:after="0" w:line="240" w:lineRule="auto"/>
        <w:ind w:left="3060" w:firstLine="461"/>
        <w:jc w:val="both"/>
        <w:rPr>
          <w:rFonts w:asciiTheme="majorBidi" w:eastAsiaTheme="majorEastAsia" w:hAnsiTheme="majorBidi" w:cstheme="majorBidi"/>
          <w:sz w:val="28"/>
          <w:szCs w:val="28"/>
          <w:lang w:bidi="ar-EG"/>
        </w:rPr>
      </w:pPr>
      <m:oMathPara>
        <m:oMathParaPr>
          <m:jc m:val="center"/>
        </m:oMathParaPr>
        <m:oMath>
          <m:r>
            <w:rPr>
              <w:rFonts w:ascii="Cambria Math" w:eastAsiaTheme="majorEastAsia" w:hAnsi="Cambria Math" w:cstheme="majorBidi"/>
              <w:sz w:val="28"/>
              <w:szCs w:val="28"/>
              <w:lang w:bidi="ar-EG"/>
            </w:rPr>
            <w:lastRenderedPageBreak/>
            <m:t>SE</m:t>
          </m:r>
          <m:r>
            <m:rPr>
              <m:sty m:val="p"/>
            </m:rPr>
            <w:rPr>
              <w:rFonts w:ascii="Cambria Math" w:eastAsiaTheme="majorEastAsia" w:hAnsi="Cambria Math" w:cstheme="majorBidi"/>
              <w:sz w:val="28"/>
              <w:szCs w:val="28"/>
              <w:lang w:bidi="ar-EG"/>
            </w:rPr>
            <m:t xml:space="preserve"> </m:t>
          </m:r>
          <m:d>
            <m:dPr>
              <m:ctrlPr>
                <w:rPr>
                  <w:rFonts w:ascii="Cambria Math" w:eastAsiaTheme="majorEastAsia" w:hAnsi="Cambria Math" w:cstheme="majorBidi"/>
                  <w:sz w:val="28"/>
                  <w:szCs w:val="28"/>
                  <w:lang w:bidi="ar-EG"/>
                </w:rPr>
              </m:ctrlPr>
            </m:dPr>
            <m:e>
              <m:r>
                <w:rPr>
                  <w:rFonts w:ascii="Cambria Math" w:eastAsiaTheme="majorEastAsia" w:hAnsi="Cambria Math" w:cstheme="majorBidi"/>
                  <w:sz w:val="28"/>
                  <w:szCs w:val="28"/>
                  <w:lang w:bidi="ar-EG"/>
                </w:rPr>
                <m:t>dB</m:t>
              </m:r>
            </m:e>
          </m:d>
          <m:r>
            <m:rPr>
              <m:sty m:val="p"/>
            </m:rPr>
            <w:rPr>
              <w:rFonts w:ascii="Cambria Math" w:eastAsiaTheme="majorEastAsia" w:hAnsi="Cambria Math" w:cstheme="majorBidi"/>
              <w:sz w:val="28"/>
              <w:szCs w:val="28"/>
              <w:lang w:bidi="ar-EG"/>
            </w:rPr>
            <m:t>=</m:t>
          </m:r>
          <m:sSub>
            <m:sSubPr>
              <m:ctrlPr>
                <w:rPr>
                  <w:rFonts w:ascii="Cambria Math" w:eastAsiaTheme="majorEastAsia" w:hAnsi="Cambria Math" w:cstheme="majorBidi"/>
                  <w:sz w:val="28"/>
                  <w:szCs w:val="28"/>
                  <w:lang w:bidi="ar-EG"/>
                </w:rPr>
              </m:ctrlPr>
            </m:sSubPr>
            <m:e>
              <m:r>
                <w:rPr>
                  <w:rFonts w:ascii="Cambria Math" w:eastAsiaTheme="majorEastAsia" w:hAnsi="Cambria Math" w:cstheme="majorBidi"/>
                  <w:sz w:val="28"/>
                  <w:szCs w:val="28"/>
                  <w:lang w:bidi="ar-EG"/>
                </w:rPr>
                <m:t>SE</m:t>
              </m:r>
            </m:e>
            <m:sub>
              <m:r>
                <w:rPr>
                  <w:rFonts w:ascii="Cambria Math" w:eastAsiaTheme="majorEastAsia" w:hAnsi="Cambria Math" w:cstheme="majorBidi"/>
                  <w:sz w:val="28"/>
                  <w:szCs w:val="28"/>
                  <w:lang w:bidi="ar-EG"/>
                </w:rPr>
                <m:t>R</m:t>
              </m:r>
              <m:r>
                <m:rPr>
                  <m:sty m:val="p"/>
                </m:rPr>
                <w:rPr>
                  <w:rFonts w:ascii="Cambria Math" w:eastAsiaTheme="majorEastAsia" w:hAnsi="Cambria Math" w:cstheme="majorBidi"/>
                  <w:sz w:val="28"/>
                  <w:szCs w:val="28"/>
                  <w:lang w:bidi="ar-EG"/>
                </w:rPr>
                <m:t xml:space="preserve"> </m:t>
              </m:r>
            </m:sub>
          </m:sSub>
          <m:r>
            <m:rPr>
              <m:sty m:val="p"/>
            </m:rPr>
            <w:rPr>
              <w:rFonts w:ascii="Cambria Math" w:eastAsiaTheme="majorEastAsia" w:hAnsi="Cambria Math" w:cstheme="majorBidi"/>
              <w:sz w:val="28"/>
              <w:szCs w:val="28"/>
              <w:lang w:bidi="ar-EG"/>
            </w:rPr>
            <m:t>+</m:t>
          </m:r>
          <m:sSub>
            <m:sSubPr>
              <m:ctrlPr>
                <w:rPr>
                  <w:rFonts w:ascii="Cambria Math" w:eastAsiaTheme="majorEastAsia" w:hAnsi="Cambria Math" w:cstheme="majorBidi"/>
                  <w:sz w:val="28"/>
                  <w:szCs w:val="28"/>
                  <w:lang w:bidi="ar-EG"/>
                </w:rPr>
              </m:ctrlPr>
            </m:sSubPr>
            <m:e>
              <m:r>
                <w:rPr>
                  <w:rFonts w:ascii="Cambria Math" w:eastAsiaTheme="majorEastAsia" w:hAnsi="Cambria Math" w:cstheme="majorBidi"/>
                  <w:sz w:val="28"/>
                  <w:szCs w:val="28"/>
                  <w:lang w:bidi="ar-EG"/>
                </w:rPr>
                <m:t>SE</m:t>
              </m:r>
            </m:e>
            <m:sub>
              <m:r>
                <w:rPr>
                  <w:rFonts w:ascii="Cambria Math" w:eastAsiaTheme="majorEastAsia" w:hAnsi="Cambria Math" w:cstheme="majorBidi"/>
                  <w:sz w:val="28"/>
                  <w:szCs w:val="28"/>
                  <w:lang w:bidi="ar-EG"/>
                </w:rPr>
                <m:t>A</m:t>
              </m:r>
            </m:sub>
          </m:sSub>
          <m:r>
            <m:rPr>
              <m:sty m:val="p"/>
            </m:rPr>
            <w:rPr>
              <w:rFonts w:ascii="Cambria Math" w:eastAsiaTheme="majorEastAsia" w:hAnsi="Cambria Math" w:cstheme="majorBidi"/>
              <w:sz w:val="28"/>
              <w:szCs w:val="28"/>
              <w:lang w:bidi="ar-EG"/>
            </w:rPr>
            <m:t>+</m:t>
          </m:r>
          <m:sSub>
            <m:sSubPr>
              <m:ctrlPr>
                <w:rPr>
                  <w:rFonts w:ascii="Cambria Math" w:eastAsiaTheme="majorEastAsia" w:hAnsi="Cambria Math" w:cstheme="majorBidi"/>
                  <w:sz w:val="28"/>
                  <w:szCs w:val="28"/>
                  <w:lang w:bidi="ar-EG"/>
                </w:rPr>
              </m:ctrlPr>
            </m:sSubPr>
            <m:e>
              <m:r>
                <w:rPr>
                  <w:rFonts w:ascii="Cambria Math" w:eastAsiaTheme="majorEastAsia" w:hAnsi="Cambria Math" w:cstheme="majorBidi"/>
                  <w:sz w:val="28"/>
                  <w:szCs w:val="28"/>
                  <w:lang w:bidi="ar-EG"/>
                </w:rPr>
                <m:t>SE</m:t>
              </m:r>
            </m:e>
            <m:sub>
              <m:r>
                <w:rPr>
                  <w:rFonts w:ascii="Cambria Math" w:eastAsiaTheme="majorEastAsia" w:hAnsi="Cambria Math" w:cstheme="majorBidi"/>
                  <w:sz w:val="28"/>
                  <w:szCs w:val="28"/>
                  <w:lang w:bidi="ar-EG"/>
                </w:rPr>
                <m:t>M</m:t>
              </m:r>
            </m:sub>
          </m:sSub>
          <m:r>
            <m:rPr>
              <m:sty m:val="p"/>
            </m:rPr>
            <w:rPr>
              <w:rFonts w:ascii="Cambria Math" w:eastAsiaTheme="majorEastAsia" w:hAnsi="Cambria Math" w:cstheme="majorBidi"/>
              <w:sz w:val="28"/>
              <w:szCs w:val="28"/>
              <w:lang w:bidi="ar-EG"/>
            </w:rPr>
            <m:t xml:space="preserve">=10 </m:t>
          </m:r>
          <m:r>
            <w:rPr>
              <w:rFonts w:ascii="Cambria Math" w:eastAsiaTheme="majorEastAsia" w:hAnsi="Cambria Math" w:cstheme="majorBidi"/>
              <w:sz w:val="28"/>
              <w:szCs w:val="28"/>
              <w:lang w:bidi="ar-EG"/>
            </w:rPr>
            <m:t>log</m:t>
          </m:r>
          <m:f>
            <m:fPr>
              <m:ctrlPr>
                <w:rPr>
                  <w:rFonts w:ascii="Cambria Math" w:eastAsiaTheme="majorEastAsia" w:hAnsi="Cambria Math" w:cstheme="majorBidi"/>
                  <w:sz w:val="28"/>
                  <w:szCs w:val="28"/>
                  <w:lang w:bidi="ar-EG"/>
                </w:rPr>
              </m:ctrlPr>
            </m:fPr>
            <m:num>
              <m:sSub>
                <m:sSubPr>
                  <m:ctrlPr>
                    <w:rPr>
                      <w:rFonts w:ascii="Cambria Math" w:eastAsiaTheme="majorEastAsia" w:hAnsi="Cambria Math" w:cstheme="majorBidi"/>
                      <w:sz w:val="28"/>
                      <w:szCs w:val="28"/>
                      <w:lang w:bidi="ar-EG"/>
                    </w:rPr>
                  </m:ctrlPr>
                </m:sSubPr>
                <m:e>
                  <m:r>
                    <w:rPr>
                      <w:rFonts w:ascii="Cambria Math" w:eastAsiaTheme="majorEastAsia" w:hAnsi="Cambria Math" w:cstheme="majorBidi"/>
                      <w:sz w:val="28"/>
                      <w:szCs w:val="28"/>
                      <w:lang w:bidi="ar-EG"/>
                    </w:rPr>
                    <m:t>p</m:t>
                  </m:r>
                </m:e>
                <m:sub>
                  <m:r>
                    <w:rPr>
                      <w:rFonts w:ascii="Cambria Math" w:eastAsiaTheme="majorEastAsia" w:hAnsi="Cambria Math" w:cstheme="majorBidi"/>
                      <w:sz w:val="28"/>
                      <w:szCs w:val="28"/>
                      <w:lang w:bidi="ar-EG"/>
                    </w:rPr>
                    <m:t>in</m:t>
                  </m:r>
                </m:sub>
              </m:sSub>
            </m:num>
            <m:den>
              <m:sSub>
                <m:sSubPr>
                  <m:ctrlPr>
                    <w:rPr>
                      <w:rFonts w:ascii="Cambria Math" w:eastAsiaTheme="majorEastAsia" w:hAnsi="Cambria Math" w:cstheme="majorBidi"/>
                      <w:sz w:val="28"/>
                      <w:szCs w:val="28"/>
                      <w:lang w:bidi="ar-EG"/>
                    </w:rPr>
                  </m:ctrlPr>
                </m:sSubPr>
                <m:e>
                  <m:r>
                    <w:rPr>
                      <w:rFonts w:ascii="Cambria Math" w:eastAsiaTheme="majorEastAsia" w:hAnsi="Cambria Math" w:cstheme="majorBidi"/>
                      <w:sz w:val="28"/>
                      <w:szCs w:val="28"/>
                      <w:lang w:bidi="ar-EG"/>
                    </w:rPr>
                    <m:t>p</m:t>
                  </m:r>
                </m:e>
                <m:sub>
                  <m:r>
                    <w:rPr>
                      <w:rFonts w:ascii="Cambria Math" w:eastAsiaTheme="majorEastAsia" w:hAnsi="Cambria Math" w:cstheme="majorBidi"/>
                      <w:sz w:val="28"/>
                      <w:szCs w:val="28"/>
                      <w:lang w:bidi="ar-EG"/>
                    </w:rPr>
                    <m:t>T</m:t>
                  </m:r>
                </m:sub>
              </m:sSub>
            </m:den>
          </m:f>
          <m:r>
            <w:rPr>
              <w:rFonts w:ascii="Cambria Math" w:eastAsiaTheme="majorEastAsia" w:hAnsi="Cambria Math" w:cstheme="majorBidi"/>
              <w:sz w:val="28"/>
              <w:szCs w:val="28"/>
              <w:lang w:bidi="ar-EG"/>
            </w:rPr>
            <m:t xml:space="preserve">                                  (6)</m:t>
          </m:r>
        </m:oMath>
      </m:oMathPara>
    </w:p>
    <w:p w14:paraId="6BC0928E" w14:textId="77777777" w:rsidR="006E67AB" w:rsidRDefault="006E67AB">
      <w:pPr>
        <w:spacing w:after="0" w:line="240" w:lineRule="auto"/>
        <w:ind w:left="1170" w:firstLine="461"/>
        <w:jc w:val="both"/>
        <w:rPr>
          <w:rFonts w:asciiTheme="majorBidi" w:eastAsiaTheme="majorEastAsia" w:hAnsiTheme="majorBidi" w:cstheme="majorBidi"/>
          <w:sz w:val="28"/>
          <w:szCs w:val="28"/>
          <w:lang w:bidi="ar-EG"/>
        </w:rPr>
      </w:pPr>
    </w:p>
    <w:p w14:paraId="222D63B8" w14:textId="136B650C" w:rsidR="0017624C" w:rsidRPr="009341C9" w:rsidRDefault="009341C9" w:rsidP="009341C9">
      <w:pPr>
        <w:ind w:firstLine="630"/>
        <w:jc w:val="both"/>
        <w:rPr>
          <w:rFonts w:asciiTheme="majorBidi" w:hAnsiTheme="majorBidi" w:cstheme="majorBidi"/>
          <w:sz w:val="28"/>
          <w:szCs w:val="28"/>
        </w:rPr>
      </w:pPr>
      <w:r>
        <w:rPr>
          <w:rFonts w:asciiTheme="majorBidi" w:hAnsiTheme="majorBidi" w:cstheme="majorBidi"/>
          <w:sz w:val="28"/>
          <w:szCs w:val="28"/>
        </w:rPr>
        <w:t>The incident wave undergoes reflection, transmission, and absorption. The reaction of the EM power with the substance's electronic and molecular structure generates heat inside the substance because of power squandering.</w:t>
      </w:r>
    </w:p>
    <w:p w14:paraId="6BC09291" w14:textId="77777777" w:rsidR="006E67AB" w:rsidRDefault="001522ED">
      <w:pPr>
        <w:spacing w:after="0" w:line="240" w:lineRule="auto"/>
        <w:ind w:left="2880" w:firstLine="180"/>
        <w:jc w:val="both"/>
        <w:rPr>
          <w:rFonts w:asciiTheme="majorBidi" w:eastAsiaTheme="majorEastAsia" w:hAnsiTheme="majorBidi" w:cstheme="majorBidi"/>
          <w:sz w:val="28"/>
          <w:szCs w:val="28"/>
          <w:lang w:bidi="ar-EG"/>
        </w:rPr>
      </w:pPr>
      <m:oMathPara>
        <m:oMath>
          <m:r>
            <w:rPr>
              <w:rFonts w:ascii="Cambria Math" w:eastAsiaTheme="majorEastAsia" w:hAnsi="Cambria Math" w:cstheme="majorBidi"/>
              <w:sz w:val="28"/>
              <w:szCs w:val="28"/>
              <w:lang w:bidi="ar-EG"/>
            </w:rPr>
            <m:t>SE</m:t>
          </m:r>
          <m:r>
            <m:rPr>
              <m:sty m:val="p"/>
            </m:rPr>
            <w:rPr>
              <w:rFonts w:ascii="Cambria Math" w:eastAsiaTheme="majorEastAsia" w:hAnsi="Cambria Math" w:cstheme="majorBidi"/>
              <w:sz w:val="28"/>
              <w:szCs w:val="28"/>
              <w:lang w:bidi="ar-EG"/>
            </w:rPr>
            <m:t xml:space="preserve"> (</m:t>
          </m:r>
          <m:r>
            <w:rPr>
              <w:rFonts w:ascii="Cambria Math" w:eastAsiaTheme="majorEastAsia" w:hAnsi="Cambria Math" w:cstheme="majorBidi"/>
              <w:sz w:val="28"/>
              <w:szCs w:val="28"/>
              <w:lang w:bidi="ar-EG"/>
            </w:rPr>
            <m:t>dB</m:t>
          </m:r>
          <m:r>
            <m:rPr>
              <m:sty m:val="p"/>
            </m:rPr>
            <w:rPr>
              <w:rFonts w:ascii="Cambria Math" w:eastAsiaTheme="majorEastAsia" w:hAnsi="Cambria Math" w:cstheme="majorBidi"/>
              <w:sz w:val="28"/>
              <w:szCs w:val="28"/>
              <w:lang w:bidi="ar-EG"/>
            </w:rPr>
            <m:t>)=</m:t>
          </m:r>
          <m:sSub>
            <m:sSubPr>
              <m:ctrlPr>
                <w:rPr>
                  <w:rFonts w:ascii="Cambria Math" w:eastAsiaTheme="majorEastAsia" w:hAnsi="Cambria Math" w:cstheme="majorBidi"/>
                  <w:sz w:val="28"/>
                  <w:szCs w:val="28"/>
                  <w:lang w:bidi="ar-EG"/>
                </w:rPr>
              </m:ctrlPr>
            </m:sSubPr>
            <m:e>
              <m:r>
                <w:rPr>
                  <w:rFonts w:ascii="Cambria Math" w:eastAsiaTheme="majorEastAsia" w:hAnsi="Cambria Math" w:cstheme="majorBidi"/>
                  <w:sz w:val="28"/>
                  <w:szCs w:val="28"/>
                  <w:lang w:bidi="ar-EG"/>
                </w:rPr>
                <m:t>SE</m:t>
              </m:r>
            </m:e>
            <m:sub>
              <m:r>
                <w:rPr>
                  <w:rFonts w:ascii="Cambria Math" w:eastAsiaTheme="majorEastAsia" w:hAnsi="Cambria Math" w:cstheme="majorBidi"/>
                  <w:sz w:val="28"/>
                  <w:szCs w:val="28"/>
                  <w:lang w:bidi="ar-EG"/>
                </w:rPr>
                <m:t>R</m:t>
              </m:r>
              <m:r>
                <m:rPr>
                  <m:sty m:val="p"/>
                </m:rPr>
                <w:rPr>
                  <w:rFonts w:ascii="Cambria Math" w:eastAsiaTheme="majorEastAsia" w:hAnsi="Cambria Math" w:cstheme="majorBidi"/>
                  <w:sz w:val="28"/>
                  <w:szCs w:val="28"/>
                  <w:lang w:bidi="ar-EG"/>
                </w:rPr>
                <m:t xml:space="preserve"> </m:t>
              </m:r>
            </m:sub>
          </m:sSub>
          <m:r>
            <m:rPr>
              <m:sty m:val="p"/>
            </m:rPr>
            <w:rPr>
              <w:rFonts w:ascii="Cambria Math" w:eastAsiaTheme="majorEastAsia" w:hAnsi="Cambria Math" w:cstheme="majorBidi"/>
              <w:sz w:val="28"/>
              <w:szCs w:val="28"/>
              <w:lang w:bidi="ar-EG"/>
            </w:rPr>
            <m:t>+</m:t>
          </m:r>
          <m:sSub>
            <m:sSubPr>
              <m:ctrlPr>
                <w:rPr>
                  <w:rFonts w:ascii="Cambria Math" w:eastAsiaTheme="majorEastAsia" w:hAnsi="Cambria Math" w:cstheme="majorBidi"/>
                  <w:sz w:val="28"/>
                  <w:szCs w:val="28"/>
                  <w:lang w:bidi="ar-EG"/>
                </w:rPr>
              </m:ctrlPr>
            </m:sSubPr>
            <m:e>
              <m:r>
                <w:rPr>
                  <w:rFonts w:ascii="Cambria Math" w:eastAsiaTheme="majorEastAsia" w:hAnsi="Cambria Math" w:cstheme="majorBidi"/>
                  <w:sz w:val="28"/>
                  <w:szCs w:val="28"/>
                  <w:lang w:bidi="ar-EG"/>
                </w:rPr>
                <m:t>SE</m:t>
              </m:r>
            </m:e>
            <m:sub>
              <m:r>
                <w:rPr>
                  <w:rFonts w:ascii="Cambria Math" w:eastAsiaTheme="majorEastAsia" w:hAnsi="Cambria Math" w:cstheme="majorBidi"/>
                  <w:sz w:val="28"/>
                  <w:szCs w:val="28"/>
                  <w:lang w:bidi="ar-EG"/>
                </w:rPr>
                <m:t>A</m:t>
              </m:r>
            </m:sub>
          </m:sSub>
          <m:r>
            <m:rPr>
              <m:sty m:val="p"/>
            </m:rPr>
            <w:rPr>
              <w:rFonts w:ascii="Cambria Math" w:eastAsiaTheme="majorEastAsia" w:hAnsi="Cambria Math" w:cstheme="majorBidi"/>
              <w:sz w:val="28"/>
              <w:szCs w:val="28"/>
              <w:lang w:bidi="ar-EG"/>
            </w:rPr>
            <m:t xml:space="preserve">=10 </m:t>
          </m:r>
          <m:r>
            <w:rPr>
              <w:rFonts w:ascii="Cambria Math" w:eastAsiaTheme="majorEastAsia" w:hAnsi="Cambria Math" w:cstheme="majorBidi"/>
              <w:sz w:val="28"/>
              <w:szCs w:val="28"/>
              <w:lang w:bidi="ar-EG"/>
            </w:rPr>
            <m:t>log</m:t>
          </m:r>
          <m:f>
            <m:fPr>
              <m:ctrlPr>
                <w:rPr>
                  <w:rFonts w:ascii="Cambria Math" w:eastAsiaTheme="majorEastAsia" w:hAnsi="Cambria Math" w:cstheme="majorBidi"/>
                  <w:sz w:val="28"/>
                  <w:szCs w:val="28"/>
                  <w:lang w:bidi="ar-EG"/>
                </w:rPr>
              </m:ctrlPr>
            </m:fPr>
            <m:num>
              <m:sSub>
                <m:sSubPr>
                  <m:ctrlPr>
                    <w:rPr>
                      <w:rFonts w:ascii="Cambria Math" w:eastAsiaTheme="majorEastAsia" w:hAnsi="Cambria Math" w:cstheme="majorBidi"/>
                      <w:sz w:val="28"/>
                      <w:szCs w:val="28"/>
                      <w:lang w:bidi="ar-EG"/>
                    </w:rPr>
                  </m:ctrlPr>
                </m:sSubPr>
                <m:e>
                  <m:r>
                    <w:rPr>
                      <w:rFonts w:ascii="Cambria Math" w:eastAsiaTheme="majorEastAsia" w:hAnsi="Cambria Math" w:cstheme="majorBidi"/>
                      <w:sz w:val="28"/>
                      <w:szCs w:val="28"/>
                      <w:lang w:bidi="ar-EG"/>
                    </w:rPr>
                    <m:t>p</m:t>
                  </m:r>
                </m:e>
                <m:sub>
                  <m:r>
                    <w:rPr>
                      <w:rFonts w:ascii="Cambria Math" w:eastAsiaTheme="majorEastAsia" w:hAnsi="Cambria Math" w:cstheme="majorBidi"/>
                      <w:sz w:val="28"/>
                      <w:szCs w:val="28"/>
                      <w:lang w:bidi="ar-EG"/>
                    </w:rPr>
                    <m:t>in</m:t>
                  </m:r>
                </m:sub>
              </m:sSub>
            </m:num>
            <m:den>
              <m:sSub>
                <m:sSubPr>
                  <m:ctrlPr>
                    <w:rPr>
                      <w:rFonts w:ascii="Cambria Math" w:eastAsiaTheme="majorEastAsia" w:hAnsi="Cambria Math" w:cstheme="majorBidi"/>
                      <w:sz w:val="28"/>
                      <w:szCs w:val="28"/>
                      <w:lang w:bidi="ar-EG"/>
                    </w:rPr>
                  </m:ctrlPr>
                </m:sSubPr>
                <m:e>
                  <m:r>
                    <w:rPr>
                      <w:rFonts w:ascii="Cambria Math" w:eastAsiaTheme="majorEastAsia" w:hAnsi="Cambria Math" w:cstheme="majorBidi"/>
                      <w:sz w:val="28"/>
                      <w:szCs w:val="28"/>
                      <w:lang w:bidi="ar-EG"/>
                    </w:rPr>
                    <m:t>p</m:t>
                  </m:r>
                </m:e>
                <m:sub>
                  <m:r>
                    <w:rPr>
                      <w:rFonts w:ascii="Cambria Math" w:eastAsiaTheme="majorEastAsia" w:hAnsi="Cambria Math" w:cstheme="majorBidi"/>
                      <w:sz w:val="28"/>
                      <w:szCs w:val="28"/>
                      <w:lang w:bidi="ar-EG"/>
                    </w:rPr>
                    <m:t>T</m:t>
                  </m:r>
                </m:sub>
              </m:sSub>
            </m:den>
          </m:f>
          <m:r>
            <m:rPr>
              <m:sty m:val="p"/>
            </m:rPr>
            <w:rPr>
              <w:rFonts w:ascii="Cambria Math" w:eastAsiaTheme="majorEastAsia" w:hAnsi="Cambria Math" w:cstheme="majorBidi"/>
              <w:sz w:val="28"/>
              <w:szCs w:val="28"/>
              <w:lang w:bidi="ar-EG"/>
            </w:rPr>
            <m:t xml:space="preserve">                                                    (7)</m:t>
          </m:r>
        </m:oMath>
      </m:oMathPara>
    </w:p>
    <w:p w14:paraId="6BC09292" w14:textId="77777777" w:rsidR="006E67AB" w:rsidRDefault="006E67AB">
      <w:pPr>
        <w:spacing w:after="0" w:line="240" w:lineRule="auto"/>
        <w:ind w:left="1350" w:firstLine="461"/>
        <w:jc w:val="both"/>
        <w:rPr>
          <w:rFonts w:asciiTheme="majorBidi" w:eastAsiaTheme="majorEastAsia" w:hAnsiTheme="majorBidi" w:cstheme="majorBidi"/>
          <w:sz w:val="28"/>
          <w:szCs w:val="28"/>
          <w:lang w:bidi="ar-EG"/>
        </w:rPr>
      </w:pPr>
    </w:p>
    <w:p w14:paraId="1E8E95EC" w14:textId="0DBAF909" w:rsidR="0017624C" w:rsidRDefault="009341C9" w:rsidP="009341C9">
      <w:pPr>
        <w:spacing w:after="0" w:line="240" w:lineRule="auto"/>
        <w:ind w:firstLine="630"/>
        <w:jc w:val="both"/>
        <w:rPr>
          <w:rFonts w:asciiTheme="majorBidi" w:hAnsiTheme="majorBidi" w:cstheme="majorBidi"/>
          <w:sz w:val="28"/>
          <w:szCs w:val="28"/>
        </w:rPr>
      </w:pPr>
      <w:r>
        <w:rPr>
          <w:rFonts w:asciiTheme="majorBidi" w:hAnsiTheme="majorBidi" w:cstheme="majorBidi"/>
          <w:sz w:val="28"/>
          <w:szCs w:val="28"/>
          <w:lang w:bidi="ar-EG"/>
        </w:rPr>
        <w:t>This type of ferrite is used as a permanent magnet, which is used at very high frequencies. The lattice of these ferrites is similar to spinel ferrite, with oxygen ions distributed according to the specific patterns.</w:t>
      </w:r>
    </w:p>
    <w:p w14:paraId="6BC09294" w14:textId="77777777" w:rsidR="006E67AB" w:rsidRDefault="006E67AB">
      <w:pPr>
        <w:spacing w:after="0" w:line="240" w:lineRule="auto"/>
        <w:jc w:val="both"/>
        <w:rPr>
          <w:rFonts w:asciiTheme="majorBidi" w:hAnsiTheme="majorBidi" w:cstheme="majorBidi"/>
          <w:sz w:val="28"/>
          <w:szCs w:val="28"/>
        </w:rPr>
      </w:pPr>
    </w:p>
    <w:p w14:paraId="6BC09295" w14:textId="77777777" w:rsidR="006E67AB" w:rsidRDefault="00A048B6">
      <w:pPr>
        <w:spacing w:after="0" w:line="240" w:lineRule="auto"/>
        <w:ind w:left="2430"/>
        <w:jc w:val="both"/>
        <w:rPr>
          <w:rFonts w:asciiTheme="majorBidi" w:eastAsiaTheme="minorEastAsia" w:hAnsiTheme="majorBidi" w:cstheme="majorBidi"/>
          <w:sz w:val="28"/>
          <w:szCs w:val="28"/>
        </w:rPr>
      </w:pPr>
      <m:oMathPara>
        <m:oMath>
          <m:sSub>
            <m:sSubPr>
              <m:ctrlPr>
                <w:rPr>
                  <w:rFonts w:ascii="Cambria Math" w:hAnsi="Cambria Math" w:cstheme="majorBidi"/>
                  <w:sz w:val="28"/>
                  <w:szCs w:val="28"/>
                </w:rPr>
              </m:ctrlPr>
            </m:sSubPr>
            <m:e>
              <m:r>
                <w:rPr>
                  <w:rFonts w:ascii="Cambria Math" w:hAnsi="Cambria Math" w:cstheme="majorBidi"/>
                  <w:sz w:val="28"/>
                  <w:szCs w:val="28"/>
                </w:rPr>
                <m:t>SE</m:t>
              </m:r>
            </m:e>
            <m:sub>
              <m:r>
                <w:rPr>
                  <w:rFonts w:ascii="Cambria Math" w:hAnsi="Cambria Math" w:cstheme="majorBidi"/>
                  <w:sz w:val="28"/>
                  <w:szCs w:val="28"/>
                </w:rPr>
                <m:t>R</m:t>
              </m:r>
              <m:r>
                <m:rPr>
                  <m:sty m:val="p"/>
                </m:rPr>
                <w:rPr>
                  <w:rFonts w:ascii="Cambria Math" w:hAnsi="Cambria Math" w:cstheme="majorBidi"/>
                  <w:sz w:val="28"/>
                  <w:szCs w:val="28"/>
                </w:rPr>
                <m:t xml:space="preserve"> </m:t>
              </m:r>
            </m:sub>
          </m:sSub>
          <m:d>
            <m:dPr>
              <m:ctrlPr>
                <w:rPr>
                  <w:rFonts w:ascii="Cambria Math" w:hAnsi="Cambria Math" w:cstheme="majorBidi"/>
                  <w:sz w:val="28"/>
                  <w:szCs w:val="28"/>
                </w:rPr>
              </m:ctrlPr>
            </m:dPr>
            <m:e>
              <m:r>
                <w:rPr>
                  <w:rFonts w:ascii="Cambria Math" w:hAnsi="Cambria Math" w:cstheme="majorBidi"/>
                  <w:sz w:val="28"/>
                  <w:szCs w:val="28"/>
                </w:rPr>
                <m:t>dB</m:t>
              </m:r>
            </m:e>
          </m:d>
          <m:r>
            <m:rPr>
              <m:sty m:val="p"/>
            </m:rPr>
            <w:rPr>
              <w:rFonts w:ascii="Cambria Math" w:hAnsi="Cambria Math" w:cstheme="majorBidi"/>
              <w:sz w:val="28"/>
              <w:szCs w:val="28"/>
            </w:rPr>
            <m:t>=-10</m:t>
          </m:r>
          <m:func>
            <m:funcPr>
              <m:ctrlPr>
                <w:rPr>
                  <w:rFonts w:ascii="Cambria Math" w:hAnsi="Cambria Math" w:cstheme="majorBidi"/>
                  <w:sz w:val="28"/>
                  <w:szCs w:val="28"/>
                </w:rPr>
              </m:ctrlPr>
            </m:funcPr>
            <m:fName>
              <m:r>
                <m:rPr>
                  <m:sty m:val="p"/>
                </m:rPr>
                <w:rPr>
                  <w:rFonts w:ascii="Cambria Math" w:hAnsi="Cambria Math" w:cstheme="majorBidi"/>
                  <w:sz w:val="28"/>
                  <w:szCs w:val="28"/>
                </w:rPr>
                <m:t>log</m:t>
              </m:r>
            </m:fName>
            <m:e>
              <m:d>
                <m:dPr>
                  <m:ctrlPr>
                    <w:rPr>
                      <w:rFonts w:ascii="Cambria Math" w:hAnsi="Cambria Math" w:cstheme="majorBidi"/>
                      <w:sz w:val="28"/>
                      <w:szCs w:val="28"/>
                    </w:rPr>
                  </m:ctrlPr>
                </m:dPr>
                <m:e>
                  <m:r>
                    <m:rPr>
                      <m:sty m:val="p"/>
                    </m:rPr>
                    <w:rPr>
                      <w:rFonts w:ascii="Cambria Math" w:hAnsi="Cambria Math" w:cstheme="majorBidi"/>
                      <w:sz w:val="28"/>
                      <w:szCs w:val="28"/>
                    </w:rPr>
                    <m:t>1-</m:t>
                  </m:r>
                  <m:r>
                    <w:rPr>
                      <w:rFonts w:ascii="Cambria Math" w:hAnsi="Cambria Math" w:cstheme="majorBidi"/>
                      <w:sz w:val="28"/>
                      <w:szCs w:val="28"/>
                    </w:rPr>
                    <m:t>R</m:t>
                  </m:r>
                </m:e>
              </m:d>
            </m:e>
          </m:func>
          <m:r>
            <m:rPr>
              <m:sty m:val="p"/>
            </m:rPr>
            <w:rPr>
              <w:rFonts w:ascii="Cambria Math" w:hAnsi="Cambria Math" w:cstheme="majorBidi"/>
              <w:sz w:val="28"/>
              <w:szCs w:val="28"/>
            </w:rPr>
            <m:t>=-10</m:t>
          </m:r>
          <m:func>
            <m:funcPr>
              <m:ctrlPr>
                <w:rPr>
                  <w:rFonts w:ascii="Cambria Math" w:hAnsi="Cambria Math" w:cstheme="majorBidi"/>
                  <w:sz w:val="28"/>
                  <w:szCs w:val="28"/>
                </w:rPr>
              </m:ctrlPr>
            </m:funcPr>
            <m:fName>
              <m:r>
                <m:rPr>
                  <m:sty m:val="p"/>
                </m:rPr>
                <w:rPr>
                  <w:rFonts w:ascii="Cambria Math" w:hAnsi="Cambria Math" w:cstheme="majorBidi"/>
                  <w:sz w:val="28"/>
                  <w:szCs w:val="28"/>
                </w:rPr>
                <m:t>log</m:t>
              </m:r>
            </m:fName>
            <m:e>
              <m:d>
                <m:dPr>
                  <m:ctrlPr>
                    <w:rPr>
                      <w:rFonts w:ascii="Cambria Math" w:hAnsi="Cambria Math" w:cstheme="majorBidi"/>
                      <w:sz w:val="28"/>
                      <w:szCs w:val="28"/>
                    </w:rPr>
                  </m:ctrlPr>
                </m:dPr>
                <m:e>
                  <m:r>
                    <m:rPr>
                      <m:sty m:val="p"/>
                    </m:rPr>
                    <w:rPr>
                      <w:rFonts w:ascii="Cambria Math" w:hAnsi="Cambria Math" w:cstheme="majorBidi"/>
                      <w:sz w:val="28"/>
                      <w:szCs w:val="28"/>
                    </w:rPr>
                    <m:t>1-</m:t>
                  </m:r>
                  <m:f>
                    <m:fPr>
                      <m:ctrlPr>
                        <w:rPr>
                          <w:rFonts w:ascii="Cambria Math" w:hAnsi="Cambria Math" w:cstheme="majorBidi"/>
                          <w:sz w:val="28"/>
                          <w:szCs w:val="28"/>
                        </w:rPr>
                      </m:ctrlPr>
                    </m:fPr>
                    <m:num>
                      <m:sSub>
                        <m:sSubPr>
                          <m:ctrlPr>
                            <w:rPr>
                              <w:rFonts w:ascii="Cambria Math" w:hAnsi="Cambria Math" w:cstheme="majorBidi"/>
                              <w:sz w:val="28"/>
                              <w:szCs w:val="28"/>
                            </w:rPr>
                          </m:ctrlPr>
                        </m:sSubPr>
                        <m:e>
                          <m:r>
                            <w:rPr>
                              <w:rFonts w:ascii="Cambria Math" w:hAnsi="Cambria Math" w:cstheme="majorBidi"/>
                              <w:sz w:val="28"/>
                              <w:szCs w:val="28"/>
                            </w:rPr>
                            <m:t>p</m:t>
                          </m:r>
                        </m:e>
                        <m:sub>
                          <m:r>
                            <w:rPr>
                              <w:rFonts w:ascii="Cambria Math" w:hAnsi="Cambria Math" w:cstheme="majorBidi"/>
                              <w:sz w:val="28"/>
                              <w:szCs w:val="28"/>
                            </w:rPr>
                            <m:t>ref</m:t>
                          </m:r>
                        </m:sub>
                      </m:sSub>
                    </m:num>
                    <m:den>
                      <m:sSub>
                        <m:sSubPr>
                          <m:ctrlPr>
                            <w:rPr>
                              <w:rFonts w:ascii="Cambria Math" w:hAnsi="Cambria Math" w:cstheme="majorBidi"/>
                              <w:sz w:val="28"/>
                              <w:szCs w:val="28"/>
                            </w:rPr>
                          </m:ctrlPr>
                        </m:sSubPr>
                        <m:e>
                          <m:r>
                            <w:rPr>
                              <w:rFonts w:ascii="Cambria Math" w:hAnsi="Cambria Math" w:cstheme="majorBidi"/>
                              <w:sz w:val="28"/>
                              <w:szCs w:val="28"/>
                            </w:rPr>
                            <m:t>p</m:t>
                          </m:r>
                        </m:e>
                        <m:sub>
                          <m:r>
                            <w:rPr>
                              <w:rFonts w:ascii="Cambria Math" w:hAnsi="Cambria Math" w:cstheme="majorBidi"/>
                              <w:sz w:val="28"/>
                              <w:szCs w:val="28"/>
                            </w:rPr>
                            <m:t>in</m:t>
                          </m:r>
                        </m:sub>
                      </m:sSub>
                    </m:den>
                  </m:f>
                </m:e>
              </m:d>
            </m:e>
          </m:func>
          <m:r>
            <m:rPr>
              <m:sty m:val="p"/>
            </m:rPr>
            <w:rPr>
              <w:rFonts w:ascii="Cambria Math" w:hAnsi="Cambria Math" w:cstheme="majorBidi"/>
              <w:sz w:val="28"/>
              <w:szCs w:val="28"/>
            </w:rPr>
            <m:t xml:space="preserve">                               (8)</m:t>
          </m:r>
        </m:oMath>
      </m:oMathPara>
    </w:p>
    <w:p w14:paraId="6BC09296" w14:textId="77777777" w:rsidR="006E67AB" w:rsidRDefault="001522ED">
      <w:pPr>
        <w:keepNext/>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05" wp14:editId="6BC09E06">
            <wp:extent cx="6249035" cy="2286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9"/>
                    <a:stretch>
                      <a:fillRect/>
                    </a:stretch>
                  </pic:blipFill>
                  <pic:spPr>
                    <a:xfrm>
                      <a:off x="0" y="0"/>
                      <a:ext cx="6279770" cy="2297243"/>
                    </a:xfrm>
                    <a:prstGeom prst="rect">
                      <a:avLst/>
                    </a:prstGeom>
                  </pic:spPr>
                </pic:pic>
              </a:graphicData>
            </a:graphic>
          </wp:inline>
        </w:drawing>
      </w:r>
    </w:p>
    <w:p w14:paraId="6BC09297" w14:textId="77777777" w:rsidR="006E67AB" w:rsidRDefault="006E67AB">
      <w:pPr>
        <w:pStyle w:val="Caption"/>
        <w:spacing w:after="0"/>
        <w:jc w:val="both"/>
        <w:rPr>
          <w:rFonts w:cstheme="majorBidi"/>
          <w:b w:val="0"/>
          <w:bCs w:val="0"/>
          <w:sz w:val="28"/>
          <w:szCs w:val="28"/>
        </w:rPr>
      </w:pPr>
    </w:p>
    <w:p w14:paraId="6BC09299" w14:textId="26767D1C" w:rsidR="006E67AB" w:rsidRPr="0017624C" w:rsidRDefault="001522ED" w:rsidP="0017624C">
      <w:pPr>
        <w:pStyle w:val="Caption"/>
        <w:spacing w:after="0"/>
        <w:jc w:val="center"/>
        <w:rPr>
          <w:rFonts w:cstheme="majorBidi"/>
          <w:b w:val="0"/>
          <w:bCs w:val="0"/>
          <w:sz w:val="28"/>
          <w:szCs w:val="28"/>
        </w:rPr>
      </w:pPr>
      <w:r>
        <w:rPr>
          <w:rFonts w:cstheme="majorBidi"/>
          <w:b w:val="0"/>
          <w:bCs w:val="0"/>
          <w:sz w:val="28"/>
          <w:szCs w:val="28"/>
        </w:rPr>
        <w:t xml:space="preserve">Figure 8 – Waveguide microwave detector circuit consists of: (1) waveguide segment, (2) cathode of the microwave </w:t>
      </w:r>
      <w:proofErr w:type="gramStart"/>
      <w:r>
        <w:rPr>
          <w:rFonts w:cstheme="majorBidi"/>
          <w:b w:val="0"/>
          <w:bCs w:val="0"/>
          <w:sz w:val="28"/>
          <w:szCs w:val="28"/>
        </w:rPr>
        <w:t>diode,  (</w:t>
      </w:r>
      <w:proofErr w:type="gramEnd"/>
      <w:r>
        <w:rPr>
          <w:rFonts w:cstheme="majorBidi"/>
          <w:b w:val="0"/>
          <w:bCs w:val="0"/>
          <w:sz w:val="28"/>
          <w:szCs w:val="28"/>
        </w:rPr>
        <w:t>3) bronze bushing, (4) dielectric sleeve, (5) rod, (6) output terminal signal, (7) coupling nut and (8) piston</w:t>
      </w:r>
    </w:p>
    <w:p w14:paraId="6BC0929A" w14:textId="77777777" w:rsidR="006E67AB" w:rsidRDefault="001522ED" w:rsidP="0017624C">
      <w:pPr>
        <w:spacing w:after="0" w:line="240" w:lineRule="auto"/>
        <w:ind w:firstLine="630"/>
        <w:jc w:val="both"/>
        <w:rPr>
          <w:rFonts w:asciiTheme="majorBidi" w:hAnsiTheme="majorBidi" w:cstheme="majorBidi"/>
          <w:sz w:val="28"/>
          <w:szCs w:val="28"/>
        </w:rPr>
      </w:pPr>
      <w:r>
        <w:rPr>
          <w:rFonts w:asciiTheme="majorBidi" w:hAnsiTheme="majorBidi" w:cstheme="majorBidi"/>
          <w:sz w:val="28"/>
          <w:szCs w:val="28"/>
        </w:rPr>
        <w:t>Finally, the shielding by absorption (</w:t>
      </w:r>
      <m:oMath>
        <m:sSub>
          <m:sSubPr>
            <m:ctrlPr>
              <w:rPr>
                <w:rFonts w:ascii="Cambria Math" w:hAnsi="Cambria Math" w:cstheme="majorBidi"/>
                <w:sz w:val="28"/>
                <w:szCs w:val="28"/>
              </w:rPr>
            </m:ctrlPr>
          </m:sSubPr>
          <m:e>
            <m:r>
              <w:rPr>
                <w:rFonts w:ascii="Cambria Math" w:hAnsi="Cambria Math" w:cstheme="majorBidi"/>
                <w:sz w:val="28"/>
                <w:szCs w:val="28"/>
              </w:rPr>
              <m:t>SE</m:t>
            </m:r>
          </m:e>
          <m:sub>
            <m:r>
              <w:rPr>
                <w:rFonts w:ascii="Cambria Math" w:hAnsi="Cambria Math" w:cstheme="majorBidi"/>
                <w:sz w:val="28"/>
                <w:szCs w:val="28"/>
              </w:rPr>
              <m:t>A</m:t>
            </m:r>
          </m:sub>
        </m:sSub>
      </m:oMath>
      <w:r>
        <w:rPr>
          <w:rFonts w:asciiTheme="majorBidi" w:hAnsiTheme="majorBidi" w:cstheme="majorBidi"/>
          <w:sz w:val="28"/>
          <w:szCs w:val="28"/>
        </w:rPr>
        <w:t xml:space="preserve">) is calculated by equation (9) </w:t>
      </w: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{"citationItems":[{"id":"ITEM-1","itemData":{"DOI":"10.1016/j.polymer.2013.12.042","ISSN":"00323861","abstract":"Electromagnetic interference shielding effectiveness (EMI SE) of multifunctional Fe3O4/carbon nanofiber composites in the X-band region (8.2-12.4 GHz) is studied. Here, we examine the contributing effects of various parameters such as Fe3O4 content, carbonization temperature and thickness on total shielding efficiency (SE total) of different samples. The maximum EMI SE of 67.9 dB is obtained for composite of 5 wt.% Fe3O4 (0.7 mm thick) with the dominant shielding by absorption (SEA) of electromagnetic radiation. The enhanced electromagnetic shielding performance of Fe 3O4/carbon nanofiber composites is attributed to the increment of both magnetic and dielectric losses due to the incorporation of magnetite nanofiller (Fe3O4) in electrically conducting carbon nanofiber matrix as well as the specific nanofibrous structure of carbon nanofiber mats, which forms a higher aspect ratio structure with randomly aligned nanofibers. Furthermore, we prove that the addition of elastomeric polydimethylsiloxane (PDMS) as a coating for carbon nanofiber composite strengthens the composite structure without interfering with its electromagnetic shielding efficiency. © 2014 Elsevier Ltd. All rights reserved.","author":[{"dropping-particle":"","family":"Bayat","given":"M.","non-dropping-particle":"","parse-names":false,"suffix":""},{"dropping-particle":"","family":"Yang","given":"H.","non-dropping-particle":"","parse-names":false,"suffix":""},{"dropping-particle":"","family":"Ko","given":"F. K.","non-dropping-particle":"","parse-names":false,"suffix":""},{"dropping-particle":"","family":"Michelson","given":"D.","non-dropping-particle":"","parse-names":false,"suffix":""},{"dropping-particle":"","family":"Mei","given":"A.","non-dropping-particle":"","parse-names":false,"suffix":""}],"container-title":"Polymer","id":"ITEM-1","issue":"3","issued":{"date-parts":[["2014"]]},"page":"936-943","title":"Electromagnetic interference shielding effectiveness of hybrid multifunctional Fe3O4/carbon nanofiber composite","type":"article-journal","volume":"55"},"uris":["http://www.mendeley.com/documents/?uuid=86b862aa-85f8-4313-80f4-ca8d109eee8d"]},{"id":"ITEM-2","itemData":{"DOI":"10.1063/1.1532540","ISSN":"00346748","author":[{"dropping-particle":"","family":"Hong","given":"Y. K.","non-dropping-particle":"","parse-names":false,"suffix":""},{"dropping-particle":"","family":"Lee","given":"C. Y.","non-dropping-particle":"","parse-names":false,"suffix":""},{"dropping-particle":"","family":"Jeong","given":"C. K.","non-dropping-particle":"","parse-names":false,"suffix":""},{"dropping-particle":"","family":"Lee","given":"D. E.","non-dropping-particle":"","parse-names":false,"suffix":""},{"dropping-particle":"","family":"Kim","given":"K.","non-dropping-particle":"","parse-names":false,"suffix":""},{"dropping-particle":"","family":"Joo","given":"J.","non-dropping-particle":"","parse-names":false,"suffix":""}],"container-title":"Review of Scientific Instruments","id":"ITEM-2","issue":"2","issued":{"date-parts":[["2003"]]},"page":"1098-1102","title":"Method and apparatus to measure electromagnetic interference shielding efficiency and its shielding characteristics in broadband frequency ranges","type":"article-journal","volume":"74"},"uris":["http://www.mendeley.com/documents/?uuid=102075f3-0ae1-49c2-9591-84bfecb5c05d"]}],"mendeley":{"formattedCitation":"[84,85]","plainTextFormattedCitation":"[84,85]","previouslyFormattedCitation":"[84,85]"},"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[84,85]</w:t>
      </w:r>
      <w:r>
        <w:rPr>
          <w:rFonts w:asciiTheme="majorBidi" w:hAnsiTheme="majorBidi" w:cstheme="majorBidi"/>
          <w:sz w:val="28"/>
          <w:szCs w:val="28"/>
        </w:rPr>
        <w:fldChar w:fldCharType="end"/>
      </w:r>
      <w:r>
        <w:rPr>
          <w:rFonts w:asciiTheme="majorBidi" w:hAnsiTheme="majorBidi" w:cstheme="majorBidi"/>
          <w:sz w:val="28"/>
          <w:szCs w:val="28"/>
        </w:rPr>
        <w:t>:</w:t>
      </w:r>
    </w:p>
    <w:p w14:paraId="6BC0929B" w14:textId="77777777" w:rsidR="006E67AB" w:rsidRDefault="006E67AB">
      <w:pPr>
        <w:spacing w:after="0" w:line="240" w:lineRule="auto"/>
        <w:jc w:val="both"/>
        <w:rPr>
          <w:rFonts w:asciiTheme="majorBidi" w:hAnsiTheme="majorBidi" w:cstheme="majorBidi"/>
          <w:sz w:val="28"/>
          <w:szCs w:val="28"/>
        </w:rPr>
      </w:pPr>
    </w:p>
    <w:p w14:paraId="6BC0929C" w14:textId="7B98AFA0" w:rsidR="006E67AB" w:rsidRPr="0017624C" w:rsidRDefault="00A048B6">
      <w:pPr>
        <w:spacing w:after="0" w:line="240" w:lineRule="auto"/>
        <w:ind w:left="2700"/>
        <w:jc w:val="both"/>
        <w:rPr>
          <w:rFonts w:asciiTheme="majorBidi" w:eastAsiaTheme="minorEastAsia" w:hAnsiTheme="majorBidi" w:cstheme="majorBidi"/>
          <w:sz w:val="28"/>
          <w:szCs w:val="28"/>
        </w:rPr>
      </w:pPr>
      <m:oMathPara>
        <m:oMath>
          <m:sSub>
            <m:sSubPr>
              <m:ctrlPr>
                <w:rPr>
                  <w:rFonts w:ascii="Cambria Math" w:hAnsi="Cambria Math" w:cstheme="majorBidi"/>
                  <w:sz w:val="28"/>
                  <w:szCs w:val="28"/>
                </w:rPr>
              </m:ctrlPr>
            </m:sSubPr>
            <m:e>
              <m:r>
                <w:rPr>
                  <w:rFonts w:ascii="Cambria Math" w:hAnsi="Cambria Math" w:cstheme="majorBidi"/>
                  <w:sz w:val="28"/>
                  <w:szCs w:val="28"/>
                </w:rPr>
                <m:t>SE</m:t>
              </m:r>
            </m:e>
            <m:sub>
              <m:r>
                <w:rPr>
                  <w:rFonts w:ascii="Cambria Math" w:hAnsi="Cambria Math" w:cstheme="majorBidi"/>
                  <w:sz w:val="28"/>
                  <w:szCs w:val="28"/>
                </w:rPr>
                <m:t>A</m:t>
              </m:r>
            </m:sub>
          </m:sSub>
          <m:r>
            <m:rPr>
              <m:sty m:val="p"/>
            </m:rPr>
            <w:rPr>
              <w:rFonts w:ascii="Cambria Math" w:hAnsi="Cambria Math" w:cstheme="majorBidi"/>
              <w:sz w:val="28"/>
              <w:szCs w:val="28"/>
            </w:rPr>
            <m:t xml:space="preserve"> </m:t>
          </m:r>
          <m:d>
            <m:dPr>
              <m:ctrlPr>
                <w:rPr>
                  <w:rFonts w:ascii="Cambria Math" w:hAnsi="Cambria Math" w:cstheme="majorBidi"/>
                  <w:sz w:val="28"/>
                  <w:szCs w:val="28"/>
                </w:rPr>
              </m:ctrlPr>
            </m:dPr>
            <m:e>
              <m:r>
                <w:rPr>
                  <w:rFonts w:ascii="Cambria Math" w:hAnsi="Cambria Math" w:cstheme="majorBidi"/>
                  <w:sz w:val="28"/>
                  <w:szCs w:val="28"/>
                </w:rPr>
                <m:t>dB</m:t>
              </m:r>
            </m:e>
          </m:d>
          <m:r>
            <m:rPr>
              <m:sty m:val="p"/>
            </m:rPr>
            <w:rPr>
              <w:rFonts w:ascii="Cambria Math" w:hAnsi="Cambria Math" w:cstheme="majorBidi"/>
              <w:sz w:val="28"/>
              <w:szCs w:val="28"/>
            </w:rPr>
            <m:t>=-10</m:t>
          </m:r>
          <m:func>
            <m:funcPr>
              <m:ctrlPr>
                <w:rPr>
                  <w:rFonts w:ascii="Cambria Math" w:hAnsi="Cambria Math" w:cstheme="majorBidi"/>
                  <w:sz w:val="28"/>
                  <w:szCs w:val="28"/>
                </w:rPr>
              </m:ctrlPr>
            </m:funcPr>
            <m:fName>
              <m:r>
                <m:rPr>
                  <m:sty m:val="p"/>
                </m:rPr>
                <w:rPr>
                  <w:rFonts w:ascii="Cambria Math" w:hAnsi="Cambria Math" w:cstheme="majorBidi"/>
                  <w:sz w:val="28"/>
                  <w:szCs w:val="28"/>
                </w:rPr>
                <m:t>log</m:t>
              </m:r>
            </m:fName>
            <m:e>
              <m:d>
                <m:dPr>
                  <m:ctrlPr>
                    <w:rPr>
                      <w:rFonts w:ascii="Cambria Math" w:hAnsi="Cambria Math" w:cstheme="majorBidi"/>
                      <w:sz w:val="28"/>
                      <w:szCs w:val="28"/>
                    </w:rPr>
                  </m:ctrlPr>
                </m:dPr>
                <m:e>
                  <m:f>
                    <m:fPr>
                      <m:ctrlPr>
                        <w:rPr>
                          <w:rFonts w:ascii="Cambria Math" w:hAnsi="Cambria Math" w:cstheme="majorBidi"/>
                          <w:sz w:val="28"/>
                          <w:szCs w:val="28"/>
                        </w:rPr>
                      </m:ctrlPr>
                    </m:fPr>
                    <m:num>
                      <m:r>
                        <w:rPr>
                          <w:rFonts w:ascii="Cambria Math" w:hAnsi="Cambria Math" w:cstheme="majorBidi"/>
                          <w:sz w:val="28"/>
                          <w:szCs w:val="28"/>
                        </w:rPr>
                        <m:t>T</m:t>
                      </m:r>
                    </m:num>
                    <m:den>
                      <m:r>
                        <m:rPr>
                          <m:sty m:val="p"/>
                        </m:rPr>
                        <w:rPr>
                          <w:rFonts w:ascii="Cambria Math" w:hAnsi="Cambria Math" w:cstheme="majorBidi"/>
                          <w:sz w:val="28"/>
                          <w:szCs w:val="28"/>
                        </w:rPr>
                        <m:t>1-</m:t>
                      </m:r>
                      <m:r>
                        <w:rPr>
                          <w:rFonts w:ascii="Cambria Math" w:hAnsi="Cambria Math" w:cstheme="majorBidi"/>
                          <w:sz w:val="28"/>
                          <w:szCs w:val="28"/>
                        </w:rPr>
                        <m:t>R</m:t>
                      </m:r>
                    </m:den>
                  </m:f>
                </m:e>
              </m:d>
            </m:e>
          </m:func>
          <m:r>
            <m:rPr>
              <m:sty m:val="p"/>
            </m:rPr>
            <w:rPr>
              <w:rFonts w:ascii="Cambria Math" w:hAnsi="Cambria Math" w:cstheme="majorBidi"/>
              <w:sz w:val="28"/>
              <w:szCs w:val="28"/>
            </w:rPr>
            <m:t>= -10</m:t>
          </m:r>
          <m:func>
            <m:funcPr>
              <m:ctrlPr>
                <w:rPr>
                  <w:rFonts w:ascii="Cambria Math" w:hAnsi="Cambria Math" w:cstheme="majorBidi"/>
                  <w:sz w:val="28"/>
                  <w:szCs w:val="28"/>
                </w:rPr>
              </m:ctrlPr>
            </m:funcPr>
            <m:fName>
              <m:r>
                <m:rPr>
                  <m:sty m:val="p"/>
                </m:rPr>
                <w:rPr>
                  <w:rFonts w:ascii="Cambria Math" w:hAnsi="Cambria Math" w:cstheme="majorBidi"/>
                  <w:sz w:val="28"/>
                  <w:szCs w:val="28"/>
                </w:rPr>
                <m:t>log</m:t>
              </m:r>
            </m:fName>
            <m:e>
              <m:d>
                <m:dPr>
                  <m:ctrlPr>
                    <w:rPr>
                      <w:rFonts w:ascii="Cambria Math" w:hAnsi="Cambria Math" w:cstheme="majorBidi"/>
                      <w:sz w:val="28"/>
                      <w:szCs w:val="28"/>
                    </w:rPr>
                  </m:ctrlPr>
                </m:dPr>
                <m:e>
                  <m:f>
                    <m:fPr>
                      <m:ctrlPr>
                        <w:rPr>
                          <w:rFonts w:ascii="Cambria Math" w:hAnsi="Cambria Math" w:cstheme="majorBidi"/>
                          <w:sz w:val="28"/>
                          <w:szCs w:val="28"/>
                        </w:rPr>
                      </m:ctrlPr>
                    </m:fPr>
                    <m:num>
                      <m:sSub>
                        <m:sSubPr>
                          <m:ctrlPr>
                            <w:rPr>
                              <w:rFonts w:ascii="Cambria Math" w:hAnsi="Cambria Math" w:cstheme="majorBidi"/>
                              <w:sz w:val="28"/>
                              <w:szCs w:val="28"/>
                            </w:rPr>
                          </m:ctrlPr>
                        </m:sSubPr>
                        <m:e>
                          <m:r>
                            <w:rPr>
                              <w:rFonts w:ascii="Cambria Math" w:hAnsi="Cambria Math" w:cstheme="majorBidi"/>
                              <w:sz w:val="28"/>
                              <w:szCs w:val="28"/>
                            </w:rPr>
                            <m:t>p</m:t>
                          </m:r>
                        </m:e>
                        <m:sub>
                          <m:r>
                            <w:rPr>
                              <w:rFonts w:ascii="Cambria Math" w:hAnsi="Cambria Math" w:cstheme="majorBidi"/>
                              <w:sz w:val="28"/>
                              <w:szCs w:val="28"/>
                            </w:rPr>
                            <m:t>T</m:t>
                          </m:r>
                        </m:sub>
                      </m:sSub>
                    </m:num>
                    <m:den>
                      <m:sSub>
                        <m:sSubPr>
                          <m:ctrlPr>
                            <w:rPr>
                              <w:rFonts w:ascii="Cambria Math" w:hAnsi="Cambria Math" w:cstheme="majorBidi"/>
                              <w:sz w:val="28"/>
                              <w:szCs w:val="28"/>
                            </w:rPr>
                          </m:ctrlPr>
                        </m:sSubPr>
                        <m:e>
                          <m:r>
                            <w:rPr>
                              <w:rFonts w:ascii="Cambria Math" w:hAnsi="Cambria Math" w:cstheme="majorBidi"/>
                              <w:sz w:val="28"/>
                              <w:szCs w:val="28"/>
                            </w:rPr>
                            <m:t>p</m:t>
                          </m:r>
                        </m:e>
                        <m:sub>
                          <m:r>
                            <w:rPr>
                              <w:rFonts w:ascii="Cambria Math" w:hAnsi="Cambria Math" w:cstheme="majorBidi"/>
                              <w:sz w:val="28"/>
                              <w:szCs w:val="28"/>
                            </w:rPr>
                            <m:t>in</m:t>
                          </m:r>
                        </m:sub>
                      </m:sSub>
                      <m:r>
                        <m:rPr>
                          <m:sty m:val="p"/>
                        </m:rPr>
                        <w:rPr>
                          <w:rFonts w:ascii="Cambria Math" w:hAnsi="Cambria Math" w:cstheme="majorBidi"/>
                          <w:sz w:val="28"/>
                          <w:szCs w:val="28"/>
                        </w:rPr>
                        <m:t>-</m:t>
                      </m:r>
                      <m:sSub>
                        <m:sSubPr>
                          <m:ctrlPr>
                            <w:rPr>
                              <w:rFonts w:ascii="Cambria Math" w:hAnsi="Cambria Math" w:cstheme="majorBidi"/>
                              <w:sz w:val="28"/>
                              <w:szCs w:val="28"/>
                            </w:rPr>
                          </m:ctrlPr>
                        </m:sSubPr>
                        <m:e>
                          <m:r>
                            <w:rPr>
                              <w:rFonts w:ascii="Cambria Math" w:hAnsi="Cambria Math" w:cstheme="majorBidi"/>
                              <w:sz w:val="28"/>
                              <w:szCs w:val="28"/>
                            </w:rPr>
                            <m:t>p</m:t>
                          </m:r>
                        </m:e>
                        <m:sub>
                          <m:r>
                            <w:rPr>
                              <w:rFonts w:ascii="Cambria Math" w:hAnsi="Cambria Math" w:cstheme="majorBidi"/>
                              <w:sz w:val="28"/>
                              <w:szCs w:val="28"/>
                            </w:rPr>
                            <m:t>ref</m:t>
                          </m:r>
                        </m:sub>
                      </m:sSub>
                    </m:den>
                  </m:f>
                </m:e>
              </m:d>
              <m:r>
                <w:rPr>
                  <w:rFonts w:ascii="Cambria Math" w:hAnsi="Cambria Math" w:cstheme="majorBidi"/>
                  <w:sz w:val="28"/>
                  <w:szCs w:val="28"/>
                </w:rPr>
                <m:t xml:space="preserve">                    </m:t>
              </m:r>
              <m:d>
                <m:dPr>
                  <m:ctrlPr>
                    <w:rPr>
                      <w:rFonts w:ascii="Cambria Math" w:hAnsi="Cambria Math" w:cstheme="majorBidi"/>
                      <w:i/>
                      <w:sz w:val="28"/>
                      <w:szCs w:val="28"/>
                    </w:rPr>
                  </m:ctrlPr>
                </m:dPr>
                <m:e>
                  <m:r>
                    <w:rPr>
                      <w:rFonts w:ascii="Cambria Math" w:hAnsi="Cambria Math" w:cstheme="majorBidi"/>
                      <w:sz w:val="28"/>
                      <w:szCs w:val="28"/>
                    </w:rPr>
                    <m:t>9</m:t>
                  </m:r>
                </m:e>
              </m:d>
            </m:e>
          </m:func>
        </m:oMath>
      </m:oMathPara>
    </w:p>
    <w:p w14:paraId="2B967EF1" w14:textId="77777777" w:rsidR="0017624C" w:rsidRPr="0017624C" w:rsidRDefault="0017624C">
      <w:pPr>
        <w:spacing w:after="0" w:line="240" w:lineRule="auto"/>
        <w:ind w:left="2700"/>
        <w:jc w:val="both"/>
        <w:rPr>
          <w:rFonts w:asciiTheme="majorBidi" w:eastAsiaTheme="minorEastAsia" w:hAnsiTheme="majorBidi" w:cstheme="majorBidi"/>
          <w:sz w:val="28"/>
          <w:szCs w:val="28"/>
        </w:rPr>
      </w:pPr>
    </w:p>
    <w:p w14:paraId="6BC0929E" w14:textId="13E86296" w:rsidR="006E67AB" w:rsidRDefault="009341C9" w:rsidP="009341C9">
      <w:pPr>
        <w:autoSpaceDE w:val="0"/>
        <w:autoSpaceDN w:val="0"/>
        <w:adjustRightInd w:val="0"/>
        <w:spacing w:after="0" w:line="240" w:lineRule="auto"/>
        <w:ind w:firstLine="630"/>
        <w:jc w:val="both"/>
        <w:rPr>
          <w:rFonts w:asciiTheme="majorBidi" w:hAnsiTheme="majorBidi" w:cstheme="majorBidi"/>
          <w:sz w:val="28"/>
          <w:szCs w:val="28"/>
        </w:rPr>
      </w:pPr>
      <w:r>
        <w:rPr>
          <w:rFonts w:asciiTheme="majorBidi" w:eastAsiaTheme="majorEastAsia" w:hAnsiTheme="majorBidi" w:cstheme="majorBidi"/>
          <w:sz w:val="28"/>
          <w:szCs w:val="28"/>
          <w:lang w:bidi="ar-EG"/>
        </w:rPr>
        <w:t>From the above of these studies, we can summarize that the carbon-based nanocomposites are the premium reflection loss of carbon-based nanocomposites produced from the impacts of conduction, magnetic, and dielectric losses. Combining carbon and other waste substances can improve the absorption BW</w:t>
      </w:r>
      <w:r>
        <w:rPr>
          <w:rFonts w:asciiTheme="majorBidi" w:eastAsiaTheme="majorEastAsia" w:hAnsiTheme="majorBidi" w:cstheme="majorBidi"/>
          <w:sz w:val="28"/>
          <w:szCs w:val="28"/>
          <w:vertAlign w:val="subscript"/>
          <w:lang w:bidi="ar-EG"/>
        </w:rPr>
        <w:t xml:space="preserve">-10 dB </w:t>
      </w:r>
      <w:r>
        <w:rPr>
          <w:rFonts w:asciiTheme="majorBidi" w:eastAsiaTheme="majorEastAsia" w:hAnsiTheme="majorBidi" w:cstheme="majorBidi"/>
          <w:sz w:val="28"/>
          <w:szCs w:val="28"/>
          <w:lang w:bidi="ar-EG"/>
        </w:rPr>
        <w:t xml:space="preserve">and enhance the RL values. </w:t>
      </w:r>
      <w:r w:rsidR="001522ED">
        <w:rPr>
          <w:rFonts w:asciiTheme="majorBidi" w:hAnsiTheme="majorBidi" w:cstheme="majorBidi"/>
          <w:sz w:val="28"/>
          <w:szCs w:val="28"/>
        </w:rPr>
        <w:t xml:space="preserve"> </w:t>
      </w:r>
    </w:p>
    <w:p w14:paraId="6BC0929F" w14:textId="77777777" w:rsidR="006E67AB" w:rsidRDefault="001522ED">
      <w:pPr>
        <w:tabs>
          <w:tab w:val="left" w:pos="2340"/>
        </w:tabs>
        <w:autoSpaceDE w:val="0"/>
        <w:autoSpaceDN w:val="0"/>
        <w:adjustRightInd w:val="0"/>
        <w:spacing w:after="0" w:line="240" w:lineRule="auto"/>
        <w:ind w:left="3600" w:right="-180"/>
        <w:jc w:val="both"/>
        <w:rPr>
          <w:rFonts w:asciiTheme="majorBidi" w:hAnsiTheme="majorBidi" w:cstheme="majorBidi"/>
          <w:sz w:val="28"/>
          <w:szCs w:val="28"/>
        </w:rPr>
      </w:pPr>
      <m:oMath>
        <m:r>
          <w:rPr>
            <w:rFonts w:ascii="Cambria Math" w:hAnsi="Cambria Math" w:cstheme="majorBidi"/>
            <w:sz w:val="28"/>
            <w:szCs w:val="28"/>
          </w:rPr>
          <w:lastRenderedPageBreak/>
          <m:t xml:space="preserve">Rl </m:t>
        </m:r>
        <m:d>
          <m:dPr>
            <m:ctrlPr>
              <w:rPr>
                <w:rFonts w:ascii="Cambria Math" w:hAnsi="Cambria Math" w:cstheme="majorBidi"/>
                <w:bCs/>
                <w:sz w:val="28"/>
                <w:szCs w:val="28"/>
              </w:rPr>
            </m:ctrlPr>
          </m:dPr>
          <m:e>
            <m:r>
              <w:rPr>
                <w:rFonts w:ascii="Cambria Math" w:hAnsi="Cambria Math" w:cstheme="majorBidi"/>
                <w:sz w:val="28"/>
                <w:szCs w:val="28"/>
              </w:rPr>
              <m:t>dB</m:t>
            </m:r>
          </m:e>
        </m:d>
        <m:r>
          <w:rPr>
            <w:rFonts w:ascii="Cambria Math" w:hAnsi="Cambria Math" w:cstheme="majorBidi"/>
            <w:sz w:val="28"/>
            <w:szCs w:val="28"/>
          </w:rPr>
          <m:t>=10log</m:t>
        </m:r>
        <m:f>
          <m:fPr>
            <m:ctrlPr>
              <w:rPr>
                <w:rFonts w:ascii="Cambria Math" w:hAnsi="Cambria Math" w:cstheme="majorBidi"/>
                <w:bCs/>
                <w:i/>
                <w:sz w:val="28"/>
                <w:szCs w:val="28"/>
              </w:rPr>
            </m:ctrlPr>
          </m:fPr>
          <m:num>
            <m:sSub>
              <m:sSubPr>
                <m:ctrlPr>
                  <w:rPr>
                    <w:rFonts w:ascii="Cambria Math" w:hAnsi="Cambria Math" w:cstheme="majorBidi"/>
                    <w:bCs/>
                    <w:i/>
                    <w:sz w:val="28"/>
                    <w:szCs w:val="28"/>
                  </w:rPr>
                </m:ctrlPr>
              </m:sSubPr>
              <m:e>
                <m:r>
                  <w:rPr>
                    <w:rFonts w:ascii="Cambria Math" w:hAnsi="Cambria Math" w:cstheme="majorBidi"/>
                    <w:sz w:val="28"/>
                    <w:szCs w:val="28"/>
                  </w:rPr>
                  <m:t>p</m:t>
                </m:r>
              </m:e>
              <m:sub>
                <m:r>
                  <w:rPr>
                    <w:rFonts w:ascii="Cambria Math" w:hAnsi="Cambria Math" w:cstheme="majorBidi"/>
                    <w:sz w:val="28"/>
                    <w:szCs w:val="28"/>
                  </w:rPr>
                  <m:t>in</m:t>
                </m:r>
              </m:sub>
            </m:sSub>
          </m:num>
          <m:den>
            <m:sSub>
              <m:sSubPr>
                <m:ctrlPr>
                  <w:rPr>
                    <w:rFonts w:ascii="Cambria Math" w:hAnsi="Cambria Math" w:cstheme="majorBidi"/>
                    <w:bCs/>
                    <w:i/>
                    <w:sz w:val="28"/>
                    <w:szCs w:val="28"/>
                  </w:rPr>
                </m:ctrlPr>
              </m:sSubPr>
              <m:e>
                <m:r>
                  <w:rPr>
                    <w:rFonts w:ascii="Cambria Math" w:hAnsi="Cambria Math" w:cstheme="majorBidi"/>
                    <w:sz w:val="28"/>
                    <w:szCs w:val="28"/>
                  </w:rPr>
                  <m:t>p</m:t>
                </m:r>
              </m:e>
              <m:sub>
                <m:r>
                  <w:rPr>
                    <w:rFonts w:ascii="Cambria Math" w:hAnsi="Cambria Math" w:cstheme="majorBidi"/>
                    <w:sz w:val="28"/>
                    <w:szCs w:val="28"/>
                  </w:rPr>
                  <m:t>ref</m:t>
                </m:r>
              </m:sub>
            </m:sSub>
          </m:den>
        </m:f>
        <m:r>
          <w:rPr>
            <w:rFonts w:ascii="Cambria Math" w:hAnsi="Cambria Math" w:cstheme="majorBidi"/>
            <w:sz w:val="28"/>
            <w:szCs w:val="28"/>
          </w:rPr>
          <m:t xml:space="preserve">                                                                 (10)</m:t>
        </m:r>
      </m:oMath>
      <w:r>
        <w:rPr>
          <w:rFonts w:asciiTheme="majorBidi" w:hAnsiTheme="majorBidi" w:cstheme="majorBidi"/>
          <w:sz w:val="28"/>
          <w:szCs w:val="28"/>
        </w:rPr>
        <w:t xml:space="preserve">     </w:t>
      </w:r>
    </w:p>
    <w:p w14:paraId="6BC092A0" w14:textId="77777777" w:rsidR="006E67AB" w:rsidRDefault="001522ED">
      <w:pPr>
        <w:tabs>
          <w:tab w:val="left" w:pos="2340"/>
        </w:tabs>
        <w:autoSpaceDE w:val="0"/>
        <w:autoSpaceDN w:val="0"/>
        <w:adjustRightInd w:val="0"/>
        <w:spacing w:after="0" w:line="240" w:lineRule="auto"/>
        <w:ind w:left="2790" w:right="-18"/>
        <w:jc w:val="both"/>
        <w:rPr>
          <w:rFonts w:asciiTheme="majorBidi" w:hAnsiTheme="majorBidi" w:cstheme="majorBidi"/>
          <w:sz w:val="28"/>
          <w:szCs w:val="28"/>
        </w:rPr>
      </w:pPr>
      <w:r>
        <w:rPr>
          <w:rFonts w:asciiTheme="majorBidi" w:hAnsiTheme="majorBidi" w:cstheme="majorBidi"/>
          <w:sz w:val="28"/>
          <w:szCs w:val="28"/>
        </w:rPr>
        <w:t xml:space="preserve">                                                           </w:t>
      </w:r>
    </w:p>
    <w:p w14:paraId="426EE449" w14:textId="334E2A93" w:rsidR="0017624C" w:rsidRPr="00FB3462" w:rsidRDefault="001522ED" w:rsidP="00FB3462">
      <w:pPr>
        <w:keepNext/>
        <w:spacing w:after="0" w:line="240" w:lineRule="auto"/>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07" wp14:editId="6BC09E08">
            <wp:extent cx="6148070" cy="2828925"/>
            <wp:effectExtent l="0" t="0" r="508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20"/>
                    <a:stretch>
                      <a:fillRect/>
                    </a:stretch>
                  </pic:blipFill>
                  <pic:spPr>
                    <a:xfrm>
                      <a:off x="0" y="0"/>
                      <a:ext cx="6205148" cy="2855188"/>
                    </a:xfrm>
                    <a:prstGeom prst="rect">
                      <a:avLst/>
                    </a:prstGeom>
                  </pic:spPr>
                </pic:pic>
              </a:graphicData>
            </a:graphic>
          </wp:inline>
        </w:drawing>
      </w:r>
    </w:p>
    <w:p w14:paraId="73756223" w14:textId="77777777" w:rsidR="00FB3462" w:rsidRDefault="00FB3462" w:rsidP="00FB3462">
      <w:pPr>
        <w:pStyle w:val="Caption"/>
        <w:spacing w:after="0"/>
        <w:jc w:val="center"/>
        <w:rPr>
          <w:rFonts w:cstheme="majorBidi"/>
          <w:b w:val="0"/>
          <w:bCs w:val="0"/>
          <w:sz w:val="28"/>
          <w:szCs w:val="28"/>
        </w:rPr>
      </w:pPr>
    </w:p>
    <w:p w14:paraId="6F2BCCA6" w14:textId="58C4080B" w:rsidR="00FB3462" w:rsidRDefault="00FB3462" w:rsidP="00FB3462">
      <w:pPr>
        <w:pStyle w:val="Caption"/>
        <w:spacing w:after="0"/>
        <w:jc w:val="center"/>
        <w:rPr>
          <w:rFonts w:cstheme="majorBidi"/>
          <w:b w:val="0"/>
          <w:bCs w:val="0"/>
          <w:sz w:val="28"/>
          <w:szCs w:val="28"/>
        </w:rPr>
      </w:pPr>
      <w:r w:rsidRPr="00596CD2">
        <w:rPr>
          <w:rFonts w:cstheme="majorBidi"/>
          <w:b w:val="0"/>
          <w:bCs w:val="0"/>
          <w:sz w:val="28"/>
          <w:szCs w:val="28"/>
        </w:rPr>
        <w:t>Figure 9 – Experimental setup for studying the EMI and MA properties of the prepared samples by the free-space technique. From left to right: (1) microwave generator, (2) waveguide instrument, (3) horn antenna, (4</w:t>
      </w:r>
      <w:proofErr w:type="gramStart"/>
      <w:r w:rsidRPr="00596CD2">
        <w:rPr>
          <w:rFonts w:cstheme="majorBidi"/>
          <w:b w:val="0"/>
          <w:bCs w:val="0"/>
          <w:sz w:val="28"/>
          <w:szCs w:val="28"/>
        </w:rPr>
        <w:t>)  waveguide</w:t>
      </w:r>
      <w:proofErr w:type="gramEnd"/>
      <w:r w:rsidRPr="00596CD2">
        <w:rPr>
          <w:rFonts w:cstheme="majorBidi"/>
          <w:b w:val="0"/>
          <w:bCs w:val="0"/>
          <w:sz w:val="28"/>
          <w:szCs w:val="28"/>
        </w:rPr>
        <w:t xml:space="preserve"> microwave detector circuit and (5) oscilloscope</w:t>
      </w:r>
    </w:p>
    <w:p w14:paraId="3831F25E" w14:textId="77777777" w:rsidR="00FB3462" w:rsidRPr="0017624C" w:rsidRDefault="00FB3462" w:rsidP="0017624C"/>
    <w:p w14:paraId="6BC092A4" w14:textId="77777777" w:rsidR="006E67AB" w:rsidRDefault="006E67AB">
      <w:pPr>
        <w:spacing w:after="0"/>
      </w:pPr>
    </w:p>
    <w:p w14:paraId="6BC092A5" w14:textId="77777777" w:rsidR="006E67AB" w:rsidRDefault="001522ED">
      <w:pPr>
        <w:keepNext/>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09" wp14:editId="1B5ACE43">
            <wp:extent cx="6147619" cy="2606040"/>
            <wp:effectExtent l="0" t="0" r="5715" b="381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pic:cNvPicPr>
                      <a:picLocks noChangeAspect="1"/>
                    </pic:cNvPicPr>
                  </pic:nvPicPr>
                  <pic:blipFill>
                    <a:blip r:embed="rId21"/>
                    <a:stretch>
                      <a:fillRect/>
                    </a:stretch>
                  </pic:blipFill>
                  <pic:spPr>
                    <a:xfrm>
                      <a:off x="0" y="0"/>
                      <a:ext cx="6200988" cy="2628664"/>
                    </a:xfrm>
                    <a:prstGeom prst="rect">
                      <a:avLst/>
                    </a:prstGeom>
                  </pic:spPr>
                </pic:pic>
              </a:graphicData>
            </a:graphic>
          </wp:inline>
        </w:drawing>
      </w:r>
    </w:p>
    <w:p w14:paraId="6BC092A6" w14:textId="77777777" w:rsidR="006E67AB" w:rsidRDefault="006E67AB">
      <w:pPr>
        <w:pStyle w:val="Caption"/>
        <w:spacing w:after="0"/>
        <w:jc w:val="both"/>
        <w:rPr>
          <w:rFonts w:cstheme="majorBidi"/>
          <w:b w:val="0"/>
          <w:bCs w:val="0"/>
          <w:sz w:val="28"/>
          <w:szCs w:val="28"/>
        </w:rPr>
      </w:pPr>
      <w:bookmarkStart w:id="84" w:name="_Toc112926136"/>
    </w:p>
    <w:p w14:paraId="6BC092A7"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Figure 10 – Experimental setup for measuring the reflected power of the EM waves for the microwave absorption model</w:t>
      </w:r>
      <w:bookmarkEnd w:id="84"/>
    </w:p>
    <w:p w14:paraId="6BC092A8" w14:textId="77777777" w:rsidR="006E67AB" w:rsidRDefault="001522ED">
      <w:pPr>
        <w:pStyle w:val="Heading2"/>
        <w:spacing w:before="0" w:line="240" w:lineRule="auto"/>
        <w:ind w:left="990" w:hanging="450"/>
        <w:jc w:val="both"/>
        <w:rPr>
          <w:sz w:val="28"/>
          <w:szCs w:val="28"/>
        </w:rPr>
      </w:pPr>
      <w:bookmarkStart w:id="85" w:name="_Toc112938966"/>
      <w:bookmarkStart w:id="86" w:name="_Toc130640529"/>
      <w:bookmarkStart w:id="87" w:name="_Hlk107842575"/>
      <w:r>
        <w:rPr>
          <w:sz w:val="28"/>
          <w:szCs w:val="28"/>
        </w:rPr>
        <w:lastRenderedPageBreak/>
        <w:t>Sample preparation</w:t>
      </w:r>
      <w:bookmarkEnd w:id="85"/>
      <w:bookmarkEnd w:id="86"/>
    </w:p>
    <w:p w14:paraId="6BC092A9" w14:textId="77777777" w:rsidR="006E67AB" w:rsidRDefault="001522ED">
      <w:pPr>
        <w:spacing w:after="0" w:line="240" w:lineRule="auto"/>
        <w:ind w:left="90" w:firstLine="461"/>
        <w:jc w:val="both"/>
        <w:rPr>
          <w:rFonts w:asciiTheme="majorBidi" w:eastAsiaTheme="majorEastAsia" w:hAnsiTheme="majorBidi" w:cstheme="majorBidi"/>
          <w:sz w:val="28"/>
          <w:szCs w:val="28"/>
          <w:lang w:bidi="ar-EG"/>
        </w:rPr>
      </w:pPr>
      <w:r>
        <w:rPr>
          <w:rFonts w:asciiTheme="majorBidi" w:eastAsiaTheme="majorEastAsia" w:hAnsiTheme="majorBidi" w:cstheme="majorBidi"/>
          <w:sz w:val="28"/>
          <w:szCs w:val="28"/>
          <w:lang w:bidi="ar-EG"/>
        </w:rPr>
        <w:t xml:space="preserve">Different methods have prepared ferrite </w:t>
      </w:r>
      <w:r>
        <w:rPr>
          <w:rFonts w:asciiTheme="majorBidi" w:hAnsiTheme="majorBidi" w:cstheme="majorBidi"/>
          <w:sz w:val="28"/>
          <w:szCs w:val="28"/>
        </w:rPr>
        <w:t xml:space="preserve">powders </w:t>
      </w:r>
      <w:r>
        <w:rPr>
          <w:rFonts w:asciiTheme="majorBidi" w:eastAsiaTheme="majorEastAsia" w:hAnsiTheme="majorBidi" w:cstheme="majorBidi"/>
          <w:sz w:val="28"/>
          <w:szCs w:val="28"/>
          <w:lang w:bidi="ar-EG"/>
        </w:rPr>
        <w:t xml:space="preserve">and ferrite-based composites: </w:t>
      </w:r>
    </w:p>
    <w:p w14:paraId="6BC092AA" w14:textId="77777777" w:rsidR="006E67AB" w:rsidRDefault="006E67AB">
      <w:pPr>
        <w:spacing w:after="0" w:line="240" w:lineRule="auto"/>
        <w:ind w:left="90" w:firstLine="461"/>
        <w:jc w:val="both"/>
        <w:rPr>
          <w:rFonts w:asciiTheme="majorBidi" w:eastAsiaTheme="majorEastAsia" w:hAnsiTheme="majorBidi" w:cstheme="majorBidi"/>
          <w:sz w:val="28"/>
          <w:szCs w:val="28"/>
          <w:lang w:bidi="ar-EG"/>
        </w:rPr>
      </w:pPr>
    </w:p>
    <w:p w14:paraId="6BC092AB" w14:textId="77777777" w:rsidR="006E67AB" w:rsidRDefault="001522ED">
      <w:pPr>
        <w:pStyle w:val="Heading3"/>
        <w:spacing w:line="240" w:lineRule="auto"/>
        <w:ind w:left="1260"/>
        <w:jc w:val="both"/>
        <w:rPr>
          <w:rFonts w:asciiTheme="majorBidi" w:hAnsiTheme="majorBidi"/>
          <w:b w:val="0"/>
          <w:bCs/>
          <w:sz w:val="28"/>
          <w:szCs w:val="28"/>
        </w:rPr>
      </w:pPr>
      <w:bookmarkStart w:id="88" w:name="_Toc130640530"/>
      <w:bookmarkStart w:id="89" w:name="_Toc112938967"/>
      <w:r>
        <w:rPr>
          <w:rFonts w:asciiTheme="majorBidi" w:hAnsiTheme="majorBidi"/>
          <w:b w:val="0"/>
          <w:bCs/>
          <w:sz w:val="28"/>
          <w:szCs w:val="28"/>
        </w:rPr>
        <w:t>Preparation of ferrite powders</w:t>
      </w:r>
      <w:bookmarkEnd w:id="88"/>
      <w:r>
        <w:rPr>
          <w:rFonts w:asciiTheme="majorBidi" w:hAnsiTheme="majorBidi"/>
          <w:b w:val="0"/>
          <w:bCs/>
          <w:sz w:val="28"/>
          <w:szCs w:val="28"/>
        </w:rPr>
        <w:t xml:space="preserve"> </w:t>
      </w:r>
      <w:bookmarkEnd w:id="73"/>
      <w:bookmarkEnd w:id="89"/>
    </w:p>
    <w:p w14:paraId="6BC092AC" w14:textId="77777777" w:rsidR="006E67AB" w:rsidRDefault="006E67AB">
      <w:pPr>
        <w:spacing w:after="0" w:line="240" w:lineRule="auto"/>
        <w:rPr>
          <w:rFonts w:asciiTheme="majorBidi" w:hAnsiTheme="majorBidi" w:cstheme="majorBidi"/>
          <w:lang w:bidi="ar-EG"/>
        </w:rPr>
      </w:pPr>
    </w:p>
    <w:p w14:paraId="6BC092AD" w14:textId="77777777" w:rsidR="006E67AB" w:rsidRDefault="001522ED">
      <w:pPr>
        <w:pStyle w:val="Heading4"/>
        <w:spacing w:before="0" w:line="240" w:lineRule="auto"/>
        <w:ind w:left="1440"/>
        <w:jc w:val="both"/>
        <w:rPr>
          <w:rFonts w:asciiTheme="majorBidi" w:hAnsiTheme="majorBidi"/>
          <w:b/>
          <w:bCs/>
          <w:szCs w:val="28"/>
          <w:lang w:bidi="ar-EG"/>
        </w:rPr>
      </w:pPr>
      <w:r>
        <w:rPr>
          <w:rFonts w:asciiTheme="majorBidi" w:hAnsiTheme="majorBidi"/>
          <w:bCs/>
          <w:szCs w:val="28"/>
        </w:rPr>
        <w:t>Preparation of ferrite powders by the ceramic sintering method</w:t>
      </w:r>
    </w:p>
    <w:p w14:paraId="2E93C099" w14:textId="77777777" w:rsidR="009341C9" w:rsidRDefault="009341C9" w:rsidP="009341C9">
      <w:pPr>
        <w:spacing w:after="0" w:line="240" w:lineRule="auto"/>
        <w:ind w:firstLine="461"/>
        <w:jc w:val="both"/>
        <w:rPr>
          <w:rFonts w:asciiTheme="majorBidi" w:hAnsiTheme="majorBidi" w:cstheme="majorBidi"/>
          <w:sz w:val="28"/>
          <w:szCs w:val="28"/>
        </w:rPr>
      </w:pPr>
      <w:bookmarkStart w:id="90" w:name="_Toc112938968"/>
      <w:bookmarkStart w:id="91" w:name="_Hlk107508052"/>
      <w:bookmarkEnd w:id="87"/>
      <w:r>
        <w:rPr>
          <w:rFonts w:asciiTheme="majorBidi" w:hAnsiTheme="majorBidi" w:cstheme="majorBidi"/>
          <w:sz w:val="28"/>
          <w:szCs w:val="28"/>
        </w:rPr>
        <w:t xml:space="preserve">Microwave absorption and electromagnetic interference shielding are two general approaches to resisting the interference of incident electromagnetic waves. They are usually estimated via various analysis models due to their distinct interests. For </w:t>
      </w:r>
      <w:proofErr w:type="gramStart"/>
      <w:r>
        <w:rPr>
          <w:rFonts w:asciiTheme="majorBidi" w:hAnsiTheme="majorBidi" w:cstheme="majorBidi"/>
          <w:sz w:val="28"/>
          <w:szCs w:val="28"/>
        </w:rPr>
        <w:t>a</w:t>
      </w:r>
      <w:proofErr w:type="gramEnd"/>
      <w:r>
        <w:rPr>
          <w:rFonts w:asciiTheme="majorBidi" w:hAnsiTheme="majorBidi" w:cstheme="majorBidi"/>
          <w:sz w:val="28"/>
          <w:szCs w:val="28"/>
        </w:rPr>
        <w:t xml:space="preserve"> EMI shielding model, the significant point is to attenuate the transmitted power of the EM waves.</w:t>
      </w:r>
    </w:p>
    <w:p w14:paraId="6BC092AF" w14:textId="2A581EB5" w:rsidR="006E67AB" w:rsidRPr="009341C9" w:rsidRDefault="009341C9" w:rsidP="009341C9">
      <w:pPr>
        <w:jc w:val="both"/>
        <w:rPr>
          <w:rFonts w:asciiTheme="majorBidi" w:hAnsiTheme="majorBidi" w:cstheme="majorBidi"/>
          <w:sz w:val="28"/>
          <w:szCs w:val="28"/>
        </w:rPr>
      </w:pPr>
      <w:r>
        <w:rPr>
          <w:rFonts w:asciiTheme="majorBidi" w:hAnsiTheme="majorBidi" w:cstheme="majorBidi"/>
          <w:sz w:val="28"/>
          <w:szCs w:val="28"/>
        </w:rPr>
        <w:t>The incident wave undergoes reflection, transmission, and absorption. The reaction of the EM power with the substance's electronic and molecular structure generates heat inside the substance because of power squandering, which turns the incident EM wave into heat or other shapes of power.</w:t>
      </w:r>
    </w:p>
    <w:p w14:paraId="6BC092B2" w14:textId="7C16A52A" w:rsidR="006E67AB" w:rsidRPr="009341C9" w:rsidRDefault="001522ED" w:rsidP="009341C9">
      <w:pPr>
        <w:pStyle w:val="Heading4"/>
        <w:spacing w:before="0" w:line="240" w:lineRule="auto"/>
        <w:ind w:left="1440"/>
        <w:jc w:val="both"/>
        <w:rPr>
          <w:rFonts w:asciiTheme="majorBidi" w:hAnsiTheme="majorBidi"/>
          <w:b/>
          <w:bCs/>
          <w:szCs w:val="28"/>
        </w:rPr>
      </w:pPr>
      <w:r>
        <w:rPr>
          <w:rFonts w:asciiTheme="majorBidi" w:hAnsiTheme="majorBidi"/>
          <w:bCs/>
          <w:szCs w:val="28"/>
        </w:rPr>
        <w:t xml:space="preserve">Preparation of </w:t>
      </w:r>
      <w:proofErr w:type="spellStart"/>
      <w:r>
        <w:rPr>
          <w:rFonts w:asciiTheme="majorBidi" w:hAnsiTheme="majorBidi"/>
          <w:bCs/>
          <w:szCs w:val="28"/>
        </w:rPr>
        <w:t>NiZn</w:t>
      </w:r>
      <w:proofErr w:type="spellEnd"/>
      <w:r>
        <w:rPr>
          <w:rFonts w:asciiTheme="majorBidi" w:hAnsiTheme="majorBidi"/>
          <w:bCs/>
          <w:szCs w:val="28"/>
        </w:rPr>
        <w:t xml:space="preserve"> ferrite nanoparticles by </w:t>
      </w:r>
      <w:bookmarkEnd w:id="90"/>
      <w:r>
        <w:rPr>
          <w:rFonts w:asciiTheme="majorBidi" w:hAnsiTheme="majorBidi"/>
          <w:bCs/>
          <w:szCs w:val="28"/>
        </w:rPr>
        <w:t>citrate precursor method</w:t>
      </w:r>
      <w:bookmarkStart w:id="92" w:name="_Hlk107752110"/>
      <w:bookmarkEnd w:id="91"/>
    </w:p>
    <w:p w14:paraId="19AD41C4" w14:textId="77777777" w:rsidR="009341C9" w:rsidRDefault="009341C9" w:rsidP="009341C9">
      <w:pPr>
        <w:autoSpaceDE w:val="0"/>
        <w:autoSpaceDN w:val="0"/>
        <w:adjustRightInd w:val="0"/>
        <w:spacing w:after="0" w:line="240" w:lineRule="auto"/>
        <w:ind w:firstLine="461"/>
        <w:jc w:val="both"/>
        <w:rPr>
          <w:rFonts w:asciiTheme="majorBidi" w:hAnsiTheme="majorBidi" w:cstheme="majorBidi"/>
          <w:sz w:val="28"/>
          <w:szCs w:val="28"/>
          <w:lang w:bidi="ar-EG"/>
        </w:rPr>
      </w:pPr>
      <w:r>
        <w:rPr>
          <w:rFonts w:asciiTheme="majorBidi" w:hAnsiTheme="majorBidi" w:cstheme="majorBidi"/>
          <w:sz w:val="28"/>
          <w:szCs w:val="28"/>
          <w:lang w:bidi="ar-EG"/>
        </w:rPr>
        <w:t>They are ferrites consisting of magnetic iron oxides with a hexagonal structure. This type of ferrite has several general formulas indicated by letters, the most, it is elements such as barium, lead, or cobalt. It shows the most important structures of ferrites with a hexagonal structure. This type of ferrite is used as a permanent magnet, which is used at very high frequencies. The lattice of these ferrites is similar to spinel ferrite, with oxygen ions distributed according to the specific patterns.</w:t>
      </w:r>
    </w:p>
    <w:p w14:paraId="16E63C8A" w14:textId="77777777" w:rsidR="009341C9" w:rsidRDefault="009341C9" w:rsidP="0017624C">
      <w:pPr>
        <w:spacing w:after="0" w:line="240" w:lineRule="auto"/>
        <w:ind w:left="90"/>
        <w:jc w:val="both"/>
        <w:rPr>
          <w:rFonts w:asciiTheme="majorBidi" w:eastAsiaTheme="majorEastAsia" w:hAnsiTheme="majorBidi" w:cstheme="majorBidi"/>
          <w:sz w:val="28"/>
          <w:szCs w:val="28"/>
          <w:lang w:bidi="ar-EG"/>
        </w:rPr>
      </w:pPr>
    </w:p>
    <w:p w14:paraId="6BC092B3" w14:textId="77777777" w:rsidR="006E67AB" w:rsidRDefault="001522ED">
      <w:pPr>
        <w:spacing w:after="0" w:line="240" w:lineRule="auto"/>
        <w:ind w:left="90" w:right="-90" w:hanging="90"/>
        <w:jc w:val="both"/>
        <w:rPr>
          <w:rFonts w:asciiTheme="majorBidi" w:eastAsiaTheme="minorEastAsia" w:hAnsiTheme="majorBidi" w:cstheme="majorBidi"/>
          <w:sz w:val="28"/>
          <w:szCs w:val="28"/>
        </w:rPr>
      </w:pPr>
      <w:r>
        <w:rPr>
          <w:rFonts w:asciiTheme="majorBidi" w:hAnsiTheme="majorBidi" w:cstheme="majorBidi"/>
          <w:sz w:val="28"/>
          <w:szCs w:val="28"/>
        </w:rPr>
        <w:t>MO + 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3</w:t>
      </w:r>
      <w:r>
        <w:rPr>
          <w:rFonts w:asciiTheme="majorBidi" w:hAnsiTheme="majorBidi" w:cstheme="majorBidi"/>
          <w:sz w:val="28"/>
          <w:szCs w:val="28"/>
        </w:rPr>
        <w:t xml:space="preserve"> </w:t>
      </w:r>
      <w:r>
        <w:rPr>
          <w:rFonts w:asciiTheme="majorBidi" w:eastAsiaTheme="minorEastAsia" w:hAnsiTheme="majorBidi" w:cstheme="majorBidi"/>
          <w:sz w:val="28"/>
          <w:szCs w:val="28"/>
        </w:rPr>
        <w:t>→MFe</w:t>
      </w:r>
      <w:r>
        <w:rPr>
          <w:rFonts w:asciiTheme="majorBidi" w:eastAsiaTheme="minorEastAsia" w:hAnsiTheme="majorBidi" w:cstheme="majorBidi"/>
          <w:sz w:val="28"/>
          <w:szCs w:val="28"/>
          <w:vertAlign w:val="subscript"/>
        </w:rPr>
        <w:t>2</w:t>
      </w:r>
      <w:r>
        <w:rPr>
          <w:rFonts w:asciiTheme="majorBidi" w:eastAsiaTheme="minorEastAsia" w:hAnsiTheme="majorBidi" w:cstheme="majorBidi"/>
          <w:sz w:val="28"/>
          <w:szCs w:val="28"/>
        </w:rPr>
        <w:t>O</w:t>
      </w:r>
      <w:r>
        <w:rPr>
          <w:rFonts w:asciiTheme="majorBidi" w:eastAsiaTheme="minorEastAsia" w:hAnsiTheme="majorBidi" w:cstheme="majorBidi"/>
          <w:sz w:val="28"/>
          <w:szCs w:val="28"/>
          <w:vertAlign w:val="subscript"/>
        </w:rPr>
        <w:t xml:space="preserve">4  </w:t>
      </w:r>
      <w:proofErr w:type="gramStart"/>
      <w:r>
        <w:rPr>
          <w:rFonts w:asciiTheme="majorBidi" w:eastAsiaTheme="minorEastAsia" w:hAnsiTheme="majorBidi" w:cstheme="majorBidi"/>
          <w:sz w:val="28"/>
          <w:szCs w:val="28"/>
        </w:rPr>
        <w:t xml:space="preserve">   (</w:t>
      </w:r>
      <w:proofErr w:type="gramEnd"/>
      <w:r>
        <w:rPr>
          <w:rFonts w:asciiTheme="majorBidi" w:eastAsiaTheme="minorEastAsia" w:hAnsiTheme="majorBidi" w:cstheme="majorBidi"/>
          <w:sz w:val="28"/>
          <w:szCs w:val="28"/>
        </w:rPr>
        <w:t>M: Mn, Ni  and Zn)                                                                        (11)</w:t>
      </w:r>
    </w:p>
    <w:p w14:paraId="6BC092B4" w14:textId="77777777" w:rsidR="006E67AB" w:rsidRDefault="006E67AB">
      <w:pPr>
        <w:spacing w:after="0" w:line="240" w:lineRule="auto"/>
        <w:ind w:left="90" w:right="-90" w:hanging="90"/>
        <w:jc w:val="both"/>
        <w:rPr>
          <w:rFonts w:asciiTheme="majorBidi" w:eastAsiaTheme="minorEastAsia" w:hAnsiTheme="majorBidi" w:cstheme="majorBidi"/>
          <w:sz w:val="28"/>
          <w:szCs w:val="28"/>
        </w:rPr>
      </w:pPr>
    </w:p>
    <w:p w14:paraId="6BC092B5" w14:textId="77777777" w:rsidR="006E67AB" w:rsidRDefault="001522ED">
      <w:pPr>
        <w:spacing w:after="0" w:line="240" w:lineRule="auto"/>
        <w:ind w:right="-90"/>
        <w:jc w:val="both"/>
        <w:rPr>
          <w:rFonts w:asciiTheme="majorBidi" w:hAnsiTheme="majorBidi" w:cstheme="majorBidi"/>
          <w:sz w:val="28"/>
          <w:szCs w:val="28"/>
        </w:rPr>
      </w:pPr>
      <w:proofErr w:type="spellStart"/>
      <w:r>
        <w:rPr>
          <w:rFonts w:asciiTheme="majorBidi" w:hAnsiTheme="majorBidi" w:cstheme="majorBidi"/>
          <w:sz w:val="28"/>
          <w:szCs w:val="28"/>
        </w:rPr>
        <w:t>xMnO</w:t>
      </w:r>
      <w:proofErr w:type="spellEnd"/>
      <w:r>
        <w:rPr>
          <w:rFonts w:asciiTheme="majorBidi" w:hAnsiTheme="majorBidi" w:cstheme="majorBidi"/>
          <w:sz w:val="28"/>
          <w:szCs w:val="28"/>
        </w:rPr>
        <w:t xml:space="preserve"> + (1-</w:t>
      </w:r>
      <w:proofErr w:type="gramStart"/>
      <w:r>
        <w:rPr>
          <w:rFonts w:asciiTheme="majorBidi" w:hAnsiTheme="majorBidi" w:cstheme="majorBidi"/>
          <w:sz w:val="28"/>
          <w:szCs w:val="28"/>
        </w:rPr>
        <w:t>x)</w:t>
      </w:r>
      <w:proofErr w:type="spellStart"/>
      <w:r>
        <w:rPr>
          <w:rFonts w:asciiTheme="majorBidi" w:hAnsiTheme="majorBidi" w:cstheme="majorBidi"/>
          <w:sz w:val="28"/>
          <w:szCs w:val="28"/>
        </w:rPr>
        <w:t>ZnO</w:t>
      </w:r>
      <w:proofErr w:type="spellEnd"/>
      <w:proofErr w:type="gramEnd"/>
      <w:r>
        <w:rPr>
          <w:rFonts w:asciiTheme="majorBidi" w:hAnsiTheme="majorBidi" w:cstheme="majorBidi"/>
          <w:sz w:val="28"/>
          <w:szCs w:val="28"/>
        </w:rPr>
        <w:t xml:space="preserve"> + 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3</w:t>
      </w:r>
      <w:r>
        <w:rPr>
          <w:rFonts w:asciiTheme="majorBidi" w:hAnsiTheme="majorBidi" w:cstheme="majorBidi"/>
          <w:sz w:val="28"/>
          <w:szCs w:val="28"/>
        </w:rPr>
        <w:t xml:space="preserve"> →</w:t>
      </w:r>
      <w:r>
        <w:rPr>
          <w:rFonts w:asciiTheme="majorBidi" w:hAnsiTheme="majorBidi" w:cstheme="majorBidi"/>
          <w:sz w:val="28"/>
          <w:szCs w:val="28"/>
          <w:vertAlign w:val="subscript"/>
        </w:rPr>
        <w:t xml:space="preserve"> </w:t>
      </w:r>
      <w:proofErr w:type="spellStart"/>
      <w:r>
        <w:rPr>
          <w:rFonts w:asciiTheme="majorBidi" w:hAnsiTheme="majorBidi" w:cstheme="majorBidi"/>
          <w:sz w:val="28"/>
          <w:szCs w:val="28"/>
        </w:rPr>
        <w:t>Mn</w:t>
      </w:r>
      <w:r>
        <w:rPr>
          <w:rFonts w:asciiTheme="majorBidi" w:hAnsiTheme="majorBidi" w:cstheme="majorBidi"/>
          <w:sz w:val="28"/>
          <w:szCs w:val="28"/>
          <w:vertAlign w:val="subscript"/>
        </w:rPr>
        <w:t>x</w:t>
      </w:r>
      <w:r>
        <w:rPr>
          <w:rFonts w:asciiTheme="majorBidi" w:hAnsiTheme="majorBidi" w:cstheme="majorBidi"/>
          <w:sz w:val="28"/>
          <w:szCs w:val="28"/>
        </w:rPr>
        <w:t>Zn</w:t>
      </w:r>
      <w:proofErr w:type="spellEnd"/>
      <w:r>
        <w:rPr>
          <w:rFonts w:asciiTheme="majorBidi" w:hAnsiTheme="majorBidi" w:cstheme="majorBidi"/>
          <w:sz w:val="28"/>
          <w:szCs w:val="28"/>
          <w:vertAlign w:val="subscript"/>
        </w:rPr>
        <w:t>(1-x)</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 xml:space="preserve">4 </w:t>
      </w:r>
      <w:r>
        <w:rPr>
          <w:rFonts w:asciiTheme="majorBidi" w:hAnsiTheme="majorBidi" w:cstheme="majorBidi"/>
          <w:sz w:val="28"/>
          <w:szCs w:val="28"/>
        </w:rPr>
        <w:t xml:space="preserve">  (x= 0.3, 0.6 and 0.9)                                     (12) </w:t>
      </w:r>
    </w:p>
    <w:p w14:paraId="6BC092B6" w14:textId="77777777" w:rsidR="006E67AB" w:rsidRDefault="006E67AB">
      <w:pPr>
        <w:spacing w:after="0" w:line="240" w:lineRule="auto"/>
        <w:ind w:left="90" w:right="-90" w:hanging="90"/>
        <w:jc w:val="both"/>
        <w:rPr>
          <w:rFonts w:asciiTheme="majorBidi" w:hAnsiTheme="majorBidi" w:cstheme="majorBidi"/>
          <w:sz w:val="28"/>
          <w:szCs w:val="28"/>
        </w:rPr>
      </w:pPr>
    </w:p>
    <w:p w14:paraId="6BC092B7" w14:textId="77777777" w:rsidR="006E67AB" w:rsidRDefault="001522ED">
      <w:pPr>
        <w:pStyle w:val="Caption"/>
        <w:keepNext/>
        <w:spacing w:after="0"/>
        <w:ind w:right="-90" w:hanging="90"/>
        <w:jc w:val="both"/>
        <w:rPr>
          <w:rFonts w:eastAsiaTheme="minorEastAsia" w:cstheme="majorBidi"/>
          <w:b w:val="0"/>
          <w:bCs w:val="0"/>
          <w:sz w:val="28"/>
          <w:szCs w:val="28"/>
        </w:rPr>
      </w:pPr>
      <w:proofErr w:type="spellStart"/>
      <w:r>
        <w:rPr>
          <w:rFonts w:eastAsiaTheme="minorEastAsia" w:cstheme="majorBidi"/>
          <w:b w:val="0"/>
          <w:bCs w:val="0"/>
          <w:sz w:val="28"/>
          <w:szCs w:val="28"/>
        </w:rPr>
        <w:t>xNiO</w:t>
      </w:r>
      <w:proofErr w:type="spellEnd"/>
      <w:r>
        <w:rPr>
          <w:rFonts w:eastAsiaTheme="minorEastAsia" w:cstheme="majorBidi"/>
          <w:b w:val="0"/>
          <w:bCs w:val="0"/>
          <w:sz w:val="28"/>
          <w:szCs w:val="28"/>
        </w:rPr>
        <w:t xml:space="preserve"> + (1-</w:t>
      </w:r>
      <w:proofErr w:type="gramStart"/>
      <w:r>
        <w:rPr>
          <w:rFonts w:eastAsiaTheme="minorEastAsia" w:cstheme="majorBidi"/>
          <w:b w:val="0"/>
          <w:bCs w:val="0"/>
          <w:sz w:val="28"/>
          <w:szCs w:val="28"/>
        </w:rPr>
        <w:t>x)</w:t>
      </w:r>
      <w:proofErr w:type="spellStart"/>
      <w:r>
        <w:rPr>
          <w:rFonts w:eastAsiaTheme="minorEastAsia" w:cstheme="majorBidi"/>
          <w:b w:val="0"/>
          <w:bCs w:val="0"/>
          <w:sz w:val="28"/>
          <w:szCs w:val="28"/>
        </w:rPr>
        <w:t>ZnO</w:t>
      </w:r>
      <w:proofErr w:type="spellEnd"/>
      <w:proofErr w:type="gramEnd"/>
      <w:r>
        <w:rPr>
          <w:rFonts w:eastAsiaTheme="minorEastAsia" w:cstheme="majorBidi"/>
          <w:b w:val="0"/>
          <w:bCs w:val="0"/>
          <w:sz w:val="28"/>
          <w:szCs w:val="28"/>
        </w:rPr>
        <w:t xml:space="preserve"> + Fe</w:t>
      </w:r>
      <w:r>
        <w:rPr>
          <w:rFonts w:eastAsiaTheme="minorEastAsia" w:cstheme="majorBidi"/>
          <w:b w:val="0"/>
          <w:bCs w:val="0"/>
          <w:sz w:val="28"/>
          <w:szCs w:val="28"/>
          <w:vertAlign w:val="subscript"/>
        </w:rPr>
        <w:t>2</w:t>
      </w:r>
      <w:r>
        <w:rPr>
          <w:rFonts w:eastAsiaTheme="minorEastAsia" w:cstheme="majorBidi"/>
          <w:b w:val="0"/>
          <w:bCs w:val="0"/>
          <w:sz w:val="28"/>
          <w:szCs w:val="28"/>
        </w:rPr>
        <w:t>O</w:t>
      </w:r>
      <w:r>
        <w:rPr>
          <w:rFonts w:eastAsiaTheme="minorEastAsia" w:cstheme="majorBidi"/>
          <w:b w:val="0"/>
          <w:bCs w:val="0"/>
          <w:sz w:val="28"/>
          <w:szCs w:val="28"/>
          <w:vertAlign w:val="subscript"/>
        </w:rPr>
        <w:t>3</w:t>
      </w:r>
      <w:r>
        <w:rPr>
          <w:rFonts w:eastAsiaTheme="minorEastAsia" w:cstheme="majorBidi"/>
          <w:b w:val="0"/>
          <w:bCs w:val="0"/>
          <w:sz w:val="28"/>
          <w:szCs w:val="28"/>
        </w:rPr>
        <w:t xml:space="preserve"> →</w:t>
      </w:r>
      <w:r>
        <w:rPr>
          <w:rFonts w:eastAsiaTheme="minorEastAsia" w:cstheme="majorBidi"/>
          <w:b w:val="0"/>
          <w:bCs w:val="0"/>
          <w:sz w:val="28"/>
          <w:szCs w:val="28"/>
          <w:vertAlign w:val="subscript"/>
        </w:rPr>
        <w:t xml:space="preserve"> </w:t>
      </w:r>
      <w:proofErr w:type="spellStart"/>
      <w:r>
        <w:rPr>
          <w:rFonts w:eastAsiaTheme="minorEastAsia" w:cstheme="majorBidi"/>
          <w:b w:val="0"/>
          <w:bCs w:val="0"/>
          <w:sz w:val="28"/>
          <w:szCs w:val="28"/>
        </w:rPr>
        <w:t>Ni</w:t>
      </w:r>
      <w:r>
        <w:rPr>
          <w:rFonts w:eastAsiaTheme="minorEastAsia" w:cstheme="majorBidi"/>
          <w:b w:val="0"/>
          <w:bCs w:val="0"/>
          <w:sz w:val="28"/>
          <w:szCs w:val="28"/>
          <w:vertAlign w:val="subscript"/>
        </w:rPr>
        <w:t>x</w:t>
      </w:r>
      <w:r>
        <w:rPr>
          <w:rFonts w:eastAsiaTheme="minorEastAsia" w:cstheme="majorBidi"/>
          <w:b w:val="0"/>
          <w:bCs w:val="0"/>
          <w:sz w:val="28"/>
          <w:szCs w:val="28"/>
        </w:rPr>
        <w:t>Zn</w:t>
      </w:r>
      <w:proofErr w:type="spellEnd"/>
      <w:r>
        <w:rPr>
          <w:rFonts w:eastAsiaTheme="minorEastAsia" w:cstheme="majorBidi"/>
          <w:b w:val="0"/>
          <w:bCs w:val="0"/>
          <w:sz w:val="28"/>
          <w:szCs w:val="28"/>
          <w:vertAlign w:val="subscript"/>
        </w:rPr>
        <w:t>(1-x)</w:t>
      </w:r>
      <w:r>
        <w:rPr>
          <w:rFonts w:eastAsiaTheme="minorEastAsia" w:cstheme="majorBidi"/>
          <w:b w:val="0"/>
          <w:bCs w:val="0"/>
          <w:sz w:val="28"/>
          <w:szCs w:val="28"/>
        </w:rPr>
        <w:t>Fe</w:t>
      </w:r>
      <w:r>
        <w:rPr>
          <w:rFonts w:eastAsiaTheme="minorEastAsia" w:cstheme="majorBidi"/>
          <w:b w:val="0"/>
          <w:bCs w:val="0"/>
          <w:sz w:val="28"/>
          <w:szCs w:val="28"/>
          <w:vertAlign w:val="subscript"/>
        </w:rPr>
        <w:t>2</w:t>
      </w:r>
      <w:r>
        <w:rPr>
          <w:rFonts w:eastAsiaTheme="minorEastAsia" w:cstheme="majorBidi"/>
          <w:b w:val="0"/>
          <w:bCs w:val="0"/>
          <w:sz w:val="28"/>
          <w:szCs w:val="28"/>
        </w:rPr>
        <w:t>O</w:t>
      </w:r>
      <w:r>
        <w:rPr>
          <w:rFonts w:eastAsiaTheme="minorEastAsia" w:cstheme="majorBidi"/>
          <w:b w:val="0"/>
          <w:bCs w:val="0"/>
          <w:sz w:val="28"/>
          <w:szCs w:val="28"/>
          <w:vertAlign w:val="subscript"/>
        </w:rPr>
        <w:t xml:space="preserve">4 </w:t>
      </w:r>
      <w:r>
        <w:rPr>
          <w:rFonts w:eastAsiaTheme="minorEastAsia" w:cstheme="majorBidi"/>
          <w:b w:val="0"/>
          <w:bCs w:val="0"/>
          <w:sz w:val="28"/>
          <w:szCs w:val="28"/>
        </w:rPr>
        <w:t xml:space="preserve">     (x= 0.25, 0.5 and 0.75)                                  (13) </w:t>
      </w:r>
    </w:p>
    <w:p w14:paraId="6BC092B8" w14:textId="77777777" w:rsidR="006E67AB" w:rsidRDefault="006E67AB">
      <w:pPr>
        <w:ind w:right="-90" w:hanging="90"/>
      </w:pPr>
    </w:p>
    <w:p w14:paraId="6BC092B9" w14:textId="77777777" w:rsidR="006E67AB" w:rsidRDefault="001522ED">
      <w:pPr>
        <w:pStyle w:val="Caption"/>
        <w:keepNext/>
        <w:spacing w:after="0"/>
        <w:ind w:right="-90" w:hanging="90"/>
        <w:jc w:val="both"/>
        <w:rPr>
          <w:rFonts w:eastAsiaTheme="minorEastAsia" w:cstheme="majorBidi"/>
          <w:b w:val="0"/>
          <w:bCs w:val="0"/>
          <w:sz w:val="28"/>
          <w:szCs w:val="28"/>
        </w:rPr>
      </w:pPr>
      <w:r>
        <w:rPr>
          <w:rFonts w:eastAsiaTheme="minorEastAsia" w:cstheme="majorBidi"/>
          <w:b w:val="0"/>
          <w:bCs w:val="0"/>
          <w:sz w:val="28"/>
          <w:szCs w:val="28"/>
        </w:rPr>
        <w:t>0.1MnO + (0.4+</w:t>
      </w:r>
      <w:proofErr w:type="gramStart"/>
      <w:r>
        <w:rPr>
          <w:rFonts w:eastAsiaTheme="minorEastAsia" w:cstheme="majorBidi"/>
          <w:b w:val="0"/>
          <w:bCs w:val="0"/>
          <w:sz w:val="28"/>
          <w:szCs w:val="28"/>
        </w:rPr>
        <w:t>x)</w:t>
      </w:r>
      <w:proofErr w:type="spellStart"/>
      <w:r>
        <w:rPr>
          <w:rFonts w:eastAsiaTheme="minorEastAsia" w:cstheme="majorBidi"/>
          <w:b w:val="0"/>
          <w:bCs w:val="0"/>
          <w:sz w:val="28"/>
          <w:szCs w:val="28"/>
        </w:rPr>
        <w:t>NiO</w:t>
      </w:r>
      <w:proofErr w:type="spellEnd"/>
      <w:proofErr w:type="gramEnd"/>
      <w:r>
        <w:rPr>
          <w:rFonts w:eastAsiaTheme="minorEastAsia" w:cstheme="majorBidi"/>
          <w:b w:val="0"/>
          <w:bCs w:val="0"/>
          <w:sz w:val="28"/>
          <w:szCs w:val="28"/>
        </w:rPr>
        <w:t xml:space="preserve"> + (0.5-x)</w:t>
      </w:r>
      <w:proofErr w:type="spellStart"/>
      <w:r>
        <w:rPr>
          <w:rFonts w:eastAsiaTheme="minorEastAsia" w:cstheme="majorBidi"/>
          <w:b w:val="0"/>
          <w:bCs w:val="0"/>
          <w:sz w:val="28"/>
          <w:szCs w:val="28"/>
        </w:rPr>
        <w:t>ZnO</w:t>
      </w:r>
      <w:proofErr w:type="spellEnd"/>
      <w:r>
        <w:rPr>
          <w:rFonts w:eastAsiaTheme="minorEastAsia" w:cstheme="majorBidi"/>
          <w:b w:val="0"/>
          <w:bCs w:val="0"/>
          <w:sz w:val="28"/>
          <w:szCs w:val="28"/>
        </w:rPr>
        <w:t xml:space="preserve"> + Fe</w:t>
      </w:r>
      <w:r>
        <w:rPr>
          <w:rFonts w:eastAsiaTheme="minorEastAsia" w:cstheme="majorBidi"/>
          <w:b w:val="0"/>
          <w:bCs w:val="0"/>
          <w:sz w:val="28"/>
          <w:szCs w:val="28"/>
          <w:vertAlign w:val="subscript"/>
        </w:rPr>
        <w:t>2</w:t>
      </w:r>
      <w:r>
        <w:rPr>
          <w:rFonts w:eastAsiaTheme="minorEastAsia" w:cstheme="majorBidi"/>
          <w:b w:val="0"/>
          <w:bCs w:val="0"/>
          <w:sz w:val="28"/>
          <w:szCs w:val="28"/>
        </w:rPr>
        <w:t>O</w:t>
      </w:r>
      <w:r>
        <w:rPr>
          <w:rFonts w:eastAsiaTheme="minorEastAsia" w:cstheme="majorBidi"/>
          <w:b w:val="0"/>
          <w:bCs w:val="0"/>
          <w:sz w:val="28"/>
          <w:szCs w:val="28"/>
          <w:vertAlign w:val="subscript"/>
        </w:rPr>
        <w:t>3</w:t>
      </w:r>
      <w:r>
        <w:rPr>
          <w:rFonts w:eastAsiaTheme="minorEastAsia" w:cstheme="majorBidi"/>
          <w:b w:val="0"/>
          <w:bCs w:val="0"/>
          <w:sz w:val="28"/>
          <w:szCs w:val="28"/>
        </w:rPr>
        <w:t xml:space="preserve"> →</w:t>
      </w:r>
      <w:r>
        <w:rPr>
          <w:rFonts w:eastAsiaTheme="minorEastAsia" w:cstheme="majorBidi"/>
          <w:b w:val="0"/>
          <w:bCs w:val="0"/>
          <w:sz w:val="28"/>
          <w:szCs w:val="28"/>
          <w:vertAlign w:val="subscript"/>
        </w:rPr>
        <w:t xml:space="preserve"> </w:t>
      </w:r>
      <w:r>
        <w:rPr>
          <w:rFonts w:eastAsiaTheme="minorEastAsia" w:cstheme="majorBidi"/>
          <w:b w:val="0"/>
          <w:bCs w:val="0"/>
          <w:sz w:val="28"/>
          <w:szCs w:val="28"/>
        </w:rPr>
        <w:t>Mn</w:t>
      </w:r>
      <w:r>
        <w:rPr>
          <w:rFonts w:eastAsiaTheme="minorEastAsia" w:cstheme="majorBidi"/>
          <w:b w:val="0"/>
          <w:bCs w:val="0"/>
          <w:sz w:val="28"/>
          <w:szCs w:val="28"/>
          <w:vertAlign w:val="subscript"/>
        </w:rPr>
        <w:t>0.1</w:t>
      </w:r>
      <w:r>
        <w:rPr>
          <w:rFonts w:eastAsiaTheme="minorEastAsia" w:cstheme="majorBidi"/>
          <w:b w:val="0"/>
          <w:bCs w:val="0"/>
          <w:sz w:val="28"/>
          <w:szCs w:val="28"/>
        </w:rPr>
        <w:t>Ni</w:t>
      </w:r>
      <w:r>
        <w:rPr>
          <w:rFonts w:eastAsiaTheme="minorEastAsia" w:cstheme="majorBidi"/>
          <w:b w:val="0"/>
          <w:bCs w:val="0"/>
          <w:sz w:val="28"/>
          <w:szCs w:val="28"/>
          <w:vertAlign w:val="subscript"/>
        </w:rPr>
        <w:t>(0.4+x)</w:t>
      </w:r>
      <w:r>
        <w:rPr>
          <w:rFonts w:eastAsiaTheme="minorEastAsia" w:cstheme="majorBidi"/>
          <w:b w:val="0"/>
          <w:bCs w:val="0"/>
          <w:sz w:val="28"/>
          <w:szCs w:val="28"/>
        </w:rPr>
        <w:t>Zn</w:t>
      </w:r>
      <w:r>
        <w:rPr>
          <w:rFonts w:eastAsiaTheme="minorEastAsia" w:cstheme="majorBidi"/>
          <w:b w:val="0"/>
          <w:bCs w:val="0"/>
          <w:sz w:val="28"/>
          <w:szCs w:val="28"/>
          <w:vertAlign w:val="subscript"/>
        </w:rPr>
        <w:t>(0.5-x)</w:t>
      </w:r>
      <w:r>
        <w:rPr>
          <w:rFonts w:eastAsiaTheme="minorEastAsia" w:cstheme="majorBidi"/>
          <w:b w:val="0"/>
          <w:bCs w:val="0"/>
          <w:sz w:val="28"/>
          <w:szCs w:val="28"/>
        </w:rPr>
        <w:t>Fe</w:t>
      </w:r>
      <w:r>
        <w:rPr>
          <w:rFonts w:eastAsiaTheme="minorEastAsia" w:cstheme="majorBidi"/>
          <w:b w:val="0"/>
          <w:bCs w:val="0"/>
          <w:sz w:val="28"/>
          <w:szCs w:val="28"/>
          <w:vertAlign w:val="subscript"/>
        </w:rPr>
        <w:t>2</w:t>
      </w:r>
      <w:r>
        <w:rPr>
          <w:rFonts w:eastAsiaTheme="minorEastAsia" w:cstheme="majorBidi"/>
          <w:b w:val="0"/>
          <w:bCs w:val="0"/>
          <w:sz w:val="28"/>
          <w:szCs w:val="28"/>
        </w:rPr>
        <w:t>O</w:t>
      </w:r>
      <w:r>
        <w:rPr>
          <w:rFonts w:eastAsiaTheme="minorEastAsia" w:cstheme="majorBidi"/>
          <w:b w:val="0"/>
          <w:bCs w:val="0"/>
          <w:sz w:val="28"/>
          <w:szCs w:val="28"/>
          <w:vertAlign w:val="subscript"/>
        </w:rPr>
        <w:t xml:space="preserve">4 </w:t>
      </w:r>
      <w:r>
        <w:rPr>
          <w:rFonts w:eastAsiaTheme="minorEastAsia" w:cstheme="majorBidi"/>
          <w:b w:val="0"/>
          <w:bCs w:val="0"/>
          <w:sz w:val="28"/>
          <w:szCs w:val="28"/>
        </w:rPr>
        <w:t xml:space="preserve">(x= 0.1, 0.2, 0.3) (14) </w:t>
      </w:r>
    </w:p>
    <w:p w14:paraId="6BC092BA" w14:textId="77777777" w:rsidR="006E67AB" w:rsidRDefault="001522ED">
      <w:pPr>
        <w:pStyle w:val="Caption"/>
        <w:keepNext/>
        <w:spacing w:after="0"/>
        <w:ind w:right="-90" w:hanging="90"/>
        <w:jc w:val="both"/>
        <w:rPr>
          <w:rFonts w:eastAsiaTheme="minorEastAsia" w:cstheme="majorBidi"/>
          <w:b w:val="0"/>
          <w:bCs w:val="0"/>
          <w:sz w:val="28"/>
          <w:szCs w:val="28"/>
        </w:rPr>
      </w:pPr>
      <w:r>
        <w:rPr>
          <w:rFonts w:eastAsiaTheme="minorEastAsia" w:cstheme="majorBidi"/>
          <w:b w:val="0"/>
          <w:bCs w:val="0"/>
          <w:sz w:val="28"/>
          <w:szCs w:val="28"/>
        </w:rPr>
        <w:t xml:space="preserve">  </w:t>
      </w:r>
    </w:p>
    <w:p w14:paraId="6BC092BB" w14:textId="77777777" w:rsidR="006E67AB" w:rsidRDefault="001522ED">
      <w:pPr>
        <w:pStyle w:val="Caption"/>
        <w:keepNext/>
        <w:spacing w:after="0"/>
        <w:ind w:right="-90" w:hanging="90"/>
        <w:jc w:val="both"/>
        <w:rPr>
          <w:rFonts w:eastAsiaTheme="minorEastAsia" w:cstheme="majorBidi"/>
          <w:b w:val="0"/>
          <w:bCs w:val="0"/>
          <w:sz w:val="28"/>
          <w:szCs w:val="28"/>
        </w:rPr>
      </w:pPr>
      <w:r>
        <w:rPr>
          <w:rFonts w:cstheme="majorBidi"/>
          <w:b w:val="0"/>
          <w:bCs w:val="0"/>
          <w:sz w:val="28"/>
          <w:szCs w:val="28"/>
        </w:rPr>
        <w:t>0.125Ni</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3</w:t>
      </w:r>
      <w:r>
        <w:rPr>
          <w:rFonts w:cstheme="majorBidi"/>
          <w:b w:val="0"/>
          <w:bCs w:val="0"/>
          <w:sz w:val="28"/>
          <w:szCs w:val="28"/>
        </w:rPr>
        <w:t xml:space="preserve"> + 0.375NiO + 0.25ZnO + 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3</w:t>
      </w:r>
      <w:r>
        <w:rPr>
          <w:rFonts w:cstheme="majorBidi"/>
          <w:b w:val="0"/>
          <w:bCs w:val="0"/>
          <w:sz w:val="28"/>
          <w:szCs w:val="28"/>
        </w:rPr>
        <w:t xml:space="preserve"> →</w:t>
      </w:r>
      <w:r>
        <w:rPr>
          <w:rFonts w:cstheme="majorBidi"/>
          <w:b w:val="0"/>
          <w:bCs w:val="0"/>
          <w:sz w:val="28"/>
          <w:szCs w:val="28"/>
          <w:vertAlign w:val="subscript"/>
        </w:rPr>
        <w:t xml:space="preserve"> </w:t>
      </w:r>
      <w:r>
        <w:rPr>
          <w:rFonts w:cstheme="majorBidi"/>
          <w:b w:val="0"/>
          <w:bCs w:val="0"/>
          <w:sz w:val="28"/>
          <w:szCs w:val="28"/>
        </w:rPr>
        <w:t>Ni</w:t>
      </w:r>
      <w:r>
        <w:rPr>
          <w:rFonts w:cstheme="majorBidi"/>
          <w:b w:val="0"/>
          <w:bCs w:val="0"/>
          <w:sz w:val="28"/>
          <w:szCs w:val="28"/>
          <w:vertAlign w:val="superscript"/>
        </w:rPr>
        <w:t>3+</w:t>
      </w:r>
      <w:r>
        <w:rPr>
          <w:rFonts w:cstheme="majorBidi"/>
          <w:b w:val="0"/>
          <w:bCs w:val="0"/>
          <w:sz w:val="28"/>
          <w:szCs w:val="28"/>
          <w:vertAlign w:val="subscript"/>
        </w:rPr>
        <w:t>0.25</w:t>
      </w:r>
      <w:r>
        <w:rPr>
          <w:rFonts w:cstheme="majorBidi"/>
          <w:b w:val="0"/>
          <w:bCs w:val="0"/>
          <w:sz w:val="28"/>
          <w:szCs w:val="28"/>
        </w:rPr>
        <w:t>Ni</w:t>
      </w:r>
      <w:r>
        <w:rPr>
          <w:rFonts w:cstheme="majorBidi"/>
          <w:b w:val="0"/>
          <w:bCs w:val="0"/>
          <w:sz w:val="28"/>
          <w:szCs w:val="28"/>
          <w:vertAlign w:val="superscript"/>
        </w:rPr>
        <w:t>2+</w:t>
      </w:r>
      <w:r>
        <w:rPr>
          <w:rFonts w:cstheme="majorBidi"/>
          <w:b w:val="0"/>
          <w:bCs w:val="0"/>
          <w:sz w:val="28"/>
          <w:szCs w:val="28"/>
          <w:vertAlign w:val="subscript"/>
        </w:rPr>
        <w:t>0.375</w:t>
      </w:r>
      <w:r>
        <w:rPr>
          <w:rFonts w:cstheme="majorBidi"/>
          <w:b w:val="0"/>
          <w:bCs w:val="0"/>
          <w:sz w:val="28"/>
          <w:szCs w:val="28"/>
        </w:rPr>
        <w:t>Zn</w:t>
      </w:r>
      <w:r>
        <w:rPr>
          <w:rFonts w:cstheme="majorBidi"/>
          <w:b w:val="0"/>
          <w:bCs w:val="0"/>
          <w:sz w:val="28"/>
          <w:szCs w:val="28"/>
          <w:vertAlign w:val="superscript"/>
        </w:rPr>
        <w:t>2+</w:t>
      </w:r>
      <w:r>
        <w:rPr>
          <w:rFonts w:cstheme="majorBidi"/>
          <w:b w:val="0"/>
          <w:bCs w:val="0"/>
          <w:sz w:val="28"/>
          <w:szCs w:val="28"/>
          <w:vertAlign w:val="subscript"/>
        </w:rPr>
        <w:t>0.25</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4</w:t>
      </w:r>
      <w:r>
        <w:rPr>
          <w:rFonts w:eastAsiaTheme="minorEastAsia" w:cstheme="majorBidi"/>
          <w:b w:val="0"/>
          <w:bCs w:val="0"/>
          <w:sz w:val="28"/>
          <w:szCs w:val="28"/>
        </w:rPr>
        <w:t xml:space="preserve">                        </w:t>
      </w:r>
      <w:proofErr w:type="gramStart"/>
      <w:r>
        <w:rPr>
          <w:rFonts w:eastAsiaTheme="minorEastAsia" w:cstheme="majorBidi"/>
          <w:b w:val="0"/>
          <w:bCs w:val="0"/>
          <w:sz w:val="28"/>
          <w:szCs w:val="28"/>
        </w:rPr>
        <w:t xml:space="preserve">   (</w:t>
      </w:r>
      <w:proofErr w:type="gramEnd"/>
      <w:r>
        <w:rPr>
          <w:rFonts w:eastAsiaTheme="minorEastAsia" w:cstheme="majorBidi"/>
          <w:b w:val="0"/>
          <w:bCs w:val="0"/>
          <w:sz w:val="28"/>
          <w:szCs w:val="28"/>
        </w:rPr>
        <w:t xml:space="preserve">15)  </w:t>
      </w:r>
    </w:p>
    <w:p w14:paraId="6BC092BC" w14:textId="77777777" w:rsidR="006E67AB" w:rsidRDefault="001522ED">
      <w:pPr>
        <w:pStyle w:val="Caption"/>
        <w:keepNext/>
        <w:spacing w:after="0"/>
        <w:ind w:right="-90" w:hanging="90"/>
        <w:jc w:val="both"/>
        <w:rPr>
          <w:rFonts w:eastAsiaTheme="minorEastAsia" w:cstheme="majorBidi"/>
          <w:b w:val="0"/>
          <w:bCs w:val="0"/>
          <w:sz w:val="28"/>
          <w:szCs w:val="28"/>
        </w:rPr>
      </w:pPr>
      <w:r>
        <w:rPr>
          <w:rFonts w:eastAsiaTheme="minorEastAsia" w:cstheme="majorBidi"/>
          <w:b w:val="0"/>
          <w:bCs w:val="0"/>
          <w:sz w:val="28"/>
          <w:szCs w:val="28"/>
        </w:rPr>
        <w:t xml:space="preserve"> </w:t>
      </w:r>
    </w:p>
    <w:p w14:paraId="6BC092BD" w14:textId="77777777" w:rsidR="006E67AB" w:rsidRDefault="001522ED">
      <w:pPr>
        <w:pStyle w:val="Caption"/>
        <w:keepNext/>
        <w:spacing w:after="0"/>
        <w:ind w:right="-90" w:hanging="90"/>
        <w:jc w:val="both"/>
        <w:rPr>
          <w:rFonts w:eastAsiaTheme="minorEastAsia" w:cstheme="majorBidi"/>
          <w:b w:val="0"/>
          <w:bCs w:val="0"/>
          <w:sz w:val="28"/>
          <w:szCs w:val="28"/>
        </w:rPr>
      </w:pPr>
      <w:r>
        <w:rPr>
          <w:rFonts w:cstheme="majorBidi"/>
          <w:b w:val="0"/>
          <w:bCs w:val="0"/>
          <w:sz w:val="28"/>
          <w:szCs w:val="28"/>
        </w:rPr>
        <w:t>0.1CuO + 0.075Ni</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3</w:t>
      </w:r>
      <w:r>
        <w:rPr>
          <w:rFonts w:cstheme="majorBidi"/>
          <w:b w:val="0"/>
          <w:bCs w:val="0"/>
          <w:sz w:val="28"/>
          <w:szCs w:val="28"/>
        </w:rPr>
        <w:t xml:space="preserve"> + 0.225NiO + 0.45ZnO + 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3</w:t>
      </w:r>
      <w:r>
        <w:rPr>
          <w:rFonts w:cstheme="majorBidi"/>
          <w:b w:val="0"/>
          <w:bCs w:val="0"/>
          <w:sz w:val="28"/>
          <w:szCs w:val="28"/>
        </w:rPr>
        <w:t xml:space="preserve"> →</w:t>
      </w:r>
      <w:r>
        <w:rPr>
          <w:rFonts w:cstheme="majorBidi"/>
          <w:b w:val="0"/>
          <w:bCs w:val="0"/>
          <w:sz w:val="28"/>
          <w:szCs w:val="28"/>
          <w:vertAlign w:val="subscript"/>
        </w:rPr>
        <w:t xml:space="preserve"> </w:t>
      </w:r>
      <w:r>
        <w:rPr>
          <w:rFonts w:cstheme="majorBidi"/>
          <w:b w:val="0"/>
          <w:bCs w:val="0"/>
          <w:sz w:val="28"/>
          <w:szCs w:val="28"/>
        </w:rPr>
        <w:t>Cu</w:t>
      </w:r>
      <w:r>
        <w:rPr>
          <w:rFonts w:cstheme="majorBidi"/>
          <w:b w:val="0"/>
          <w:bCs w:val="0"/>
          <w:sz w:val="28"/>
          <w:szCs w:val="28"/>
          <w:vertAlign w:val="superscript"/>
        </w:rPr>
        <w:t>2+</w:t>
      </w:r>
      <w:r>
        <w:rPr>
          <w:rFonts w:cstheme="majorBidi"/>
          <w:b w:val="0"/>
          <w:bCs w:val="0"/>
          <w:sz w:val="28"/>
          <w:szCs w:val="28"/>
          <w:vertAlign w:val="subscript"/>
        </w:rPr>
        <w:t>0.1</w:t>
      </w:r>
      <w:r>
        <w:rPr>
          <w:rFonts w:cstheme="majorBidi"/>
          <w:b w:val="0"/>
          <w:bCs w:val="0"/>
          <w:sz w:val="28"/>
          <w:szCs w:val="28"/>
        </w:rPr>
        <w:t>Ni</w:t>
      </w:r>
      <w:r>
        <w:rPr>
          <w:rFonts w:cstheme="majorBidi"/>
          <w:b w:val="0"/>
          <w:bCs w:val="0"/>
          <w:sz w:val="28"/>
          <w:szCs w:val="28"/>
          <w:vertAlign w:val="superscript"/>
        </w:rPr>
        <w:t>3+</w:t>
      </w:r>
      <w:r>
        <w:rPr>
          <w:rFonts w:cstheme="majorBidi"/>
          <w:b w:val="0"/>
          <w:bCs w:val="0"/>
          <w:sz w:val="28"/>
          <w:szCs w:val="28"/>
          <w:vertAlign w:val="subscript"/>
        </w:rPr>
        <w:t>0.15</w:t>
      </w:r>
      <w:r>
        <w:rPr>
          <w:rFonts w:cstheme="majorBidi"/>
          <w:b w:val="0"/>
          <w:bCs w:val="0"/>
          <w:sz w:val="28"/>
          <w:szCs w:val="28"/>
        </w:rPr>
        <w:t>Ni</w:t>
      </w:r>
      <w:r>
        <w:rPr>
          <w:rFonts w:cstheme="majorBidi"/>
          <w:b w:val="0"/>
          <w:bCs w:val="0"/>
          <w:sz w:val="28"/>
          <w:szCs w:val="28"/>
          <w:vertAlign w:val="superscript"/>
        </w:rPr>
        <w:t>2+</w:t>
      </w:r>
      <w:r>
        <w:rPr>
          <w:rFonts w:cstheme="majorBidi"/>
          <w:b w:val="0"/>
          <w:bCs w:val="0"/>
          <w:sz w:val="28"/>
          <w:szCs w:val="28"/>
          <w:vertAlign w:val="subscript"/>
        </w:rPr>
        <w:t>0.225</w:t>
      </w:r>
      <w:r>
        <w:rPr>
          <w:rFonts w:cstheme="majorBidi"/>
          <w:b w:val="0"/>
          <w:bCs w:val="0"/>
          <w:sz w:val="28"/>
          <w:szCs w:val="28"/>
        </w:rPr>
        <w:t>Zn</w:t>
      </w:r>
      <w:r>
        <w:rPr>
          <w:rFonts w:cstheme="majorBidi"/>
          <w:b w:val="0"/>
          <w:bCs w:val="0"/>
          <w:sz w:val="28"/>
          <w:szCs w:val="28"/>
          <w:vertAlign w:val="superscript"/>
        </w:rPr>
        <w:t>2+</w:t>
      </w:r>
      <w:r>
        <w:rPr>
          <w:rFonts w:cstheme="majorBidi"/>
          <w:b w:val="0"/>
          <w:bCs w:val="0"/>
          <w:sz w:val="28"/>
          <w:szCs w:val="28"/>
          <w:vertAlign w:val="subscript"/>
        </w:rPr>
        <w:t>0.45</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4</w:t>
      </w:r>
      <w:r>
        <w:rPr>
          <w:rFonts w:cstheme="majorBidi"/>
          <w:b w:val="0"/>
          <w:bCs w:val="0"/>
          <w:sz w:val="28"/>
          <w:szCs w:val="28"/>
        </w:rPr>
        <w:t xml:space="preserve"> </w:t>
      </w:r>
      <w:r>
        <w:rPr>
          <w:rFonts w:eastAsiaTheme="minorEastAsia" w:cstheme="majorBidi"/>
          <w:b w:val="0"/>
          <w:bCs w:val="0"/>
          <w:sz w:val="28"/>
          <w:szCs w:val="28"/>
        </w:rPr>
        <w:t xml:space="preserve">(16) </w:t>
      </w:r>
    </w:p>
    <w:p w14:paraId="6BC092BE" w14:textId="77777777" w:rsidR="006E67AB" w:rsidRDefault="001522ED">
      <w:pPr>
        <w:pStyle w:val="Caption"/>
        <w:keepNext/>
        <w:spacing w:after="0"/>
        <w:ind w:right="-90" w:hanging="90"/>
        <w:jc w:val="both"/>
        <w:rPr>
          <w:rFonts w:eastAsiaTheme="minorEastAsia" w:cstheme="majorBidi"/>
          <w:b w:val="0"/>
          <w:bCs w:val="0"/>
          <w:sz w:val="28"/>
          <w:szCs w:val="28"/>
        </w:rPr>
      </w:pPr>
      <w:r>
        <w:rPr>
          <w:rFonts w:eastAsiaTheme="minorEastAsia" w:cstheme="majorBidi"/>
          <w:b w:val="0"/>
          <w:bCs w:val="0"/>
          <w:sz w:val="28"/>
          <w:szCs w:val="28"/>
        </w:rPr>
        <w:t xml:space="preserve">     </w:t>
      </w:r>
    </w:p>
    <w:p w14:paraId="6BC092BF" w14:textId="77777777" w:rsidR="006E67AB" w:rsidRDefault="001522ED">
      <w:pPr>
        <w:pStyle w:val="Caption"/>
        <w:keepNext/>
        <w:spacing w:after="0"/>
        <w:ind w:right="-109"/>
        <w:jc w:val="both"/>
        <w:rPr>
          <w:rFonts w:eastAsiaTheme="minorEastAsia" w:cstheme="majorBidi"/>
          <w:b w:val="0"/>
          <w:bCs w:val="0"/>
          <w:sz w:val="28"/>
          <w:szCs w:val="28"/>
        </w:rPr>
      </w:pPr>
      <w:r>
        <w:rPr>
          <w:rFonts w:eastAsiaTheme="minorEastAsia" w:cstheme="majorBidi"/>
          <w:b w:val="0"/>
          <w:bCs w:val="0"/>
          <w:sz w:val="28"/>
          <w:szCs w:val="28"/>
        </w:rPr>
        <w:t>BaCO</w:t>
      </w:r>
      <w:r>
        <w:rPr>
          <w:rFonts w:eastAsiaTheme="minorEastAsia" w:cstheme="majorBidi"/>
          <w:b w:val="0"/>
          <w:bCs w:val="0"/>
          <w:sz w:val="28"/>
          <w:szCs w:val="28"/>
          <w:vertAlign w:val="subscript"/>
        </w:rPr>
        <w:t>3</w:t>
      </w:r>
      <w:r>
        <w:rPr>
          <w:rFonts w:eastAsiaTheme="minorEastAsia" w:cstheme="majorBidi"/>
          <w:b w:val="0"/>
          <w:bCs w:val="0"/>
          <w:sz w:val="28"/>
          <w:szCs w:val="28"/>
        </w:rPr>
        <w:t xml:space="preserve"> + </w:t>
      </w:r>
      <w:proofErr w:type="spellStart"/>
      <w:r>
        <w:rPr>
          <w:rFonts w:eastAsiaTheme="minorEastAsia" w:cstheme="majorBidi"/>
          <w:b w:val="0"/>
          <w:bCs w:val="0"/>
          <w:sz w:val="28"/>
          <w:szCs w:val="28"/>
        </w:rPr>
        <w:t>NiO</w:t>
      </w:r>
      <w:proofErr w:type="spellEnd"/>
      <w:r>
        <w:rPr>
          <w:rFonts w:eastAsiaTheme="minorEastAsia" w:cstheme="majorBidi"/>
          <w:b w:val="0"/>
          <w:bCs w:val="0"/>
          <w:sz w:val="28"/>
          <w:szCs w:val="28"/>
        </w:rPr>
        <w:t xml:space="preserve"> + </w:t>
      </w:r>
      <w:proofErr w:type="spellStart"/>
      <w:r>
        <w:rPr>
          <w:rFonts w:eastAsiaTheme="minorEastAsia" w:cstheme="majorBidi"/>
          <w:b w:val="0"/>
          <w:bCs w:val="0"/>
          <w:sz w:val="28"/>
          <w:szCs w:val="28"/>
        </w:rPr>
        <w:t>ZnO</w:t>
      </w:r>
      <w:proofErr w:type="spellEnd"/>
      <w:r>
        <w:rPr>
          <w:rFonts w:eastAsiaTheme="minorEastAsia" w:cstheme="majorBidi"/>
          <w:b w:val="0"/>
          <w:bCs w:val="0"/>
          <w:sz w:val="28"/>
          <w:szCs w:val="28"/>
        </w:rPr>
        <w:t xml:space="preserve"> + 8Fe</w:t>
      </w:r>
      <w:r>
        <w:rPr>
          <w:rFonts w:eastAsiaTheme="minorEastAsia" w:cstheme="majorBidi"/>
          <w:b w:val="0"/>
          <w:bCs w:val="0"/>
          <w:sz w:val="28"/>
          <w:szCs w:val="28"/>
          <w:vertAlign w:val="subscript"/>
        </w:rPr>
        <w:t>2</w:t>
      </w:r>
      <w:r>
        <w:rPr>
          <w:rFonts w:eastAsiaTheme="minorEastAsia" w:cstheme="majorBidi"/>
          <w:b w:val="0"/>
          <w:bCs w:val="0"/>
          <w:sz w:val="28"/>
          <w:szCs w:val="28"/>
        </w:rPr>
        <w:t>O</w:t>
      </w:r>
      <w:r>
        <w:rPr>
          <w:rFonts w:eastAsiaTheme="minorEastAsia" w:cstheme="majorBidi"/>
          <w:b w:val="0"/>
          <w:bCs w:val="0"/>
          <w:sz w:val="28"/>
          <w:szCs w:val="28"/>
          <w:vertAlign w:val="subscript"/>
        </w:rPr>
        <w:t xml:space="preserve">3 </w:t>
      </w:r>
      <w:r>
        <w:rPr>
          <w:rFonts w:eastAsiaTheme="majorEastAsia" w:cstheme="majorBidi"/>
          <w:b w:val="0"/>
          <w:bCs w:val="0"/>
          <w:sz w:val="28"/>
          <w:szCs w:val="28"/>
          <w:lang w:bidi="ar-EG"/>
        </w:rPr>
        <w:t xml:space="preserve">→ </w:t>
      </w:r>
      <w:proofErr w:type="spellStart"/>
      <w:r>
        <w:rPr>
          <w:rFonts w:eastAsiaTheme="majorEastAsia" w:cstheme="majorBidi"/>
          <w:b w:val="0"/>
          <w:bCs w:val="0"/>
          <w:sz w:val="28"/>
          <w:szCs w:val="28"/>
          <w:lang w:bidi="ar-EG"/>
        </w:rPr>
        <w:t>BaNiZn</w:t>
      </w:r>
      <w:proofErr w:type="spellEnd"/>
      <w:r>
        <w:rPr>
          <w:rFonts w:eastAsiaTheme="majorEastAsia" w:cstheme="majorBidi"/>
          <w:b w:val="0"/>
          <w:bCs w:val="0"/>
          <w:sz w:val="28"/>
          <w:szCs w:val="28"/>
          <w:lang w:bidi="ar-EG"/>
        </w:rPr>
        <w:t xml:space="preserve"> Fe</w:t>
      </w:r>
      <w:r>
        <w:rPr>
          <w:rFonts w:eastAsiaTheme="majorEastAsia" w:cstheme="majorBidi"/>
          <w:b w:val="0"/>
          <w:bCs w:val="0"/>
          <w:sz w:val="28"/>
          <w:szCs w:val="28"/>
          <w:vertAlign w:val="subscript"/>
          <w:lang w:bidi="ar-EG"/>
        </w:rPr>
        <w:t>16</w:t>
      </w:r>
      <w:r>
        <w:rPr>
          <w:rFonts w:eastAsiaTheme="majorEastAsia" w:cstheme="majorBidi"/>
          <w:b w:val="0"/>
          <w:bCs w:val="0"/>
          <w:sz w:val="28"/>
          <w:szCs w:val="28"/>
          <w:lang w:bidi="ar-EG"/>
        </w:rPr>
        <w:t>O</w:t>
      </w:r>
      <w:r>
        <w:rPr>
          <w:rFonts w:eastAsiaTheme="majorEastAsia" w:cstheme="majorBidi"/>
          <w:b w:val="0"/>
          <w:bCs w:val="0"/>
          <w:sz w:val="28"/>
          <w:szCs w:val="28"/>
          <w:vertAlign w:val="subscript"/>
          <w:lang w:bidi="ar-EG"/>
        </w:rPr>
        <w:t>27</w:t>
      </w:r>
      <w:r>
        <w:rPr>
          <w:rFonts w:eastAsiaTheme="majorEastAsia" w:cstheme="majorBidi"/>
          <w:b w:val="0"/>
          <w:bCs w:val="0"/>
          <w:sz w:val="28"/>
          <w:szCs w:val="28"/>
          <w:lang w:bidi="ar-EG"/>
        </w:rPr>
        <w:t xml:space="preserve"> + CO</w:t>
      </w:r>
      <w:r>
        <w:rPr>
          <w:rFonts w:eastAsiaTheme="majorEastAsia" w:cstheme="majorBidi"/>
          <w:b w:val="0"/>
          <w:bCs w:val="0"/>
          <w:sz w:val="28"/>
          <w:szCs w:val="28"/>
          <w:vertAlign w:val="subscript"/>
          <w:lang w:bidi="ar-EG"/>
        </w:rPr>
        <w:t xml:space="preserve">2                                                                                   </w:t>
      </w:r>
      <w:proofErr w:type="gramStart"/>
      <w:r>
        <w:rPr>
          <w:rFonts w:eastAsiaTheme="majorEastAsia" w:cstheme="majorBidi"/>
          <w:b w:val="0"/>
          <w:bCs w:val="0"/>
          <w:sz w:val="28"/>
          <w:szCs w:val="28"/>
          <w:vertAlign w:val="subscript"/>
          <w:lang w:bidi="ar-EG"/>
        </w:rPr>
        <w:t xml:space="preserve">   </w:t>
      </w:r>
      <w:r>
        <w:rPr>
          <w:rFonts w:eastAsiaTheme="minorEastAsia" w:cstheme="majorBidi"/>
          <w:b w:val="0"/>
          <w:bCs w:val="0"/>
          <w:sz w:val="28"/>
          <w:szCs w:val="28"/>
        </w:rPr>
        <w:t>(</w:t>
      </w:r>
      <w:proofErr w:type="gramEnd"/>
      <w:r>
        <w:rPr>
          <w:rFonts w:eastAsiaTheme="minorEastAsia" w:cstheme="majorBidi"/>
          <w:b w:val="0"/>
          <w:bCs w:val="0"/>
          <w:sz w:val="28"/>
          <w:szCs w:val="28"/>
        </w:rPr>
        <w:t xml:space="preserve">17) </w:t>
      </w:r>
    </w:p>
    <w:p w14:paraId="6BC092C0" w14:textId="77777777" w:rsidR="006E67AB" w:rsidRDefault="006E67AB">
      <w:pPr>
        <w:spacing w:after="0" w:line="240" w:lineRule="auto"/>
        <w:ind w:left="90" w:firstLine="461"/>
        <w:jc w:val="both"/>
        <w:rPr>
          <w:rFonts w:cstheme="majorBidi"/>
          <w:b/>
          <w:bCs/>
          <w:sz w:val="28"/>
          <w:szCs w:val="28"/>
        </w:rPr>
      </w:pPr>
    </w:p>
    <w:p w14:paraId="6BC092C1" w14:textId="77777777" w:rsidR="006E67AB" w:rsidRDefault="006E67AB">
      <w:pPr>
        <w:pStyle w:val="Caption"/>
        <w:keepNext/>
        <w:spacing w:after="0"/>
        <w:ind w:right="-109"/>
        <w:jc w:val="both"/>
        <w:rPr>
          <w:rFonts w:eastAsiaTheme="minorEastAsia" w:cstheme="majorBidi"/>
          <w:b w:val="0"/>
          <w:bCs w:val="0"/>
          <w:sz w:val="28"/>
          <w:szCs w:val="28"/>
        </w:rPr>
      </w:pPr>
      <w:bookmarkStart w:id="93" w:name="_Toc112926245"/>
      <w:bookmarkStart w:id="94" w:name="_Toc112926246"/>
    </w:p>
    <w:p w14:paraId="6BC092C2" w14:textId="77777777" w:rsidR="006E67AB" w:rsidRDefault="006E67AB">
      <w:pPr>
        <w:pStyle w:val="Caption"/>
        <w:keepNext/>
        <w:spacing w:after="0"/>
        <w:ind w:left="180"/>
        <w:jc w:val="both"/>
        <w:rPr>
          <w:rFonts w:cstheme="majorBidi"/>
          <w:b w:val="0"/>
          <w:bCs w:val="0"/>
          <w:sz w:val="28"/>
          <w:szCs w:val="28"/>
        </w:rPr>
      </w:pPr>
    </w:p>
    <w:p w14:paraId="6BC092C3" w14:textId="77777777" w:rsidR="006E67AB" w:rsidRDefault="001522ED">
      <w:pPr>
        <w:pStyle w:val="Caption"/>
        <w:keepNext/>
        <w:spacing w:after="0"/>
        <w:jc w:val="both"/>
        <w:rPr>
          <w:rFonts w:cstheme="majorBidi"/>
          <w:b w:val="0"/>
          <w:bCs w:val="0"/>
          <w:sz w:val="28"/>
          <w:szCs w:val="28"/>
        </w:rPr>
      </w:pPr>
      <w:r>
        <w:rPr>
          <w:rFonts w:cstheme="majorBidi"/>
          <w:b w:val="0"/>
          <w:bCs w:val="0"/>
          <w:sz w:val="28"/>
          <w:szCs w:val="28"/>
        </w:rPr>
        <w:t>Table 5 – Prepared ferrites by the ceramic sintering technique</w:t>
      </w:r>
      <w:bookmarkEnd w:id="93"/>
    </w:p>
    <w:p w14:paraId="6BC092C4" w14:textId="77777777" w:rsidR="006E67AB" w:rsidRDefault="006E67AB">
      <w:pPr>
        <w:spacing w:after="0" w:line="240" w:lineRule="auto"/>
        <w:rPr>
          <w:rFonts w:asciiTheme="majorBidi" w:hAnsiTheme="majorBidi" w:cstheme="majorBidi"/>
        </w:rPr>
      </w:pPr>
    </w:p>
    <w:tbl>
      <w:tblPr>
        <w:tblStyle w:val="TableGrid"/>
        <w:tblW w:w="10435" w:type="dxa"/>
        <w:jc w:val="center"/>
        <w:tblLook w:val="04A0" w:firstRow="1" w:lastRow="0" w:firstColumn="1" w:lastColumn="0" w:noHBand="0" w:noVBand="1"/>
      </w:tblPr>
      <w:tblGrid>
        <w:gridCol w:w="1292"/>
        <w:gridCol w:w="9143"/>
      </w:tblGrid>
      <w:tr w:rsidR="006E67AB" w14:paraId="6BC092C7" w14:textId="77777777">
        <w:trPr>
          <w:trHeight w:val="324"/>
          <w:jc w:val="center"/>
        </w:trPr>
        <w:tc>
          <w:tcPr>
            <w:tcW w:w="1292" w:type="dxa"/>
            <w:vAlign w:val="center"/>
          </w:tcPr>
          <w:p w14:paraId="6BC092C5" w14:textId="77777777" w:rsidR="006E67AB" w:rsidRDefault="001522ED">
            <w:pPr>
              <w:pStyle w:val="Caption"/>
              <w:spacing w:after="0"/>
              <w:jc w:val="center"/>
              <w:rPr>
                <w:rFonts w:eastAsiaTheme="majorEastAsia" w:cstheme="majorBidi"/>
                <w:b w:val="0"/>
                <w:bCs w:val="0"/>
                <w:sz w:val="28"/>
                <w:szCs w:val="28"/>
                <w:lang w:bidi="ar-EG"/>
              </w:rPr>
            </w:pPr>
            <w:r>
              <w:rPr>
                <w:rFonts w:cstheme="majorBidi"/>
                <w:b w:val="0"/>
                <w:bCs w:val="0"/>
                <w:sz w:val="28"/>
                <w:szCs w:val="28"/>
              </w:rPr>
              <w:t>Ferrite</w:t>
            </w:r>
          </w:p>
        </w:tc>
        <w:tc>
          <w:tcPr>
            <w:tcW w:w="9143" w:type="dxa"/>
            <w:vAlign w:val="center"/>
          </w:tcPr>
          <w:p w14:paraId="6BC092C6" w14:textId="77777777" w:rsidR="006E67AB" w:rsidRDefault="001522ED">
            <w:pPr>
              <w:pStyle w:val="Caption"/>
              <w:spacing w:after="0"/>
              <w:jc w:val="center"/>
              <w:rPr>
                <w:rFonts w:eastAsiaTheme="majorEastAsia" w:cstheme="majorBidi"/>
                <w:b w:val="0"/>
                <w:bCs w:val="0"/>
                <w:sz w:val="28"/>
                <w:szCs w:val="28"/>
                <w:lang w:bidi="ar-EG"/>
              </w:rPr>
            </w:pPr>
            <w:r>
              <w:rPr>
                <w:rFonts w:eastAsiaTheme="majorEastAsia" w:cstheme="majorBidi"/>
                <w:b w:val="0"/>
                <w:bCs w:val="0"/>
                <w:sz w:val="28"/>
                <w:szCs w:val="28"/>
                <w:lang w:bidi="ar-EG"/>
              </w:rPr>
              <w:t>Composition</w:t>
            </w:r>
          </w:p>
        </w:tc>
      </w:tr>
      <w:tr w:rsidR="006E67AB" w14:paraId="6BC092CA" w14:textId="77777777">
        <w:trPr>
          <w:trHeight w:val="324"/>
          <w:jc w:val="center"/>
        </w:trPr>
        <w:tc>
          <w:tcPr>
            <w:tcW w:w="1292" w:type="dxa"/>
            <w:vAlign w:val="center"/>
          </w:tcPr>
          <w:p w14:paraId="6BC092C8" w14:textId="77777777" w:rsidR="006E67AB" w:rsidRDefault="001522ED">
            <w:pPr>
              <w:pStyle w:val="Caption"/>
              <w:spacing w:after="0"/>
              <w:jc w:val="center"/>
              <w:rPr>
                <w:rFonts w:eastAsiaTheme="majorEastAsia" w:cstheme="majorBidi"/>
                <w:b w:val="0"/>
                <w:bCs w:val="0"/>
                <w:sz w:val="28"/>
                <w:szCs w:val="28"/>
                <w:lang w:bidi="ar-EG"/>
              </w:rPr>
            </w:pPr>
            <w:r>
              <w:rPr>
                <w:rFonts w:eastAsiaTheme="majorEastAsia" w:cstheme="majorBidi"/>
                <w:b w:val="0"/>
                <w:bCs w:val="0"/>
                <w:sz w:val="28"/>
                <w:szCs w:val="28"/>
                <w:lang w:bidi="ar-EG"/>
              </w:rPr>
              <w:t>1</w:t>
            </w:r>
          </w:p>
        </w:tc>
        <w:tc>
          <w:tcPr>
            <w:tcW w:w="9143" w:type="dxa"/>
            <w:vAlign w:val="center"/>
          </w:tcPr>
          <w:p w14:paraId="6BC092C9" w14:textId="77777777" w:rsidR="006E67AB" w:rsidRDefault="001522ED">
            <w:pPr>
              <w:pStyle w:val="Caption"/>
              <w:spacing w:after="0"/>
              <w:jc w:val="center"/>
              <w:rPr>
                <w:rFonts w:eastAsiaTheme="majorEastAsia" w:cstheme="majorBidi"/>
                <w:b w:val="0"/>
                <w:bCs w:val="0"/>
                <w:sz w:val="28"/>
                <w:szCs w:val="28"/>
                <w:vertAlign w:val="subscript"/>
                <w:lang w:bidi="ar-EG"/>
              </w:rPr>
            </w:pPr>
            <w:r>
              <w:rPr>
                <w:rFonts w:eastAsiaTheme="majorEastAsia" w:cstheme="majorBidi"/>
                <w:b w:val="0"/>
                <w:bCs w:val="0"/>
                <w:sz w:val="28"/>
                <w:szCs w:val="28"/>
                <w:lang w:bidi="ar-EG"/>
              </w:rPr>
              <w:t>NiFe</w:t>
            </w:r>
            <w:r>
              <w:rPr>
                <w:rFonts w:eastAsiaTheme="majorEastAsia" w:cstheme="majorBidi"/>
                <w:b w:val="0"/>
                <w:bCs w:val="0"/>
                <w:sz w:val="28"/>
                <w:szCs w:val="28"/>
                <w:vertAlign w:val="subscript"/>
                <w:lang w:bidi="ar-EG"/>
              </w:rPr>
              <w:t>2</w:t>
            </w:r>
            <w:r>
              <w:rPr>
                <w:rFonts w:eastAsiaTheme="majorEastAsia" w:cstheme="majorBidi"/>
                <w:b w:val="0"/>
                <w:bCs w:val="0"/>
                <w:sz w:val="28"/>
                <w:szCs w:val="28"/>
                <w:lang w:bidi="ar-EG"/>
              </w:rPr>
              <w:t>O</w:t>
            </w:r>
            <w:r>
              <w:rPr>
                <w:rFonts w:eastAsiaTheme="majorEastAsia" w:cstheme="majorBidi"/>
                <w:b w:val="0"/>
                <w:bCs w:val="0"/>
                <w:sz w:val="28"/>
                <w:szCs w:val="28"/>
                <w:vertAlign w:val="subscript"/>
                <w:lang w:bidi="ar-EG"/>
              </w:rPr>
              <w:t>4</w:t>
            </w:r>
          </w:p>
        </w:tc>
      </w:tr>
      <w:tr w:rsidR="006E67AB" w14:paraId="6BC092CD" w14:textId="77777777">
        <w:trPr>
          <w:trHeight w:val="324"/>
          <w:jc w:val="center"/>
        </w:trPr>
        <w:tc>
          <w:tcPr>
            <w:tcW w:w="1292" w:type="dxa"/>
            <w:vAlign w:val="center"/>
          </w:tcPr>
          <w:p w14:paraId="6BC092CB" w14:textId="77777777" w:rsidR="006E67AB" w:rsidRDefault="001522ED">
            <w:pPr>
              <w:pStyle w:val="Caption"/>
              <w:spacing w:after="0"/>
              <w:jc w:val="center"/>
              <w:rPr>
                <w:rFonts w:eastAsiaTheme="majorEastAsia" w:cstheme="majorBidi"/>
                <w:b w:val="0"/>
                <w:bCs w:val="0"/>
                <w:sz w:val="28"/>
                <w:szCs w:val="28"/>
                <w:lang w:bidi="ar-EG"/>
              </w:rPr>
            </w:pPr>
            <w:r>
              <w:rPr>
                <w:rFonts w:eastAsiaTheme="majorEastAsia" w:cstheme="majorBidi"/>
                <w:b w:val="0"/>
                <w:bCs w:val="0"/>
                <w:sz w:val="28"/>
                <w:szCs w:val="28"/>
                <w:lang w:bidi="ar-EG"/>
              </w:rPr>
              <w:t>2</w:t>
            </w:r>
          </w:p>
        </w:tc>
        <w:tc>
          <w:tcPr>
            <w:tcW w:w="9143" w:type="dxa"/>
            <w:vAlign w:val="center"/>
          </w:tcPr>
          <w:p w14:paraId="6BC092CC" w14:textId="77777777" w:rsidR="006E67AB" w:rsidRDefault="001522ED">
            <w:pPr>
              <w:pStyle w:val="Caption"/>
              <w:spacing w:after="0"/>
              <w:jc w:val="center"/>
              <w:rPr>
                <w:rFonts w:eastAsiaTheme="majorEastAsia" w:cstheme="majorBidi"/>
                <w:b w:val="0"/>
                <w:bCs w:val="0"/>
                <w:sz w:val="28"/>
                <w:szCs w:val="28"/>
                <w:lang w:bidi="ar-EG"/>
              </w:rPr>
            </w:pPr>
            <w:r>
              <w:rPr>
                <w:rFonts w:eastAsiaTheme="majorEastAsia" w:cstheme="majorBidi"/>
                <w:b w:val="0"/>
                <w:bCs w:val="0"/>
                <w:sz w:val="28"/>
                <w:szCs w:val="28"/>
                <w:lang w:bidi="ar-EG"/>
              </w:rPr>
              <w:t>ZnFe</w:t>
            </w:r>
            <w:r>
              <w:rPr>
                <w:rFonts w:eastAsiaTheme="majorEastAsia" w:cstheme="majorBidi"/>
                <w:b w:val="0"/>
                <w:bCs w:val="0"/>
                <w:sz w:val="28"/>
                <w:szCs w:val="28"/>
                <w:vertAlign w:val="subscript"/>
                <w:lang w:bidi="ar-EG"/>
              </w:rPr>
              <w:t>2</w:t>
            </w:r>
            <w:r>
              <w:rPr>
                <w:rFonts w:eastAsiaTheme="majorEastAsia" w:cstheme="majorBidi"/>
                <w:b w:val="0"/>
                <w:bCs w:val="0"/>
                <w:sz w:val="28"/>
                <w:szCs w:val="28"/>
                <w:lang w:bidi="ar-EG"/>
              </w:rPr>
              <w:t>O</w:t>
            </w:r>
            <w:r>
              <w:rPr>
                <w:rFonts w:eastAsiaTheme="majorEastAsia" w:cstheme="majorBidi"/>
                <w:b w:val="0"/>
                <w:bCs w:val="0"/>
                <w:sz w:val="28"/>
                <w:szCs w:val="28"/>
                <w:vertAlign w:val="subscript"/>
                <w:lang w:bidi="ar-EG"/>
              </w:rPr>
              <w:t>4</w:t>
            </w:r>
          </w:p>
        </w:tc>
      </w:tr>
      <w:tr w:rsidR="006E67AB" w14:paraId="6BC092D0" w14:textId="77777777">
        <w:trPr>
          <w:trHeight w:val="324"/>
          <w:jc w:val="center"/>
        </w:trPr>
        <w:tc>
          <w:tcPr>
            <w:tcW w:w="1292" w:type="dxa"/>
            <w:vAlign w:val="center"/>
          </w:tcPr>
          <w:p w14:paraId="6BC092CE" w14:textId="77777777" w:rsidR="006E67AB" w:rsidRDefault="001522ED">
            <w:pPr>
              <w:pStyle w:val="Caption"/>
              <w:spacing w:after="0"/>
              <w:jc w:val="center"/>
              <w:rPr>
                <w:rFonts w:eastAsiaTheme="majorEastAsia" w:cstheme="majorBidi"/>
                <w:b w:val="0"/>
                <w:bCs w:val="0"/>
                <w:sz w:val="28"/>
                <w:szCs w:val="28"/>
                <w:lang w:bidi="ar-EG"/>
              </w:rPr>
            </w:pPr>
            <w:r>
              <w:rPr>
                <w:rFonts w:eastAsiaTheme="majorEastAsia" w:cstheme="majorBidi"/>
                <w:b w:val="0"/>
                <w:bCs w:val="0"/>
                <w:sz w:val="28"/>
                <w:szCs w:val="28"/>
                <w:lang w:bidi="ar-EG"/>
              </w:rPr>
              <w:t>3</w:t>
            </w:r>
          </w:p>
        </w:tc>
        <w:tc>
          <w:tcPr>
            <w:tcW w:w="9143" w:type="dxa"/>
            <w:vAlign w:val="center"/>
          </w:tcPr>
          <w:p w14:paraId="6BC092CF" w14:textId="77777777" w:rsidR="006E67AB" w:rsidRDefault="001522ED">
            <w:pPr>
              <w:pStyle w:val="Caption"/>
              <w:spacing w:after="0"/>
              <w:jc w:val="center"/>
              <w:rPr>
                <w:rFonts w:eastAsiaTheme="majorEastAsia" w:cstheme="majorBidi"/>
                <w:b w:val="0"/>
                <w:bCs w:val="0"/>
                <w:sz w:val="28"/>
                <w:szCs w:val="28"/>
                <w:lang w:bidi="ar-EG"/>
              </w:rPr>
            </w:pPr>
            <w:r>
              <w:rPr>
                <w:rFonts w:eastAsiaTheme="majorEastAsia" w:cstheme="majorBidi"/>
                <w:b w:val="0"/>
                <w:bCs w:val="0"/>
                <w:sz w:val="28"/>
                <w:szCs w:val="28"/>
                <w:lang w:bidi="ar-EG"/>
              </w:rPr>
              <w:t>MnFe</w:t>
            </w:r>
            <w:r>
              <w:rPr>
                <w:rFonts w:eastAsiaTheme="majorEastAsia" w:cstheme="majorBidi"/>
                <w:b w:val="0"/>
                <w:bCs w:val="0"/>
                <w:sz w:val="28"/>
                <w:szCs w:val="28"/>
                <w:vertAlign w:val="subscript"/>
                <w:lang w:bidi="ar-EG"/>
              </w:rPr>
              <w:t>2</w:t>
            </w:r>
            <w:r>
              <w:rPr>
                <w:rFonts w:eastAsiaTheme="majorEastAsia" w:cstheme="majorBidi"/>
                <w:b w:val="0"/>
                <w:bCs w:val="0"/>
                <w:sz w:val="28"/>
                <w:szCs w:val="28"/>
                <w:lang w:bidi="ar-EG"/>
              </w:rPr>
              <w:t>O</w:t>
            </w:r>
            <w:r>
              <w:rPr>
                <w:rFonts w:eastAsiaTheme="majorEastAsia" w:cstheme="majorBidi"/>
                <w:b w:val="0"/>
                <w:bCs w:val="0"/>
                <w:sz w:val="28"/>
                <w:szCs w:val="28"/>
                <w:vertAlign w:val="subscript"/>
                <w:lang w:bidi="ar-EG"/>
              </w:rPr>
              <w:t>4</w:t>
            </w:r>
          </w:p>
        </w:tc>
      </w:tr>
      <w:tr w:rsidR="006E67AB" w14:paraId="6BC092D3" w14:textId="77777777">
        <w:trPr>
          <w:trHeight w:val="324"/>
          <w:jc w:val="center"/>
        </w:trPr>
        <w:tc>
          <w:tcPr>
            <w:tcW w:w="1292" w:type="dxa"/>
            <w:vAlign w:val="center"/>
          </w:tcPr>
          <w:p w14:paraId="6BC092D1" w14:textId="77777777" w:rsidR="006E67AB" w:rsidRDefault="001522ED">
            <w:pPr>
              <w:pStyle w:val="Caption"/>
              <w:spacing w:after="0"/>
              <w:jc w:val="center"/>
              <w:rPr>
                <w:rFonts w:eastAsiaTheme="majorEastAsia" w:cstheme="majorBidi"/>
                <w:b w:val="0"/>
                <w:bCs w:val="0"/>
                <w:sz w:val="28"/>
                <w:szCs w:val="28"/>
                <w:lang w:bidi="ar-EG"/>
              </w:rPr>
            </w:pPr>
            <w:r>
              <w:rPr>
                <w:rFonts w:eastAsiaTheme="majorEastAsia" w:cstheme="majorBidi"/>
                <w:b w:val="0"/>
                <w:bCs w:val="0"/>
                <w:sz w:val="28"/>
                <w:szCs w:val="28"/>
                <w:lang w:bidi="ar-EG"/>
              </w:rPr>
              <w:t>4</w:t>
            </w:r>
          </w:p>
        </w:tc>
        <w:tc>
          <w:tcPr>
            <w:tcW w:w="9143" w:type="dxa"/>
            <w:vAlign w:val="center"/>
          </w:tcPr>
          <w:p w14:paraId="6BC092D2" w14:textId="77777777" w:rsidR="006E67AB" w:rsidRDefault="001522ED">
            <w:pPr>
              <w:pStyle w:val="Caption"/>
              <w:spacing w:after="0"/>
              <w:jc w:val="center"/>
              <w:rPr>
                <w:rFonts w:eastAsiaTheme="majorEastAsia" w:cstheme="majorBidi"/>
                <w:b w:val="0"/>
                <w:bCs w:val="0"/>
                <w:sz w:val="28"/>
                <w:szCs w:val="28"/>
                <w:lang w:bidi="ar-EG"/>
              </w:rPr>
            </w:pPr>
            <w:r>
              <w:rPr>
                <w:rFonts w:eastAsiaTheme="majorEastAsia" w:cstheme="majorBidi"/>
                <w:b w:val="0"/>
                <w:bCs w:val="0"/>
                <w:sz w:val="28"/>
                <w:szCs w:val="28"/>
                <w:lang w:bidi="ar-EG"/>
              </w:rPr>
              <w:t>CuFe</w:t>
            </w:r>
            <w:r>
              <w:rPr>
                <w:rFonts w:eastAsiaTheme="majorEastAsia" w:cstheme="majorBidi"/>
                <w:b w:val="0"/>
                <w:bCs w:val="0"/>
                <w:sz w:val="28"/>
                <w:szCs w:val="28"/>
                <w:vertAlign w:val="subscript"/>
                <w:lang w:bidi="ar-EG"/>
              </w:rPr>
              <w:t>2</w:t>
            </w:r>
            <w:r>
              <w:rPr>
                <w:rFonts w:eastAsiaTheme="majorEastAsia" w:cstheme="majorBidi"/>
                <w:b w:val="0"/>
                <w:bCs w:val="0"/>
                <w:sz w:val="28"/>
                <w:szCs w:val="28"/>
                <w:lang w:bidi="ar-EG"/>
              </w:rPr>
              <w:t>O</w:t>
            </w:r>
            <w:r>
              <w:rPr>
                <w:rFonts w:eastAsiaTheme="majorEastAsia" w:cstheme="majorBidi"/>
                <w:b w:val="0"/>
                <w:bCs w:val="0"/>
                <w:sz w:val="28"/>
                <w:szCs w:val="28"/>
                <w:vertAlign w:val="subscript"/>
                <w:lang w:bidi="ar-EG"/>
              </w:rPr>
              <w:t>4</w:t>
            </w:r>
          </w:p>
        </w:tc>
      </w:tr>
      <w:tr w:rsidR="006E67AB" w14:paraId="6BC092D6" w14:textId="77777777">
        <w:trPr>
          <w:trHeight w:val="324"/>
          <w:jc w:val="center"/>
        </w:trPr>
        <w:tc>
          <w:tcPr>
            <w:tcW w:w="1292" w:type="dxa"/>
            <w:vAlign w:val="center"/>
          </w:tcPr>
          <w:p w14:paraId="6BC092D4" w14:textId="77777777" w:rsidR="006E67AB" w:rsidRDefault="001522ED">
            <w:pPr>
              <w:pStyle w:val="Caption"/>
              <w:spacing w:after="0"/>
              <w:jc w:val="center"/>
              <w:rPr>
                <w:rFonts w:eastAsiaTheme="majorEastAsia" w:cstheme="majorBidi"/>
                <w:b w:val="0"/>
                <w:bCs w:val="0"/>
                <w:sz w:val="28"/>
                <w:szCs w:val="28"/>
                <w:lang w:bidi="ar-EG"/>
              </w:rPr>
            </w:pPr>
            <w:r>
              <w:rPr>
                <w:rFonts w:eastAsiaTheme="majorEastAsia" w:cstheme="majorBidi"/>
                <w:b w:val="0"/>
                <w:bCs w:val="0"/>
                <w:sz w:val="28"/>
                <w:szCs w:val="28"/>
                <w:lang w:bidi="ar-EG"/>
              </w:rPr>
              <w:t>5</w:t>
            </w:r>
          </w:p>
        </w:tc>
        <w:tc>
          <w:tcPr>
            <w:tcW w:w="9143" w:type="dxa"/>
            <w:vAlign w:val="center"/>
          </w:tcPr>
          <w:p w14:paraId="6BC092D5" w14:textId="77777777" w:rsidR="006E67AB" w:rsidRDefault="001522ED">
            <w:pPr>
              <w:pStyle w:val="Caption"/>
              <w:spacing w:after="0"/>
              <w:jc w:val="center"/>
              <w:rPr>
                <w:rFonts w:eastAsiaTheme="majorEastAsia" w:cstheme="majorBidi"/>
                <w:b w:val="0"/>
                <w:bCs w:val="0"/>
                <w:sz w:val="28"/>
                <w:szCs w:val="28"/>
                <w:lang w:bidi="ar-EG"/>
              </w:rPr>
            </w:pPr>
            <w:r>
              <w:rPr>
                <w:rFonts w:eastAsiaTheme="minorEastAsia" w:cstheme="majorBidi"/>
                <w:b w:val="0"/>
                <w:bCs w:val="0"/>
                <w:sz w:val="28"/>
                <w:szCs w:val="28"/>
              </w:rPr>
              <w:t>Mn</w:t>
            </w:r>
            <w:r>
              <w:rPr>
                <w:rFonts w:eastAsiaTheme="minorEastAsia" w:cstheme="majorBidi"/>
                <w:b w:val="0"/>
                <w:bCs w:val="0"/>
                <w:sz w:val="28"/>
                <w:szCs w:val="28"/>
                <w:vertAlign w:val="subscript"/>
              </w:rPr>
              <w:t>0.3</w:t>
            </w:r>
            <w:r>
              <w:rPr>
                <w:rFonts w:eastAsiaTheme="minorEastAsia" w:cstheme="majorBidi"/>
                <w:b w:val="0"/>
                <w:bCs w:val="0"/>
                <w:sz w:val="28"/>
                <w:szCs w:val="28"/>
              </w:rPr>
              <w:t>Zn</w:t>
            </w:r>
            <w:r>
              <w:rPr>
                <w:rFonts w:eastAsiaTheme="minorEastAsia" w:cstheme="majorBidi"/>
                <w:b w:val="0"/>
                <w:bCs w:val="0"/>
                <w:sz w:val="28"/>
                <w:szCs w:val="28"/>
                <w:vertAlign w:val="subscript"/>
              </w:rPr>
              <w:t>0.7</w:t>
            </w:r>
            <w:r>
              <w:rPr>
                <w:rFonts w:eastAsiaTheme="minorEastAsia" w:cstheme="majorBidi"/>
                <w:b w:val="0"/>
                <w:bCs w:val="0"/>
                <w:sz w:val="28"/>
                <w:szCs w:val="28"/>
              </w:rPr>
              <w:t>Fe</w:t>
            </w:r>
            <w:r>
              <w:rPr>
                <w:rFonts w:eastAsiaTheme="minorEastAsia" w:cstheme="majorBidi"/>
                <w:b w:val="0"/>
                <w:bCs w:val="0"/>
                <w:sz w:val="28"/>
                <w:szCs w:val="28"/>
                <w:vertAlign w:val="subscript"/>
              </w:rPr>
              <w:t>2</w:t>
            </w:r>
            <w:r>
              <w:rPr>
                <w:rFonts w:eastAsiaTheme="minorEastAsia" w:cstheme="majorBidi"/>
                <w:b w:val="0"/>
                <w:bCs w:val="0"/>
                <w:sz w:val="28"/>
                <w:szCs w:val="28"/>
              </w:rPr>
              <w:t>O</w:t>
            </w:r>
            <w:r>
              <w:rPr>
                <w:rFonts w:eastAsiaTheme="minorEastAsia" w:cstheme="majorBidi"/>
                <w:b w:val="0"/>
                <w:bCs w:val="0"/>
                <w:sz w:val="28"/>
                <w:szCs w:val="28"/>
                <w:vertAlign w:val="subscript"/>
              </w:rPr>
              <w:t>4</w:t>
            </w:r>
          </w:p>
        </w:tc>
      </w:tr>
      <w:tr w:rsidR="006E67AB" w14:paraId="6BC092D9" w14:textId="77777777">
        <w:trPr>
          <w:trHeight w:val="324"/>
          <w:jc w:val="center"/>
        </w:trPr>
        <w:tc>
          <w:tcPr>
            <w:tcW w:w="1292" w:type="dxa"/>
            <w:vAlign w:val="center"/>
          </w:tcPr>
          <w:p w14:paraId="6BC092D7" w14:textId="77777777" w:rsidR="006E67AB" w:rsidRDefault="001522ED">
            <w:pPr>
              <w:pStyle w:val="Caption"/>
              <w:spacing w:after="0"/>
              <w:jc w:val="center"/>
              <w:rPr>
                <w:rFonts w:eastAsiaTheme="majorEastAsia" w:cstheme="majorBidi"/>
                <w:b w:val="0"/>
                <w:bCs w:val="0"/>
                <w:sz w:val="28"/>
                <w:szCs w:val="28"/>
                <w:lang w:bidi="ar-EG"/>
              </w:rPr>
            </w:pPr>
            <w:r>
              <w:rPr>
                <w:rFonts w:eastAsiaTheme="majorEastAsia" w:cstheme="majorBidi"/>
                <w:b w:val="0"/>
                <w:bCs w:val="0"/>
                <w:sz w:val="28"/>
                <w:szCs w:val="28"/>
                <w:lang w:bidi="ar-EG"/>
              </w:rPr>
              <w:t>6</w:t>
            </w:r>
          </w:p>
        </w:tc>
        <w:tc>
          <w:tcPr>
            <w:tcW w:w="9143" w:type="dxa"/>
            <w:vAlign w:val="center"/>
          </w:tcPr>
          <w:p w14:paraId="6BC092D8" w14:textId="77777777" w:rsidR="006E67AB" w:rsidRDefault="001522ED">
            <w:pPr>
              <w:pStyle w:val="Caption"/>
              <w:spacing w:after="0"/>
              <w:jc w:val="center"/>
              <w:rPr>
                <w:rFonts w:eastAsiaTheme="majorEastAsia" w:cstheme="majorBidi"/>
                <w:b w:val="0"/>
                <w:bCs w:val="0"/>
                <w:sz w:val="28"/>
                <w:szCs w:val="28"/>
                <w:lang w:bidi="ar-EG"/>
              </w:rPr>
            </w:pPr>
            <w:r>
              <w:rPr>
                <w:rFonts w:eastAsiaTheme="minorEastAsia" w:cstheme="majorBidi"/>
                <w:b w:val="0"/>
                <w:bCs w:val="0"/>
                <w:sz w:val="28"/>
                <w:szCs w:val="28"/>
              </w:rPr>
              <w:t>Mn</w:t>
            </w:r>
            <w:r>
              <w:rPr>
                <w:rFonts w:eastAsiaTheme="minorEastAsia" w:cstheme="majorBidi"/>
                <w:b w:val="0"/>
                <w:bCs w:val="0"/>
                <w:sz w:val="28"/>
                <w:szCs w:val="28"/>
                <w:vertAlign w:val="subscript"/>
              </w:rPr>
              <w:t>0.6</w:t>
            </w:r>
            <w:r>
              <w:rPr>
                <w:rFonts w:eastAsiaTheme="minorEastAsia" w:cstheme="majorBidi"/>
                <w:b w:val="0"/>
                <w:bCs w:val="0"/>
                <w:sz w:val="28"/>
                <w:szCs w:val="28"/>
              </w:rPr>
              <w:t>Zn</w:t>
            </w:r>
            <w:r>
              <w:rPr>
                <w:rFonts w:eastAsiaTheme="minorEastAsia" w:cstheme="majorBidi"/>
                <w:b w:val="0"/>
                <w:bCs w:val="0"/>
                <w:sz w:val="28"/>
                <w:szCs w:val="28"/>
                <w:vertAlign w:val="subscript"/>
              </w:rPr>
              <w:t>0.4</w:t>
            </w:r>
            <w:r>
              <w:rPr>
                <w:rFonts w:eastAsiaTheme="minorEastAsia" w:cstheme="majorBidi"/>
                <w:b w:val="0"/>
                <w:bCs w:val="0"/>
                <w:sz w:val="28"/>
                <w:szCs w:val="28"/>
              </w:rPr>
              <w:t>Fe</w:t>
            </w:r>
            <w:r>
              <w:rPr>
                <w:rFonts w:eastAsiaTheme="minorEastAsia" w:cstheme="majorBidi"/>
                <w:b w:val="0"/>
                <w:bCs w:val="0"/>
                <w:sz w:val="28"/>
                <w:szCs w:val="28"/>
                <w:vertAlign w:val="subscript"/>
              </w:rPr>
              <w:t>2</w:t>
            </w:r>
            <w:r>
              <w:rPr>
                <w:rFonts w:eastAsiaTheme="minorEastAsia" w:cstheme="majorBidi"/>
                <w:b w:val="0"/>
                <w:bCs w:val="0"/>
                <w:sz w:val="28"/>
                <w:szCs w:val="28"/>
              </w:rPr>
              <w:t>O</w:t>
            </w:r>
            <w:r>
              <w:rPr>
                <w:rFonts w:eastAsiaTheme="minorEastAsia" w:cstheme="majorBidi"/>
                <w:b w:val="0"/>
                <w:bCs w:val="0"/>
                <w:sz w:val="28"/>
                <w:szCs w:val="28"/>
                <w:vertAlign w:val="subscript"/>
              </w:rPr>
              <w:t>4</w:t>
            </w:r>
          </w:p>
        </w:tc>
      </w:tr>
      <w:tr w:rsidR="006E67AB" w14:paraId="6BC092DC" w14:textId="77777777">
        <w:trPr>
          <w:trHeight w:val="324"/>
          <w:jc w:val="center"/>
        </w:trPr>
        <w:tc>
          <w:tcPr>
            <w:tcW w:w="1292" w:type="dxa"/>
            <w:vAlign w:val="center"/>
          </w:tcPr>
          <w:p w14:paraId="6BC092DA" w14:textId="77777777" w:rsidR="006E67AB" w:rsidRDefault="001522ED">
            <w:pPr>
              <w:pStyle w:val="Caption"/>
              <w:spacing w:after="0"/>
              <w:jc w:val="center"/>
              <w:rPr>
                <w:rFonts w:eastAsiaTheme="majorEastAsia" w:cstheme="majorBidi"/>
                <w:b w:val="0"/>
                <w:bCs w:val="0"/>
                <w:sz w:val="28"/>
                <w:szCs w:val="28"/>
                <w:lang w:bidi="ar-EG"/>
              </w:rPr>
            </w:pPr>
            <w:r>
              <w:rPr>
                <w:rFonts w:eastAsiaTheme="majorEastAsia" w:cstheme="majorBidi"/>
                <w:b w:val="0"/>
                <w:bCs w:val="0"/>
                <w:sz w:val="28"/>
                <w:szCs w:val="28"/>
                <w:lang w:bidi="ar-EG"/>
              </w:rPr>
              <w:t>7</w:t>
            </w:r>
          </w:p>
        </w:tc>
        <w:tc>
          <w:tcPr>
            <w:tcW w:w="9143" w:type="dxa"/>
            <w:vAlign w:val="center"/>
          </w:tcPr>
          <w:p w14:paraId="6BC092DB" w14:textId="77777777" w:rsidR="006E67AB" w:rsidRDefault="001522ED">
            <w:pPr>
              <w:pStyle w:val="Caption"/>
              <w:spacing w:after="0"/>
              <w:jc w:val="center"/>
              <w:rPr>
                <w:rFonts w:eastAsiaTheme="majorEastAsia" w:cstheme="majorBidi"/>
                <w:b w:val="0"/>
                <w:bCs w:val="0"/>
                <w:sz w:val="28"/>
                <w:szCs w:val="28"/>
                <w:lang w:bidi="ar-EG"/>
              </w:rPr>
            </w:pPr>
            <w:r>
              <w:rPr>
                <w:rFonts w:eastAsiaTheme="minorEastAsia" w:cstheme="majorBidi"/>
                <w:b w:val="0"/>
                <w:bCs w:val="0"/>
                <w:sz w:val="28"/>
                <w:szCs w:val="28"/>
              </w:rPr>
              <w:t>Mn</w:t>
            </w:r>
            <w:r>
              <w:rPr>
                <w:rFonts w:eastAsiaTheme="minorEastAsia" w:cstheme="majorBidi"/>
                <w:b w:val="0"/>
                <w:bCs w:val="0"/>
                <w:sz w:val="28"/>
                <w:szCs w:val="28"/>
                <w:vertAlign w:val="subscript"/>
              </w:rPr>
              <w:t>0.9</w:t>
            </w:r>
            <w:r>
              <w:rPr>
                <w:rFonts w:eastAsiaTheme="minorEastAsia" w:cstheme="majorBidi"/>
                <w:b w:val="0"/>
                <w:bCs w:val="0"/>
                <w:sz w:val="28"/>
                <w:szCs w:val="28"/>
              </w:rPr>
              <w:t>Zn</w:t>
            </w:r>
            <w:r>
              <w:rPr>
                <w:rFonts w:eastAsiaTheme="minorEastAsia" w:cstheme="majorBidi"/>
                <w:b w:val="0"/>
                <w:bCs w:val="0"/>
                <w:sz w:val="28"/>
                <w:szCs w:val="28"/>
                <w:vertAlign w:val="subscript"/>
              </w:rPr>
              <w:t>0.1</w:t>
            </w:r>
            <w:r>
              <w:rPr>
                <w:rFonts w:eastAsiaTheme="minorEastAsia" w:cstheme="majorBidi"/>
                <w:b w:val="0"/>
                <w:bCs w:val="0"/>
                <w:sz w:val="28"/>
                <w:szCs w:val="28"/>
              </w:rPr>
              <w:t>Fe</w:t>
            </w:r>
            <w:r>
              <w:rPr>
                <w:rFonts w:eastAsiaTheme="minorEastAsia" w:cstheme="majorBidi"/>
                <w:b w:val="0"/>
                <w:bCs w:val="0"/>
                <w:sz w:val="28"/>
                <w:szCs w:val="28"/>
                <w:vertAlign w:val="subscript"/>
              </w:rPr>
              <w:t>2</w:t>
            </w:r>
            <w:r>
              <w:rPr>
                <w:rFonts w:eastAsiaTheme="minorEastAsia" w:cstheme="majorBidi"/>
                <w:b w:val="0"/>
                <w:bCs w:val="0"/>
                <w:sz w:val="28"/>
                <w:szCs w:val="28"/>
              </w:rPr>
              <w:t>O</w:t>
            </w:r>
            <w:r>
              <w:rPr>
                <w:rFonts w:eastAsiaTheme="minorEastAsia" w:cstheme="majorBidi"/>
                <w:b w:val="0"/>
                <w:bCs w:val="0"/>
                <w:sz w:val="28"/>
                <w:szCs w:val="28"/>
                <w:vertAlign w:val="subscript"/>
              </w:rPr>
              <w:t>4</w:t>
            </w:r>
          </w:p>
        </w:tc>
      </w:tr>
      <w:tr w:rsidR="006E67AB" w14:paraId="6BC092DF" w14:textId="77777777">
        <w:trPr>
          <w:trHeight w:val="324"/>
          <w:jc w:val="center"/>
        </w:trPr>
        <w:tc>
          <w:tcPr>
            <w:tcW w:w="1292" w:type="dxa"/>
            <w:vAlign w:val="center"/>
          </w:tcPr>
          <w:p w14:paraId="6BC092DD" w14:textId="77777777" w:rsidR="006E67AB" w:rsidRDefault="001522ED">
            <w:pPr>
              <w:pStyle w:val="Caption"/>
              <w:spacing w:after="0"/>
              <w:jc w:val="center"/>
              <w:rPr>
                <w:rFonts w:eastAsiaTheme="majorEastAsia" w:cstheme="majorBidi"/>
                <w:b w:val="0"/>
                <w:bCs w:val="0"/>
                <w:sz w:val="28"/>
                <w:szCs w:val="28"/>
                <w:lang w:bidi="ar-EG"/>
              </w:rPr>
            </w:pPr>
            <w:r>
              <w:rPr>
                <w:rFonts w:eastAsiaTheme="majorEastAsia" w:cstheme="majorBidi"/>
                <w:b w:val="0"/>
                <w:bCs w:val="0"/>
                <w:sz w:val="28"/>
                <w:szCs w:val="28"/>
                <w:lang w:bidi="ar-EG"/>
              </w:rPr>
              <w:t>8</w:t>
            </w:r>
          </w:p>
        </w:tc>
        <w:tc>
          <w:tcPr>
            <w:tcW w:w="9143" w:type="dxa"/>
            <w:vAlign w:val="center"/>
          </w:tcPr>
          <w:p w14:paraId="6BC092DE" w14:textId="77777777" w:rsidR="006E67AB" w:rsidRDefault="001522ED">
            <w:pPr>
              <w:pStyle w:val="Caption"/>
              <w:spacing w:after="0"/>
              <w:jc w:val="center"/>
              <w:rPr>
                <w:rFonts w:eastAsiaTheme="minorEastAsia" w:cstheme="majorBidi"/>
                <w:b w:val="0"/>
                <w:bCs w:val="0"/>
                <w:sz w:val="28"/>
                <w:szCs w:val="28"/>
              </w:rPr>
            </w:pPr>
            <w:r>
              <w:rPr>
                <w:rFonts w:eastAsiaTheme="minorEastAsia" w:cstheme="majorBidi"/>
                <w:b w:val="0"/>
                <w:bCs w:val="0"/>
                <w:sz w:val="28"/>
                <w:szCs w:val="28"/>
              </w:rPr>
              <w:t>Ni</w:t>
            </w:r>
            <w:r>
              <w:rPr>
                <w:rFonts w:eastAsiaTheme="minorEastAsia" w:cstheme="majorBidi"/>
                <w:b w:val="0"/>
                <w:bCs w:val="0"/>
                <w:sz w:val="28"/>
                <w:szCs w:val="28"/>
                <w:vertAlign w:val="subscript"/>
              </w:rPr>
              <w:t>0.25</w:t>
            </w:r>
            <w:r>
              <w:rPr>
                <w:rFonts w:eastAsiaTheme="minorEastAsia" w:cstheme="majorBidi"/>
                <w:b w:val="0"/>
                <w:bCs w:val="0"/>
                <w:sz w:val="28"/>
                <w:szCs w:val="28"/>
              </w:rPr>
              <w:t>Zn</w:t>
            </w:r>
            <w:r>
              <w:rPr>
                <w:rFonts w:eastAsiaTheme="minorEastAsia" w:cstheme="majorBidi"/>
                <w:b w:val="0"/>
                <w:bCs w:val="0"/>
                <w:sz w:val="28"/>
                <w:szCs w:val="28"/>
                <w:vertAlign w:val="subscript"/>
              </w:rPr>
              <w:t>0.75</w:t>
            </w:r>
            <w:r>
              <w:rPr>
                <w:rFonts w:eastAsiaTheme="minorEastAsia" w:cstheme="majorBidi"/>
                <w:b w:val="0"/>
                <w:bCs w:val="0"/>
                <w:sz w:val="28"/>
                <w:szCs w:val="28"/>
              </w:rPr>
              <w:t>Fe</w:t>
            </w:r>
            <w:r>
              <w:rPr>
                <w:rFonts w:eastAsiaTheme="minorEastAsia" w:cstheme="majorBidi"/>
                <w:b w:val="0"/>
                <w:bCs w:val="0"/>
                <w:sz w:val="28"/>
                <w:szCs w:val="28"/>
                <w:vertAlign w:val="subscript"/>
              </w:rPr>
              <w:t>2</w:t>
            </w:r>
            <w:r>
              <w:rPr>
                <w:rFonts w:eastAsiaTheme="minorEastAsia" w:cstheme="majorBidi"/>
                <w:b w:val="0"/>
                <w:bCs w:val="0"/>
                <w:sz w:val="28"/>
                <w:szCs w:val="28"/>
              </w:rPr>
              <w:t>O</w:t>
            </w:r>
            <w:r>
              <w:rPr>
                <w:rFonts w:eastAsiaTheme="minorEastAsia" w:cstheme="majorBidi"/>
                <w:b w:val="0"/>
                <w:bCs w:val="0"/>
                <w:sz w:val="28"/>
                <w:szCs w:val="28"/>
                <w:vertAlign w:val="subscript"/>
              </w:rPr>
              <w:t>4</w:t>
            </w:r>
          </w:p>
        </w:tc>
      </w:tr>
      <w:tr w:rsidR="006E67AB" w14:paraId="6BC092E2" w14:textId="77777777">
        <w:trPr>
          <w:trHeight w:val="324"/>
          <w:jc w:val="center"/>
        </w:trPr>
        <w:tc>
          <w:tcPr>
            <w:tcW w:w="1292" w:type="dxa"/>
            <w:vAlign w:val="center"/>
          </w:tcPr>
          <w:p w14:paraId="6BC092E0" w14:textId="77777777" w:rsidR="006E67AB" w:rsidRDefault="001522ED">
            <w:pPr>
              <w:pStyle w:val="Caption"/>
              <w:spacing w:after="0"/>
              <w:jc w:val="center"/>
              <w:rPr>
                <w:rFonts w:eastAsiaTheme="majorEastAsia" w:cstheme="majorBidi"/>
                <w:b w:val="0"/>
                <w:bCs w:val="0"/>
                <w:sz w:val="28"/>
                <w:szCs w:val="28"/>
                <w:lang w:bidi="ar-EG"/>
              </w:rPr>
            </w:pPr>
            <w:r>
              <w:rPr>
                <w:rFonts w:eastAsiaTheme="majorEastAsia" w:cstheme="majorBidi"/>
                <w:b w:val="0"/>
                <w:bCs w:val="0"/>
                <w:sz w:val="28"/>
                <w:szCs w:val="28"/>
                <w:lang w:bidi="ar-EG"/>
              </w:rPr>
              <w:t>9</w:t>
            </w:r>
          </w:p>
        </w:tc>
        <w:tc>
          <w:tcPr>
            <w:tcW w:w="9143" w:type="dxa"/>
            <w:vAlign w:val="center"/>
          </w:tcPr>
          <w:p w14:paraId="6BC092E1" w14:textId="77777777" w:rsidR="006E67AB" w:rsidRDefault="001522ED">
            <w:pPr>
              <w:pStyle w:val="Caption"/>
              <w:spacing w:after="0"/>
              <w:jc w:val="center"/>
              <w:rPr>
                <w:rFonts w:eastAsiaTheme="minorEastAsia" w:cstheme="majorBidi"/>
                <w:b w:val="0"/>
                <w:bCs w:val="0"/>
                <w:sz w:val="28"/>
                <w:szCs w:val="28"/>
              </w:rPr>
            </w:pPr>
            <w:r>
              <w:rPr>
                <w:rFonts w:eastAsiaTheme="minorEastAsia" w:cstheme="majorBidi"/>
                <w:b w:val="0"/>
                <w:bCs w:val="0"/>
                <w:sz w:val="28"/>
                <w:szCs w:val="28"/>
              </w:rPr>
              <w:t>Ni</w:t>
            </w:r>
            <w:r>
              <w:rPr>
                <w:rFonts w:eastAsiaTheme="minorEastAsia" w:cstheme="majorBidi"/>
                <w:b w:val="0"/>
                <w:bCs w:val="0"/>
                <w:sz w:val="28"/>
                <w:szCs w:val="28"/>
                <w:vertAlign w:val="subscript"/>
              </w:rPr>
              <w:t>0.5</w:t>
            </w:r>
            <w:r>
              <w:rPr>
                <w:rFonts w:eastAsiaTheme="minorEastAsia" w:cstheme="majorBidi"/>
                <w:b w:val="0"/>
                <w:bCs w:val="0"/>
                <w:sz w:val="28"/>
                <w:szCs w:val="28"/>
              </w:rPr>
              <w:t>Zn</w:t>
            </w:r>
            <w:r>
              <w:rPr>
                <w:rFonts w:eastAsiaTheme="minorEastAsia" w:cstheme="majorBidi"/>
                <w:b w:val="0"/>
                <w:bCs w:val="0"/>
                <w:sz w:val="28"/>
                <w:szCs w:val="28"/>
                <w:vertAlign w:val="subscript"/>
              </w:rPr>
              <w:t>0.5</w:t>
            </w:r>
            <w:r>
              <w:rPr>
                <w:rFonts w:eastAsiaTheme="minorEastAsia" w:cstheme="majorBidi"/>
                <w:b w:val="0"/>
                <w:bCs w:val="0"/>
                <w:sz w:val="28"/>
                <w:szCs w:val="28"/>
              </w:rPr>
              <w:t>Fe</w:t>
            </w:r>
            <w:r>
              <w:rPr>
                <w:rFonts w:eastAsiaTheme="minorEastAsia" w:cstheme="majorBidi"/>
                <w:b w:val="0"/>
                <w:bCs w:val="0"/>
                <w:sz w:val="28"/>
                <w:szCs w:val="28"/>
                <w:vertAlign w:val="subscript"/>
              </w:rPr>
              <w:t>2</w:t>
            </w:r>
            <w:r>
              <w:rPr>
                <w:rFonts w:eastAsiaTheme="minorEastAsia" w:cstheme="majorBidi"/>
                <w:b w:val="0"/>
                <w:bCs w:val="0"/>
                <w:sz w:val="28"/>
                <w:szCs w:val="28"/>
              </w:rPr>
              <w:t>O</w:t>
            </w:r>
            <w:r>
              <w:rPr>
                <w:rFonts w:eastAsiaTheme="minorEastAsia" w:cstheme="majorBidi"/>
                <w:b w:val="0"/>
                <w:bCs w:val="0"/>
                <w:sz w:val="28"/>
                <w:szCs w:val="28"/>
                <w:vertAlign w:val="subscript"/>
              </w:rPr>
              <w:t>4</w:t>
            </w:r>
          </w:p>
        </w:tc>
      </w:tr>
      <w:tr w:rsidR="006E67AB" w14:paraId="6BC092E5" w14:textId="77777777">
        <w:trPr>
          <w:trHeight w:val="324"/>
          <w:jc w:val="center"/>
        </w:trPr>
        <w:tc>
          <w:tcPr>
            <w:tcW w:w="1292" w:type="dxa"/>
            <w:vAlign w:val="center"/>
          </w:tcPr>
          <w:p w14:paraId="6BC092E3" w14:textId="77777777" w:rsidR="006E67AB" w:rsidRDefault="001522ED">
            <w:pPr>
              <w:pStyle w:val="Caption"/>
              <w:spacing w:after="0"/>
              <w:jc w:val="center"/>
              <w:rPr>
                <w:rFonts w:eastAsiaTheme="majorEastAsia" w:cstheme="majorBidi"/>
                <w:b w:val="0"/>
                <w:bCs w:val="0"/>
                <w:sz w:val="28"/>
                <w:szCs w:val="28"/>
                <w:lang w:bidi="ar-EG"/>
              </w:rPr>
            </w:pPr>
            <w:r>
              <w:rPr>
                <w:rFonts w:eastAsiaTheme="majorEastAsia" w:cstheme="majorBidi"/>
                <w:b w:val="0"/>
                <w:bCs w:val="0"/>
                <w:sz w:val="28"/>
                <w:szCs w:val="28"/>
                <w:lang w:bidi="ar-EG"/>
              </w:rPr>
              <w:t>10</w:t>
            </w:r>
          </w:p>
        </w:tc>
        <w:tc>
          <w:tcPr>
            <w:tcW w:w="9143" w:type="dxa"/>
            <w:vAlign w:val="center"/>
          </w:tcPr>
          <w:p w14:paraId="6BC092E4" w14:textId="77777777" w:rsidR="006E67AB" w:rsidRDefault="001522ED">
            <w:pPr>
              <w:pStyle w:val="Caption"/>
              <w:spacing w:after="0"/>
              <w:jc w:val="center"/>
              <w:rPr>
                <w:rFonts w:eastAsiaTheme="minorEastAsia" w:cstheme="majorBidi"/>
                <w:b w:val="0"/>
                <w:bCs w:val="0"/>
                <w:sz w:val="28"/>
                <w:szCs w:val="28"/>
              </w:rPr>
            </w:pPr>
            <w:r>
              <w:rPr>
                <w:rFonts w:eastAsiaTheme="minorEastAsia" w:cstheme="majorBidi"/>
                <w:b w:val="0"/>
                <w:bCs w:val="0"/>
                <w:sz w:val="28"/>
                <w:szCs w:val="28"/>
              </w:rPr>
              <w:t>Ni</w:t>
            </w:r>
            <w:r>
              <w:rPr>
                <w:rFonts w:eastAsiaTheme="minorEastAsia" w:cstheme="majorBidi"/>
                <w:b w:val="0"/>
                <w:bCs w:val="0"/>
                <w:sz w:val="28"/>
                <w:szCs w:val="28"/>
                <w:vertAlign w:val="subscript"/>
              </w:rPr>
              <w:t>0.75</w:t>
            </w:r>
            <w:r>
              <w:rPr>
                <w:rFonts w:eastAsiaTheme="minorEastAsia" w:cstheme="majorBidi"/>
                <w:b w:val="0"/>
                <w:bCs w:val="0"/>
                <w:sz w:val="28"/>
                <w:szCs w:val="28"/>
              </w:rPr>
              <w:t>Zn</w:t>
            </w:r>
            <w:r>
              <w:rPr>
                <w:rFonts w:eastAsiaTheme="minorEastAsia" w:cstheme="majorBidi"/>
                <w:b w:val="0"/>
                <w:bCs w:val="0"/>
                <w:sz w:val="28"/>
                <w:szCs w:val="28"/>
                <w:vertAlign w:val="subscript"/>
              </w:rPr>
              <w:t>0.25</w:t>
            </w:r>
            <w:r>
              <w:rPr>
                <w:rFonts w:eastAsiaTheme="minorEastAsia" w:cstheme="majorBidi"/>
                <w:b w:val="0"/>
                <w:bCs w:val="0"/>
                <w:sz w:val="28"/>
                <w:szCs w:val="28"/>
              </w:rPr>
              <w:t>Fe</w:t>
            </w:r>
            <w:r>
              <w:rPr>
                <w:rFonts w:eastAsiaTheme="minorEastAsia" w:cstheme="majorBidi"/>
                <w:b w:val="0"/>
                <w:bCs w:val="0"/>
                <w:sz w:val="28"/>
                <w:szCs w:val="28"/>
                <w:vertAlign w:val="subscript"/>
              </w:rPr>
              <w:t>2</w:t>
            </w:r>
            <w:r>
              <w:rPr>
                <w:rFonts w:eastAsiaTheme="minorEastAsia" w:cstheme="majorBidi"/>
                <w:b w:val="0"/>
                <w:bCs w:val="0"/>
                <w:sz w:val="28"/>
                <w:szCs w:val="28"/>
              </w:rPr>
              <w:t>O</w:t>
            </w:r>
            <w:r>
              <w:rPr>
                <w:rFonts w:eastAsiaTheme="minorEastAsia" w:cstheme="majorBidi"/>
                <w:b w:val="0"/>
                <w:bCs w:val="0"/>
                <w:sz w:val="28"/>
                <w:szCs w:val="28"/>
                <w:vertAlign w:val="subscript"/>
              </w:rPr>
              <w:t>4</w:t>
            </w:r>
          </w:p>
        </w:tc>
      </w:tr>
      <w:tr w:rsidR="006E67AB" w14:paraId="6BC092E8" w14:textId="77777777">
        <w:trPr>
          <w:trHeight w:val="324"/>
          <w:jc w:val="center"/>
        </w:trPr>
        <w:tc>
          <w:tcPr>
            <w:tcW w:w="1292" w:type="dxa"/>
            <w:vAlign w:val="center"/>
          </w:tcPr>
          <w:p w14:paraId="6BC092E6" w14:textId="77777777" w:rsidR="006E67AB" w:rsidRDefault="001522ED">
            <w:pPr>
              <w:pStyle w:val="Caption"/>
              <w:spacing w:after="0"/>
              <w:jc w:val="center"/>
              <w:rPr>
                <w:rFonts w:eastAsiaTheme="majorEastAsia" w:cstheme="majorBidi"/>
                <w:b w:val="0"/>
                <w:bCs w:val="0"/>
                <w:sz w:val="28"/>
                <w:szCs w:val="28"/>
                <w:lang w:bidi="ar-EG"/>
              </w:rPr>
            </w:pPr>
            <w:r>
              <w:rPr>
                <w:rFonts w:eastAsiaTheme="majorEastAsia" w:cstheme="majorBidi"/>
                <w:b w:val="0"/>
                <w:bCs w:val="0"/>
                <w:sz w:val="28"/>
                <w:szCs w:val="28"/>
                <w:lang w:bidi="ar-EG"/>
              </w:rPr>
              <w:t>11</w:t>
            </w:r>
          </w:p>
        </w:tc>
        <w:tc>
          <w:tcPr>
            <w:tcW w:w="9143" w:type="dxa"/>
            <w:vAlign w:val="center"/>
          </w:tcPr>
          <w:p w14:paraId="6BC092E7" w14:textId="77777777" w:rsidR="006E67AB" w:rsidRDefault="001522ED">
            <w:pPr>
              <w:pStyle w:val="Caption"/>
              <w:spacing w:after="0"/>
              <w:jc w:val="center"/>
              <w:rPr>
                <w:rFonts w:eastAsiaTheme="majorEastAsia" w:cstheme="majorBidi"/>
                <w:b w:val="0"/>
                <w:bCs w:val="0"/>
                <w:sz w:val="28"/>
                <w:szCs w:val="28"/>
                <w:lang w:bidi="ar-EG"/>
              </w:rPr>
            </w:pPr>
            <w:r>
              <w:rPr>
                <w:rFonts w:eastAsiaTheme="majorEastAsia" w:cstheme="majorBidi"/>
                <w:b w:val="0"/>
                <w:bCs w:val="0"/>
                <w:sz w:val="28"/>
                <w:szCs w:val="28"/>
                <w:lang w:bidi="ar-EG"/>
              </w:rPr>
              <w:t>Ni</w:t>
            </w:r>
            <w:r>
              <w:rPr>
                <w:rFonts w:eastAsiaTheme="majorEastAsia" w:cstheme="majorBidi"/>
                <w:b w:val="0"/>
                <w:bCs w:val="0"/>
                <w:sz w:val="28"/>
                <w:szCs w:val="28"/>
                <w:vertAlign w:val="subscript"/>
                <w:lang w:bidi="ar-EG"/>
              </w:rPr>
              <w:t>0.5</w:t>
            </w:r>
            <w:r>
              <w:rPr>
                <w:rFonts w:eastAsiaTheme="majorEastAsia" w:cstheme="majorBidi"/>
                <w:b w:val="0"/>
                <w:bCs w:val="0"/>
                <w:sz w:val="28"/>
                <w:szCs w:val="28"/>
                <w:lang w:bidi="ar-EG"/>
              </w:rPr>
              <w:t>Zn</w:t>
            </w:r>
            <w:r>
              <w:rPr>
                <w:rFonts w:eastAsiaTheme="majorEastAsia" w:cstheme="majorBidi"/>
                <w:b w:val="0"/>
                <w:bCs w:val="0"/>
                <w:sz w:val="28"/>
                <w:szCs w:val="28"/>
                <w:vertAlign w:val="subscript"/>
                <w:lang w:bidi="ar-EG"/>
              </w:rPr>
              <w:t>0.4</w:t>
            </w:r>
            <w:r>
              <w:rPr>
                <w:rFonts w:eastAsiaTheme="majorEastAsia" w:cstheme="majorBidi"/>
                <w:b w:val="0"/>
                <w:bCs w:val="0"/>
                <w:sz w:val="28"/>
                <w:szCs w:val="28"/>
                <w:lang w:bidi="ar-EG"/>
              </w:rPr>
              <w:t>Mn</w:t>
            </w:r>
            <w:r>
              <w:rPr>
                <w:rFonts w:eastAsiaTheme="majorEastAsia" w:cstheme="majorBidi"/>
                <w:b w:val="0"/>
                <w:bCs w:val="0"/>
                <w:sz w:val="28"/>
                <w:szCs w:val="28"/>
                <w:vertAlign w:val="subscript"/>
                <w:lang w:bidi="ar-EG"/>
              </w:rPr>
              <w:t>0.1</w:t>
            </w:r>
            <w:r>
              <w:rPr>
                <w:rFonts w:eastAsiaTheme="majorEastAsia" w:cstheme="majorBidi"/>
                <w:b w:val="0"/>
                <w:bCs w:val="0"/>
                <w:sz w:val="28"/>
                <w:szCs w:val="28"/>
                <w:lang w:bidi="ar-EG"/>
              </w:rPr>
              <w:t>Fe</w:t>
            </w:r>
            <w:r>
              <w:rPr>
                <w:rFonts w:eastAsiaTheme="majorEastAsia" w:cstheme="majorBidi"/>
                <w:b w:val="0"/>
                <w:bCs w:val="0"/>
                <w:sz w:val="28"/>
                <w:szCs w:val="28"/>
                <w:vertAlign w:val="subscript"/>
                <w:lang w:bidi="ar-EG"/>
              </w:rPr>
              <w:t>2</w:t>
            </w:r>
            <w:r>
              <w:rPr>
                <w:rFonts w:eastAsiaTheme="majorEastAsia" w:cstheme="majorBidi"/>
                <w:b w:val="0"/>
                <w:bCs w:val="0"/>
                <w:sz w:val="28"/>
                <w:szCs w:val="28"/>
                <w:lang w:bidi="ar-EG"/>
              </w:rPr>
              <w:t>O</w:t>
            </w:r>
            <w:r>
              <w:rPr>
                <w:rFonts w:eastAsiaTheme="majorEastAsia" w:cstheme="majorBidi"/>
                <w:b w:val="0"/>
                <w:bCs w:val="0"/>
                <w:sz w:val="28"/>
                <w:szCs w:val="28"/>
                <w:vertAlign w:val="subscript"/>
                <w:lang w:bidi="ar-EG"/>
              </w:rPr>
              <w:t>4</w:t>
            </w:r>
          </w:p>
        </w:tc>
      </w:tr>
      <w:tr w:rsidR="006E67AB" w14:paraId="6BC092EB" w14:textId="77777777">
        <w:trPr>
          <w:trHeight w:val="324"/>
          <w:jc w:val="center"/>
        </w:trPr>
        <w:tc>
          <w:tcPr>
            <w:tcW w:w="1292" w:type="dxa"/>
            <w:vAlign w:val="center"/>
          </w:tcPr>
          <w:p w14:paraId="6BC092E9" w14:textId="77777777" w:rsidR="006E67AB" w:rsidRDefault="001522ED">
            <w:pPr>
              <w:pStyle w:val="Caption"/>
              <w:spacing w:after="0"/>
              <w:jc w:val="center"/>
              <w:rPr>
                <w:rFonts w:eastAsiaTheme="majorEastAsia" w:cstheme="majorBidi"/>
                <w:b w:val="0"/>
                <w:bCs w:val="0"/>
                <w:sz w:val="28"/>
                <w:szCs w:val="28"/>
                <w:lang w:bidi="ar-EG"/>
              </w:rPr>
            </w:pPr>
            <w:r>
              <w:rPr>
                <w:rFonts w:eastAsiaTheme="majorEastAsia" w:cstheme="majorBidi"/>
                <w:b w:val="0"/>
                <w:bCs w:val="0"/>
                <w:sz w:val="28"/>
                <w:szCs w:val="28"/>
                <w:lang w:bidi="ar-EG"/>
              </w:rPr>
              <w:t>12</w:t>
            </w:r>
          </w:p>
        </w:tc>
        <w:tc>
          <w:tcPr>
            <w:tcW w:w="9143" w:type="dxa"/>
            <w:vAlign w:val="center"/>
          </w:tcPr>
          <w:p w14:paraId="6BC092EA" w14:textId="77777777" w:rsidR="006E67AB" w:rsidRDefault="001522ED">
            <w:pPr>
              <w:pStyle w:val="Caption"/>
              <w:spacing w:after="0"/>
              <w:jc w:val="center"/>
              <w:rPr>
                <w:rFonts w:eastAsiaTheme="majorEastAsia" w:cstheme="majorBidi"/>
                <w:b w:val="0"/>
                <w:bCs w:val="0"/>
                <w:sz w:val="28"/>
                <w:szCs w:val="28"/>
                <w:lang w:bidi="ar-EG"/>
              </w:rPr>
            </w:pPr>
            <w:r>
              <w:rPr>
                <w:rFonts w:eastAsiaTheme="majorEastAsia" w:cstheme="majorBidi"/>
                <w:b w:val="0"/>
                <w:bCs w:val="0"/>
                <w:sz w:val="28"/>
                <w:szCs w:val="28"/>
                <w:lang w:bidi="ar-EG"/>
              </w:rPr>
              <w:t>Ni</w:t>
            </w:r>
            <w:r>
              <w:rPr>
                <w:rFonts w:eastAsiaTheme="majorEastAsia" w:cstheme="majorBidi"/>
                <w:b w:val="0"/>
                <w:bCs w:val="0"/>
                <w:sz w:val="28"/>
                <w:szCs w:val="28"/>
                <w:vertAlign w:val="subscript"/>
                <w:lang w:bidi="ar-EG"/>
              </w:rPr>
              <w:t>0.6</w:t>
            </w:r>
            <w:r>
              <w:rPr>
                <w:rFonts w:eastAsiaTheme="majorEastAsia" w:cstheme="majorBidi"/>
                <w:b w:val="0"/>
                <w:bCs w:val="0"/>
                <w:sz w:val="28"/>
                <w:szCs w:val="28"/>
                <w:lang w:bidi="ar-EG"/>
              </w:rPr>
              <w:t>Zn</w:t>
            </w:r>
            <w:r>
              <w:rPr>
                <w:rFonts w:eastAsiaTheme="majorEastAsia" w:cstheme="majorBidi"/>
                <w:b w:val="0"/>
                <w:bCs w:val="0"/>
                <w:sz w:val="28"/>
                <w:szCs w:val="28"/>
                <w:vertAlign w:val="subscript"/>
                <w:lang w:bidi="ar-EG"/>
              </w:rPr>
              <w:t>0.3</w:t>
            </w:r>
            <w:r>
              <w:rPr>
                <w:rFonts w:eastAsiaTheme="majorEastAsia" w:cstheme="majorBidi"/>
                <w:b w:val="0"/>
                <w:bCs w:val="0"/>
                <w:sz w:val="28"/>
                <w:szCs w:val="28"/>
                <w:lang w:bidi="ar-EG"/>
              </w:rPr>
              <w:t>Mn</w:t>
            </w:r>
            <w:r>
              <w:rPr>
                <w:rFonts w:eastAsiaTheme="majorEastAsia" w:cstheme="majorBidi"/>
                <w:b w:val="0"/>
                <w:bCs w:val="0"/>
                <w:sz w:val="28"/>
                <w:szCs w:val="28"/>
                <w:vertAlign w:val="subscript"/>
                <w:lang w:bidi="ar-EG"/>
              </w:rPr>
              <w:t>0.1</w:t>
            </w:r>
            <w:r>
              <w:rPr>
                <w:rFonts w:eastAsiaTheme="majorEastAsia" w:cstheme="majorBidi"/>
                <w:b w:val="0"/>
                <w:bCs w:val="0"/>
                <w:sz w:val="28"/>
                <w:szCs w:val="28"/>
                <w:lang w:bidi="ar-EG"/>
              </w:rPr>
              <w:t>Fe</w:t>
            </w:r>
            <w:r>
              <w:rPr>
                <w:rFonts w:eastAsiaTheme="majorEastAsia" w:cstheme="majorBidi"/>
                <w:b w:val="0"/>
                <w:bCs w:val="0"/>
                <w:sz w:val="28"/>
                <w:szCs w:val="28"/>
                <w:vertAlign w:val="subscript"/>
                <w:lang w:bidi="ar-EG"/>
              </w:rPr>
              <w:t>2</w:t>
            </w:r>
            <w:r>
              <w:rPr>
                <w:rFonts w:eastAsiaTheme="majorEastAsia" w:cstheme="majorBidi"/>
                <w:b w:val="0"/>
                <w:bCs w:val="0"/>
                <w:sz w:val="28"/>
                <w:szCs w:val="28"/>
                <w:lang w:bidi="ar-EG"/>
              </w:rPr>
              <w:t>O</w:t>
            </w:r>
            <w:r>
              <w:rPr>
                <w:rFonts w:eastAsiaTheme="majorEastAsia" w:cstheme="majorBidi"/>
                <w:b w:val="0"/>
                <w:bCs w:val="0"/>
                <w:sz w:val="28"/>
                <w:szCs w:val="28"/>
                <w:vertAlign w:val="subscript"/>
                <w:lang w:bidi="ar-EG"/>
              </w:rPr>
              <w:t>4</w:t>
            </w:r>
          </w:p>
        </w:tc>
      </w:tr>
      <w:tr w:rsidR="006E67AB" w14:paraId="6BC092EE" w14:textId="77777777">
        <w:trPr>
          <w:trHeight w:val="324"/>
          <w:jc w:val="center"/>
        </w:trPr>
        <w:tc>
          <w:tcPr>
            <w:tcW w:w="1292" w:type="dxa"/>
            <w:vAlign w:val="center"/>
          </w:tcPr>
          <w:p w14:paraId="6BC092EC" w14:textId="77777777" w:rsidR="006E67AB" w:rsidRDefault="001522ED">
            <w:pPr>
              <w:pStyle w:val="Caption"/>
              <w:spacing w:after="0"/>
              <w:jc w:val="center"/>
              <w:rPr>
                <w:rFonts w:eastAsiaTheme="majorEastAsia" w:cstheme="majorBidi"/>
                <w:b w:val="0"/>
                <w:bCs w:val="0"/>
                <w:sz w:val="28"/>
                <w:szCs w:val="28"/>
                <w:lang w:bidi="ar-EG"/>
              </w:rPr>
            </w:pPr>
            <w:r>
              <w:rPr>
                <w:rFonts w:eastAsiaTheme="majorEastAsia" w:cstheme="majorBidi"/>
                <w:b w:val="0"/>
                <w:bCs w:val="0"/>
                <w:sz w:val="28"/>
                <w:szCs w:val="28"/>
                <w:lang w:bidi="ar-EG"/>
              </w:rPr>
              <w:t>13</w:t>
            </w:r>
          </w:p>
        </w:tc>
        <w:tc>
          <w:tcPr>
            <w:tcW w:w="9143" w:type="dxa"/>
            <w:vAlign w:val="center"/>
          </w:tcPr>
          <w:p w14:paraId="6BC092ED" w14:textId="77777777" w:rsidR="006E67AB" w:rsidRDefault="001522ED">
            <w:pPr>
              <w:pStyle w:val="Caption"/>
              <w:spacing w:after="0"/>
              <w:jc w:val="center"/>
              <w:rPr>
                <w:rFonts w:eastAsiaTheme="majorEastAsia" w:cstheme="majorBidi"/>
                <w:b w:val="0"/>
                <w:bCs w:val="0"/>
                <w:sz w:val="28"/>
                <w:szCs w:val="28"/>
                <w:lang w:bidi="ar-EG"/>
              </w:rPr>
            </w:pPr>
            <w:r>
              <w:rPr>
                <w:rFonts w:eastAsiaTheme="majorEastAsia" w:cstheme="majorBidi"/>
                <w:b w:val="0"/>
                <w:bCs w:val="0"/>
                <w:sz w:val="28"/>
                <w:szCs w:val="28"/>
                <w:lang w:bidi="ar-EG"/>
              </w:rPr>
              <w:t>Ni</w:t>
            </w:r>
            <w:r>
              <w:rPr>
                <w:rFonts w:eastAsiaTheme="majorEastAsia" w:cstheme="majorBidi"/>
                <w:b w:val="0"/>
                <w:bCs w:val="0"/>
                <w:sz w:val="28"/>
                <w:szCs w:val="28"/>
                <w:vertAlign w:val="subscript"/>
                <w:lang w:bidi="ar-EG"/>
              </w:rPr>
              <w:t>0.7</w:t>
            </w:r>
            <w:r>
              <w:rPr>
                <w:rFonts w:eastAsiaTheme="majorEastAsia" w:cstheme="majorBidi"/>
                <w:b w:val="0"/>
                <w:bCs w:val="0"/>
                <w:sz w:val="28"/>
                <w:szCs w:val="28"/>
                <w:lang w:bidi="ar-EG"/>
              </w:rPr>
              <w:t>Zn</w:t>
            </w:r>
            <w:r>
              <w:rPr>
                <w:rFonts w:eastAsiaTheme="majorEastAsia" w:cstheme="majorBidi"/>
                <w:b w:val="0"/>
                <w:bCs w:val="0"/>
                <w:sz w:val="28"/>
                <w:szCs w:val="28"/>
                <w:vertAlign w:val="subscript"/>
                <w:lang w:bidi="ar-EG"/>
              </w:rPr>
              <w:t>0.2</w:t>
            </w:r>
            <w:r>
              <w:rPr>
                <w:rFonts w:eastAsiaTheme="majorEastAsia" w:cstheme="majorBidi"/>
                <w:b w:val="0"/>
                <w:bCs w:val="0"/>
                <w:sz w:val="28"/>
                <w:szCs w:val="28"/>
                <w:lang w:bidi="ar-EG"/>
              </w:rPr>
              <w:t>Mn</w:t>
            </w:r>
            <w:r>
              <w:rPr>
                <w:rFonts w:eastAsiaTheme="majorEastAsia" w:cstheme="majorBidi"/>
                <w:b w:val="0"/>
                <w:bCs w:val="0"/>
                <w:sz w:val="28"/>
                <w:szCs w:val="28"/>
                <w:vertAlign w:val="subscript"/>
                <w:lang w:bidi="ar-EG"/>
              </w:rPr>
              <w:t>0.1</w:t>
            </w:r>
            <w:r>
              <w:rPr>
                <w:rFonts w:eastAsiaTheme="majorEastAsia" w:cstheme="majorBidi"/>
                <w:b w:val="0"/>
                <w:bCs w:val="0"/>
                <w:sz w:val="28"/>
                <w:szCs w:val="28"/>
                <w:lang w:bidi="ar-EG"/>
              </w:rPr>
              <w:t>Fe</w:t>
            </w:r>
            <w:r>
              <w:rPr>
                <w:rFonts w:eastAsiaTheme="majorEastAsia" w:cstheme="majorBidi"/>
                <w:b w:val="0"/>
                <w:bCs w:val="0"/>
                <w:sz w:val="28"/>
                <w:szCs w:val="28"/>
                <w:vertAlign w:val="subscript"/>
                <w:lang w:bidi="ar-EG"/>
              </w:rPr>
              <w:t>2</w:t>
            </w:r>
            <w:r>
              <w:rPr>
                <w:rFonts w:eastAsiaTheme="majorEastAsia" w:cstheme="majorBidi"/>
                <w:b w:val="0"/>
                <w:bCs w:val="0"/>
                <w:sz w:val="28"/>
                <w:szCs w:val="28"/>
                <w:lang w:bidi="ar-EG"/>
              </w:rPr>
              <w:t>O</w:t>
            </w:r>
            <w:r>
              <w:rPr>
                <w:rFonts w:eastAsiaTheme="majorEastAsia" w:cstheme="majorBidi"/>
                <w:b w:val="0"/>
                <w:bCs w:val="0"/>
                <w:sz w:val="28"/>
                <w:szCs w:val="28"/>
                <w:vertAlign w:val="subscript"/>
                <w:lang w:bidi="ar-EG"/>
              </w:rPr>
              <w:t>4</w:t>
            </w:r>
          </w:p>
        </w:tc>
      </w:tr>
      <w:tr w:rsidR="006E67AB" w14:paraId="6BC092F1" w14:textId="77777777">
        <w:trPr>
          <w:trHeight w:val="324"/>
          <w:jc w:val="center"/>
        </w:trPr>
        <w:tc>
          <w:tcPr>
            <w:tcW w:w="1292" w:type="dxa"/>
            <w:vAlign w:val="center"/>
          </w:tcPr>
          <w:p w14:paraId="6BC092EF" w14:textId="77777777" w:rsidR="006E67AB" w:rsidRDefault="001522ED">
            <w:pPr>
              <w:pStyle w:val="Caption"/>
              <w:spacing w:after="0"/>
              <w:jc w:val="center"/>
              <w:rPr>
                <w:rFonts w:eastAsiaTheme="majorEastAsia" w:cstheme="majorBidi"/>
                <w:b w:val="0"/>
                <w:bCs w:val="0"/>
                <w:sz w:val="28"/>
                <w:szCs w:val="28"/>
                <w:lang w:bidi="ar-EG"/>
              </w:rPr>
            </w:pPr>
            <w:bookmarkStart w:id="95" w:name="_Hlk107483625"/>
            <w:r>
              <w:rPr>
                <w:rFonts w:eastAsiaTheme="majorEastAsia" w:cstheme="majorBidi"/>
                <w:b w:val="0"/>
                <w:bCs w:val="0"/>
                <w:sz w:val="28"/>
                <w:szCs w:val="28"/>
                <w:lang w:bidi="ar-EG"/>
              </w:rPr>
              <w:t>14</w:t>
            </w:r>
          </w:p>
        </w:tc>
        <w:tc>
          <w:tcPr>
            <w:tcW w:w="9143" w:type="dxa"/>
            <w:vAlign w:val="center"/>
          </w:tcPr>
          <w:p w14:paraId="6BC092F0" w14:textId="77777777" w:rsidR="006E67AB" w:rsidRDefault="001522ED">
            <w:pPr>
              <w:pStyle w:val="Caption"/>
              <w:spacing w:after="0"/>
              <w:jc w:val="center"/>
              <w:rPr>
                <w:rFonts w:eastAsiaTheme="majorEastAsia" w:cstheme="majorBidi"/>
                <w:b w:val="0"/>
                <w:bCs w:val="0"/>
                <w:sz w:val="28"/>
                <w:szCs w:val="28"/>
                <w:lang w:bidi="ar-EG"/>
              </w:rPr>
            </w:pPr>
            <w:bookmarkStart w:id="96" w:name="_Hlk96174374"/>
            <w:r>
              <w:rPr>
                <w:rFonts w:eastAsiaTheme="majorEastAsia" w:cstheme="majorBidi"/>
                <w:b w:val="0"/>
                <w:bCs w:val="0"/>
                <w:sz w:val="28"/>
                <w:szCs w:val="28"/>
                <w:lang w:bidi="ar-EG"/>
              </w:rPr>
              <w:t>Ni</w:t>
            </w:r>
            <w:r>
              <w:rPr>
                <w:rFonts w:eastAsiaTheme="majorEastAsia" w:cstheme="majorBidi"/>
                <w:b w:val="0"/>
                <w:bCs w:val="0"/>
                <w:sz w:val="28"/>
                <w:szCs w:val="28"/>
                <w:vertAlign w:val="superscript"/>
                <w:lang w:bidi="ar-EG"/>
              </w:rPr>
              <w:t>3+</w:t>
            </w:r>
            <w:r>
              <w:rPr>
                <w:rFonts w:eastAsiaTheme="majorEastAsia" w:cstheme="majorBidi"/>
                <w:b w:val="0"/>
                <w:bCs w:val="0"/>
                <w:sz w:val="28"/>
                <w:szCs w:val="28"/>
                <w:vertAlign w:val="subscript"/>
                <w:lang w:bidi="ar-EG"/>
              </w:rPr>
              <w:t>0.25</w:t>
            </w:r>
            <w:r>
              <w:rPr>
                <w:rFonts w:eastAsiaTheme="majorEastAsia" w:cstheme="majorBidi"/>
                <w:b w:val="0"/>
                <w:bCs w:val="0"/>
                <w:sz w:val="28"/>
                <w:szCs w:val="28"/>
                <w:lang w:bidi="ar-EG"/>
              </w:rPr>
              <w:t>Ni</w:t>
            </w:r>
            <w:r>
              <w:rPr>
                <w:rFonts w:eastAsiaTheme="majorEastAsia" w:cstheme="majorBidi"/>
                <w:b w:val="0"/>
                <w:bCs w:val="0"/>
                <w:sz w:val="28"/>
                <w:szCs w:val="28"/>
                <w:vertAlign w:val="superscript"/>
                <w:lang w:bidi="ar-EG"/>
              </w:rPr>
              <w:t>2+</w:t>
            </w:r>
            <w:r>
              <w:rPr>
                <w:rFonts w:eastAsiaTheme="majorEastAsia" w:cstheme="majorBidi"/>
                <w:b w:val="0"/>
                <w:bCs w:val="0"/>
                <w:sz w:val="28"/>
                <w:szCs w:val="28"/>
                <w:vertAlign w:val="subscript"/>
                <w:lang w:bidi="ar-EG"/>
              </w:rPr>
              <w:t>0.375</w:t>
            </w:r>
            <w:r>
              <w:rPr>
                <w:rFonts w:eastAsiaTheme="majorEastAsia" w:cstheme="majorBidi"/>
                <w:b w:val="0"/>
                <w:bCs w:val="0"/>
                <w:sz w:val="28"/>
                <w:szCs w:val="28"/>
                <w:lang w:bidi="ar-EG"/>
              </w:rPr>
              <w:t>Zn</w:t>
            </w:r>
            <w:r>
              <w:rPr>
                <w:rFonts w:eastAsiaTheme="majorEastAsia" w:cstheme="majorBidi"/>
                <w:b w:val="0"/>
                <w:bCs w:val="0"/>
                <w:sz w:val="28"/>
                <w:szCs w:val="28"/>
                <w:vertAlign w:val="superscript"/>
                <w:lang w:bidi="ar-EG"/>
              </w:rPr>
              <w:t>2+</w:t>
            </w:r>
            <w:r>
              <w:rPr>
                <w:rFonts w:eastAsiaTheme="majorEastAsia" w:cstheme="majorBidi"/>
                <w:b w:val="0"/>
                <w:bCs w:val="0"/>
                <w:sz w:val="28"/>
                <w:szCs w:val="28"/>
                <w:vertAlign w:val="subscript"/>
                <w:lang w:bidi="ar-EG"/>
              </w:rPr>
              <w:t>0.25</w:t>
            </w:r>
            <w:r>
              <w:rPr>
                <w:rFonts w:eastAsiaTheme="majorEastAsia" w:cstheme="majorBidi"/>
                <w:b w:val="0"/>
                <w:bCs w:val="0"/>
                <w:sz w:val="28"/>
                <w:szCs w:val="28"/>
                <w:lang w:bidi="ar-EG"/>
              </w:rPr>
              <w:t>Fe</w:t>
            </w:r>
            <w:r>
              <w:rPr>
                <w:rFonts w:eastAsiaTheme="majorEastAsia" w:cstheme="majorBidi"/>
                <w:b w:val="0"/>
                <w:bCs w:val="0"/>
                <w:sz w:val="28"/>
                <w:szCs w:val="28"/>
                <w:vertAlign w:val="subscript"/>
                <w:lang w:bidi="ar-EG"/>
              </w:rPr>
              <w:t>2</w:t>
            </w:r>
            <w:r>
              <w:rPr>
                <w:rFonts w:eastAsiaTheme="majorEastAsia" w:cstheme="majorBidi"/>
                <w:b w:val="0"/>
                <w:bCs w:val="0"/>
                <w:sz w:val="28"/>
                <w:szCs w:val="28"/>
                <w:lang w:bidi="ar-EG"/>
              </w:rPr>
              <w:t>O</w:t>
            </w:r>
            <w:r>
              <w:rPr>
                <w:rFonts w:eastAsiaTheme="majorEastAsia" w:cstheme="majorBidi"/>
                <w:b w:val="0"/>
                <w:bCs w:val="0"/>
                <w:sz w:val="28"/>
                <w:szCs w:val="28"/>
                <w:vertAlign w:val="subscript"/>
                <w:lang w:bidi="ar-EG"/>
              </w:rPr>
              <w:t>4</w:t>
            </w:r>
            <w:bookmarkEnd w:id="96"/>
          </w:p>
        </w:tc>
      </w:tr>
      <w:bookmarkEnd w:id="95"/>
      <w:tr w:rsidR="006E67AB" w14:paraId="6BC092F4" w14:textId="77777777">
        <w:trPr>
          <w:trHeight w:val="324"/>
          <w:jc w:val="center"/>
        </w:trPr>
        <w:tc>
          <w:tcPr>
            <w:tcW w:w="1292" w:type="dxa"/>
            <w:vAlign w:val="center"/>
          </w:tcPr>
          <w:p w14:paraId="6BC092F2" w14:textId="77777777" w:rsidR="006E67AB" w:rsidRDefault="001522ED">
            <w:pPr>
              <w:pStyle w:val="Caption"/>
              <w:spacing w:after="0"/>
              <w:jc w:val="center"/>
              <w:rPr>
                <w:rFonts w:eastAsiaTheme="majorEastAsia" w:cstheme="majorBidi"/>
                <w:b w:val="0"/>
                <w:bCs w:val="0"/>
                <w:sz w:val="28"/>
                <w:szCs w:val="28"/>
                <w:lang w:bidi="ar-EG"/>
              </w:rPr>
            </w:pPr>
            <w:r>
              <w:rPr>
                <w:rFonts w:eastAsiaTheme="majorEastAsia" w:cstheme="majorBidi"/>
                <w:b w:val="0"/>
                <w:bCs w:val="0"/>
                <w:sz w:val="28"/>
                <w:szCs w:val="28"/>
                <w:lang w:bidi="ar-EG"/>
              </w:rPr>
              <w:t>15</w:t>
            </w:r>
          </w:p>
        </w:tc>
        <w:tc>
          <w:tcPr>
            <w:tcW w:w="9143" w:type="dxa"/>
            <w:vAlign w:val="center"/>
          </w:tcPr>
          <w:p w14:paraId="6BC092F3" w14:textId="77777777" w:rsidR="006E67AB" w:rsidRDefault="001522ED">
            <w:pPr>
              <w:pStyle w:val="Caption"/>
              <w:spacing w:after="0"/>
              <w:jc w:val="center"/>
              <w:rPr>
                <w:rFonts w:eastAsiaTheme="majorEastAsia" w:cstheme="majorBidi"/>
                <w:b w:val="0"/>
                <w:bCs w:val="0"/>
                <w:sz w:val="28"/>
                <w:szCs w:val="28"/>
                <w:lang w:bidi="ar-EG"/>
              </w:rPr>
            </w:pPr>
            <w:bookmarkStart w:id="97" w:name="_Hlk107483816"/>
            <w:r>
              <w:rPr>
                <w:rFonts w:eastAsiaTheme="majorEastAsia" w:cstheme="majorBidi"/>
                <w:b w:val="0"/>
                <w:bCs w:val="0"/>
                <w:sz w:val="28"/>
                <w:szCs w:val="28"/>
                <w:lang w:bidi="ar-EG"/>
              </w:rPr>
              <w:t>Cu</w:t>
            </w:r>
            <w:r>
              <w:rPr>
                <w:rFonts w:eastAsiaTheme="majorEastAsia" w:cstheme="majorBidi"/>
                <w:b w:val="0"/>
                <w:bCs w:val="0"/>
                <w:sz w:val="28"/>
                <w:szCs w:val="28"/>
                <w:vertAlign w:val="superscript"/>
                <w:lang w:bidi="ar-EG"/>
              </w:rPr>
              <w:t>2+</w:t>
            </w:r>
            <w:r>
              <w:rPr>
                <w:rFonts w:eastAsiaTheme="majorEastAsia" w:cstheme="majorBidi"/>
                <w:b w:val="0"/>
                <w:bCs w:val="0"/>
                <w:sz w:val="28"/>
                <w:szCs w:val="28"/>
                <w:vertAlign w:val="subscript"/>
                <w:lang w:bidi="ar-EG"/>
              </w:rPr>
              <w:t>0.1</w:t>
            </w:r>
            <w:r>
              <w:rPr>
                <w:rFonts w:eastAsiaTheme="majorEastAsia" w:cstheme="majorBidi"/>
                <w:b w:val="0"/>
                <w:bCs w:val="0"/>
                <w:sz w:val="28"/>
                <w:szCs w:val="28"/>
                <w:lang w:bidi="ar-EG"/>
              </w:rPr>
              <w:t>Ni</w:t>
            </w:r>
            <w:r>
              <w:rPr>
                <w:rFonts w:eastAsiaTheme="majorEastAsia" w:cstheme="majorBidi"/>
                <w:b w:val="0"/>
                <w:bCs w:val="0"/>
                <w:sz w:val="28"/>
                <w:szCs w:val="28"/>
                <w:vertAlign w:val="superscript"/>
                <w:lang w:bidi="ar-EG"/>
              </w:rPr>
              <w:t>3+</w:t>
            </w:r>
            <w:r>
              <w:rPr>
                <w:rFonts w:eastAsiaTheme="majorEastAsia" w:cstheme="majorBidi"/>
                <w:b w:val="0"/>
                <w:bCs w:val="0"/>
                <w:sz w:val="28"/>
                <w:szCs w:val="28"/>
                <w:vertAlign w:val="subscript"/>
                <w:lang w:bidi="ar-EG"/>
              </w:rPr>
              <w:t>0.15</w:t>
            </w:r>
            <w:r>
              <w:rPr>
                <w:rFonts w:eastAsiaTheme="majorEastAsia" w:cstheme="majorBidi"/>
                <w:b w:val="0"/>
                <w:bCs w:val="0"/>
                <w:sz w:val="28"/>
                <w:szCs w:val="28"/>
                <w:lang w:bidi="ar-EG"/>
              </w:rPr>
              <w:t>Ni</w:t>
            </w:r>
            <w:r>
              <w:rPr>
                <w:rFonts w:eastAsiaTheme="majorEastAsia" w:cstheme="majorBidi"/>
                <w:b w:val="0"/>
                <w:bCs w:val="0"/>
                <w:sz w:val="28"/>
                <w:szCs w:val="28"/>
                <w:vertAlign w:val="superscript"/>
                <w:lang w:bidi="ar-EG"/>
              </w:rPr>
              <w:t>2+</w:t>
            </w:r>
            <w:r>
              <w:rPr>
                <w:rFonts w:eastAsiaTheme="majorEastAsia" w:cstheme="majorBidi"/>
                <w:b w:val="0"/>
                <w:bCs w:val="0"/>
                <w:sz w:val="28"/>
                <w:szCs w:val="28"/>
                <w:vertAlign w:val="subscript"/>
                <w:lang w:bidi="ar-EG"/>
              </w:rPr>
              <w:t>0.225</w:t>
            </w:r>
            <w:r>
              <w:rPr>
                <w:rFonts w:eastAsiaTheme="majorEastAsia" w:cstheme="majorBidi"/>
                <w:b w:val="0"/>
                <w:bCs w:val="0"/>
                <w:sz w:val="28"/>
                <w:szCs w:val="28"/>
                <w:lang w:bidi="ar-EG"/>
              </w:rPr>
              <w:t>Zn</w:t>
            </w:r>
            <w:r>
              <w:rPr>
                <w:rFonts w:eastAsiaTheme="majorEastAsia" w:cstheme="majorBidi"/>
                <w:b w:val="0"/>
                <w:bCs w:val="0"/>
                <w:sz w:val="28"/>
                <w:szCs w:val="28"/>
                <w:vertAlign w:val="superscript"/>
                <w:lang w:bidi="ar-EG"/>
              </w:rPr>
              <w:t>2+</w:t>
            </w:r>
            <w:r>
              <w:rPr>
                <w:rFonts w:eastAsiaTheme="majorEastAsia" w:cstheme="majorBidi"/>
                <w:b w:val="0"/>
                <w:bCs w:val="0"/>
                <w:sz w:val="28"/>
                <w:szCs w:val="28"/>
                <w:vertAlign w:val="subscript"/>
                <w:lang w:bidi="ar-EG"/>
              </w:rPr>
              <w:t>0.45</w:t>
            </w:r>
            <w:r>
              <w:rPr>
                <w:rFonts w:eastAsiaTheme="majorEastAsia" w:cstheme="majorBidi"/>
                <w:b w:val="0"/>
                <w:bCs w:val="0"/>
                <w:sz w:val="28"/>
                <w:szCs w:val="28"/>
                <w:lang w:bidi="ar-EG"/>
              </w:rPr>
              <w:t>Fe</w:t>
            </w:r>
            <w:r>
              <w:rPr>
                <w:rFonts w:eastAsiaTheme="majorEastAsia" w:cstheme="majorBidi"/>
                <w:b w:val="0"/>
                <w:bCs w:val="0"/>
                <w:sz w:val="28"/>
                <w:szCs w:val="28"/>
                <w:vertAlign w:val="subscript"/>
                <w:lang w:bidi="ar-EG"/>
              </w:rPr>
              <w:t>2</w:t>
            </w:r>
            <w:r>
              <w:rPr>
                <w:rFonts w:eastAsiaTheme="majorEastAsia" w:cstheme="majorBidi"/>
                <w:b w:val="0"/>
                <w:bCs w:val="0"/>
                <w:sz w:val="28"/>
                <w:szCs w:val="28"/>
                <w:lang w:bidi="ar-EG"/>
              </w:rPr>
              <w:t>O</w:t>
            </w:r>
            <w:r>
              <w:rPr>
                <w:rFonts w:eastAsiaTheme="majorEastAsia" w:cstheme="majorBidi"/>
                <w:b w:val="0"/>
                <w:bCs w:val="0"/>
                <w:sz w:val="28"/>
                <w:szCs w:val="28"/>
                <w:vertAlign w:val="subscript"/>
                <w:lang w:bidi="ar-EG"/>
              </w:rPr>
              <w:t>4</w:t>
            </w:r>
            <w:bookmarkEnd w:id="97"/>
          </w:p>
        </w:tc>
      </w:tr>
      <w:tr w:rsidR="006E67AB" w14:paraId="6BC092F7" w14:textId="77777777">
        <w:trPr>
          <w:trHeight w:val="324"/>
          <w:jc w:val="center"/>
        </w:trPr>
        <w:tc>
          <w:tcPr>
            <w:tcW w:w="1292" w:type="dxa"/>
            <w:vAlign w:val="center"/>
          </w:tcPr>
          <w:p w14:paraId="6BC092F5" w14:textId="77777777" w:rsidR="006E67AB" w:rsidRDefault="001522ED">
            <w:pPr>
              <w:pStyle w:val="Caption"/>
              <w:spacing w:after="0"/>
              <w:jc w:val="center"/>
              <w:rPr>
                <w:rFonts w:eastAsiaTheme="majorEastAsia" w:cstheme="majorBidi"/>
                <w:b w:val="0"/>
                <w:bCs w:val="0"/>
                <w:sz w:val="28"/>
                <w:szCs w:val="28"/>
                <w:lang w:bidi="ar-EG"/>
              </w:rPr>
            </w:pPr>
            <w:r>
              <w:rPr>
                <w:rFonts w:eastAsiaTheme="majorEastAsia" w:cstheme="majorBidi"/>
                <w:b w:val="0"/>
                <w:bCs w:val="0"/>
                <w:sz w:val="28"/>
                <w:szCs w:val="28"/>
                <w:lang w:bidi="ar-EG"/>
              </w:rPr>
              <w:t>16</w:t>
            </w:r>
          </w:p>
        </w:tc>
        <w:tc>
          <w:tcPr>
            <w:tcW w:w="9143" w:type="dxa"/>
            <w:vAlign w:val="center"/>
          </w:tcPr>
          <w:p w14:paraId="6BC092F6" w14:textId="77777777" w:rsidR="006E67AB" w:rsidRDefault="001522ED">
            <w:pPr>
              <w:pStyle w:val="Caption"/>
              <w:spacing w:after="0"/>
              <w:jc w:val="center"/>
              <w:rPr>
                <w:rFonts w:eastAsiaTheme="majorEastAsia" w:cstheme="majorBidi"/>
                <w:b w:val="0"/>
                <w:bCs w:val="0"/>
                <w:sz w:val="28"/>
                <w:szCs w:val="28"/>
                <w:lang w:bidi="ar-EG"/>
              </w:rPr>
            </w:pPr>
            <w:r>
              <w:rPr>
                <w:rFonts w:eastAsiaTheme="majorEastAsia" w:cstheme="majorBidi"/>
                <w:b w:val="0"/>
                <w:bCs w:val="0"/>
                <w:sz w:val="28"/>
                <w:szCs w:val="28"/>
                <w:lang w:bidi="ar-EG"/>
              </w:rPr>
              <w:t>BaNiZnFe</w:t>
            </w:r>
            <w:r>
              <w:rPr>
                <w:rFonts w:eastAsiaTheme="majorEastAsia" w:cstheme="majorBidi"/>
                <w:b w:val="0"/>
                <w:bCs w:val="0"/>
                <w:sz w:val="28"/>
                <w:szCs w:val="28"/>
                <w:vertAlign w:val="subscript"/>
                <w:lang w:bidi="ar-EG"/>
              </w:rPr>
              <w:t>16</w:t>
            </w:r>
            <w:r>
              <w:rPr>
                <w:rFonts w:eastAsiaTheme="majorEastAsia" w:cstheme="majorBidi"/>
                <w:b w:val="0"/>
                <w:bCs w:val="0"/>
                <w:sz w:val="28"/>
                <w:szCs w:val="28"/>
                <w:lang w:bidi="ar-EG"/>
              </w:rPr>
              <w:t>O</w:t>
            </w:r>
            <w:r>
              <w:rPr>
                <w:rFonts w:eastAsiaTheme="majorEastAsia" w:cstheme="majorBidi"/>
                <w:b w:val="0"/>
                <w:bCs w:val="0"/>
                <w:sz w:val="28"/>
                <w:szCs w:val="28"/>
                <w:vertAlign w:val="subscript"/>
                <w:lang w:bidi="ar-EG"/>
              </w:rPr>
              <w:t>27</w:t>
            </w:r>
          </w:p>
        </w:tc>
      </w:tr>
    </w:tbl>
    <w:p w14:paraId="6BC092F8" w14:textId="77777777" w:rsidR="006E67AB" w:rsidRDefault="006E67AB">
      <w:pPr>
        <w:pStyle w:val="Caption"/>
        <w:keepNext/>
        <w:spacing w:after="0"/>
        <w:jc w:val="both"/>
        <w:rPr>
          <w:rFonts w:cstheme="majorBidi"/>
          <w:b w:val="0"/>
          <w:bCs w:val="0"/>
          <w:sz w:val="28"/>
          <w:szCs w:val="28"/>
        </w:rPr>
      </w:pPr>
    </w:p>
    <w:p w14:paraId="6BC092F9" w14:textId="77777777" w:rsidR="006E67AB" w:rsidRDefault="001522ED">
      <w:pPr>
        <w:pStyle w:val="Caption"/>
        <w:keepNext/>
        <w:spacing w:after="0"/>
        <w:jc w:val="both"/>
        <w:rPr>
          <w:rFonts w:cstheme="majorBidi"/>
          <w:b w:val="0"/>
          <w:bCs w:val="0"/>
          <w:sz w:val="28"/>
          <w:szCs w:val="28"/>
        </w:rPr>
      </w:pPr>
      <w:r>
        <w:rPr>
          <w:rFonts w:cstheme="majorBidi"/>
          <w:b w:val="0"/>
          <w:bCs w:val="0"/>
          <w:sz w:val="28"/>
          <w:szCs w:val="28"/>
        </w:rPr>
        <w:t xml:space="preserve">Table 6 – Symbols of </w:t>
      </w:r>
      <w:r>
        <w:rPr>
          <w:rFonts w:eastAsiaTheme="majorEastAsia" w:cstheme="majorBidi"/>
          <w:b w:val="0"/>
          <w:bCs w:val="0"/>
          <w:sz w:val="28"/>
          <w:szCs w:val="28"/>
          <w:lang w:bidi="ar-EG"/>
        </w:rPr>
        <w:t>ferrite</w:t>
      </w:r>
      <w:r>
        <w:rPr>
          <w:rFonts w:cstheme="majorBidi"/>
          <w:b w:val="0"/>
          <w:bCs w:val="0"/>
          <w:sz w:val="28"/>
          <w:szCs w:val="28"/>
        </w:rPr>
        <w:t xml:space="preserve"> nanoparticle samples</w:t>
      </w:r>
      <w:bookmarkEnd w:id="94"/>
    </w:p>
    <w:p w14:paraId="6BC092FA" w14:textId="77777777" w:rsidR="006E67AB" w:rsidRDefault="006E67AB">
      <w:pPr>
        <w:spacing w:after="0" w:line="240" w:lineRule="auto"/>
        <w:rPr>
          <w:rFonts w:asciiTheme="majorBidi" w:hAnsiTheme="majorBidi" w:cstheme="majorBidi"/>
        </w:rPr>
      </w:pPr>
    </w:p>
    <w:tbl>
      <w:tblPr>
        <w:tblStyle w:val="TableGrid"/>
        <w:tblW w:w="0" w:type="auto"/>
        <w:tblInd w:w="85" w:type="dxa"/>
        <w:tblLook w:val="04A0" w:firstRow="1" w:lastRow="0" w:firstColumn="1" w:lastColumn="0" w:noHBand="0" w:noVBand="1"/>
      </w:tblPr>
      <w:tblGrid>
        <w:gridCol w:w="2623"/>
        <w:gridCol w:w="2624"/>
        <w:gridCol w:w="2624"/>
        <w:gridCol w:w="2624"/>
      </w:tblGrid>
      <w:tr w:rsidR="006E67AB" w14:paraId="6BC092FF" w14:textId="77777777">
        <w:trPr>
          <w:trHeight w:val="658"/>
        </w:trPr>
        <w:tc>
          <w:tcPr>
            <w:tcW w:w="2623" w:type="dxa"/>
            <w:vAlign w:val="center"/>
          </w:tcPr>
          <w:p w14:paraId="6BC092FB"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Ferrite</w:t>
            </w:r>
          </w:p>
        </w:tc>
        <w:tc>
          <w:tcPr>
            <w:tcW w:w="2624" w:type="dxa"/>
            <w:vAlign w:val="center"/>
          </w:tcPr>
          <w:p w14:paraId="6BC092FC" w14:textId="77777777" w:rsidR="006E67AB" w:rsidRDefault="001522ED">
            <w:pPr>
              <w:spacing w:after="0" w:line="240" w:lineRule="auto"/>
              <w:jc w:val="center"/>
              <w:rPr>
                <w:rFonts w:asciiTheme="majorBidi" w:hAnsiTheme="majorBidi" w:cstheme="majorBidi"/>
                <w:sz w:val="28"/>
                <w:szCs w:val="28"/>
                <w:lang w:bidi="ar-EG"/>
              </w:rPr>
            </w:pPr>
            <w:r>
              <w:rPr>
                <w:rFonts w:asciiTheme="majorBidi" w:eastAsiaTheme="majorEastAsia" w:hAnsiTheme="majorBidi" w:cstheme="majorBidi"/>
                <w:sz w:val="28"/>
                <w:szCs w:val="28"/>
                <w:lang w:bidi="ar-EG"/>
              </w:rPr>
              <w:t>Citric acid: cation</w:t>
            </w:r>
          </w:p>
        </w:tc>
        <w:tc>
          <w:tcPr>
            <w:tcW w:w="2624" w:type="dxa"/>
            <w:vAlign w:val="center"/>
          </w:tcPr>
          <w:p w14:paraId="6BC092FD"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Calcination temperature</w:t>
            </w:r>
            <w:r>
              <w:rPr>
                <w:rFonts w:asciiTheme="majorBidi" w:hAnsiTheme="majorBidi" w:cstheme="majorBidi"/>
                <w:sz w:val="28"/>
                <w:szCs w:val="28"/>
                <w:lang w:bidi="ar-EG"/>
              </w:rPr>
              <w:t xml:space="preserve"> (°C)</w:t>
            </w:r>
          </w:p>
        </w:tc>
        <w:tc>
          <w:tcPr>
            <w:tcW w:w="2624" w:type="dxa"/>
            <w:vAlign w:val="center"/>
          </w:tcPr>
          <w:p w14:paraId="6BC092FE" w14:textId="77777777" w:rsidR="006E67AB" w:rsidRDefault="001522ED">
            <w:pPr>
              <w:spacing w:after="0" w:line="240" w:lineRule="auto"/>
              <w:jc w:val="center"/>
              <w:rPr>
                <w:rFonts w:asciiTheme="majorBidi" w:hAnsiTheme="majorBidi" w:cstheme="majorBidi"/>
                <w:sz w:val="28"/>
                <w:szCs w:val="28"/>
                <w:lang w:bidi="ar-EG"/>
              </w:rPr>
            </w:pPr>
            <w:r>
              <w:rPr>
                <w:rFonts w:asciiTheme="majorBidi" w:eastAsiaTheme="majorEastAsia" w:hAnsiTheme="majorBidi" w:cstheme="majorBidi"/>
                <w:sz w:val="28"/>
                <w:szCs w:val="28"/>
                <w:lang w:bidi="ar-EG"/>
              </w:rPr>
              <w:t>Sample symbol</w:t>
            </w:r>
          </w:p>
        </w:tc>
      </w:tr>
      <w:tr w:rsidR="006E67AB" w14:paraId="6BC09304" w14:textId="77777777">
        <w:trPr>
          <w:trHeight w:val="329"/>
        </w:trPr>
        <w:tc>
          <w:tcPr>
            <w:tcW w:w="2623" w:type="dxa"/>
            <w:vMerge w:val="restart"/>
            <w:vAlign w:val="center"/>
          </w:tcPr>
          <w:p w14:paraId="6BC09300"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p>
        </w:tc>
        <w:tc>
          <w:tcPr>
            <w:tcW w:w="2624" w:type="dxa"/>
            <w:vAlign w:val="center"/>
          </w:tcPr>
          <w:p w14:paraId="6BC09301"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1:1</w:t>
            </w:r>
          </w:p>
        </w:tc>
        <w:tc>
          <w:tcPr>
            <w:tcW w:w="2624" w:type="dxa"/>
            <w:vMerge w:val="restart"/>
            <w:vAlign w:val="center"/>
          </w:tcPr>
          <w:p w14:paraId="6BC09302"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650</w:t>
            </w:r>
          </w:p>
        </w:tc>
        <w:tc>
          <w:tcPr>
            <w:tcW w:w="2624" w:type="dxa"/>
            <w:vAlign w:val="center"/>
          </w:tcPr>
          <w:p w14:paraId="6BC09303"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NZ</w:t>
            </w:r>
            <w:r>
              <w:rPr>
                <w:rFonts w:asciiTheme="majorBidi" w:hAnsiTheme="majorBidi" w:cstheme="majorBidi"/>
                <w:sz w:val="28"/>
                <w:szCs w:val="28"/>
                <w:vertAlign w:val="subscript"/>
                <w:lang w:bidi="ar-EG"/>
              </w:rPr>
              <w:t xml:space="preserve">11 - </w:t>
            </w:r>
            <w:r>
              <w:rPr>
                <w:rFonts w:asciiTheme="majorBidi" w:hAnsiTheme="majorBidi" w:cstheme="majorBidi"/>
                <w:sz w:val="28"/>
                <w:szCs w:val="28"/>
                <w:lang w:bidi="ar-EG"/>
              </w:rPr>
              <w:t>650</w:t>
            </w:r>
          </w:p>
        </w:tc>
      </w:tr>
      <w:tr w:rsidR="006E67AB" w14:paraId="6BC09309" w14:textId="77777777">
        <w:trPr>
          <w:trHeight w:val="146"/>
        </w:trPr>
        <w:tc>
          <w:tcPr>
            <w:tcW w:w="2623" w:type="dxa"/>
            <w:vMerge/>
            <w:vAlign w:val="center"/>
          </w:tcPr>
          <w:p w14:paraId="6BC09305" w14:textId="77777777" w:rsidR="006E67AB" w:rsidRDefault="006E67AB">
            <w:pPr>
              <w:spacing w:after="0" w:line="240" w:lineRule="auto"/>
              <w:jc w:val="center"/>
              <w:rPr>
                <w:rFonts w:asciiTheme="majorBidi" w:hAnsiTheme="majorBidi" w:cstheme="majorBidi"/>
                <w:sz w:val="28"/>
                <w:szCs w:val="28"/>
                <w:lang w:bidi="ar-EG"/>
              </w:rPr>
            </w:pPr>
          </w:p>
        </w:tc>
        <w:tc>
          <w:tcPr>
            <w:tcW w:w="2624" w:type="dxa"/>
            <w:vAlign w:val="center"/>
          </w:tcPr>
          <w:p w14:paraId="6BC09306"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1:2</w:t>
            </w:r>
          </w:p>
        </w:tc>
        <w:tc>
          <w:tcPr>
            <w:tcW w:w="2624" w:type="dxa"/>
            <w:vMerge/>
            <w:vAlign w:val="center"/>
          </w:tcPr>
          <w:p w14:paraId="6BC09307" w14:textId="77777777" w:rsidR="006E67AB" w:rsidRDefault="006E67AB">
            <w:pPr>
              <w:spacing w:after="0" w:line="240" w:lineRule="auto"/>
              <w:jc w:val="center"/>
              <w:rPr>
                <w:rFonts w:asciiTheme="majorBidi" w:hAnsiTheme="majorBidi" w:cstheme="majorBidi"/>
                <w:sz w:val="28"/>
                <w:szCs w:val="28"/>
                <w:lang w:bidi="ar-EG"/>
              </w:rPr>
            </w:pPr>
          </w:p>
        </w:tc>
        <w:tc>
          <w:tcPr>
            <w:tcW w:w="2624" w:type="dxa"/>
            <w:vAlign w:val="center"/>
          </w:tcPr>
          <w:p w14:paraId="6BC09308"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NZ</w:t>
            </w:r>
            <w:r>
              <w:rPr>
                <w:rFonts w:asciiTheme="majorBidi" w:hAnsiTheme="majorBidi" w:cstheme="majorBidi"/>
                <w:sz w:val="28"/>
                <w:szCs w:val="28"/>
                <w:vertAlign w:val="subscript"/>
                <w:lang w:bidi="ar-EG"/>
              </w:rPr>
              <w:t xml:space="preserve">12 - </w:t>
            </w:r>
            <w:r>
              <w:rPr>
                <w:rFonts w:asciiTheme="majorBidi" w:hAnsiTheme="majorBidi" w:cstheme="majorBidi"/>
                <w:sz w:val="28"/>
                <w:szCs w:val="28"/>
                <w:lang w:bidi="ar-EG"/>
              </w:rPr>
              <w:t>650</w:t>
            </w:r>
          </w:p>
        </w:tc>
      </w:tr>
      <w:tr w:rsidR="006E67AB" w14:paraId="6BC0930E" w14:textId="77777777">
        <w:trPr>
          <w:trHeight w:val="146"/>
        </w:trPr>
        <w:tc>
          <w:tcPr>
            <w:tcW w:w="2623" w:type="dxa"/>
            <w:vMerge/>
            <w:vAlign w:val="center"/>
          </w:tcPr>
          <w:p w14:paraId="6BC0930A" w14:textId="77777777" w:rsidR="006E67AB" w:rsidRDefault="006E67AB">
            <w:pPr>
              <w:spacing w:after="0" w:line="240" w:lineRule="auto"/>
              <w:jc w:val="center"/>
              <w:rPr>
                <w:rFonts w:asciiTheme="majorBidi" w:hAnsiTheme="majorBidi" w:cstheme="majorBidi"/>
                <w:sz w:val="28"/>
                <w:szCs w:val="28"/>
                <w:lang w:bidi="ar-EG"/>
              </w:rPr>
            </w:pPr>
          </w:p>
        </w:tc>
        <w:tc>
          <w:tcPr>
            <w:tcW w:w="2624" w:type="dxa"/>
            <w:vAlign w:val="center"/>
          </w:tcPr>
          <w:p w14:paraId="6BC0930B"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1:3</w:t>
            </w:r>
          </w:p>
        </w:tc>
        <w:tc>
          <w:tcPr>
            <w:tcW w:w="2624" w:type="dxa"/>
            <w:vMerge/>
            <w:vAlign w:val="center"/>
          </w:tcPr>
          <w:p w14:paraId="6BC0930C" w14:textId="77777777" w:rsidR="006E67AB" w:rsidRDefault="006E67AB">
            <w:pPr>
              <w:spacing w:after="0" w:line="240" w:lineRule="auto"/>
              <w:jc w:val="center"/>
              <w:rPr>
                <w:rFonts w:asciiTheme="majorBidi" w:hAnsiTheme="majorBidi" w:cstheme="majorBidi"/>
                <w:sz w:val="28"/>
                <w:szCs w:val="28"/>
                <w:lang w:bidi="ar-EG"/>
              </w:rPr>
            </w:pPr>
          </w:p>
        </w:tc>
        <w:tc>
          <w:tcPr>
            <w:tcW w:w="2624" w:type="dxa"/>
            <w:vAlign w:val="center"/>
          </w:tcPr>
          <w:p w14:paraId="6BC0930D"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NZ</w:t>
            </w:r>
            <w:r>
              <w:rPr>
                <w:rFonts w:asciiTheme="majorBidi" w:hAnsiTheme="majorBidi" w:cstheme="majorBidi"/>
                <w:sz w:val="28"/>
                <w:szCs w:val="28"/>
                <w:vertAlign w:val="subscript"/>
                <w:lang w:bidi="ar-EG"/>
              </w:rPr>
              <w:t xml:space="preserve">13 - </w:t>
            </w:r>
            <w:r>
              <w:rPr>
                <w:rFonts w:asciiTheme="majorBidi" w:hAnsiTheme="majorBidi" w:cstheme="majorBidi"/>
                <w:sz w:val="28"/>
                <w:szCs w:val="28"/>
                <w:lang w:bidi="ar-EG"/>
              </w:rPr>
              <w:t>650</w:t>
            </w:r>
          </w:p>
        </w:tc>
      </w:tr>
      <w:tr w:rsidR="006E67AB" w14:paraId="6BC09313" w14:textId="77777777">
        <w:trPr>
          <w:trHeight w:val="146"/>
        </w:trPr>
        <w:tc>
          <w:tcPr>
            <w:tcW w:w="2623" w:type="dxa"/>
            <w:vMerge/>
            <w:vAlign w:val="center"/>
          </w:tcPr>
          <w:p w14:paraId="6BC0930F" w14:textId="77777777" w:rsidR="006E67AB" w:rsidRDefault="006E67AB">
            <w:pPr>
              <w:spacing w:after="0" w:line="240" w:lineRule="auto"/>
              <w:jc w:val="center"/>
              <w:rPr>
                <w:rFonts w:asciiTheme="majorBidi" w:hAnsiTheme="majorBidi" w:cstheme="majorBidi"/>
                <w:sz w:val="28"/>
                <w:szCs w:val="28"/>
                <w:lang w:bidi="ar-EG"/>
              </w:rPr>
            </w:pPr>
          </w:p>
        </w:tc>
        <w:tc>
          <w:tcPr>
            <w:tcW w:w="2624" w:type="dxa"/>
            <w:vAlign w:val="center"/>
          </w:tcPr>
          <w:p w14:paraId="6BC09310"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1:1</w:t>
            </w:r>
          </w:p>
        </w:tc>
        <w:tc>
          <w:tcPr>
            <w:tcW w:w="2624" w:type="dxa"/>
            <w:vMerge w:val="restart"/>
            <w:vAlign w:val="center"/>
          </w:tcPr>
          <w:p w14:paraId="6BC09311"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800</w:t>
            </w:r>
          </w:p>
        </w:tc>
        <w:tc>
          <w:tcPr>
            <w:tcW w:w="2624" w:type="dxa"/>
            <w:vAlign w:val="center"/>
          </w:tcPr>
          <w:p w14:paraId="6BC09312"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NZ</w:t>
            </w:r>
            <w:r>
              <w:rPr>
                <w:rFonts w:asciiTheme="majorBidi" w:hAnsiTheme="majorBidi" w:cstheme="majorBidi"/>
                <w:sz w:val="28"/>
                <w:szCs w:val="28"/>
                <w:vertAlign w:val="subscript"/>
                <w:lang w:bidi="ar-EG"/>
              </w:rPr>
              <w:t xml:space="preserve">11 - </w:t>
            </w:r>
            <w:r>
              <w:rPr>
                <w:rFonts w:asciiTheme="majorBidi" w:hAnsiTheme="majorBidi" w:cstheme="majorBidi"/>
                <w:sz w:val="28"/>
                <w:szCs w:val="28"/>
                <w:lang w:bidi="ar-EG"/>
              </w:rPr>
              <w:t>800</w:t>
            </w:r>
          </w:p>
        </w:tc>
      </w:tr>
      <w:tr w:rsidR="006E67AB" w14:paraId="6BC09318" w14:textId="77777777">
        <w:trPr>
          <w:trHeight w:val="146"/>
        </w:trPr>
        <w:tc>
          <w:tcPr>
            <w:tcW w:w="2623" w:type="dxa"/>
            <w:vMerge/>
            <w:vAlign w:val="center"/>
          </w:tcPr>
          <w:p w14:paraId="6BC09314" w14:textId="77777777" w:rsidR="006E67AB" w:rsidRDefault="006E67AB">
            <w:pPr>
              <w:spacing w:after="0" w:line="240" w:lineRule="auto"/>
              <w:jc w:val="center"/>
              <w:rPr>
                <w:rFonts w:asciiTheme="majorBidi" w:hAnsiTheme="majorBidi" w:cstheme="majorBidi"/>
                <w:sz w:val="28"/>
                <w:szCs w:val="28"/>
                <w:lang w:bidi="ar-EG"/>
              </w:rPr>
            </w:pPr>
          </w:p>
        </w:tc>
        <w:tc>
          <w:tcPr>
            <w:tcW w:w="2624" w:type="dxa"/>
            <w:vAlign w:val="center"/>
          </w:tcPr>
          <w:p w14:paraId="6BC09315"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1:2</w:t>
            </w:r>
          </w:p>
        </w:tc>
        <w:tc>
          <w:tcPr>
            <w:tcW w:w="2624" w:type="dxa"/>
            <w:vMerge/>
            <w:vAlign w:val="center"/>
          </w:tcPr>
          <w:p w14:paraId="6BC09316" w14:textId="77777777" w:rsidR="006E67AB" w:rsidRDefault="006E67AB">
            <w:pPr>
              <w:spacing w:after="0" w:line="240" w:lineRule="auto"/>
              <w:jc w:val="center"/>
              <w:rPr>
                <w:rFonts w:asciiTheme="majorBidi" w:hAnsiTheme="majorBidi" w:cstheme="majorBidi"/>
                <w:sz w:val="28"/>
                <w:szCs w:val="28"/>
                <w:lang w:bidi="ar-EG"/>
              </w:rPr>
            </w:pPr>
          </w:p>
        </w:tc>
        <w:tc>
          <w:tcPr>
            <w:tcW w:w="2624" w:type="dxa"/>
            <w:vAlign w:val="center"/>
          </w:tcPr>
          <w:p w14:paraId="6BC09317"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NZ</w:t>
            </w:r>
            <w:r>
              <w:rPr>
                <w:rFonts w:asciiTheme="majorBidi" w:hAnsiTheme="majorBidi" w:cstheme="majorBidi"/>
                <w:sz w:val="28"/>
                <w:szCs w:val="28"/>
                <w:vertAlign w:val="subscript"/>
                <w:lang w:bidi="ar-EG"/>
              </w:rPr>
              <w:t xml:space="preserve">12 - </w:t>
            </w:r>
            <w:r>
              <w:rPr>
                <w:rFonts w:asciiTheme="majorBidi" w:hAnsiTheme="majorBidi" w:cstheme="majorBidi"/>
                <w:sz w:val="28"/>
                <w:szCs w:val="28"/>
                <w:lang w:bidi="ar-EG"/>
              </w:rPr>
              <w:t>800</w:t>
            </w:r>
          </w:p>
        </w:tc>
      </w:tr>
      <w:tr w:rsidR="006E67AB" w14:paraId="6BC0931D" w14:textId="77777777">
        <w:trPr>
          <w:trHeight w:val="146"/>
        </w:trPr>
        <w:tc>
          <w:tcPr>
            <w:tcW w:w="2623" w:type="dxa"/>
            <w:vMerge/>
            <w:vAlign w:val="center"/>
          </w:tcPr>
          <w:p w14:paraId="6BC09319" w14:textId="77777777" w:rsidR="006E67AB" w:rsidRDefault="006E67AB">
            <w:pPr>
              <w:spacing w:after="0" w:line="240" w:lineRule="auto"/>
              <w:jc w:val="center"/>
              <w:rPr>
                <w:rFonts w:asciiTheme="majorBidi" w:hAnsiTheme="majorBidi" w:cstheme="majorBidi"/>
                <w:sz w:val="28"/>
                <w:szCs w:val="28"/>
                <w:lang w:bidi="ar-EG"/>
              </w:rPr>
            </w:pPr>
          </w:p>
        </w:tc>
        <w:tc>
          <w:tcPr>
            <w:tcW w:w="2624" w:type="dxa"/>
            <w:vAlign w:val="center"/>
          </w:tcPr>
          <w:p w14:paraId="6BC0931A"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1:3</w:t>
            </w:r>
          </w:p>
        </w:tc>
        <w:tc>
          <w:tcPr>
            <w:tcW w:w="2624" w:type="dxa"/>
            <w:vMerge/>
            <w:vAlign w:val="center"/>
          </w:tcPr>
          <w:p w14:paraId="6BC0931B" w14:textId="77777777" w:rsidR="006E67AB" w:rsidRDefault="006E67AB">
            <w:pPr>
              <w:spacing w:after="0" w:line="240" w:lineRule="auto"/>
              <w:jc w:val="center"/>
              <w:rPr>
                <w:rFonts w:asciiTheme="majorBidi" w:hAnsiTheme="majorBidi" w:cstheme="majorBidi"/>
                <w:sz w:val="28"/>
                <w:szCs w:val="28"/>
                <w:lang w:bidi="ar-EG"/>
              </w:rPr>
            </w:pPr>
          </w:p>
        </w:tc>
        <w:tc>
          <w:tcPr>
            <w:tcW w:w="2624" w:type="dxa"/>
            <w:vAlign w:val="center"/>
          </w:tcPr>
          <w:p w14:paraId="6BC0931C"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NZ</w:t>
            </w:r>
            <w:r>
              <w:rPr>
                <w:rFonts w:asciiTheme="majorBidi" w:hAnsiTheme="majorBidi" w:cstheme="majorBidi"/>
                <w:sz w:val="28"/>
                <w:szCs w:val="28"/>
                <w:vertAlign w:val="subscript"/>
                <w:lang w:bidi="ar-EG"/>
              </w:rPr>
              <w:t xml:space="preserve">13 - </w:t>
            </w:r>
            <w:r>
              <w:rPr>
                <w:rFonts w:asciiTheme="majorBidi" w:hAnsiTheme="majorBidi" w:cstheme="majorBidi"/>
                <w:sz w:val="28"/>
                <w:szCs w:val="28"/>
                <w:lang w:bidi="ar-EG"/>
              </w:rPr>
              <w:t>800</w:t>
            </w:r>
          </w:p>
        </w:tc>
      </w:tr>
      <w:tr w:rsidR="006E67AB" w14:paraId="6BC09322" w14:textId="77777777">
        <w:trPr>
          <w:trHeight w:val="146"/>
        </w:trPr>
        <w:tc>
          <w:tcPr>
            <w:tcW w:w="2623" w:type="dxa"/>
            <w:vMerge/>
            <w:vAlign w:val="center"/>
          </w:tcPr>
          <w:p w14:paraId="6BC0931E" w14:textId="77777777" w:rsidR="006E67AB" w:rsidRDefault="006E67AB">
            <w:pPr>
              <w:spacing w:after="0" w:line="240" w:lineRule="auto"/>
              <w:jc w:val="center"/>
              <w:rPr>
                <w:rFonts w:asciiTheme="majorBidi" w:hAnsiTheme="majorBidi" w:cstheme="majorBidi"/>
                <w:sz w:val="28"/>
                <w:szCs w:val="28"/>
                <w:lang w:bidi="ar-EG"/>
              </w:rPr>
            </w:pPr>
          </w:p>
        </w:tc>
        <w:tc>
          <w:tcPr>
            <w:tcW w:w="2624" w:type="dxa"/>
            <w:vAlign w:val="center"/>
          </w:tcPr>
          <w:p w14:paraId="6BC0931F"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1:1</w:t>
            </w:r>
          </w:p>
        </w:tc>
        <w:tc>
          <w:tcPr>
            <w:tcW w:w="2624" w:type="dxa"/>
            <w:vMerge w:val="restart"/>
            <w:vAlign w:val="center"/>
          </w:tcPr>
          <w:p w14:paraId="6BC09320"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950</w:t>
            </w:r>
          </w:p>
        </w:tc>
        <w:tc>
          <w:tcPr>
            <w:tcW w:w="2624" w:type="dxa"/>
            <w:vAlign w:val="center"/>
          </w:tcPr>
          <w:p w14:paraId="6BC09321"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NZ</w:t>
            </w:r>
            <w:r>
              <w:rPr>
                <w:rFonts w:asciiTheme="majorBidi" w:hAnsiTheme="majorBidi" w:cstheme="majorBidi"/>
                <w:sz w:val="28"/>
                <w:szCs w:val="28"/>
                <w:vertAlign w:val="subscript"/>
                <w:lang w:bidi="ar-EG"/>
              </w:rPr>
              <w:t xml:space="preserve">11 - </w:t>
            </w:r>
            <w:r>
              <w:rPr>
                <w:rFonts w:asciiTheme="majorBidi" w:hAnsiTheme="majorBidi" w:cstheme="majorBidi"/>
                <w:sz w:val="28"/>
                <w:szCs w:val="28"/>
                <w:lang w:bidi="ar-EG"/>
              </w:rPr>
              <w:t>950</w:t>
            </w:r>
          </w:p>
        </w:tc>
      </w:tr>
      <w:tr w:rsidR="006E67AB" w14:paraId="6BC09327" w14:textId="77777777">
        <w:trPr>
          <w:trHeight w:val="47"/>
        </w:trPr>
        <w:tc>
          <w:tcPr>
            <w:tcW w:w="2623" w:type="dxa"/>
            <w:vMerge/>
            <w:vAlign w:val="center"/>
          </w:tcPr>
          <w:p w14:paraId="6BC09323" w14:textId="77777777" w:rsidR="006E67AB" w:rsidRDefault="006E67AB">
            <w:pPr>
              <w:spacing w:after="0" w:line="240" w:lineRule="auto"/>
              <w:jc w:val="center"/>
              <w:rPr>
                <w:rFonts w:asciiTheme="majorBidi" w:hAnsiTheme="majorBidi" w:cstheme="majorBidi"/>
                <w:sz w:val="28"/>
                <w:szCs w:val="28"/>
                <w:lang w:bidi="ar-EG"/>
              </w:rPr>
            </w:pPr>
          </w:p>
        </w:tc>
        <w:tc>
          <w:tcPr>
            <w:tcW w:w="2624" w:type="dxa"/>
            <w:vAlign w:val="center"/>
          </w:tcPr>
          <w:p w14:paraId="6BC09324"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1:2</w:t>
            </w:r>
          </w:p>
        </w:tc>
        <w:tc>
          <w:tcPr>
            <w:tcW w:w="2624" w:type="dxa"/>
            <w:vMerge/>
            <w:vAlign w:val="center"/>
          </w:tcPr>
          <w:p w14:paraId="6BC09325" w14:textId="77777777" w:rsidR="006E67AB" w:rsidRDefault="006E67AB">
            <w:pPr>
              <w:spacing w:after="0" w:line="240" w:lineRule="auto"/>
              <w:jc w:val="center"/>
              <w:rPr>
                <w:rFonts w:asciiTheme="majorBidi" w:hAnsiTheme="majorBidi" w:cstheme="majorBidi"/>
                <w:sz w:val="28"/>
                <w:szCs w:val="28"/>
                <w:lang w:bidi="ar-EG"/>
              </w:rPr>
            </w:pPr>
          </w:p>
        </w:tc>
        <w:tc>
          <w:tcPr>
            <w:tcW w:w="2624" w:type="dxa"/>
            <w:vAlign w:val="center"/>
          </w:tcPr>
          <w:p w14:paraId="6BC09326"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NZ</w:t>
            </w:r>
            <w:r>
              <w:rPr>
                <w:rFonts w:asciiTheme="majorBidi" w:hAnsiTheme="majorBidi" w:cstheme="majorBidi"/>
                <w:sz w:val="28"/>
                <w:szCs w:val="28"/>
                <w:vertAlign w:val="subscript"/>
                <w:lang w:bidi="ar-EG"/>
              </w:rPr>
              <w:t xml:space="preserve">12 - </w:t>
            </w:r>
            <w:r>
              <w:rPr>
                <w:rFonts w:asciiTheme="majorBidi" w:hAnsiTheme="majorBidi" w:cstheme="majorBidi"/>
                <w:sz w:val="28"/>
                <w:szCs w:val="28"/>
                <w:lang w:bidi="ar-EG"/>
              </w:rPr>
              <w:t>950</w:t>
            </w:r>
          </w:p>
        </w:tc>
      </w:tr>
      <w:tr w:rsidR="006E67AB" w14:paraId="6BC0932C" w14:textId="77777777">
        <w:trPr>
          <w:trHeight w:val="146"/>
        </w:trPr>
        <w:tc>
          <w:tcPr>
            <w:tcW w:w="2623" w:type="dxa"/>
            <w:vMerge/>
            <w:vAlign w:val="center"/>
          </w:tcPr>
          <w:p w14:paraId="6BC09328" w14:textId="77777777" w:rsidR="006E67AB" w:rsidRDefault="006E67AB">
            <w:pPr>
              <w:spacing w:after="0" w:line="240" w:lineRule="auto"/>
              <w:jc w:val="center"/>
              <w:rPr>
                <w:rFonts w:asciiTheme="majorBidi" w:hAnsiTheme="majorBidi" w:cstheme="majorBidi"/>
                <w:sz w:val="28"/>
                <w:szCs w:val="28"/>
                <w:lang w:bidi="ar-EG"/>
              </w:rPr>
            </w:pPr>
          </w:p>
        </w:tc>
        <w:tc>
          <w:tcPr>
            <w:tcW w:w="2624" w:type="dxa"/>
            <w:vAlign w:val="center"/>
          </w:tcPr>
          <w:p w14:paraId="6BC09329"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1:3</w:t>
            </w:r>
          </w:p>
        </w:tc>
        <w:tc>
          <w:tcPr>
            <w:tcW w:w="2624" w:type="dxa"/>
            <w:vMerge/>
            <w:vAlign w:val="center"/>
          </w:tcPr>
          <w:p w14:paraId="6BC0932A" w14:textId="77777777" w:rsidR="006E67AB" w:rsidRDefault="006E67AB">
            <w:pPr>
              <w:spacing w:after="0" w:line="240" w:lineRule="auto"/>
              <w:jc w:val="center"/>
              <w:rPr>
                <w:rFonts w:asciiTheme="majorBidi" w:hAnsiTheme="majorBidi" w:cstheme="majorBidi"/>
                <w:sz w:val="28"/>
                <w:szCs w:val="28"/>
                <w:lang w:bidi="ar-EG"/>
              </w:rPr>
            </w:pPr>
          </w:p>
        </w:tc>
        <w:tc>
          <w:tcPr>
            <w:tcW w:w="2624" w:type="dxa"/>
            <w:vAlign w:val="center"/>
          </w:tcPr>
          <w:p w14:paraId="6BC0932B"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NZ</w:t>
            </w:r>
            <w:r>
              <w:rPr>
                <w:rFonts w:asciiTheme="majorBidi" w:hAnsiTheme="majorBidi" w:cstheme="majorBidi"/>
                <w:sz w:val="28"/>
                <w:szCs w:val="28"/>
                <w:vertAlign w:val="subscript"/>
                <w:lang w:bidi="ar-EG"/>
              </w:rPr>
              <w:t xml:space="preserve">13 - </w:t>
            </w:r>
            <w:r>
              <w:rPr>
                <w:rFonts w:asciiTheme="majorBidi" w:hAnsiTheme="majorBidi" w:cstheme="majorBidi"/>
                <w:sz w:val="28"/>
                <w:szCs w:val="28"/>
                <w:lang w:bidi="ar-EG"/>
              </w:rPr>
              <w:t>950</w:t>
            </w:r>
          </w:p>
        </w:tc>
      </w:tr>
      <w:bookmarkEnd w:id="92"/>
    </w:tbl>
    <w:p w14:paraId="6BC0932D" w14:textId="77777777" w:rsidR="006E67AB" w:rsidRDefault="006E67AB">
      <w:pPr>
        <w:keepNext/>
        <w:spacing w:after="0" w:line="240" w:lineRule="auto"/>
        <w:ind w:left="90"/>
        <w:jc w:val="both"/>
        <w:rPr>
          <w:rFonts w:asciiTheme="majorBidi" w:hAnsiTheme="majorBidi" w:cstheme="majorBidi"/>
          <w:sz w:val="28"/>
          <w:szCs w:val="28"/>
        </w:rPr>
      </w:pPr>
    </w:p>
    <w:p w14:paraId="6BC0932E" w14:textId="77777777" w:rsidR="006E67AB" w:rsidRDefault="001522ED">
      <w:pPr>
        <w:keepNext/>
        <w:spacing w:after="0" w:line="240" w:lineRule="auto"/>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0B" wp14:editId="6BC09E0C">
            <wp:extent cx="6145530" cy="5448300"/>
            <wp:effectExtent l="0" t="0" r="762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a:picLocks noChangeAspect="1"/>
                    </pic:cNvPicPr>
                  </pic:nvPicPr>
                  <pic:blipFill>
                    <a:blip r:embed="rId22"/>
                    <a:stretch>
                      <a:fillRect/>
                    </a:stretch>
                  </pic:blipFill>
                  <pic:spPr>
                    <a:xfrm>
                      <a:off x="0" y="0"/>
                      <a:ext cx="6218202" cy="5512727"/>
                    </a:xfrm>
                    <a:prstGeom prst="rect">
                      <a:avLst/>
                    </a:prstGeom>
                  </pic:spPr>
                </pic:pic>
              </a:graphicData>
            </a:graphic>
          </wp:inline>
        </w:drawing>
      </w:r>
    </w:p>
    <w:p w14:paraId="6BC0932F" w14:textId="77777777" w:rsidR="006E67AB" w:rsidRDefault="006E67AB">
      <w:pPr>
        <w:keepNext/>
        <w:spacing w:after="0" w:line="240" w:lineRule="auto"/>
        <w:ind w:left="90"/>
        <w:jc w:val="both"/>
        <w:rPr>
          <w:rFonts w:asciiTheme="majorBidi" w:hAnsiTheme="majorBidi" w:cstheme="majorBidi"/>
          <w:sz w:val="28"/>
          <w:szCs w:val="28"/>
        </w:rPr>
      </w:pPr>
    </w:p>
    <w:p w14:paraId="6BC09330" w14:textId="77777777" w:rsidR="006E67AB" w:rsidRDefault="001522ED">
      <w:pPr>
        <w:pStyle w:val="Caption"/>
        <w:spacing w:after="0"/>
        <w:jc w:val="center"/>
        <w:rPr>
          <w:rFonts w:cstheme="majorBidi"/>
          <w:b w:val="0"/>
          <w:bCs w:val="0"/>
          <w:sz w:val="28"/>
          <w:szCs w:val="28"/>
        </w:rPr>
      </w:pPr>
      <w:bookmarkStart w:id="98" w:name="_Toc110687939"/>
      <w:bookmarkStart w:id="99" w:name="_Toc112926138"/>
      <w:r>
        <w:rPr>
          <w:rFonts w:cstheme="majorBidi"/>
          <w:b w:val="0"/>
          <w:bCs w:val="0"/>
          <w:sz w:val="28"/>
          <w:szCs w:val="28"/>
        </w:rPr>
        <w:t>Figure 11 – Flow chart for the synthesis of ferrite utilizing a citrate precursor technique</w:t>
      </w:r>
      <w:bookmarkEnd w:id="98"/>
      <w:bookmarkEnd w:id="99"/>
    </w:p>
    <w:p w14:paraId="6BC09331" w14:textId="77777777" w:rsidR="006E67AB" w:rsidRDefault="006E67AB">
      <w:pPr>
        <w:spacing w:after="0"/>
      </w:pPr>
    </w:p>
    <w:p w14:paraId="1163F03C" w14:textId="1B67B7A2" w:rsidR="0017624C" w:rsidRPr="009341C9" w:rsidRDefault="001522ED" w:rsidP="009341C9">
      <w:pPr>
        <w:pStyle w:val="Heading4"/>
        <w:spacing w:before="0" w:line="240" w:lineRule="auto"/>
        <w:ind w:left="1440"/>
        <w:jc w:val="both"/>
        <w:rPr>
          <w:rFonts w:asciiTheme="majorBidi" w:hAnsiTheme="majorBidi"/>
          <w:bCs/>
          <w:szCs w:val="28"/>
        </w:rPr>
      </w:pPr>
      <w:bookmarkStart w:id="100" w:name="_Toc112938969"/>
      <w:r>
        <w:rPr>
          <w:rFonts w:asciiTheme="majorBidi" w:hAnsiTheme="majorBidi"/>
          <w:bCs/>
          <w:szCs w:val="28"/>
        </w:rPr>
        <w:t xml:space="preserve">Preparation of </w:t>
      </w:r>
      <w:proofErr w:type="spellStart"/>
      <w:r>
        <w:rPr>
          <w:rFonts w:asciiTheme="majorBidi" w:hAnsiTheme="majorBidi"/>
          <w:bCs/>
          <w:szCs w:val="28"/>
        </w:rPr>
        <w:t>NiZn</w:t>
      </w:r>
      <w:proofErr w:type="spellEnd"/>
      <w:r>
        <w:rPr>
          <w:rFonts w:asciiTheme="majorBidi" w:hAnsiTheme="majorBidi"/>
          <w:bCs/>
          <w:szCs w:val="28"/>
        </w:rPr>
        <w:t xml:space="preserve"> ferrite nanoparticles by self-combustion method</w:t>
      </w:r>
      <w:bookmarkEnd w:id="100"/>
    </w:p>
    <w:p w14:paraId="6BC09335" w14:textId="506BFB96" w:rsidR="006E67AB" w:rsidRPr="009341C9" w:rsidRDefault="009341C9" w:rsidP="009341C9">
      <w:pPr>
        <w:spacing w:after="0" w:line="240" w:lineRule="auto"/>
        <w:ind w:left="90" w:firstLine="540"/>
        <w:jc w:val="both"/>
        <w:rPr>
          <w:rFonts w:asciiTheme="majorBidi" w:hAnsiTheme="majorBidi" w:cstheme="majorBidi"/>
          <w:sz w:val="28"/>
          <w:szCs w:val="28"/>
        </w:rPr>
      </w:pPr>
      <w:r>
        <w:rPr>
          <w:rFonts w:asciiTheme="majorBidi" w:hAnsiTheme="majorBidi" w:cstheme="majorBidi"/>
          <w:sz w:val="28"/>
          <w:szCs w:val="28"/>
        </w:rPr>
        <w:t>The prepared samples are functionally characterized by utilizing the horn antenna connected to an oscilloscope. In the first stage of the current work, spinel and hexagonal ferrites were prepared by the ceramic sintering method. The effect of ferrite type, substitution with metal ions, the concentration of metal ions, and</w:t>
      </w:r>
      <w:r>
        <w:rPr>
          <w:rFonts w:asciiTheme="majorBidi" w:eastAsiaTheme="majorEastAsia" w:hAnsiTheme="majorBidi" w:cstheme="majorBidi"/>
          <w:sz w:val="28"/>
          <w:szCs w:val="28"/>
          <w:lang w:bidi="ar-EG"/>
        </w:rPr>
        <w:t xml:space="preserve"> loading percentage of ferrite in the host matrix</w:t>
      </w:r>
      <w:r>
        <w:rPr>
          <w:rFonts w:asciiTheme="majorBidi" w:hAnsiTheme="majorBidi" w:cstheme="majorBidi"/>
          <w:sz w:val="28"/>
          <w:szCs w:val="28"/>
        </w:rPr>
        <w:t xml:space="preserve"> on electromagnetic interference (EMI) and microwave absorption (MA) properties were studied. The best result obtained at this stage was by using Ni</w:t>
      </w:r>
      <w:r>
        <w:rPr>
          <w:rFonts w:asciiTheme="majorBidi" w:hAnsiTheme="majorBidi" w:cstheme="majorBidi"/>
          <w:sz w:val="28"/>
          <w:szCs w:val="28"/>
          <w:vertAlign w:val="superscript"/>
        </w:rPr>
        <w:t>3+</w:t>
      </w:r>
      <w:r>
        <w:rPr>
          <w:rFonts w:asciiTheme="majorBidi" w:hAnsiTheme="majorBidi" w:cstheme="majorBidi"/>
          <w:sz w:val="28"/>
          <w:szCs w:val="28"/>
          <w:vertAlign w:val="subscript"/>
        </w:rPr>
        <w:t>0.25</w:t>
      </w:r>
      <w:r>
        <w:rPr>
          <w:rFonts w:asciiTheme="majorBidi" w:hAnsiTheme="majorBidi" w:cstheme="majorBidi"/>
          <w:sz w:val="28"/>
          <w:szCs w:val="28"/>
        </w:rPr>
        <w:t>Ni</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0.375</w:t>
      </w:r>
      <w:r>
        <w:rPr>
          <w:rFonts w:asciiTheme="majorBidi" w:hAnsiTheme="majorBidi" w:cstheme="majorBidi"/>
          <w:sz w:val="28"/>
          <w:szCs w:val="28"/>
        </w:rPr>
        <w:t>Zn</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0.25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 In the second stage of the current work, the effect of the preparation method, calcination temperature, molar ratio of metal ions to citrate acid, and solution of polyvinyl alcohol (PVA) on EMI and MA properties were investigated. </w:t>
      </w:r>
    </w:p>
    <w:p w14:paraId="6BC09336"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noProof/>
          <w:sz w:val="28"/>
          <w:szCs w:val="28"/>
          <w:lang w:val="ru-RU" w:eastAsia="ru-RU"/>
        </w:rPr>
        <w:lastRenderedPageBreak/>
        <w:drawing>
          <wp:inline distT="0" distB="0" distL="0" distR="0" wp14:anchorId="6BC09E0D" wp14:editId="6BC09E0E">
            <wp:extent cx="6151245" cy="2124075"/>
            <wp:effectExtent l="0" t="0" r="1905"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a:picLocks noChangeAspect="1"/>
                    </pic:cNvPicPr>
                  </pic:nvPicPr>
                  <pic:blipFill>
                    <a:blip r:embed="rId23"/>
                    <a:stretch>
                      <a:fillRect/>
                    </a:stretch>
                  </pic:blipFill>
                  <pic:spPr>
                    <a:xfrm>
                      <a:off x="0" y="0"/>
                      <a:ext cx="6162180" cy="2127851"/>
                    </a:xfrm>
                    <a:prstGeom prst="rect">
                      <a:avLst/>
                    </a:prstGeom>
                  </pic:spPr>
                </pic:pic>
              </a:graphicData>
            </a:graphic>
          </wp:inline>
        </w:drawing>
      </w:r>
    </w:p>
    <w:p w14:paraId="6BC09337" w14:textId="77777777" w:rsidR="006E67AB" w:rsidRDefault="006E67AB">
      <w:pPr>
        <w:autoSpaceDE w:val="0"/>
        <w:autoSpaceDN w:val="0"/>
        <w:adjustRightInd w:val="0"/>
        <w:spacing w:after="0" w:line="240" w:lineRule="auto"/>
        <w:jc w:val="center"/>
        <w:rPr>
          <w:rFonts w:asciiTheme="majorBidi" w:hAnsiTheme="majorBidi" w:cstheme="majorBidi"/>
          <w:sz w:val="28"/>
          <w:szCs w:val="28"/>
        </w:rPr>
      </w:pPr>
    </w:p>
    <w:p w14:paraId="6BC09338"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0F" wp14:editId="6BC09E10">
            <wp:extent cx="6147435" cy="2143125"/>
            <wp:effectExtent l="0" t="0" r="5715"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a:picLocks noChangeAspect="1"/>
                    </pic:cNvPicPr>
                  </pic:nvPicPr>
                  <pic:blipFill>
                    <a:blip r:embed="rId24"/>
                    <a:stretch>
                      <a:fillRect/>
                    </a:stretch>
                  </pic:blipFill>
                  <pic:spPr>
                    <a:xfrm>
                      <a:off x="0" y="0"/>
                      <a:ext cx="6193072" cy="2159035"/>
                    </a:xfrm>
                    <a:prstGeom prst="rect">
                      <a:avLst/>
                    </a:prstGeom>
                  </pic:spPr>
                </pic:pic>
              </a:graphicData>
            </a:graphic>
          </wp:inline>
        </w:drawing>
      </w:r>
    </w:p>
    <w:p w14:paraId="6BC09339" w14:textId="77777777" w:rsidR="006E67AB" w:rsidRDefault="006E67AB">
      <w:pPr>
        <w:autoSpaceDE w:val="0"/>
        <w:autoSpaceDN w:val="0"/>
        <w:adjustRightInd w:val="0"/>
        <w:spacing w:after="0" w:line="240" w:lineRule="auto"/>
        <w:jc w:val="center"/>
        <w:rPr>
          <w:rFonts w:asciiTheme="majorBidi" w:hAnsiTheme="majorBidi" w:cstheme="majorBidi"/>
          <w:sz w:val="28"/>
          <w:szCs w:val="28"/>
        </w:rPr>
      </w:pPr>
    </w:p>
    <w:p w14:paraId="6BC0933A" w14:textId="77777777" w:rsidR="006E67AB" w:rsidRDefault="001522ED">
      <w:pPr>
        <w:keepNext/>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11" wp14:editId="6BC09E12">
            <wp:extent cx="6146165" cy="2343150"/>
            <wp:effectExtent l="0" t="0" r="698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a:picLocks noChangeAspect="1"/>
                    </pic:cNvPicPr>
                  </pic:nvPicPr>
                  <pic:blipFill>
                    <a:blip r:embed="rId25"/>
                    <a:stretch>
                      <a:fillRect/>
                    </a:stretch>
                  </pic:blipFill>
                  <pic:spPr>
                    <a:xfrm>
                      <a:off x="0" y="0"/>
                      <a:ext cx="6220860" cy="2371546"/>
                    </a:xfrm>
                    <a:prstGeom prst="rect">
                      <a:avLst/>
                    </a:prstGeom>
                  </pic:spPr>
                </pic:pic>
              </a:graphicData>
            </a:graphic>
          </wp:inline>
        </w:drawing>
      </w:r>
    </w:p>
    <w:p w14:paraId="6BC0933B" w14:textId="77777777" w:rsidR="006E67AB" w:rsidRDefault="006E67AB">
      <w:pPr>
        <w:pStyle w:val="Caption"/>
        <w:spacing w:after="0"/>
        <w:jc w:val="both"/>
        <w:rPr>
          <w:rFonts w:cstheme="majorBidi"/>
          <w:b w:val="0"/>
          <w:bCs w:val="0"/>
          <w:sz w:val="28"/>
          <w:szCs w:val="28"/>
        </w:rPr>
      </w:pPr>
      <w:bookmarkStart w:id="101" w:name="_Toc110687940"/>
      <w:bookmarkStart w:id="102" w:name="_Toc112926139"/>
    </w:p>
    <w:p w14:paraId="6BC0933C"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Figure 12 – Synthesis of Ni</w:t>
      </w:r>
      <w:r>
        <w:rPr>
          <w:rFonts w:cstheme="majorBidi"/>
          <w:b w:val="0"/>
          <w:bCs w:val="0"/>
          <w:sz w:val="28"/>
          <w:szCs w:val="28"/>
          <w:vertAlign w:val="subscript"/>
        </w:rPr>
        <w:t>0.5</w:t>
      </w:r>
      <w:r>
        <w:rPr>
          <w:rFonts w:cstheme="majorBidi"/>
          <w:b w:val="0"/>
          <w:bCs w:val="0"/>
          <w:sz w:val="28"/>
          <w:szCs w:val="28"/>
        </w:rPr>
        <w:t>Zn</w:t>
      </w:r>
      <w:r>
        <w:rPr>
          <w:rFonts w:cstheme="majorBidi"/>
          <w:b w:val="0"/>
          <w:bCs w:val="0"/>
          <w:sz w:val="28"/>
          <w:szCs w:val="28"/>
          <w:vertAlign w:val="subscript"/>
        </w:rPr>
        <w:t>0.5</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 xml:space="preserve">4 </w:t>
      </w:r>
      <w:r>
        <w:rPr>
          <w:rFonts w:cstheme="majorBidi"/>
          <w:b w:val="0"/>
          <w:bCs w:val="0"/>
          <w:sz w:val="28"/>
          <w:szCs w:val="28"/>
        </w:rPr>
        <w:t>nanoparticles by citrate precursor method: (a) the metal salts aqueous solution in the flask, (b) using NH</w:t>
      </w:r>
      <w:r>
        <w:rPr>
          <w:rFonts w:cstheme="majorBidi"/>
          <w:b w:val="0"/>
          <w:bCs w:val="0"/>
          <w:sz w:val="28"/>
          <w:szCs w:val="28"/>
          <w:vertAlign w:val="subscript"/>
        </w:rPr>
        <w:t>4</w:t>
      </w:r>
      <w:r>
        <w:rPr>
          <w:rFonts w:cstheme="majorBidi"/>
          <w:b w:val="0"/>
          <w:bCs w:val="0"/>
          <w:sz w:val="28"/>
          <w:szCs w:val="28"/>
        </w:rPr>
        <w:t>OH to maintain the pH of the solution at 7, (c) heating the solution at 90 °C for 6 h, (d) formation the viscous gel, (e) formation a fluffy carbonaceous pyrolyzed mass and (f) obtaining nanoparticles ferrit</w:t>
      </w:r>
      <w:bookmarkEnd w:id="101"/>
      <w:r>
        <w:rPr>
          <w:rFonts w:cstheme="majorBidi"/>
          <w:b w:val="0"/>
          <w:bCs w:val="0"/>
          <w:sz w:val="28"/>
          <w:szCs w:val="28"/>
        </w:rPr>
        <w:t>e</w:t>
      </w:r>
      <w:bookmarkEnd w:id="102"/>
    </w:p>
    <w:p w14:paraId="6BC0933D" w14:textId="77777777" w:rsidR="006E67AB" w:rsidRDefault="001522ED">
      <w:pPr>
        <w:pStyle w:val="Caption"/>
        <w:keepNext/>
        <w:spacing w:after="0"/>
        <w:jc w:val="both"/>
        <w:rPr>
          <w:rFonts w:cstheme="majorBidi"/>
          <w:b w:val="0"/>
          <w:bCs w:val="0"/>
          <w:sz w:val="28"/>
          <w:szCs w:val="28"/>
        </w:rPr>
      </w:pPr>
      <w:bookmarkStart w:id="103" w:name="_Toc112926247"/>
      <w:r>
        <w:rPr>
          <w:rFonts w:cstheme="majorBidi"/>
          <w:b w:val="0"/>
          <w:bCs w:val="0"/>
          <w:sz w:val="28"/>
          <w:szCs w:val="28"/>
        </w:rPr>
        <w:lastRenderedPageBreak/>
        <w:t xml:space="preserve">Table 7 – Symbols of </w:t>
      </w:r>
      <w:r>
        <w:rPr>
          <w:rFonts w:eastAsiaTheme="majorEastAsia" w:cstheme="majorBidi"/>
          <w:b w:val="0"/>
          <w:bCs w:val="0"/>
          <w:sz w:val="28"/>
          <w:szCs w:val="28"/>
          <w:lang w:bidi="ar-EG"/>
        </w:rPr>
        <w:t>ferrite</w:t>
      </w:r>
      <w:r>
        <w:rPr>
          <w:rFonts w:cstheme="majorBidi"/>
          <w:b w:val="0"/>
          <w:bCs w:val="0"/>
          <w:sz w:val="28"/>
          <w:szCs w:val="28"/>
        </w:rPr>
        <w:t xml:space="preserve"> nanoparticle samples</w:t>
      </w:r>
      <w:bookmarkEnd w:id="103"/>
    </w:p>
    <w:p w14:paraId="6BC0933E" w14:textId="77777777" w:rsidR="006E67AB" w:rsidRDefault="006E67AB">
      <w:pPr>
        <w:spacing w:after="0"/>
        <w:rPr>
          <w:rFonts w:asciiTheme="majorBidi" w:hAnsiTheme="majorBidi" w:cstheme="majorBidi"/>
        </w:rPr>
      </w:pPr>
    </w:p>
    <w:tbl>
      <w:tblPr>
        <w:tblStyle w:val="TableGrid"/>
        <w:tblW w:w="0" w:type="auto"/>
        <w:tblLook w:val="04A0" w:firstRow="1" w:lastRow="0" w:firstColumn="1" w:lastColumn="0" w:noHBand="0" w:noVBand="1"/>
      </w:tblPr>
      <w:tblGrid>
        <w:gridCol w:w="2557"/>
        <w:gridCol w:w="2670"/>
        <w:gridCol w:w="2446"/>
        <w:gridCol w:w="2558"/>
      </w:tblGrid>
      <w:tr w:rsidR="006E67AB" w14:paraId="6BC09343" w14:textId="77777777">
        <w:trPr>
          <w:trHeight w:val="20"/>
        </w:trPr>
        <w:tc>
          <w:tcPr>
            <w:tcW w:w="2557" w:type="dxa"/>
            <w:vAlign w:val="center"/>
          </w:tcPr>
          <w:p w14:paraId="6BC0933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Ferrite</w:t>
            </w:r>
          </w:p>
        </w:tc>
        <w:tc>
          <w:tcPr>
            <w:tcW w:w="2670" w:type="dxa"/>
            <w:vAlign w:val="center"/>
          </w:tcPr>
          <w:p w14:paraId="6BC0934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PVA concentration (%)</w:t>
            </w:r>
          </w:p>
        </w:tc>
        <w:tc>
          <w:tcPr>
            <w:tcW w:w="2446" w:type="dxa"/>
            <w:vAlign w:val="center"/>
          </w:tcPr>
          <w:p w14:paraId="6BC0934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Calcination temperature</w:t>
            </w:r>
            <w:r>
              <w:rPr>
                <w:rFonts w:asciiTheme="majorBidi" w:hAnsiTheme="majorBidi" w:cstheme="majorBidi"/>
                <w:sz w:val="28"/>
                <w:szCs w:val="28"/>
                <w:lang w:bidi="ar-EG"/>
              </w:rPr>
              <w:t xml:space="preserve"> (°C)</w:t>
            </w:r>
          </w:p>
        </w:tc>
        <w:tc>
          <w:tcPr>
            <w:tcW w:w="2558" w:type="dxa"/>
            <w:vAlign w:val="center"/>
          </w:tcPr>
          <w:p w14:paraId="6BC0934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Sample symbol</w:t>
            </w:r>
          </w:p>
        </w:tc>
      </w:tr>
      <w:tr w:rsidR="006E67AB" w14:paraId="6BC09348" w14:textId="77777777">
        <w:trPr>
          <w:trHeight w:val="20"/>
        </w:trPr>
        <w:tc>
          <w:tcPr>
            <w:tcW w:w="2557" w:type="dxa"/>
            <w:vMerge w:val="restart"/>
            <w:vAlign w:val="center"/>
          </w:tcPr>
          <w:p w14:paraId="6BC0934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p>
        </w:tc>
        <w:tc>
          <w:tcPr>
            <w:tcW w:w="2670" w:type="dxa"/>
            <w:vAlign w:val="center"/>
          </w:tcPr>
          <w:p w14:paraId="6BC0934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w:t>
            </w:r>
          </w:p>
        </w:tc>
        <w:tc>
          <w:tcPr>
            <w:tcW w:w="2446" w:type="dxa"/>
            <w:vMerge w:val="restart"/>
            <w:vAlign w:val="center"/>
          </w:tcPr>
          <w:p w14:paraId="6BC09346"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650</w:t>
            </w:r>
          </w:p>
        </w:tc>
        <w:tc>
          <w:tcPr>
            <w:tcW w:w="2558" w:type="dxa"/>
            <w:vAlign w:val="center"/>
          </w:tcPr>
          <w:p w14:paraId="6BC09347"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NSC</w:t>
            </w:r>
            <w:r>
              <w:rPr>
                <w:rFonts w:asciiTheme="majorBidi" w:hAnsiTheme="majorBidi" w:cstheme="majorBidi"/>
                <w:sz w:val="28"/>
                <w:szCs w:val="28"/>
                <w:vertAlign w:val="subscript"/>
              </w:rPr>
              <w:t xml:space="preserve">11 - </w:t>
            </w:r>
            <w:r>
              <w:rPr>
                <w:rFonts w:asciiTheme="majorBidi" w:hAnsiTheme="majorBidi" w:cstheme="majorBidi"/>
                <w:sz w:val="28"/>
                <w:szCs w:val="28"/>
              </w:rPr>
              <w:t>650</w:t>
            </w:r>
          </w:p>
        </w:tc>
      </w:tr>
      <w:tr w:rsidR="006E67AB" w14:paraId="6BC0934D" w14:textId="77777777">
        <w:trPr>
          <w:trHeight w:val="20"/>
        </w:trPr>
        <w:tc>
          <w:tcPr>
            <w:tcW w:w="2557" w:type="dxa"/>
            <w:vMerge/>
            <w:vAlign w:val="center"/>
          </w:tcPr>
          <w:p w14:paraId="6BC09349" w14:textId="77777777" w:rsidR="006E67AB" w:rsidRDefault="006E67AB">
            <w:pPr>
              <w:spacing w:after="0" w:line="240" w:lineRule="auto"/>
              <w:jc w:val="center"/>
              <w:rPr>
                <w:rFonts w:asciiTheme="majorBidi" w:hAnsiTheme="majorBidi" w:cstheme="majorBidi"/>
                <w:sz w:val="28"/>
                <w:szCs w:val="28"/>
              </w:rPr>
            </w:pPr>
          </w:p>
        </w:tc>
        <w:tc>
          <w:tcPr>
            <w:tcW w:w="2670" w:type="dxa"/>
            <w:vAlign w:val="center"/>
          </w:tcPr>
          <w:p w14:paraId="6BC0934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4</w:t>
            </w:r>
          </w:p>
        </w:tc>
        <w:tc>
          <w:tcPr>
            <w:tcW w:w="2446" w:type="dxa"/>
            <w:vMerge/>
            <w:vAlign w:val="center"/>
          </w:tcPr>
          <w:p w14:paraId="6BC0934B" w14:textId="77777777" w:rsidR="006E67AB" w:rsidRDefault="006E67AB">
            <w:pPr>
              <w:spacing w:after="0" w:line="240" w:lineRule="auto"/>
              <w:jc w:val="center"/>
              <w:rPr>
                <w:rFonts w:asciiTheme="majorBidi" w:hAnsiTheme="majorBidi" w:cstheme="majorBidi"/>
                <w:sz w:val="28"/>
                <w:szCs w:val="28"/>
              </w:rPr>
            </w:pPr>
          </w:p>
        </w:tc>
        <w:tc>
          <w:tcPr>
            <w:tcW w:w="2558" w:type="dxa"/>
            <w:vAlign w:val="center"/>
          </w:tcPr>
          <w:p w14:paraId="6BC0934C"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NSC</w:t>
            </w:r>
            <w:r>
              <w:rPr>
                <w:rFonts w:asciiTheme="majorBidi" w:hAnsiTheme="majorBidi" w:cstheme="majorBidi"/>
                <w:sz w:val="28"/>
                <w:szCs w:val="28"/>
                <w:vertAlign w:val="subscript"/>
              </w:rPr>
              <w:t xml:space="preserve">12 - </w:t>
            </w:r>
            <w:r>
              <w:rPr>
                <w:rFonts w:asciiTheme="majorBidi" w:hAnsiTheme="majorBidi" w:cstheme="majorBidi"/>
                <w:sz w:val="28"/>
                <w:szCs w:val="28"/>
              </w:rPr>
              <w:t>650</w:t>
            </w:r>
          </w:p>
        </w:tc>
      </w:tr>
      <w:tr w:rsidR="006E67AB" w14:paraId="6BC09352" w14:textId="77777777">
        <w:trPr>
          <w:trHeight w:val="20"/>
        </w:trPr>
        <w:tc>
          <w:tcPr>
            <w:tcW w:w="2557" w:type="dxa"/>
            <w:vMerge/>
            <w:vAlign w:val="center"/>
          </w:tcPr>
          <w:p w14:paraId="6BC0934E" w14:textId="77777777" w:rsidR="006E67AB" w:rsidRDefault="006E67AB">
            <w:pPr>
              <w:spacing w:after="0" w:line="240" w:lineRule="auto"/>
              <w:jc w:val="center"/>
              <w:rPr>
                <w:rFonts w:asciiTheme="majorBidi" w:hAnsiTheme="majorBidi" w:cstheme="majorBidi"/>
                <w:sz w:val="28"/>
                <w:szCs w:val="28"/>
              </w:rPr>
            </w:pPr>
          </w:p>
        </w:tc>
        <w:tc>
          <w:tcPr>
            <w:tcW w:w="2670" w:type="dxa"/>
            <w:vAlign w:val="center"/>
          </w:tcPr>
          <w:p w14:paraId="6BC0934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6</w:t>
            </w:r>
          </w:p>
        </w:tc>
        <w:tc>
          <w:tcPr>
            <w:tcW w:w="2446" w:type="dxa"/>
            <w:vMerge/>
            <w:vAlign w:val="center"/>
          </w:tcPr>
          <w:p w14:paraId="6BC09350" w14:textId="77777777" w:rsidR="006E67AB" w:rsidRDefault="006E67AB">
            <w:pPr>
              <w:spacing w:after="0" w:line="240" w:lineRule="auto"/>
              <w:jc w:val="center"/>
              <w:rPr>
                <w:rFonts w:asciiTheme="majorBidi" w:hAnsiTheme="majorBidi" w:cstheme="majorBidi"/>
                <w:sz w:val="28"/>
                <w:szCs w:val="28"/>
              </w:rPr>
            </w:pPr>
          </w:p>
        </w:tc>
        <w:tc>
          <w:tcPr>
            <w:tcW w:w="2558" w:type="dxa"/>
            <w:vAlign w:val="center"/>
          </w:tcPr>
          <w:p w14:paraId="6BC0935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NSC</w:t>
            </w:r>
            <w:r>
              <w:rPr>
                <w:rFonts w:asciiTheme="majorBidi" w:hAnsiTheme="majorBidi" w:cstheme="majorBidi"/>
                <w:sz w:val="28"/>
                <w:szCs w:val="28"/>
                <w:vertAlign w:val="subscript"/>
              </w:rPr>
              <w:t xml:space="preserve">13 - </w:t>
            </w:r>
            <w:r>
              <w:rPr>
                <w:rFonts w:asciiTheme="majorBidi" w:hAnsiTheme="majorBidi" w:cstheme="majorBidi"/>
                <w:sz w:val="28"/>
                <w:szCs w:val="28"/>
              </w:rPr>
              <w:t>650</w:t>
            </w:r>
          </w:p>
        </w:tc>
      </w:tr>
      <w:tr w:rsidR="006E67AB" w14:paraId="6BC09357" w14:textId="77777777">
        <w:trPr>
          <w:trHeight w:val="20"/>
        </w:trPr>
        <w:tc>
          <w:tcPr>
            <w:tcW w:w="2557" w:type="dxa"/>
            <w:vMerge/>
            <w:vAlign w:val="center"/>
          </w:tcPr>
          <w:p w14:paraId="6BC09353" w14:textId="77777777" w:rsidR="006E67AB" w:rsidRDefault="006E67AB">
            <w:pPr>
              <w:spacing w:after="0" w:line="240" w:lineRule="auto"/>
              <w:jc w:val="center"/>
              <w:rPr>
                <w:rFonts w:asciiTheme="majorBidi" w:hAnsiTheme="majorBidi" w:cstheme="majorBidi"/>
                <w:sz w:val="28"/>
                <w:szCs w:val="28"/>
              </w:rPr>
            </w:pPr>
          </w:p>
        </w:tc>
        <w:tc>
          <w:tcPr>
            <w:tcW w:w="2670" w:type="dxa"/>
            <w:vAlign w:val="center"/>
          </w:tcPr>
          <w:p w14:paraId="6BC0935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w:t>
            </w:r>
          </w:p>
        </w:tc>
        <w:tc>
          <w:tcPr>
            <w:tcW w:w="2446" w:type="dxa"/>
            <w:vMerge w:val="restart"/>
            <w:vAlign w:val="center"/>
          </w:tcPr>
          <w:p w14:paraId="6BC0935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800</w:t>
            </w:r>
          </w:p>
        </w:tc>
        <w:tc>
          <w:tcPr>
            <w:tcW w:w="2558" w:type="dxa"/>
            <w:vAlign w:val="center"/>
          </w:tcPr>
          <w:p w14:paraId="6BC09356"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NSC</w:t>
            </w:r>
            <w:r>
              <w:rPr>
                <w:rFonts w:asciiTheme="majorBidi" w:hAnsiTheme="majorBidi" w:cstheme="majorBidi"/>
                <w:sz w:val="28"/>
                <w:szCs w:val="28"/>
                <w:vertAlign w:val="subscript"/>
              </w:rPr>
              <w:t xml:space="preserve">11 - </w:t>
            </w:r>
            <w:r>
              <w:rPr>
                <w:rFonts w:asciiTheme="majorBidi" w:hAnsiTheme="majorBidi" w:cstheme="majorBidi"/>
                <w:sz w:val="28"/>
                <w:szCs w:val="28"/>
              </w:rPr>
              <w:t>800</w:t>
            </w:r>
          </w:p>
        </w:tc>
      </w:tr>
      <w:tr w:rsidR="006E67AB" w14:paraId="6BC0935C" w14:textId="77777777">
        <w:trPr>
          <w:trHeight w:val="20"/>
        </w:trPr>
        <w:tc>
          <w:tcPr>
            <w:tcW w:w="2557" w:type="dxa"/>
            <w:vMerge/>
            <w:vAlign w:val="center"/>
          </w:tcPr>
          <w:p w14:paraId="6BC09358" w14:textId="77777777" w:rsidR="006E67AB" w:rsidRDefault="006E67AB">
            <w:pPr>
              <w:spacing w:after="0" w:line="240" w:lineRule="auto"/>
              <w:jc w:val="center"/>
              <w:rPr>
                <w:rFonts w:asciiTheme="majorBidi" w:hAnsiTheme="majorBidi" w:cstheme="majorBidi"/>
                <w:sz w:val="28"/>
                <w:szCs w:val="28"/>
              </w:rPr>
            </w:pPr>
          </w:p>
        </w:tc>
        <w:tc>
          <w:tcPr>
            <w:tcW w:w="2670" w:type="dxa"/>
            <w:vAlign w:val="center"/>
          </w:tcPr>
          <w:p w14:paraId="6BC0935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4</w:t>
            </w:r>
          </w:p>
        </w:tc>
        <w:tc>
          <w:tcPr>
            <w:tcW w:w="2446" w:type="dxa"/>
            <w:vMerge/>
            <w:vAlign w:val="center"/>
          </w:tcPr>
          <w:p w14:paraId="6BC0935A" w14:textId="77777777" w:rsidR="006E67AB" w:rsidRDefault="006E67AB">
            <w:pPr>
              <w:spacing w:after="0" w:line="240" w:lineRule="auto"/>
              <w:jc w:val="center"/>
              <w:rPr>
                <w:rFonts w:asciiTheme="majorBidi" w:hAnsiTheme="majorBidi" w:cstheme="majorBidi"/>
                <w:sz w:val="28"/>
                <w:szCs w:val="28"/>
              </w:rPr>
            </w:pPr>
          </w:p>
        </w:tc>
        <w:tc>
          <w:tcPr>
            <w:tcW w:w="2558" w:type="dxa"/>
            <w:vAlign w:val="center"/>
          </w:tcPr>
          <w:p w14:paraId="6BC0935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NSC</w:t>
            </w:r>
            <w:r>
              <w:rPr>
                <w:rFonts w:asciiTheme="majorBidi" w:hAnsiTheme="majorBidi" w:cstheme="majorBidi"/>
                <w:sz w:val="28"/>
                <w:szCs w:val="28"/>
                <w:vertAlign w:val="subscript"/>
              </w:rPr>
              <w:t xml:space="preserve">12 - </w:t>
            </w:r>
            <w:r>
              <w:rPr>
                <w:rFonts w:asciiTheme="majorBidi" w:hAnsiTheme="majorBidi" w:cstheme="majorBidi"/>
                <w:sz w:val="28"/>
                <w:szCs w:val="28"/>
              </w:rPr>
              <w:t>800</w:t>
            </w:r>
          </w:p>
        </w:tc>
      </w:tr>
      <w:tr w:rsidR="006E67AB" w14:paraId="6BC09361" w14:textId="77777777">
        <w:trPr>
          <w:trHeight w:val="20"/>
        </w:trPr>
        <w:tc>
          <w:tcPr>
            <w:tcW w:w="2557" w:type="dxa"/>
            <w:vMerge/>
            <w:vAlign w:val="center"/>
          </w:tcPr>
          <w:p w14:paraId="6BC0935D" w14:textId="77777777" w:rsidR="006E67AB" w:rsidRDefault="006E67AB">
            <w:pPr>
              <w:spacing w:after="0" w:line="240" w:lineRule="auto"/>
              <w:jc w:val="center"/>
              <w:rPr>
                <w:rFonts w:asciiTheme="majorBidi" w:hAnsiTheme="majorBidi" w:cstheme="majorBidi"/>
                <w:sz w:val="28"/>
                <w:szCs w:val="28"/>
              </w:rPr>
            </w:pPr>
          </w:p>
        </w:tc>
        <w:tc>
          <w:tcPr>
            <w:tcW w:w="2670" w:type="dxa"/>
            <w:vAlign w:val="center"/>
          </w:tcPr>
          <w:p w14:paraId="6BC0935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6</w:t>
            </w:r>
          </w:p>
        </w:tc>
        <w:tc>
          <w:tcPr>
            <w:tcW w:w="2446" w:type="dxa"/>
            <w:vMerge/>
            <w:vAlign w:val="center"/>
          </w:tcPr>
          <w:p w14:paraId="6BC0935F" w14:textId="77777777" w:rsidR="006E67AB" w:rsidRDefault="006E67AB">
            <w:pPr>
              <w:spacing w:after="0" w:line="240" w:lineRule="auto"/>
              <w:jc w:val="center"/>
              <w:rPr>
                <w:rFonts w:asciiTheme="majorBidi" w:hAnsiTheme="majorBidi" w:cstheme="majorBidi"/>
                <w:sz w:val="28"/>
                <w:szCs w:val="28"/>
              </w:rPr>
            </w:pPr>
          </w:p>
        </w:tc>
        <w:tc>
          <w:tcPr>
            <w:tcW w:w="2558" w:type="dxa"/>
            <w:vAlign w:val="center"/>
          </w:tcPr>
          <w:p w14:paraId="6BC0936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NSC</w:t>
            </w:r>
            <w:r>
              <w:rPr>
                <w:rFonts w:asciiTheme="majorBidi" w:hAnsiTheme="majorBidi" w:cstheme="majorBidi"/>
                <w:sz w:val="28"/>
                <w:szCs w:val="28"/>
                <w:vertAlign w:val="subscript"/>
              </w:rPr>
              <w:t xml:space="preserve">13 - </w:t>
            </w:r>
            <w:r>
              <w:rPr>
                <w:rFonts w:asciiTheme="majorBidi" w:hAnsiTheme="majorBidi" w:cstheme="majorBidi"/>
                <w:sz w:val="28"/>
                <w:szCs w:val="28"/>
              </w:rPr>
              <w:t>800</w:t>
            </w:r>
          </w:p>
        </w:tc>
      </w:tr>
      <w:tr w:rsidR="006E67AB" w14:paraId="6BC09366" w14:textId="77777777">
        <w:trPr>
          <w:trHeight w:val="20"/>
        </w:trPr>
        <w:tc>
          <w:tcPr>
            <w:tcW w:w="2557" w:type="dxa"/>
            <w:vMerge/>
            <w:vAlign w:val="center"/>
          </w:tcPr>
          <w:p w14:paraId="6BC09362" w14:textId="77777777" w:rsidR="006E67AB" w:rsidRDefault="006E67AB">
            <w:pPr>
              <w:spacing w:after="0" w:line="240" w:lineRule="auto"/>
              <w:jc w:val="center"/>
              <w:rPr>
                <w:rFonts w:asciiTheme="majorBidi" w:hAnsiTheme="majorBidi" w:cstheme="majorBidi"/>
                <w:sz w:val="28"/>
                <w:szCs w:val="28"/>
              </w:rPr>
            </w:pPr>
          </w:p>
        </w:tc>
        <w:tc>
          <w:tcPr>
            <w:tcW w:w="2670" w:type="dxa"/>
            <w:vAlign w:val="center"/>
          </w:tcPr>
          <w:p w14:paraId="6BC0936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w:t>
            </w:r>
          </w:p>
        </w:tc>
        <w:tc>
          <w:tcPr>
            <w:tcW w:w="2446" w:type="dxa"/>
            <w:vMerge w:val="restart"/>
            <w:vAlign w:val="center"/>
          </w:tcPr>
          <w:p w14:paraId="6BC0936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950</w:t>
            </w:r>
          </w:p>
        </w:tc>
        <w:tc>
          <w:tcPr>
            <w:tcW w:w="2558" w:type="dxa"/>
            <w:vAlign w:val="center"/>
          </w:tcPr>
          <w:p w14:paraId="6BC0936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NSC</w:t>
            </w:r>
            <w:r>
              <w:rPr>
                <w:rFonts w:asciiTheme="majorBidi" w:hAnsiTheme="majorBidi" w:cstheme="majorBidi"/>
                <w:sz w:val="28"/>
                <w:szCs w:val="28"/>
                <w:vertAlign w:val="subscript"/>
              </w:rPr>
              <w:t xml:space="preserve">11 - </w:t>
            </w:r>
            <w:r>
              <w:rPr>
                <w:rFonts w:asciiTheme="majorBidi" w:hAnsiTheme="majorBidi" w:cstheme="majorBidi"/>
                <w:sz w:val="28"/>
                <w:szCs w:val="28"/>
              </w:rPr>
              <w:t>950</w:t>
            </w:r>
          </w:p>
        </w:tc>
      </w:tr>
      <w:tr w:rsidR="006E67AB" w14:paraId="6BC0936B" w14:textId="77777777">
        <w:trPr>
          <w:trHeight w:val="20"/>
        </w:trPr>
        <w:tc>
          <w:tcPr>
            <w:tcW w:w="2557" w:type="dxa"/>
            <w:vMerge/>
            <w:vAlign w:val="center"/>
          </w:tcPr>
          <w:p w14:paraId="6BC09367" w14:textId="77777777" w:rsidR="006E67AB" w:rsidRDefault="006E67AB">
            <w:pPr>
              <w:spacing w:after="0" w:line="240" w:lineRule="auto"/>
              <w:jc w:val="center"/>
              <w:rPr>
                <w:rFonts w:asciiTheme="majorBidi" w:hAnsiTheme="majorBidi" w:cstheme="majorBidi"/>
                <w:sz w:val="28"/>
                <w:szCs w:val="28"/>
              </w:rPr>
            </w:pPr>
          </w:p>
        </w:tc>
        <w:tc>
          <w:tcPr>
            <w:tcW w:w="2670" w:type="dxa"/>
            <w:vAlign w:val="center"/>
          </w:tcPr>
          <w:p w14:paraId="6BC0936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4</w:t>
            </w:r>
          </w:p>
        </w:tc>
        <w:tc>
          <w:tcPr>
            <w:tcW w:w="2446" w:type="dxa"/>
            <w:vMerge/>
            <w:vAlign w:val="center"/>
          </w:tcPr>
          <w:p w14:paraId="6BC09369" w14:textId="77777777" w:rsidR="006E67AB" w:rsidRDefault="006E67AB">
            <w:pPr>
              <w:spacing w:after="0" w:line="240" w:lineRule="auto"/>
              <w:jc w:val="center"/>
              <w:rPr>
                <w:rFonts w:asciiTheme="majorBidi" w:hAnsiTheme="majorBidi" w:cstheme="majorBidi"/>
                <w:sz w:val="28"/>
                <w:szCs w:val="28"/>
              </w:rPr>
            </w:pPr>
          </w:p>
        </w:tc>
        <w:tc>
          <w:tcPr>
            <w:tcW w:w="2558" w:type="dxa"/>
            <w:vAlign w:val="center"/>
          </w:tcPr>
          <w:p w14:paraId="6BC0936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NSC</w:t>
            </w:r>
            <w:r>
              <w:rPr>
                <w:rFonts w:asciiTheme="majorBidi" w:hAnsiTheme="majorBidi" w:cstheme="majorBidi"/>
                <w:sz w:val="28"/>
                <w:szCs w:val="28"/>
                <w:vertAlign w:val="subscript"/>
              </w:rPr>
              <w:t xml:space="preserve">12 - </w:t>
            </w:r>
            <w:r>
              <w:rPr>
                <w:rFonts w:asciiTheme="majorBidi" w:hAnsiTheme="majorBidi" w:cstheme="majorBidi"/>
                <w:sz w:val="28"/>
                <w:szCs w:val="28"/>
              </w:rPr>
              <w:t>950</w:t>
            </w:r>
          </w:p>
        </w:tc>
      </w:tr>
      <w:tr w:rsidR="006E67AB" w14:paraId="6BC09370" w14:textId="77777777">
        <w:trPr>
          <w:trHeight w:val="20"/>
        </w:trPr>
        <w:tc>
          <w:tcPr>
            <w:tcW w:w="2557" w:type="dxa"/>
            <w:vMerge/>
            <w:vAlign w:val="center"/>
          </w:tcPr>
          <w:p w14:paraId="6BC0936C" w14:textId="77777777" w:rsidR="006E67AB" w:rsidRDefault="006E67AB">
            <w:pPr>
              <w:spacing w:after="0" w:line="240" w:lineRule="auto"/>
              <w:jc w:val="center"/>
              <w:rPr>
                <w:rFonts w:asciiTheme="majorBidi" w:hAnsiTheme="majorBidi" w:cstheme="majorBidi"/>
                <w:sz w:val="28"/>
                <w:szCs w:val="28"/>
              </w:rPr>
            </w:pPr>
          </w:p>
        </w:tc>
        <w:tc>
          <w:tcPr>
            <w:tcW w:w="2670" w:type="dxa"/>
            <w:vAlign w:val="center"/>
          </w:tcPr>
          <w:p w14:paraId="6BC0936D"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6</w:t>
            </w:r>
          </w:p>
        </w:tc>
        <w:tc>
          <w:tcPr>
            <w:tcW w:w="2446" w:type="dxa"/>
            <w:vMerge/>
            <w:vAlign w:val="center"/>
          </w:tcPr>
          <w:p w14:paraId="6BC0936E" w14:textId="77777777" w:rsidR="006E67AB" w:rsidRDefault="006E67AB">
            <w:pPr>
              <w:spacing w:after="0" w:line="240" w:lineRule="auto"/>
              <w:jc w:val="center"/>
              <w:rPr>
                <w:rFonts w:asciiTheme="majorBidi" w:hAnsiTheme="majorBidi" w:cstheme="majorBidi"/>
                <w:sz w:val="28"/>
                <w:szCs w:val="28"/>
              </w:rPr>
            </w:pPr>
          </w:p>
        </w:tc>
        <w:tc>
          <w:tcPr>
            <w:tcW w:w="2558" w:type="dxa"/>
            <w:vAlign w:val="center"/>
          </w:tcPr>
          <w:p w14:paraId="6BC0936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NSC</w:t>
            </w:r>
            <w:r>
              <w:rPr>
                <w:rFonts w:asciiTheme="majorBidi" w:hAnsiTheme="majorBidi" w:cstheme="majorBidi"/>
                <w:sz w:val="28"/>
                <w:szCs w:val="28"/>
                <w:vertAlign w:val="subscript"/>
              </w:rPr>
              <w:t xml:space="preserve">13 - </w:t>
            </w:r>
            <w:r>
              <w:rPr>
                <w:rFonts w:asciiTheme="majorBidi" w:hAnsiTheme="majorBidi" w:cstheme="majorBidi"/>
                <w:sz w:val="28"/>
                <w:szCs w:val="28"/>
              </w:rPr>
              <w:t>950</w:t>
            </w:r>
          </w:p>
        </w:tc>
      </w:tr>
    </w:tbl>
    <w:p w14:paraId="6BC09371" w14:textId="77777777" w:rsidR="006E67AB" w:rsidRDefault="006E67AB">
      <w:pPr>
        <w:spacing w:after="0" w:line="240" w:lineRule="auto"/>
        <w:ind w:left="90" w:firstLine="461"/>
        <w:jc w:val="both"/>
        <w:rPr>
          <w:rFonts w:asciiTheme="majorBidi" w:hAnsiTheme="majorBidi" w:cstheme="majorBidi"/>
          <w:sz w:val="28"/>
          <w:szCs w:val="28"/>
        </w:rPr>
      </w:pPr>
    </w:p>
    <w:p w14:paraId="6BC09372" w14:textId="77777777" w:rsidR="006E67AB" w:rsidRDefault="001522ED">
      <w:pPr>
        <w:keepNext/>
        <w:spacing w:after="0" w:line="240" w:lineRule="auto"/>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13" wp14:editId="6BC09E14">
            <wp:extent cx="6150610" cy="4733925"/>
            <wp:effectExtent l="0" t="0" r="2540"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a:picLocks noChangeAspect="1"/>
                    </pic:cNvPicPr>
                  </pic:nvPicPr>
                  <pic:blipFill>
                    <a:blip r:embed="rId26"/>
                    <a:stretch>
                      <a:fillRect/>
                    </a:stretch>
                  </pic:blipFill>
                  <pic:spPr>
                    <a:xfrm>
                      <a:off x="0" y="0"/>
                      <a:ext cx="6165074" cy="4745057"/>
                    </a:xfrm>
                    <a:prstGeom prst="rect">
                      <a:avLst/>
                    </a:prstGeom>
                  </pic:spPr>
                </pic:pic>
              </a:graphicData>
            </a:graphic>
          </wp:inline>
        </w:drawing>
      </w:r>
    </w:p>
    <w:p w14:paraId="6BC09373" w14:textId="77777777" w:rsidR="006E67AB" w:rsidRDefault="006E67AB">
      <w:pPr>
        <w:spacing w:after="0" w:line="240" w:lineRule="auto"/>
        <w:jc w:val="center"/>
        <w:rPr>
          <w:rFonts w:asciiTheme="majorBidi" w:hAnsiTheme="majorBidi" w:cstheme="majorBidi"/>
          <w:sz w:val="28"/>
          <w:szCs w:val="28"/>
        </w:rPr>
      </w:pPr>
      <w:bookmarkStart w:id="104" w:name="_Toc110687941"/>
      <w:bookmarkStart w:id="105" w:name="_Toc112926140"/>
    </w:p>
    <w:p w14:paraId="6BC0937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Figure 13 – Flow chart for the synthesis of ferrite utilizing self-combustion method</w:t>
      </w:r>
      <w:bookmarkEnd w:id="104"/>
      <w:bookmarkEnd w:id="105"/>
    </w:p>
    <w:p w14:paraId="6BC09375" w14:textId="77777777" w:rsidR="006E67AB" w:rsidRDefault="006E67AB">
      <w:pPr>
        <w:spacing w:after="0" w:line="240" w:lineRule="auto"/>
        <w:jc w:val="both"/>
        <w:rPr>
          <w:rFonts w:asciiTheme="majorBidi" w:hAnsiTheme="majorBidi" w:cstheme="majorBidi"/>
          <w:sz w:val="28"/>
          <w:szCs w:val="28"/>
        </w:rPr>
      </w:pPr>
    </w:p>
    <w:p w14:paraId="6BC09376" w14:textId="77777777" w:rsidR="006E67AB" w:rsidRDefault="001522ED">
      <w:pPr>
        <w:tabs>
          <w:tab w:val="left" w:pos="0"/>
        </w:tabs>
        <w:spacing w:after="0" w:line="240" w:lineRule="auto"/>
        <w:jc w:val="center"/>
        <w:rPr>
          <w:rFonts w:asciiTheme="majorBidi" w:hAnsiTheme="majorBidi" w:cstheme="majorBidi"/>
          <w:sz w:val="28"/>
          <w:szCs w:val="28"/>
        </w:rPr>
      </w:pPr>
      <w:r>
        <w:rPr>
          <w:rFonts w:asciiTheme="majorBidi" w:hAnsiTheme="majorBidi" w:cstheme="majorBidi"/>
          <w:noProof/>
          <w:sz w:val="28"/>
          <w:szCs w:val="28"/>
          <w:lang w:val="ru-RU" w:eastAsia="ru-RU"/>
        </w:rPr>
        <w:lastRenderedPageBreak/>
        <w:drawing>
          <wp:inline distT="0" distB="0" distL="0" distR="0" wp14:anchorId="6BC09E15" wp14:editId="6BC09E16">
            <wp:extent cx="6327140" cy="219837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a:picLocks noChangeAspect="1"/>
                    </pic:cNvPicPr>
                  </pic:nvPicPr>
                  <pic:blipFill>
                    <a:blip r:embed="rId27"/>
                    <a:stretch>
                      <a:fillRect/>
                    </a:stretch>
                  </pic:blipFill>
                  <pic:spPr>
                    <a:xfrm>
                      <a:off x="0" y="0"/>
                      <a:ext cx="6364406" cy="2211865"/>
                    </a:xfrm>
                    <a:prstGeom prst="rect">
                      <a:avLst/>
                    </a:prstGeom>
                  </pic:spPr>
                </pic:pic>
              </a:graphicData>
            </a:graphic>
          </wp:inline>
        </w:drawing>
      </w:r>
    </w:p>
    <w:p w14:paraId="6BC09377" w14:textId="77777777" w:rsidR="006E67AB" w:rsidRDefault="006E67AB">
      <w:pPr>
        <w:tabs>
          <w:tab w:val="left" w:pos="0"/>
        </w:tabs>
        <w:spacing w:after="0" w:line="240" w:lineRule="auto"/>
        <w:jc w:val="center"/>
        <w:rPr>
          <w:rFonts w:asciiTheme="majorBidi" w:hAnsiTheme="majorBidi" w:cstheme="majorBidi"/>
          <w:sz w:val="28"/>
          <w:szCs w:val="28"/>
        </w:rPr>
      </w:pPr>
    </w:p>
    <w:p w14:paraId="6BC0937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17" wp14:editId="6BC09E18">
            <wp:extent cx="6327140" cy="230759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a:picLocks noChangeAspect="1"/>
                    </pic:cNvPicPr>
                  </pic:nvPicPr>
                  <pic:blipFill>
                    <a:blip r:embed="rId28"/>
                    <a:stretch>
                      <a:fillRect/>
                    </a:stretch>
                  </pic:blipFill>
                  <pic:spPr>
                    <a:xfrm>
                      <a:off x="0" y="0"/>
                      <a:ext cx="6363253" cy="2320898"/>
                    </a:xfrm>
                    <a:prstGeom prst="rect">
                      <a:avLst/>
                    </a:prstGeom>
                  </pic:spPr>
                </pic:pic>
              </a:graphicData>
            </a:graphic>
          </wp:inline>
        </w:drawing>
      </w:r>
    </w:p>
    <w:p w14:paraId="6BC09379" w14:textId="77777777" w:rsidR="006E67AB" w:rsidRDefault="006E67AB">
      <w:pPr>
        <w:spacing w:after="0" w:line="240" w:lineRule="auto"/>
        <w:jc w:val="center"/>
        <w:rPr>
          <w:rFonts w:asciiTheme="majorBidi" w:hAnsiTheme="majorBidi" w:cstheme="majorBidi"/>
          <w:sz w:val="28"/>
          <w:szCs w:val="28"/>
        </w:rPr>
      </w:pPr>
    </w:p>
    <w:p w14:paraId="6BC0937A" w14:textId="77777777" w:rsidR="006E67AB" w:rsidRDefault="001522ED">
      <w:pPr>
        <w:keepNext/>
        <w:spacing w:after="0" w:line="240" w:lineRule="auto"/>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19" wp14:editId="6BC09E1A">
            <wp:extent cx="6261735" cy="2343150"/>
            <wp:effectExtent l="0" t="0" r="571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a:picLocks noChangeAspect="1"/>
                    </pic:cNvPicPr>
                  </pic:nvPicPr>
                  <pic:blipFill>
                    <a:blip r:embed="rId29"/>
                    <a:stretch>
                      <a:fillRect/>
                    </a:stretch>
                  </pic:blipFill>
                  <pic:spPr>
                    <a:xfrm>
                      <a:off x="0" y="0"/>
                      <a:ext cx="6279632" cy="2349847"/>
                    </a:xfrm>
                    <a:prstGeom prst="rect">
                      <a:avLst/>
                    </a:prstGeom>
                  </pic:spPr>
                </pic:pic>
              </a:graphicData>
            </a:graphic>
          </wp:inline>
        </w:drawing>
      </w:r>
    </w:p>
    <w:p w14:paraId="6BC0937B" w14:textId="77777777" w:rsidR="006E67AB" w:rsidRDefault="006E67AB">
      <w:pPr>
        <w:pStyle w:val="Caption"/>
        <w:spacing w:after="0"/>
        <w:jc w:val="both"/>
        <w:rPr>
          <w:rFonts w:cstheme="majorBidi"/>
          <w:b w:val="0"/>
          <w:bCs w:val="0"/>
          <w:sz w:val="28"/>
          <w:szCs w:val="28"/>
        </w:rPr>
      </w:pPr>
      <w:bookmarkStart w:id="106" w:name="_Toc110687942"/>
      <w:bookmarkStart w:id="107" w:name="_Toc112926141"/>
    </w:p>
    <w:p w14:paraId="6BC0937C"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 xml:space="preserve">Figure 14 – Synthesis of </w:t>
      </w:r>
      <w:proofErr w:type="spellStart"/>
      <w:r>
        <w:rPr>
          <w:rFonts w:cstheme="majorBidi"/>
          <w:b w:val="0"/>
          <w:bCs w:val="0"/>
          <w:sz w:val="28"/>
          <w:szCs w:val="28"/>
        </w:rPr>
        <w:t>NiZn</w:t>
      </w:r>
      <w:proofErr w:type="spellEnd"/>
      <w:r>
        <w:rPr>
          <w:rFonts w:cstheme="majorBidi"/>
          <w:b w:val="0"/>
          <w:bCs w:val="0"/>
          <w:sz w:val="28"/>
          <w:szCs w:val="28"/>
        </w:rPr>
        <w:t xml:space="preserve"> ferrite nanoparticles by self-combustion method: (a) the metal salts aqueous solution in the flask, (b) blending the whole mixture, (c) heating the solution at 90 °C, (d) formation of a viscous liquid, (e) formation a fluffy carbonaceous pyrolyzed mass, and (f) obtaining nanoparticles ferrite</w:t>
      </w:r>
      <w:bookmarkEnd w:id="106"/>
      <w:bookmarkEnd w:id="107"/>
    </w:p>
    <w:p w14:paraId="6BC0937D" w14:textId="77777777" w:rsidR="006E67AB" w:rsidRDefault="001522ED">
      <w:pPr>
        <w:pStyle w:val="Heading3"/>
        <w:spacing w:line="240" w:lineRule="auto"/>
        <w:ind w:left="1170"/>
        <w:jc w:val="both"/>
        <w:rPr>
          <w:rFonts w:asciiTheme="majorBidi" w:hAnsiTheme="majorBidi"/>
          <w:b w:val="0"/>
          <w:bCs/>
          <w:sz w:val="28"/>
          <w:szCs w:val="28"/>
        </w:rPr>
      </w:pPr>
      <w:bookmarkStart w:id="108" w:name="_Toc112938970"/>
      <w:bookmarkStart w:id="109" w:name="_Toc130640531"/>
      <w:r>
        <w:rPr>
          <w:rFonts w:asciiTheme="majorBidi" w:hAnsiTheme="majorBidi"/>
          <w:b w:val="0"/>
          <w:bCs/>
          <w:sz w:val="28"/>
          <w:szCs w:val="28"/>
        </w:rPr>
        <w:lastRenderedPageBreak/>
        <w:t>Preparation of microwave composites</w:t>
      </w:r>
      <w:bookmarkEnd w:id="108"/>
      <w:bookmarkEnd w:id="109"/>
    </w:p>
    <w:p w14:paraId="6BC0937E" w14:textId="77777777" w:rsidR="006E67AB" w:rsidRDefault="006E67AB">
      <w:pPr>
        <w:spacing w:after="0" w:line="240" w:lineRule="auto"/>
        <w:rPr>
          <w:rFonts w:asciiTheme="majorBidi" w:hAnsiTheme="majorBidi" w:cstheme="majorBidi"/>
          <w:lang w:bidi="ar-EG"/>
        </w:rPr>
      </w:pPr>
    </w:p>
    <w:p w14:paraId="6BC0937F" w14:textId="77777777" w:rsidR="006E67AB" w:rsidRDefault="001522ED">
      <w:pPr>
        <w:pStyle w:val="Heading4"/>
        <w:spacing w:before="0" w:line="240" w:lineRule="auto"/>
        <w:ind w:left="1350"/>
        <w:jc w:val="both"/>
        <w:rPr>
          <w:rFonts w:asciiTheme="majorBidi" w:hAnsiTheme="majorBidi"/>
          <w:b/>
          <w:bCs/>
          <w:szCs w:val="28"/>
          <w:lang w:bidi="ar-EG"/>
        </w:rPr>
      </w:pPr>
      <w:r>
        <w:rPr>
          <w:rFonts w:asciiTheme="majorBidi" w:hAnsiTheme="majorBidi"/>
          <w:bCs/>
          <w:szCs w:val="28"/>
        </w:rPr>
        <w:t>Preparation of CB/F composites</w:t>
      </w:r>
    </w:p>
    <w:p w14:paraId="6BC09380" w14:textId="77777777" w:rsidR="006E67AB" w:rsidRDefault="001522ED">
      <w:pPr>
        <w:spacing w:after="0" w:line="240" w:lineRule="auto"/>
        <w:ind w:left="90" w:firstLine="461"/>
        <w:jc w:val="both"/>
        <w:rPr>
          <w:rFonts w:asciiTheme="majorBidi" w:hAnsiTheme="majorBidi" w:cstheme="majorBidi"/>
          <w:sz w:val="28"/>
          <w:szCs w:val="28"/>
        </w:rPr>
      </w:pPr>
      <w:bookmarkStart w:id="110" w:name="_Hlk118291518"/>
      <w:r>
        <w:rPr>
          <w:rFonts w:asciiTheme="majorBidi" w:hAnsiTheme="majorBidi" w:cstheme="majorBidi"/>
          <w:sz w:val="28"/>
          <w:szCs w:val="28"/>
        </w:rPr>
        <w:t>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eastAsiaTheme="majorEastAsia" w:hAnsiTheme="majorBidi" w:cstheme="majorBidi"/>
          <w:sz w:val="28"/>
          <w:szCs w:val="28"/>
          <w:lang w:bidi="ar-EG"/>
        </w:rPr>
        <w:t xml:space="preserve"> and </w:t>
      </w:r>
      <w:r>
        <w:rPr>
          <w:rFonts w:asciiTheme="majorBidi" w:hAnsiTheme="majorBidi" w:cstheme="majorBidi"/>
          <w:sz w:val="28"/>
          <w:szCs w:val="28"/>
        </w:rPr>
        <w:t>Mn</w:t>
      </w:r>
      <w:r>
        <w:rPr>
          <w:rFonts w:asciiTheme="majorBidi" w:hAnsiTheme="majorBidi" w:cstheme="majorBidi"/>
          <w:sz w:val="28"/>
          <w:szCs w:val="28"/>
          <w:vertAlign w:val="subscript"/>
        </w:rPr>
        <w:t>0.1</w:t>
      </w:r>
      <w:r>
        <w:rPr>
          <w:rFonts w:asciiTheme="majorBidi" w:hAnsiTheme="majorBidi" w:cstheme="majorBidi"/>
          <w:sz w:val="28"/>
          <w:szCs w:val="28"/>
        </w:rPr>
        <w:t>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0.4</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 </w:t>
      </w:r>
      <w:r>
        <w:rPr>
          <w:rFonts w:asciiTheme="majorBidi" w:eastAsiaTheme="majorEastAsia" w:hAnsiTheme="majorBidi" w:cstheme="majorBidi"/>
          <w:sz w:val="28"/>
          <w:szCs w:val="28"/>
          <w:lang w:bidi="ar-EG"/>
        </w:rPr>
        <w:t xml:space="preserve">nanoparticles were </w:t>
      </w:r>
      <w:r>
        <w:rPr>
          <w:rFonts w:asciiTheme="majorBidi" w:hAnsiTheme="majorBidi" w:cstheme="majorBidi"/>
          <w:sz w:val="28"/>
          <w:szCs w:val="28"/>
          <w:lang w:bidi="ar-EG"/>
        </w:rPr>
        <w:t>synthesized</w:t>
      </w:r>
      <w:r>
        <w:rPr>
          <w:rFonts w:asciiTheme="majorBidi" w:eastAsiaTheme="majorEastAsia" w:hAnsiTheme="majorBidi" w:cstheme="majorBidi"/>
          <w:sz w:val="28"/>
          <w:szCs w:val="28"/>
          <w:lang w:bidi="ar-EG"/>
        </w:rPr>
        <w:t xml:space="preserve"> by citrate precursor </w:t>
      </w:r>
      <w:r>
        <w:rPr>
          <w:rFonts w:asciiTheme="majorBidi" w:hAnsiTheme="majorBidi" w:cstheme="majorBidi"/>
          <w:sz w:val="28"/>
          <w:szCs w:val="28"/>
          <w:lang w:bidi="ar-EG"/>
        </w:rPr>
        <w:t>and self-combustion method</w:t>
      </w:r>
      <w:r>
        <w:rPr>
          <w:rFonts w:asciiTheme="majorBidi" w:eastAsiaTheme="majorEastAsia" w:hAnsiTheme="majorBidi" w:cstheme="majorBidi"/>
          <w:sz w:val="28"/>
          <w:szCs w:val="28"/>
          <w:lang w:bidi="ar-EG"/>
        </w:rPr>
        <w:t>.</w:t>
      </w:r>
      <w:r>
        <w:rPr>
          <w:rFonts w:asciiTheme="majorBidi" w:hAnsiTheme="majorBidi" w:cstheme="majorBidi"/>
          <w:sz w:val="28"/>
          <w:szCs w:val="28"/>
          <w:lang w:bidi="ar-EG"/>
        </w:rPr>
        <w:t xml:space="preserve"> Composites were synthesized by mixing ferrite nanoparticles with carbon black using a ball mill.</w:t>
      </w:r>
      <w:bookmarkEnd w:id="110"/>
      <w:r>
        <w:rPr>
          <w:rFonts w:asciiTheme="majorBidi" w:hAnsiTheme="majorBidi" w:cstheme="majorBidi"/>
          <w:sz w:val="28"/>
          <w:szCs w:val="28"/>
          <w:lang w:bidi="ar-EG"/>
        </w:rPr>
        <w:t xml:space="preserve"> Three different weight ratios of CB/Ni</w:t>
      </w:r>
      <w:r>
        <w:rPr>
          <w:rFonts w:asciiTheme="majorBidi" w:hAnsiTheme="majorBidi" w:cstheme="majorBidi"/>
          <w:sz w:val="28"/>
          <w:szCs w:val="28"/>
          <w:vertAlign w:val="subscript"/>
          <w:lang w:bidi="ar-EG"/>
        </w:rPr>
        <w:t>0.5</w:t>
      </w:r>
      <w:r>
        <w:rPr>
          <w:rFonts w:asciiTheme="majorBidi" w:hAnsiTheme="majorBidi" w:cstheme="majorBidi"/>
          <w:sz w:val="28"/>
          <w:szCs w:val="28"/>
          <w:lang w:bidi="ar-EG"/>
        </w:rPr>
        <w:t>Zn</w:t>
      </w:r>
      <w:r>
        <w:rPr>
          <w:rFonts w:asciiTheme="majorBidi" w:hAnsiTheme="majorBidi" w:cstheme="majorBidi"/>
          <w:sz w:val="28"/>
          <w:szCs w:val="28"/>
          <w:vertAlign w:val="subscript"/>
          <w:lang w:bidi="ar-EG"/>
        </w:rPr>
        <w:t>0.5</w:t>
      </w:r>
      <w:r>
        <w:rPr>
          <w:rFonts w:asciiTheme="majorBidi" w:hAnsiTheme="majorBidi" w:cstheme="majorBidi"/>
          <w:sz w:val="28"/>
          <w:szCs w:val="28"/>
          <w:lang w:bidi="ar-EG"/>
        </w:rPr>
        <w:t>Fe</w:t>
      </w:r>
      <w:r>
        <w:rPr>
          <w:rFonts w:asciiTheme="majorBidi" w:hAnsiTheme="majorBidi" w:cstheme="majorBidi"/>
          <w:sz w:val="28"/>
          <w:szCs w:val="28"/>
          <w:vertAlign w:val="subscript"/>
          <w:lang w:bidi="ar-EG"/>
        </w:rPr>
        <w:t>2</w:t>
      </w:r>
      <w:r>
        <w:rPr>
          <w:rFonts w:asciiTheme="majorBidi" w:hAnsiTheme="majorBidi" w:cstheme="majorBidi"/>
          <w:sz w:val="28"/>
          <w:szCs w:val="28"/>
          <w:lang w:bidi="ar-EG"/>
        </w:rPr>
        <w:t>O</w:t>
      </w:r>
      <w:r>
        <w:rPr>
          <w:rFonts w:asciiTheme="majorBidi" w:hAnsiTheme="majorBidi" w:cstheme="majorBidi"/>
          <w:sz w:val="28"/>
          <w:szCs w:val="28"/>
          <w:vertAlign w:val="subscript"/>
          <w:lang w:bidi="ar-EG"/>
        </w:rPr>
        <w:t xml:space="preserve">4 </w:t>
      </w:r>
      <w:r>
        <w:rPr>
          <w:rFonts w:asciiTheme="majorBidi" w:hAnsiTheme="majorBidi" w:cstheme="majorBidi"/>
          <w:sz w:val="28"/>
          <w:szCs w:val="28"/>
          <w:lang w:bidi="ar-EG"/>
        </w:rPr>
        <w:t>and CB/</w:t>
      </w:r>
      <w:r>
        <w:rPr>
          <w:rFonts w:asciiTheme="majorBidi" w:hAnsiTheme="majorBidi" w:cstheme="majorBidi"/>
          <w:sz w:val="28"/>
          <w:szCs w:val="28"/>
        </w:rPr>
        <w:t>Mn</w:t>
      </w:r>
      <w:r>
        <w:rPr>
          <w:rFonts w:asciiTheme="majorBidi" w:hAnsiTheme="majorBidi" w:cstheme="majorBidi"/>
          <w:sz w:val="28"/>
          <w:szCs w:val="28"/>
          <w:vertAlign w:val="subscript"/>
        </w:rPr>
        <w:t>0.1</w:t>
      </w:r>
      <w:r>
        <w:rPr>
          <w:rFonts w:asciiTheme="majorBidi" w:hAnsiTheme="majorBidi" w:cstheme="majorBidi"/>
          <w:sz w:val="28"/>
          <w:szCs w:val="28"/>
        </w:rPr>
        <w:t>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0.4</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 </w:t>
      </w:r>
      <w:r>
        <w:rPr>
          <w:rFonts w:asciiTheme="majorBidi" w:hAnsiTheme="majorBidi" w:cstheme="majorBidi"/>
          <w:sz w:val="28"/>
          <w:szCs w:val="28"/>
          <w:lang w:bidi="ar-EG"/>
        </w:rPr>
        <w:t xml:space="preserve">(1:1, 2:1, and 3:1) were prepared. The CB/F composites were ball-milled for 1 h at 300 rpm. Table 8 shows the symbols of composite samples. </w:t>
      </w:r>
      <w:r>
        <w:rPr>
          <w:rFonts w:asciiTheme="majorBidi" w:hAnsiTheme="majorBidi" w:cstheme="majorBidi"/>
          <w:sz w:val="28"/>
          <w:szCs w:val="28"/>
        </w:rPr>
        <w:t xml:space="preserve">The practical steps of preparing the CB/F samples are shown in Figure 15. </w:t>
      </w:r>
    </w:p>
    <w:p w14:paraId="6BC09381" w14:textId="77777777" w:rsidR="006E67AB" w:rsidRDefault="006E67AB">
      <w:pPr>
        <w:spacing w:after="0" w:line="240" w:lineRule="auto"/>
        <w:ind w:left="90" w:firstLine="461"/>
        <w:jc w:val="both"/>
        <w:rPr>
          <w:rFonts w:asciiTheme="majorBidi" w:hAnsiTheme="majorBidi" w:cstheme="majorBidi"/>
          <w:sz w:val="28"/>
          <w:szCs w:val="28"/>
          <w:lang w:bidi="ar-EG"/>
        </w:rPr>
      </w:pPr>
    </w:p>
    <w:p w14:paraId="6BC09382" w14:textId="77777777" w:rsidR="006E67AB" w:rsidRDefault="001522ED">
      <w:pPr>
        <w:pStyle w:val="Caption"/>
        <w:keepNext/>
        <w:spacing w:after="0"/>
        <w:jc w:val="both"/>
        <w:rPr>
          <w:rFonts w:cstheme="majorBidi"/>
          <w:b w:val="0"/>
          <w:bCs w:val="0"/>
          <w:sz w:val="28"/>
          <w:szCs w:val="28"/>
        </w:rPr>
      </w:pPr>
      <w:bookmarkStart w:id="111" w:name="_Toc112926248"/>
      <w:bookmarkStart w:id="112" w:name="_Toc110687729"/>
      <w:r>
        <w:rPr>
          <w:rFonts w:cstheme="majorBidi"/>
          <w:b w:val="0"/>
          <w:bCs w:val="0"/>
          <w:sz w:val="28"/>
          <w:szCs w:val="28"/>
        </w:rPr>
        <w:t>Table 8 – Symbols of composite samples</w:t>
      </w:r>
      <w:bookmarkEnd w:id="111"/>
      <w:bookmarkEnd w:id="112"/>
    </w:p>
    <w:p w14:paraId="6BC09383" w14:textId="77777777" w:rsidR="006E67AB" w:rsidRDefault="006E67AB">
      <w:pPr>
        <w:spacing w:after="0" w:line="240" w:lineRule="auto"/>
        <w:rPr>
          <w:rFonts w:asciiTheme="majorBidi" w:hAnsiTheme="majorBidi" w:cstheme="majorBidi"/>
        </w:rPr>
      </w:pPr>
    </w:p>
    <w:tbl>
      <w:tblPr>
        <w:tblStyle w:val="TableGrid"/>
        <w:tblW w:w="0" w:type="auto"/>
        <w:tblLook w:val="04A0" w:firstRow="1" w:lastRow="0" w:firstColumn="1" w:lastColumn="0" w:noHBand="0" w:noVBand="1"/>
      </w:tblPr>
      <w:tblGrid>
        <w:gridCol w:w="3189"/>
        <w:gridCol w:w="2449"/>
        <w:gridCol w:w="2518"/>
        <w:gridCol w:w="2487"/>
      </w:tblGrid>
      <w:tr w:rsidR="006E67AB" w14:paraId="6BC09388" w14:textId="77777777">
        <w:trPr>
          <w:trHeight w:val="1013"/>
        </w:trPr>
        <w:tc>
          <w:tcPr>
            <w:tcW w:w="3189" w:type="dxa"/>
            <w:vAlign w:val="center"/>
          </w:tcPr>
          <w:p w14:paraId="6BC09384"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Composite</w:t>
            </w:r>
          </w:p>
        </w:tc>
        <w:tc>
          <w:tcPr>
            <w:tcW w:w="2449" w:type="dxa"/>
            <w:vAlign w:val="center"/>
          </w:tcPr>
          <w:p w14:paraId="6BC09385" w14:textId="77777777" w:rsidR="006E67AB" w:rsidRDefault="001522ED">
            <w:pPr>
              <w:spacing w:after="0" w:line="240" w:lineRule="auto"/>
              <w:jc w:val="center"/>
              <w:rPr>
                <w:rFonts w:asciiTheme="majorBidi" w:hAnsiTheme="majorBidi" w:cstheme="majorBidi"/>
                <w:sz w:val="28"/>
                <w:szCs w:val="28"/>
                <w:lang w:bidi="ar-EG"/>
              </w:rPr>
            </w:pPr>
            <w:r>
              <w:rPr>
                <w:rFonts w:asciiTheme="majorBidi" w:eastAsiaTheme="majorEastAsia" w:hAnsiTheme="majorBidi" w:cstheme="majorBidi"/>
                <w:sz w:val="28"/>
                <w:szCs w:val="28"/>
                <w:lang w:bidi="ar-EG"/>
              </w:rPr>
              <w:t>CB: F</w:t>
            </w:r>
          </w:p>
        </w:tc>
        <w:tc>
          <w:tcPr>
            <w:tcW w:w="2518" w:type="dxa"/>
            <w:vAlign w:val="center"/>
          </w:tcPr>
          <w:p w14:paraId="6BC09386" w14:textId="77777777" w:rsidR="006E67AB" w:rsidRDefault="001522ED">
            <w:pPr>
              <w:spacing w:after="0" w:line="240" w:lineRule="auto"/>
              <w:jc w:val="center"/>
              <w:rPr>
                <w:rFonts w:asciiTheme="majorBidi" w:hAnsiTheme="majorBidi" w:cstheme="majorBidi"/>
                <w:sz w:val="28"/>
                <w:szCs w:val="28"/>
                <w:lang w:bidi="ar-EG"/>
              </w:rPr>
            </w:pPr>
            <w:r>
              <w:rPr>
                <w:rFonts w:asciiTheme="majorBidi" w:eastAsiaTheme="majorEastAsia" w:hAnsiTheme="majorBidi" w:cstheme="majorBidi"/>
                <w:sz w:val="28"/>
                <w:szCs w:val="28"/>
                <w:lang w:bidi="ar-EG"/>
              </w:rPr>
              <w:t>Calcination temperature</w:t>
            </w:r>
            <w:r>
              <w:rPr>
                <w:rFonts w:asciiTheme="majorBidi" w:hAnsiTheme="majorBidi" w:cstheme="majorBidi"/>
                <w:sz w:val="28"/>
                <w:szCs w:val="28"/>
              </w:rPr>
              <w:t xml:space="preserve"> </w:t>
            </w:r>
            <w:r>
              <w:rPr>
                <w:rFonts w:asciiTheme="majorBidi" w:hAnsiTheme="majorBidi" w:cstheme="majorBidi"/>
                <w:sz w:val="28"/>
                <w:szCs w:val="28"/>
                <w:lang w:bidi="ar-EG"/>
              </w:rPr>
              <w:t>for ferrite (°C)</w:t>
            </w:r>
          </w:p>
        </w:tc>
        <w:tc>
          <w:tcPr>
            <w:tcW w:w="2487" w:type="dxa"/>
            <w:vAlign w:val="center"/>
          </w:tcPr>
          <w:p w14:paraId="6BC09387" w14:textId="77777777" w:rsidR="006E67AB" w:rsidRDefault="001522ED">
            <w:pPr>
              <w:spacing w:after="0" w:line="240" w:lineRule="auto"/>
              <w:jc w:val="center"/>
              <w:rPr>
                <w:rFonts w:asciiTheme="majorBidi" w:hAnsiTheme="majorBidi" w:cstheme="majorBidi"/>
                <w:sz w:val="28"/>
                <w:szCs w:val="28"/>
                <w:lang w:bidi="ar-EG"/>
              </w:rPr>
            </w:pPr>
            <w:r>
              <w:rPr>
                <w:rFonts w:asciiTheme="majorBidi" w:eastAsiaTheme="majorEastAsia" w:hAnsiTheme="majorBidi" w:cstheme="majorBidi"/>
                <w:sz w:val="28"/>
                <w:szCs w:val="28"/>
                <w:lang w:bidi="ar-EG"/>
              </w:rPr>
              <w:t>Sample symbol</w:t>
            </w:r>
          </w:p>
        </w:tc>
      </w:tr>
      <w:tr w:rsidR="006E67AB" w14:paraId="6BC0938D" w14:textId="77777777">
        <w:trPr>
          <w:trHeight w:val="337"/>
        </w:trPr>
        <w:tc>
          <w:tcPr>
            <w:tcW w:w="3189" w:type="dxa"/>
            <w:vMerge w:val="restart"/>
            <w:vAlign w:val="center"/>
          </w:tcPr>
          <w:p w14:paraId="6BC09389"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CB/</w:t>
            </w:r>
            <w:bookmarkStart w:id="113" w:name="_Hlk91939610"/>
            <w:r>
              <w:rPr>
                <w:rFonts w:asciiTheme="majorBidi" w:hAnsiTheme="majorBidi" w:cstheme="majorBidi"/>
                <w:sz w:val="28"/>
                <w:szCs w:val="28"/>
                <w:lang w:bidi="ar-EG"/>
              </w:rPr>
              <w:t>Ni</w:t>
            </w:r>
            <w:r>
              <w:rPr>
                <w:rFonts w:asciiTheme="majorBidi" w:hAnsiTheme="majorBidi" w:cstheme="majorBidi"/>
                <w:sz w:val="28"/>
                <w:szCs w:val="28"/>
                <w:vertAlign w:val="subscript"/>
                <w:lang w:bidi="ar-EG"/>
              </w:rPr>
              <w:t>0.5</w:t>
            </w:r>
            <w:r>
              <w:rPr>
                <w:rFonts w:asciiTheme="majorBidi" w:hAnsiTheme="majorBidi" w:cstheme="majorBidi"/>
                <w:sz w:val="28"/>
                <w:szCs w:val="28"/>
                <w:lang w:bidi="ar-EG"/>
              </w:rPr>
              <w:t>Zn</w:t>
            </w:r>
            <w:r>
              <w:rPr>
                <w:rFonts w:asciiTheme="majorBidi" w:hAnsiTheme="majorBidi" w:cstheme="majorBidi"/>
                <w:sz w:val="28"/>
                <w:szCs w:val="28"/>
                <w:vertAlign w:val="subscript"/>
                <w:lang w:bidi="ar-EG"/>
              </w:rPr>
              <w:t>0.5</w:t>
            </w:r>
            <w:r>
              <w:rPr>
                <w:rFonts w:asciiTheme="majorBidi" w:hAnsiTheme="majorBidi" w:cstheme="majorBidi"/>
                <w:sz w:val="28"/>
                <w:szCs w:val="28"/>
                <w:lang w:bidi="ar-EG"/>
              </w:rPr>
              <w:t>Fe</w:t>
            </w:r>
            <w:r>
              <w:rPr>
                <w:rFonts w:asciiTheme="majorBidi" w:hAnsiTheme="majorBidi" w:cstheme="majorBidi"/>
                <w:sz w:val="28"/>
                <w:szCs w:val="28"/>
                <w:vertAlign w:val="subscript"/>
                <w:lang w:bidi="ar-EG"/>
              </w:rPr>
              <w:t>2</w:t>
            </w:r>
            <w:r>
              <w:rPr>
                <w:rFonts w:asciiTheme="majorBidi" w:hAnsiTheme="majorBidi" w:cstheme="majorBidi"/>
                <w:sz w:val="28"/>
                <w:szCs w:val="28"/>
                <w:lang w:bidi="ar-EG"/>
              </w:rPr>
              <w:t>O</w:t>
            </w:r>
            <w:r>
              <w:rPr>
                <w:rFonts w:asciiTheme="majorBidi" w:hAnsiTheme="majorBidi" w:cstheme="majorBidi"/>
                <w:sz w:val="28"/>
                <w:szCs w:val="28"/>
                <w:vertAlign w:val="subscript"/>
                <w:lang w:bidi="ar-EG"/>
              </w:rPr>
              <w:t>4</w:t>
            </w:r>
            <w:bookmarkEnd w:id="113"/>
          </w:p>
        </w:tc>
        <w:tc>
          <w:tcPr>
            <w:tcW w:w="2449" w:type="dxa"/>
            <w:vAlign w:val="center"/>
          </w:tcPr>
          <w:p w14:paraId="6BC0938A"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1:1</w:t>
            </w:r>
          </w:p>
        </w:tc>
        <w:tc>
          <w:tcPr>
            <w:tcW w:w="2518" w:type="dxa"/>
            <w:vMerge w:val="restart"/>
            <w:vAlign w:val="center"/>
          </w:tcPr>
          <w:p w14:paraId="6BC0938B"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650</w:t>
            </w:r>
          </w:p>
        </w:tc>
        <w:tc>
          <w:tcPr>
            <w:tcW w:w="2487" w:type="dxa"/>
            <w:vAlign w:val="center"/>
          </w:tcPr>
          <w:p w14:paraId="6BC0938C"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CB/F-11</w:t>
            </w:r>
          </w:p>
        </w:tc>
      </w:tr>
      <w:tr w:rsidR="006E67AB" w14:paraId="6BC09392" w14:textId="77777777">
        <w:trPr>
          <w:trHeight w:val="49"/>
        </w:trPr>
        <w:tc>
          <w:tcPr>
            <w:tcW w:w="3189" w:type="dxa"/>
            <w:vMerge/>
            <w:vAlign w:val="center"/>
          </w:tcPr>
          <w:p w14:paraId="6BC0938E" w14:textId="77777777" w:rsidR="006E67AB" w:rsidRDefault="006E67AB">
            <w:pPr>
              <w:spacing w:after="0" w:line="240" w:lineRule="auto"/>
              <w:jc w:val="center"/>
              <w:rPr>
                <w:rFonts w:asciiTheme="majorBidi" w:hAnsiTheme="majorBidi" w:cstheme="majorBidi"/>
                <w:sz w:val="28"/>
                <w:szCs w:val="28"/>
                <w:lang w:bidi="ar-EG"/>
              </w:rPr>
            </w:pPr>
          </w:p>
        </w:tc>
        <w:tc>
          <w:tcPr>
            <w:tcW w:w="2449" w:type="dxa"/>
            <w:vAlign w:val="center"/>
          </w:tcPr>
          <w:p w14:paraId="6BC0938F"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2:1</w:t>
            </w:r>
          </w:p>
        </w:tc>
        <w:tc>
          <w:tcPr>
            <w:tcW w:w="2518" w:type="dxa"/>
            <w:vMerge/>
            <w:vAlign w:val="center"/>
          </w:tcPr>
          <w:p w14:paraId="6BC09390" w14:textId="77777777" w:rsidR="006E67AB" w:rsidRDefault="006E67AB">
            <w:pPr>
              <w:spacing w:after="0" w:line="240" w:lineRule="auto"/>
              <w:jc w:val="center"/>
              <w:rPr>
                <w:rFonts w:asciiTheme="majorBidi" w:hAnsiTheme="majorBidi" w:cstheme="majorBidi"/>
                <w:sz w:val="28"/>
                <w:szCs w:val="28"/>
                <w:lang w:bidi="ar-EG"/>
              </w:rPr>
            </w:pPr>
          </w:p>
        </w:tc>
        <w:tc>
          <w:tcPr>
            <w:tcW w:w="2487" w:type="dxa"/>
            <w:vAlign w:val="center"/>
          </w:tcPr>
          <w:p w14:paraId="6BC09391"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CB/F-21</w:t>
            </w:r>
          </w:p>
        </w:tc>
      </w:tr>
      <w:tr w:rsidR="006E67AB" w14:paraId="6BC09397" w14:textId="77777777">
        <w:trPr>
          <w:trHeight w:val="52"/>
        </w:trPr>
        <w:tc>
          <w:tcPr>
            <w:tcW w:w="3189" w:type="dxa"/>
            <w:vMerge/>
            <w:vAlign w:val="center"/>
          </w:tcPr>
          <w:p w14:paraId="6BC09393" w14:textId="77777777" w:rsidR="006E67AB" w:rsidRDefault="006E67AB">
            <w:pPr>
              <w:spacing w:after="0" w:line="240" w:lineRule="auto"/>
              <w:jc w:val="center"/>
              <w:rPr>
                <w:rFonts w:asciiTheme="majorBidi" w:hAnsiTheme="majorBidi" w:cstheme="majorBidi"/>
                <w:sz w:val="28"/>
                <w:szCs w:val="28"/>
                <w:lang w:bidi="ar-EG"/>
              </w:rPr>
            </w:pPr>
          </w:p>
        </w:tc>
        <w:tc>
          <w:tcPr>
            <w:tcW w:w="2449" w:type="dxa"/>
            <w:vAlign w:val="center"/>
          </w:tcPr>
          <w:p w14:paraId="6BC09394"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3:1</w:t>
            </w:r>
          </w:p>
        </w:tc>
        <w:tc>
          <w:tcPr>
            <w:tcW w:w="2518" w:type="dxa"/>
            <w:vMerge/>
            <w:vAlign w:val="center"/>
          </w:tcPr>
          <w:p w14:paraId="6BC09395" w14:textId="77777777" w:rsidR="006E67AB" w:rsidRDefault="006E67AB">
            <w:pPr>
              <w:spacing w:after="0" w:line="240" w:lineRule="auto"/>
              <w:jc w:val="center"/>
              <w:rPr>
                <w:rFonts w:asciiTheme="majorBidi" w:hAnsiTheme="majorBidi" w:cstheme="majorBidi"/>
                <w:sz w:val="28"/>
                <w:szCs w:val="28"/>
                <w:lang w:bidi="ar-EG"/>
              </w:rPr>
            </w:pPr>
          </w:p>
        </w:tc>
        <w:tc>
          <w:tcPr>
            <w:tcW w:w="2487" w:type="dxa"/>
            <w:vAlign w:val="center"/>
          </w:tcPr>
          <w:p w14:paraId="6BC09396"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CB/F-31</w:t>
            </w:r>
          </w:p>
        </w:tc>
      </w:tr>
      <w:tr w:rsidR="006E67AB" w14:paraId="6BC0939C" w14:textId="77777777">
        <w:trPr>
          <w:trHeight w:val="337"/>
        </w:trPr>
        <w:tc>
          <w:tcPr>
            <w:tcW w:w="3189" w:type="dxa"/>
            <w:vMerge w:val="restart"/>
            <w:vAlign w:val="center"/>
          </w:tcPr>
          <w:p w14:paraId="6BC09398"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CB/Mn</w:t>
            </w:r>
            <w:r>
              <w:rPr>
                <w:rFonts w:asciiTheme="majorBidi" w:hAnsiTheme="majorBidi" w:cstheme="majorBidi"/>
                <w:sz w:val="28"/>
                <w:szCs w:val="28"/>
                <w:vertAlign w:val="subscript"/>
                <w:lang w:bidi="ar-EG"/>
              </w:rPr>
              <w:t>0.1</w:t>
            </w:r>
            <w:r>
              <w:rPr>
                <w:rFonts w:asciiTheme="majorBidi" w:hAnsiTheme="majorBidi" w:cstheme="majorBidi"/>
                <w:sz w:val="28"/>
                <w:szCs w:val="28"/>
                <w:lang w:bidi="ar-EG"/>
              </w:rPr>
              <w:t>Ni</w:t>
            </w:r>
            <w:r>
              <w:rPr>
                <w:rFonts w:asciiTheme="majorBidi" w:hAnsiTheme="majorBidi" w:cstheme="majorBidi"/>
                <w:sz w:val="28"/>
                <w:szCs w:val="28"/>
                <w:vertAlign w:val="subscript"/>
                <w:lang w:bidi="ar-EG"/>
              </w:rPr>
              <w:t>0.5</w:t>
            </w:r>
            <w:r>
              <w:rPr>
                <w:rFonts w:asciiTheme="majorBidi" w:hAnsiTheme="majorBidi" w:cstheme="majorBidi"/>
                <w:sz w:val="28"/>
                <w:szCs w:val="28"/>
                <w:lang w:bidi="ar-EG"/>
              </w:rPr>
              <w:t>Zn</w:t>
            </w:r>
            <w:r>
              <w:rPr>
                <w:rFonts w:asciiTheme="majorBidi" w:hAnsiTheme="majorBidi" w:cstheme="majorBidi"/>
                <w:sz w:val="28"/>
                <w:szCs w:val="28"/>
                <w:vertAlign w:val="subscript"/>
                <w:lang w:bidi="ar-EG"/>
              </w:rPr>
              <w:t>0.4</w:t>
            </w:r>
            <w:r>
              <w:rPr>
                <w:rFonts w:asciiTheme="majorBidi" w:hAnsiTheme="majorBidi" w:cstheme="majorBidi"/>
                <w:sz w:val="28"/>
                <w:szCs w:val="28"/>
                <w:lang w:bidi="ar-EG"/>
              </w:rPr>
              <w:t>Fe</w:t>
            </w:r>
            <w:r>
              <w:rPr>
                <w:rFonts w:asciiTheme="majorBidi" w:hAnsiTheme="majorBidi" w:cstheme="majorBidi"/>
                <w:sz w:val="28"/>
                <w:szCs w:val="28"/>
                <w:vertAlign w:val="subscript"/>
                <w:lang w:bidi="ar-EG"/>
              </w:rPr>
              <w:t>2</w:t>
            </w:r>
            <w:r>
              <w:rPr>
                <w:rFonts w:asciiTheme="majorBidi" w:hAnsiTheme="majorBidi" w:cstheme="majorBidi"/>
                <w:sz w:val="28"/>
                <w:szCs w:val="28"/>
                <w:lang w:bidi="ar-EG"/>
              </w:rPr>
              <w:t>O</w:t>
            </w:r>
            <w:r>
              <w:rPr>
                <w:rFonts w:asciiTheme="majorBidi" w:hAnsiTheme="majorBidi" w:cstheme="majorBidi"/>
                <w:sz w:val="28"/>
                <w:szCs w:val="28"/>
                <w:vertAlign w:val="subscript"/>
                <w:lang w:bidi="ar-EG"/>
              </w:rPr>
              <w:t>4</w:t>
            </w:r>
          </w:p>
        </w:tc>
        <w:tc>
          <w:tcPr>
            <w:tcW w:w="2449" w:type="dxa"/>
            <w:vAlign w:val="center"/>
          </w:tcPr>
          <w:p w14:paraId="6BC09399"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1:1</w:t>
            </w:r>
          </w:p>
        </w:tc>
        <w:tc>
          <w:tcPr>
            <w:tcW w:w="2518" w:type="dxa"/>
            <w:vMerge w:val="restart"/>
            <w:vAlign w:val="center"/>
          </w:tcPr>
          <w:p w14:paraId="6BC0939A"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750</w:t>
            </w:r>
          </w:p>
        </w:tc>
        <w:tc>
          <w:tcPr>
            <w:tcW w:w="2487" w:type="dxa"/>
            <w:vAlign w:val="center"/>
          </w:tcPr>
          <w:p w14:paraId="6BC0939B"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CB/MF-11</w:t>
            </w:r>
          </w:p>
        </w:tc>
      </w:tr>
      <w:tr w:rsidR="006E67AB" w14:paraId="6BC093A1" w14:textId="77777777">
        <w:trPr>
          <w:trHeight w:val="150"/>
        </w:trPr>
        <w:tc>
          <w:tcPr>
            <w:tcW w:w="3189" w:type="dxa"/>
            <w:vMerge/>
            <w:vAlign w:val="center"/>
          </w:tcPr>
          <w:p w14:paraId="6BC0939D" w14:textId="77777777" w:rsidR="006E67AB" w:rsidRDefault="006E67AB">
            <w:pPr>
              <w:spacing w:after="0" w:line="240" w:lineRule="auto"/>
              <w:jc w:val="center"/>
              <w:rPr>
                <w:rFonts w:asciiTheme="majorBidi" w:hAnsiTheme="majorBidi" w:cstheme="majorBidi"/>
                <w:sz w:val="28"/>
                <w:szCs w:val="28"/>
                <w:lang w:bidi="ar-EG"/>
              </w:rPr>
            </w:pPr>
          </w:p>
        </w:tc>
        <w:tc>
          <w:tcPr>
            <w:tcW w:w="2449" w:type="dxa"/>
            <w:vAlign w:val="center"/>
          </w:tcPr>
          <w:p w14:paraId="6BC0939E"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2:1</w:t>
            </w:r>
          </w:p>
        </w:tc>
        <w:tc>
          <w:tcPr>
            <w:tcW w:w="2518" w:type="dxa"/>
            <w:vMerge/>
            <w:vAlign w:val="center"/>
          </w:tcPr>
          <w:p w14:paraId="6BC0939F" w14:textId="77777777" w:rsidR="006E67AB" w:rsidRDefault="006E67AB">
            <w:pPr>
              <w:spacing w:after="0" w:line="240" w:lineRule="auto"/>
              <w:jc w:val="center"/>
              <w:rPr>
                <w:rFonts w:asciiTheme="majorBidi" w:hAnsiTheme="majorBidi" w:cstheme="majorBidi"/>
                <w:sz w:val="28"/>
                <w:szCs w:val="28"/>
                <w:lang w:bidi="ar-EG"/>
              </w:rPr>
            </w:pPr>
          </w:p>
        </w:tc>
        <w:tc>
          <w:tcPr>
            <w:tcW w:w="2487" w:type="dxa"/>
            <w:vAlign w:val="center"/>
          </w:tcPr>
          <w:p w14:paraId="6BC093A0"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CB/MF-21</w:t>
            </w:r>
          </w:p>
        </w:tc>
      </w:tr>
      <w:tr w:rsidR="006E67AB" w14:paraId="6BC093A6" w14:textId="77777777">
        <w:trPr>
          <w:trHeight w:val="150"/>
        </w:trPr>
        <w:tc>
          <w:tcPr>
            <w:tcW w:w="3189" w:type="dxa"/>
            <w:vMerge/>
            <w:vAlign w:val="center"/>
          </w:tcPr>
          <w:p w14:paraId="6BC093A2" w14:textId="77777777" w:rsidR="006E67AB" w:rsidRDefault="006E67AB">
            <w:pPr>
              <w:spacing w:after="0" w:line="240" w:lineRule="auto"/>
              <w:jc w:val="center"/>
              <w:rPr>
                <w:rFonts w:asciiTheme="majorBidi" w:hAnsiTheme="majorBidi" w:cstheme="majorBidi"/>
                <w:sz w:val="28"/>
                <w:szCs w:val="28"/>
                <w:lang w:bidi="ar-EG"/>
              </w:rPr>
            </w:pPr>
          </w:p>
        </w:tc>
        <w:tc>
          <w:tcPr>
            <w:tcW w:w="2449" w:type="dxa"/>
            <w:vAlign w:val="center"/>
          </w:tcPr>
          <w:p w14:paraId="6BC093A3"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3:1</w:t>
            </w:r>
          </w:p>
        </w:tc>
        <w:tc>
          <w:tcPr>
            <w:tcW w:w="2518" w:type="dxa"/>
            <w:vMerge/>
            <w:vAlign w:val="center"/>
          </w:tcPr>
          <w:p w14:paraId="6BC093A4" w14:textId="77777777" w:rsidR="006E67AB" w:rsidRDefault="006E67AB">
            <w:pPr>
              <w:spacing w:after="0" w:line="240" w:lineRule="auto"/>
              <w:jc w:val="center"/>
              <w:rPr>
                <w:rFonts w:asciiTheme="majorBidi" w:hAnsiTheme="majorBidi" w:cstheme="majorBidi"/>
                <w:sz w:val="28"/>
                <w:szCs w:val="28"/>
                <w:lang w:bidi="ar-EG"/>
              </w:rPr>
            </w:pPr>
          </w:p>
        </w:tc>
        <w:tc>
          <w:tcPr>
            <w:tcW w:w="2487" w:type="dxa"/>
            <w:vAlign w:val="center"/>
          </w:tcPr>
          <w:p w14:paraId="6BC093A5"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CB/MF-31</w:t>
            </w:r>
          </w:p>
        </w:tc>
      </w:tr>
    </w:tbl>
    <w:p w14:paraId="6BC093A7" w14:textId="77777777" w:rsidR="006E67AB" w:rsidRDefault="006E67AB">
      <w:pPr>
        <w:pStyle w:val="Heading4"/>
        <w:numPr>
          <w:ilvl w:val="0"/>
          <w:numId w:val="0"/>
        </w:numPr>
        <w:spacing w:before="0" w:line="240" w:lineRule="auto"/>
        <w:ind w:left="1350"/>
        <w:jc w:val="both"/>
        <w:rPr>
          <w:rFonts w:asciiTheme="majorBidi" w:hAnsiTheme="majorBidi"/>
          <w:b/>
          <w:bCs/>
          <w:szCs w:val="28"/>
        </w:rPr>
      </w:pPr>
      <w:bookmarkStart w:id="114" w:name="_Toc112938971"/>
    </w:p>
    <w:p w14:paraId="6BC093A8" w14:textId="77777777" w:rsidR="006E67AB" w:rsidRDefault="001522ED">
      <w:pPr>
        <w:pStyle w:val="Heading4"/>
        <w:spacing w:before="0" w:line="240" w:lineRule="auto"/>
        <w:ind w:left="1350"/>
        <w:jc w:val="both"/>
        <w:rPr>
          <w:rFonts w:asciiTheme="majorBidi" w:hAnsiTheme="majorBidi"/>
          <w:b/>
          <w:bCs/>
          <w:szCs w:val="28"/>
        </w:rPr>
      </w:pPr>
      <w:r>
        <w:rPr>
          <w:rFonts w:asciiTheme="majorBidi" w:hAnsiTheme="majorBidi"/>
          <w:bCs/>
          <w:szCs w:val="28"/>
        </w:rPr>
        <w:t>Preparation of CI/F composites</w:t>
      </w:r>
      <w:bookmarkEnd w:id="114"/>
    </w:p>
    <w:p w14:paraId="6BC093A9" w14:textId="77777777" w:rsidR="006E67AB" w:rsidRDefault="001522ED">
      <w:pPr>
        <w:spacing w:after="0" w:line="240" w:lineRule="auto"/>
        <w:ind w:left="90" w:firstLine="461"/>
        <w:jc w:val="both"/>
        <w:rPr>
          <w:rFonts w:asciiTheme="majorBidi" w:hAnsiTheme="majorBidi" w:cstheme="majorBidi"/>
          <w:sz w:val="28"/>
          <w:szCs w:val="28"/>
          <w:lang w:bidi="ar-EG"/>
        </w:rPr>
      </w:pPr>
      <w:bookmarkStart w:id="115" w:name="_Hlk107757189"/>
      <w:r>
        <w:rPr>
          <w:rFonts w:asciiTheme="majorBidi" w:hAnsiTheme="majorBidi" w:cstheme="majorBidi"/>
          <w:sz w:val="28"/>
          <w:szCs w:val="28"/>
        </w:rPr>
        <w:t>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eastAsiaTheme="majorEastAsia" w:hAnsiTheme="majorBidi" w:cstheme="majorBidi"/>
          <w:sz w:val="28"/>
          <w:szCs w:val="28"/>
          <w:lang w:bidi="ar-EG"/>
        </w:rPr>
        <w:t xml:space="preserve"> nanoparticles were </w:t>
      </w:r>
      <w:r>
        <w:rPr>
          <w:rFonts w:asciiTheme="majorBidi" w:hAnsiTheme="majorBidi" w:cstheme="majorBidi"/>
          <w:sz w:val="28"/>
          <w:szCs w:val="28"/>
          <w:lang w:bidi="ar-EG"/>
        </w:rPr>
        <w:t>synthesized</w:t>
      </w:r>
      <w:r>
        <w:rPr>
          <w:rFonts w:asciiTheme="majorBidi" w:eastAsiaTheme="majorEastAsia" w:hAnsiTheme="majorBidi" w:cstheme="majorBidi"/>
          <w:sz w:val="28"/>
          <w:szCs w:val="28"/>
          <w:lang w:bidi="ar-EG"/>
        </w:rPr>
        <w:t xml:space="preserve"> by </w:t>
      </w:r>
      <w:r>
        <w:rPr>
          <w:rFonts w:asciiTheme="majorBidi" w:hAnsiTheme="majorBidi" w:cstheme="majorBidi"/>
          <w:sz w:val="28"/>
          <w:szCs w:val="28"/>
          <w:lang w:bidi="ar-EG"/>
        </w:rPr>
        <w:t>self-combustion method</w:t>
      </w:r>
      <w:r>
        <w:rPr>
          <w:rFonts w:asciiTheme="majorBidi" w:eastAsiaTheme="majorEastAsia" w:hAnsiTheme="majorBidi" w:cstheme="majorBidi"/>
          <w:sz w:val="28"/>
          <w:szCs w:val="28"/>
          <w:lang w:bidi="ar-EG"/>
        </w:rPr>
        <w:t>.</w:t>
      </w:r>
      <w:r>
        <w:rPr>
          <w:rFonts w:asciiTheme="majorBidi" w:hAnsiTheme="majorBidi" w:cstheme="majorBidi"/>
          <w:sz w:val="28"/>
          <w:szCs w:val="28"/>
          <w:lang w:bidi="ar-EG"/>
        </w:rPr>
        <w:t xml:space="preserve"> Composites were synthesized by mixing ferrite nanoparticles with carbon black using a ball mill. Three different weight ratios of CI/Ni</w:t>
      </w:r>
      <w:r>
        <w:rPr>
          <w:rFonts w:asciiTheme="majorBidi" w:hAnsiTheme="majorBidi" w:cstheme="majorBidi"/>
          <w:sz w:val="28"/>
          <w:szCs w:val="28"/>
          <w:vertAlign w:val="subscript"/>
          <w:lang w:bidi="ar-EG"/>
        </w:rPr>
        <w:t>0.5</w:t>
      </w:r>
      <w:r>
        <w:rPr>
          <w:rFonts w:asciiTheme="majorBidi" w:hAnsiTheme="majorBidi" w:cstheme="majorBidi"/>
          <w:sz w:val="28"/>
          <w:szCs w:val="28"/>
          <w:lang w:bidi="ar-EG"/>
        </w:rPr>
        <w:t>Zn</w:t>
      </w:r>
      <w:r>
        <w:rPr>
          <w:rFonts w:asciiTheme="majorBidi" w:hAnsiTheme="majorBidi" w:cstheme="majorBidi"/>
          <w:sz w:val="28"/>
          <w:szCs w:val="28"/>
          <w:vertAlign w:val="subscript"/>
          <w:lang w:bidi="ar-EG"/>
        </w:rPr>
        <w:t>0.5</w:t>
      </w:r>
      <w:r>
        <w:rPr>
          <w:rFonts w:asciiTheme="majorBidi" w:hAnsiTheme="majorBidi" w:cstheme="majorBidi"/>
          <w:sz w:val="28"/>
          <w:szCs w:val="28"/>
          <w:lang w:bidi="ar-EG"/>
        </w:rPr>
        <w:t>Fe</w:t>
      </w:r>
      <w:r>
        <w:rPr>
          <w:rFonts w:asciiTheme="majorBidi" w:hAnsiTheme="majorBidi" w:cstheme="majorBidi"/>
          <w:sz w:val="28"/>
          <w:szCs w:val="28"/>
          <w:vertAlign w:val="subscript"/>
          <w:lang w:bidi="ar-EG"/>
        </w:rPr>
        <w:t>2</w:t>
      </w:r>
      <w:r>
        <w:rPr>
          <w:rFonts w:asciiTheme="majorBidi" w:hAnsiTheme="majorBidi" w:cstheme="majorBidi"/>
          <w:sz w:val="28"/>
          <w:szCs w:val="28"/>
          <w:lang w:bidi="ar-EG"/>
        </w:rPr>
        <w:t>O</w:t>
      </w:r>
      <w:r>
        <w:rPr>
          <w:rFonts w:asciiTheme="majorBidi" w:hAnsiTheme="majorBidi" w:cstheme="majorBidi"/>
          <w:sz w:val="28"/>
          <w:szCs w:val="28"/>
          <w:vertAlign w:val="subscript"/>
          <w:lang w:bidi="ar-EG"/>
        </w:rPr>
        <w:t xml:space="preserve">4 </w:t>
      </w:r>
      <w:r>
        <w:rPr>
          <w:rFonts w:asciiTheme="majorBidi" w:hAnsiTheme="majorBidi" w:cstheme="majorBidi"/>
          <w:sz w:val="28"/>
          <w:szCs w:val="28"/>
          <w:lang w:bidi="ar-EG"/>
        </w:rPr>
        <w:t xml:space="preserve">(1:1, 2:1, and 3:1) were prepared. The CI/F composites were ball-milled for 1 h at 300 rpm. Table 9 shows the symbols of composite samples. </w:t>
      </w:r>
    </w:p>
    <w:p w14:paraId="6BC093AA" w14:textId="77777777" w:rsidR="006E67AB" w:rsidRDefault="006E67AB">
      <w:pPr>
        <w:spacing w:after="0" w:line="240" w:lineRule="auto"/>
        <w:ind w:left="90" w:firstLine="461"/>
        <w:jc w:val="both"/>
        <w:rPr>
          <w:rFonts w:asciiTheme="majorBidi" w:hAnsiTheme="majorBidi" w:cstheme="majorBidi"/>
          <w:sz w:val="28"/>
          <w:szCs w:val="28"/>
          <w:lang w:bidi="ar-EG"/>
        </w:rPr>
      </w:pPr>
    </w:p>
    <w:p w14:paraId="6BC093AB" w14:textId="77777777" w:rsidR="006E67AB" w:rsidRDefault="001522ED">
      <w:pPr>
        <w:pStyle w:val="Caption"/>
        <w:keepNext/>
        <w:spacing w:after="0"/>
        <w:jc w:val="both"/>
        <w:rPr>
          <w:rFonts w:cstheme="majorBidi"/>
          <w:b w:val="0"/>
          <w:bCs w:val="0"/>
          <w:sz w:val="28"/>
          <w:szCs w:val="28"/>
        </w:rPr>
      </w:pPr>
      <w:bookmarkStart w:id="116" w:name="_Toc112926249"/>
      <w:bookmarkStart w:id="117" w:name="_Toc110687730"/>
      <w:r>
        <w:rPr>
          <w:rFonts w:cstheme="majorBidi"/>
          <w:b w:val="0"/>
          <w:bCs w:val="0"/>
          <w:sz w:val="28"/>
          <w:szCs w:val="28"/>
        </w:rPr>
        <w:t>Table 9 – Symbols of composite samples</w:t>
      </w:r>
      <w:bookmarkEnd w:id="116"/>
      <w:bookmarkEnd w:id="117"/>
    </w:p>
    <w:p w14:paraId="6BC093AC" w14:textId="77777777" w:rsidR="006E67AB" w:rsidRDefault="006E67AB">
      <w:pPr>
        <w:spacing w:after="0" w:line="240" w:lineRule="auto"/>
        <w:rPr>
          <w:rFonts w:asciiTheme="majorBidi" w:hAnsiTheme="majorBidi" w:cstheme="majorBidi"/>
        </w:rPr>
      </w:pPr>
    </w:p>
    <w:tbl>
      <w:tblPr>
        <w:tblStyle w:val="TableGrid"/>
        <w:tblW w:w="10719" w:type="dxa"/>
        <w:tblLook w:val="04A0" w:firstRow="1" w:lastRow="0" w:firstColumn="1" w:lastColumn="0" w:noHBand="0" w:noVBand="1"/>
      </w:tblPr>
      <w:tblGrid>
        <w:gridCol w:w="2679"/>
        <w:gridCol w:w="2680"/>
        <w:gridCol w:w="2680"/>
        <w:gridCol w:w="2680"/>
      </w:tblGrid>
      <w:tr w:rsidR="006E67AB" w14:paraId="6BC093B1" w14:textId="77777777">
        <w:trPr>
          <w:trHeight w:val="1037"/>
        </w:trPr>
        <w:tc>
          <w:tcPr>
            <w:tcW w:w="2679" w:type="dxa"/>
            <w:vAlign w:val="center"/>
          </w:tcPr>
          <w:p w14:paraId="6BC093AD"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Composite</w:t>
            </w:r>
          </w:p>
        </w:tc>
        <w:tc>
          <w:tcPr>
            <w:tcW w:w="2680" w:type="dxa"/>
            <w:vAlign w:val="center"/>
          </w:tcPr>
          <w:p w14:paraId="6BC093AE" w14:textId="77777777" w:rsidR="006E67AB" w:rsidRDefault="001522ED">
            <w:pPr>
              <w:spacing w:after="0" w:line="240" w:lineRule="auto"/>
              <w:jc w:val="center"/>
              <w:rPr>
                <w:rFonts w:asciiTheme="majorBidi" w:hAnsiTheme="majorBidi" w:cstheme="majorBidi"/>
                <w:sz w:val="28"/>
                <w:szCs w:val="28"/>
                <w:lang w:bidi="ar-EG"/>
              </w:rPr>
            </w:pPr>
            <w:r>
              <w:rPr>
                <w:rFonts w:asciiTheme="majorBidi" w:eastAsiaTheme="majorEastAsia" w:hAnsiTheme="majorBidi" w:cstheme="majorBidi"/>
                <w:sz w:val="28"/>
                <w:szCs w:val="28"/>
                <w:lang w:bidi="ar-EG"/>
              </w:rPr>
              <w:t>CI: F</w:t>
            </w:r>
          </w:p>
        </w:tc>
        <w:tc>
          <w:tcPr>
            <w:tcW w:w="2680" w:type="dxa"/>
            <w:vAlign w:val="center"/>
          </w:tcPr>
          <w:p w14:paraId="6BC093AF" w14:textId="77777777" w:rsidR="006E67AB" w:rsidRDefault="001522ED">
            <w:pPr>
              <w:spacing w:after="0" w:line="240" w:lineRule="auto"/>
              <w:jc w:val="center"/>
              <w:rPr>
                <w:rFonts w:asciiTheme="majorBidi" w:hAnsiTheme="majorBidi" w:cstheme="majorBidi"/>
                <w:sz w:val="28"/>
                <w:szCs w:val="28"/>
                <w:lang w:bidi="ar-EG"/>
              </w:rPr>
            </w:pPr>
            <w:r>
              <w:rPr>
                <w:rFonts w:asciiTheme="majorBidi" w:eastAsiaTheme="majorEastAsia" w:hAnsiTheme="majorBidi" w:cstheme="majorBidi"/>
                <w:sz w:val="28"/>
                <w:szCs w:val="28"/>
                <w:lang w:bidi="ar-EG"/>
              </w:rPr>
              <w:t>Calcination temperature</w:t>
            </w:r>
            <w:r>
              <w:rPr>
                <w:rFonts w:asciiTheme="majorBidi" w:hAnsiTheme="majorBidi" w:cstheme="majorBidi"/>
                <w:sz w:val="28"/>
                <w:szCs w:val="28"/>
              </w:rPr>
              <w:t xml:space="preserve"> </w:t>
            </w:r>
            <w:r>
              <w:rPr>
                <w:rFonts w:asciiTheme="majorBidi" w:hAnsiTheme="majorBidi" w:cstheme="majorBidi"/>
                <w:sz w:val="28"/>
                <w:szCs w:val="28"/>
                <w:lang w:bidi="ar-EG"/>
              </w:rPr>
              <w:t>for ferrite (°C)</w:t>
            </w:r>
          </w:p>
        </w:tc>
        <w:tc>
          <w:tcPr>
            <w:tcW w:w="2680" w:type="dxa"/>
            <w:vAlign w:val="center"/>
          </w:tcPr>
          <w:p w14:paraId="6BC093B0" w14:textId="77777777" w:rsidR="006E67AB" w:rsidRDefault="001522ED">
            <w:pPr>
              <w:spacing w:after="0" w:line="240" w:lineRule="auto"/>
              <w:jc w:val="center"/>
              <w:rPr>
                <w:rFonts w:asciiTheme="majorBidi" w:hAnsiTheme="majorBidi" w:cstheme="majorBidi"/>
                <w:sz w:val="28"/>
                <w:szCs w:val="28"/>
                <w:lang w:bidi="ar-EG"/>
              </w:rPr>
            </w:pPr>
            <w:r>
              <w:rPr>
                <w:rFonts w:asciiTheme="majorBidi" w:eastAsiaTheme="majorEastAsia" w:hAnsiTheme="majorBidi" w:cstheme="majorBidi"/>
                <w:sz w:val="28"/>
                <w:szCs w:val="28"/>
                <w:lang w:bidi="ar-EG"/>
              </w:rPr>
              <w:t>Sample symbol</w:t>
            </w:r>
          </w:p>
        </w:tc>
      </w:tr>
      <w:tr w:rsidR="006E67AB" w14:paraId="6BC093B6" w14:textId="77777777">
        <w:trPr>
          <w:trHeight w:val="345"/>
        </w:trPr>
        <w:tc>
          <w:tcPr>
            <w:tcW w:w="2679" w:type="dxa"/>
            <w:vMerge w:val="restart"/>
            <w:vAlign w:val="center"/>
          </w:tcPr>
          <w:p w14:paraId="6BC093B2"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CI/Ni</w:t>
            </w:r>
            <w:r>
              <w:rPr>
                <w:rFonts w:asciiTheme="majorBidi" w:hAnsiTheme="majorBidi" w:cstheme="majorBidi"/>
                <w:sz w:val="28"/>
                <w:szCs w:val="28"/>
                <w:vertAlign w:val="subscript"/>
                <w:lang w:bidi="ar-EG"/>
              </w:rPr>
              <w:t>0.5</w:t>
            </w:r>
            <w:r>
              <w:rPr>
                <w:rFonts w:asciiTheme="majorBidi" w:hAnsiTheme="majorBidi" w:cstheme="majorBidi"/>
                <w:sz w:val="28"/>
                <w:szCs w:val="28"/>
                <w:lang w:bidi="ar-EG"/>
              </w:rPr>
              <w:t>Zn</w:t>
            </w:r>
            <w:r>
              <w:rPr>
                <w:rFonts w:asciiTheme="majorBidi" w:hAnsiTheme="majorBidi" w:cstheme="majorBidi"/>
                <w:sz w:val="28"/>
                <w:szCs w:val="28"/>
                <w:vertAlign w:val="subscript"/>
                <w:lang w:bidi="ar-EG"/>
              </w:rPr>
              <w:t>0.5</w:t>
            </w:r>
            <w:r>
              <w:rPr>
                <w:rFonts w:asciiTheme="majorBidi" w:hAnsiTheme="majorBidi" w:cstheme="majorBidi"/>
                <w:sz w:val="28"/>
                <w:szCs w:val="28"/>
                <w:lang w:bidi="ar-EG"/>
              </w:rPr>
              <w:t>Fe</w:t>
            </w:r>
            <w:r>
              <w:rPr>
                <w:rFonts w:asciiTheme="majorBidi" w:hAnsiTheme="majorBidi" w:cstheme="majorBidi"/>
                <w:sz w:val="28"/>
                <w:szCs w:val="28"/>
                <w:vertAlign w:val="subscript"/>
                <w:lang w:bidi="ar-EG"/>
              </w:rPr>
              <w:t>2</w:t>
            </w:r>
            <w:r>
              <w:rPr>
                <w:rFonts w:asciiTheme="majorBidi" w:hAnsiTheme="majorBidi" w:cstheme="majorBidi"/>
                <w:sz w:val="28"/>
                <w:szCs w:val="28"/>
                <w:lang w:bidi="ar-EG"/>
              </w:rPr>
              <w:t>O</w:t>
            </w:r>
            <w:r>
              <w:rPr>
                <w:rFonts w:asciiTheme="majorBidi" w:hAnsiTheme="majorBidi" w:cstheme="majorBidi"/>
                <w:sz w:val="28"/>
                <w:szCs w:val="28"/>
                <w:vertAlign w:val="subscript"/>
                <w:lang w:bidi="ar-EG"/>
              </w:rPr>
              <w:t>4</w:t>
            </w:r>
          </w:p>
        </w:tc>
        <w:tc>
          <w:tcPr>
            <w:tcW w:w="2680" w:type="dxa"/>
            <w:vAlign w:val="center"/>
          </w:tcPr>
          <w:p w14:paraId="6BC093B3"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1:1</w:t>
            </w:r>
          </w:p>
        </w:tc>
        <w:tc>
          <w:tcPr>
            <w:tcW w:w="2680" w:type="dxa"/>
            <w:vMerge w:val="restart"/>
            <w:vAlign w:val="center"/>
          </w:tcPr>
          <w:p w14:paraId="6BC093B4"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650</w:t>
            </w:r>
          </w:p>
        </w:tc>
        <w:tc>
          <w:tcPr>
            <w:tcW w:w="2680" w:type="dxa"/>
            <w:vAlign w:val="center"/>
          </w:tcPr>
          <w:p w14:paraId="6BC093B5"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CI/F-11</w:t>
            </w:r>
          </w:p>
        </w:tc>
      </w:tr>
      <w:tr w:rsidR="006E67AB" w14:paraId="6BC093BB" w14:textId="77777777">
        <w:trPr>
          <w:trHeight w:val="49"/>
        </w:trPr>
        <w:tc>
          <w:tcPr>
            <w:tcW w:w="2679" w:type="dxa"/>
            <w:vMerge/>
            <w:vAlign w:val="center"/>
          </w:tcPr>
          <w:p w14:paraId="6BC093B7" w14:textId="77777777" w:rsidR="006E67AB" w:rsidRDefault="006E67AB">
            <w:pPr>
              <w:spacing w:after="0" w:line="240" w:lineRule="auto"/>
              <w:jc w:val="center"/>
              <w:rPr>
                <w:rFonts w:asciiTheme="majorBidi" w:hAnsiTheme="majorBidi" w:cstheme="majorBidi"/>
                <w:sz w:val="28"/>
                <w:szCs w:val="28"/>
                <w:lang w:bidi="ar-EG"/>
              </w:rPr>
            </w:pPr>
          </w:p>
        </w:tc>
        <w:tc>
          <w:tcPr>
            <w:tcW w:w="2680" w:type="dxa"/>
            <w:vAlign w:val="center"/>
          </w:tcPr>
          <w:p w14:paraId="6BC093B8"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2:1</w:t>
            </w:r>
          </w:p>
        </w:tc>
        <w:tc>
          <w:tcPr>
            <w:tcW w:w="2680" w:type="dxa"/>
            <w:vMerge/>
            <w:vAlign w:val="center"/>
          </w:tcPr>
          <w:p w14:paraId="6BC093B9" w14:textId="77777777" w:rsidR="006E67AB" w:rsidRDefault="006E67AB">
            <w:pPr>
              <w:spacing w:after="0" w:line="240" w:lineRule="auto"/>
              <w:jc w:val="center"/>
              <w:rPr>
                <w:rFonts w:asciiTheme="majorBidi" w:hAnsiTheme="majorBidi" w:cstheme="majorBidi"/>
                <w:sz w:val="28"/>
                <w:szCs w:val="28"/>
                <w:lang w:bidi="ar-EG"/>
              </w:rPr>
            </w:pPr>
          </w:p>
        </w:tc>
        <w:tc>
          <w:tcPr>
            <w:tcW w:w="2680" w:type="dxa"/>
            <w:vAlign w:val="center"/>
          </w:tcPr>
          <w:p w14:paraId="6BC093BA"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CI/F-21</w:t>
            </w:r>
          </w:p>
        </w:tc>
      </w:tr>
      <w:tr w:rsidR="006E67AB" w14:paraId="6BC093C0" w14:textId="77777777">
        <w:trPr>
          <w:trHeight w:val="154"/>
        </w:trPr>
        <w:tc>
          <w:tcPr>
            <w:tcW w:w="2679" w:type="dxa"/>
            <w:vMerge/>
            <w:vAlign w:val="center"/>
          </w:tcPr>
          <w:p w14:paraId="6BC093BC" w14:textId="77777777" w:rsidR="006E67AB" w:rsidRDefault="006E67AB">
            <w:pPr>
              <w:spacing w:after="0" w:line="240" w:lineRule="auto"/>
              <w:jc w:val="center"/>
              <w:rPr>
                <w:rFonts w:asciiTheme="majorBidi" w:hAnsiTheme="majorBidi" w:cstheme="majorBidi"/>
                <w:sz w:val="28"/>
                <w:szCs w:val="28"/>
                <w:lang w:bidi="ar-EG"/>
              </w:rPr>
            </w:pPr>
          </w:p>
        </w:tc>
        <w:tc>
          <w:tcPr>
            <w:tcW w:w="2680" w:type="dxa"/>
            <w:vAlign w:val="center"/>
          </w:tcPr>
          <w:p w14:paraId="6BC093BD"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3:1</w:t>
            </w:r>
          </w:p>
        </w:tc>
        <w:tc>
          <w:tcPr>
            <w:tcW w:w="2680" w:type="dxa"/>
            <w:vMerge/>
            <w:vAlign w:val="center"/>
          </w:tcPr>
          <w:p w14:paraId="6BC093BE" w14:textId="77777777" w:rsidR="006E67AB" w:rsidRDefault="006E67AB">
            <w:pPr>
              <w:spacing w:after="0" w:line="240" w:lineRule="auto"/>
              <w:jc w:val="center"/>
              <w:rPr>
                <w:rFonts w:asciiTheme="majorBidi" w:hAnsiTheme="majorBidi" w:cstheme="majorBidi"/>
                <w:sz w:val="28"/>
                <w:szCs w:val="28"/>
                <w:lang w:bidi="ar-EG"/>
              </w:rPr>
            </w:pPr>
          </w:p>
        </w:tc>
        <w:tc>
          <w:tcPr>
            <w:tcW w:w="2680" w:type="dxa"/>
            <w:vAlign w:val="center"/>
          </w:tcPr>
          <w:p w14:paraId="6BC093BF"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CI/F-31</w:t>
            </w:r>
          </w:p>
        </w:tc>
      </w:tr>
    </w:tbl>
    <w:p w14:paraId="6BC093C1" w14:textId="77777777" w:rsidR="006E67AB" w:rsidRDefault="006E67AB">
      <w:pPr>
        <w:pStyle w:val="Heading4"/>
        <w:numPr>
          <w:ilvl w:val="0"/>
          <w:numId w:val="0"/>
        </w:numPr>
        <w:spacing w:before="0" w:line="240" w:lineRule="auto"/>
        <w:jc w:val="both"/>
        <w:rPr>
          <w:rFonts w:asciiTheme="majorBidi" w:hAnsiTheme="majorBidi"/>
          <w:b/>
          <w:bCs/>
          <w:szCs w:val="28"/>
        </w:rPr>
      </w:pPr>
      <w:bookmarkStart w:id="118" w:name="_Toc112938972"/>
    </w:p>
    <w:p w14:paraId="6BC093C2" w14:textId="77777777" w:rsidR="006E67AB" w:rsidRDefault="001522ED">
      <w:pPr>
        <w:pStyle w:val="Heading4"/>
        <w:spacing w:before="0" w:line="240" w:lineRule="auto"/>
        <w:ind w:left="1440"/>
        <w:jc w:val="both"/>
        <w:rPr>
          <w:rFonts w:asciiTheme="majorBidi" w:hAnsiTheme="majorBidi"/>
          <w:b/>
          <w:bCs/>
          <w:szCs w:val="28"/>
        </w:rPr>
      </w:pPr>
      <w:r>
        <w:rPr>
          <w:rFonts w:asciiTheme="majorBidi" w:hAnsiTheme="majorBidi"/>
          <w:bCs/>
          <w:szCs w:val="28"/>
        </w:rPr>
        <w:t>Preparation of F/CI/CB composites</w:t>
      </w:r>
      <w:bookmarkEnd w:id="118"/>
    </w:p>
    <w:p w14:paraId="6BC093C3" w14:textId="77777777" w:rsidR="006E67AB" w:rsidRDefault="001522ED">
      <w:pPr>
        <w:spacing w:after="0" w:line="240" w:lineRule="auto"/>
        <w:ind w:left="90" w:firstLine="461"/>
        <w:jc w:val="both"/>
        <w:rPr>
          <w:rFonts w:asciiTheme="majorBidi" w:hAnsiTheme="majorBidi" w:cstheme="majorBidi"/>
          <w:sz w:val="28"/>
          <w:szCs w:val="28"/>
          <w:lang w:bidi="ar-EG"/>
        </w:rPr>
      </w:pPr>
      <w:r>
        <w:rPr>
          <w:rFonts w:asciiTheme="majorBidi" w:hAnsiTheme="majorBidi" w:cstheme="majorBidi"/>
          <w:sz w:val="28"/>
          <w:szCs w:val="28"/>
        </w:rPr>
        <w:t>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eastAsiaTheme="majorEastAsia" w:hAnsiTheme="majorBidi" w:cstheme="majorBidi"/>
          <w:sz w:val="28"/>
          <w:szCs w:val="28"/>
          <w:lang w:bidi="ar-EG"/>
        </w:rPr>
        <w:t xml:space="preserve"> nanoparticles were </w:t>
      </w:r>
      <w:r>
        <w:rPr>
          <w:rFonts w:asciiTheme="majorBidi" w:hAnsiTheme="majorBidi" w:cstheme="majorBidi"/>
          <w:sz w:val="28"/>
          <w:szCs w:val="28"/>
          <w:lang w:bidi="ar-EG"/>
        </w:rPr>
        <w:t>synthesized</w:t>
      </w:r>
      <w:r>
        <w:rPr>
          <w:rFonts w:asciiTheme="majorBidi" w:eastAsiaTheme="majorEastAsia" w:hAnsiTheme="majorBidi" w:cstheme="majorBidi"/>
          <w:sz w:val="28"/>
          <w:szCs w:val="28"/>
          <w:lang w:bidi="ar-EG"/>
        </w:rPr>
        <w:t xml:space="preserve"> by </w:t>
      </w:r>
      <w:r>
        <w:rPr>
          <w:rFonts w:asciiTheme="majorBidi" w:hAnsiTheme="majorBidi" w:cstheme="majorBidi"/>
          <w:sz w:val="28"/>
          <w:szCs w:val="28"/>
          <w:lang w:bidi="ar-EG"/>
        </w:rPr>
        <w:t>self-combustion method</w:t>
      </w:r>
      <w:r>
        <w:rPr>
          <w:rFonts w:asciiTheme="majorBidi" w:eastAsiaTheme="majorEastAsia" w:hAnsiTheme="majorBidi" w:cstheme="majorBidi"/>
          <w:sz w:val="28"/>
          <w:szCs w:val="28"/>
          <w:lang w:bidi="ar-EG"/>
        </w:rPr>
        <w:t>.</w:t>
      </w:r>
      <w:r>
        <w:rPr>
          <w:rFonts w:asciiTheme="majorBidi" w:hAnsiTheme="majorBidi" w:cstheme="majorBidi"/>
          <w:sz w:val="28"/>
          <w:szCs w:val="28"/>
          <w:lang w:bidi="ar-EG"/>
        </w:rPr>
        <w:t xml:space="preserve"> Composites were synthesized by mixing ferrite nanoparticles and carbonyl iron with carbon black using a ball mill. Three different weight ratios of </w:t>
      </w:r>
      <w:r>
        <w:rPr>
          <w:rFonts w:asciiTheme="majorBidi" w:hAnsiTheme="majorBidi" w:cstheme="majorBidi"/>
          <w:sz w:val="28"/>
          <w:szCs w:val="28"/>
        </w:rPr>
        <w:t xml:space="preserve">F/CI/CB (1:1:1, 1:1:2, and 2:1:1) </w:t>
      </w:r>
      <w:r>
        <w:rPr>
          <w:rFonts w:asciiTheme="majorBidi" w:hAnsiTheme="majorBidi" w:cstheme="majorBidi"/>
          <w:sz w:val="28"/>
          <w:szCs w:val="28"/>
          <w:lang w:bidi="ar-EG"/>
        </w:rPr>
        <w:t xml:space="preserve">were prepared. The </w:t>
      </w:r>
      <w:r>
        <w:rPr>
          <w:rFonts w:asciiTheme="majorBidi" w:hAnsiTheme="majorBidi" w:cstheme="majorBidi"/>
          <w:sz w:val="28"/>
          <w:szCs w:val="28"/>
        </w:rPr>
        <w:t xml:space="preserve">F/CI/CB </w:t>
      </w:r>
      <w:r>
        <w:rPr>
          <w:rFonts w:asciiTheme="majorBidi" w:hAnsiTheme="majorBidi" w:cstheme="majorBidi"/>
          <w:sz w:val="28"/>
          <w:szCs w:val="28"/>
          <w:lang w:bidi="ar-EG"/>
        </w:rPr>
        <w:t xml:space="preserve">composites were ball-milled for 1 h at 300 rpm. Table 10 shows the symbols of composite samples. </w:t>
      </w:r>
    </w:p>
    <w:p w14:paraId="6BC093C4" w14:textId="77777777" w:rsidR="006E67AB" w:rsidRDefault="006E67AB">
      <w:pPr>
        <w:spacing w:after="0" w:line="240" w:lineRule="auto"/>
        <w:ind w:left="90" w:firstLine="461"/>
        <w:jc w:val="both"/>
        <w:rPr>
          <w:rFonts w:asciiTheme="majorBidi" w:hAnsiTheme="majorBidi" w:cstheme="majorBidi"/>
          <w:sz w:val="28"/>
          <w:szCs w:val="28"/>
          <w:lang w:bidi="ar-EG"/>
        </w:rPr>
      </w:pPr>
    </w:p>
    <w:p w14:paraId="6BC093C5" w14:textId="77777777" w:rsidR="006E67AB" w:rsidRDefault="001522ED">
      <w:pPr>
        <w:keepNext/>
        <w:spacing w:after="0" w:line="240" w:lineRule="auto"/>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1B" wp14:editId="6BC09E1C">
            <wp:extent cx="6315710" cy="3420110"/>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30"/>
                    <a:stretch>
                      <a:fillRect/>
                    </a:stretch>
                  </pic:blipFill>
                  <pic:spPr>
                    <a:xfrm>
                      <a:off x="0" y="0"/>
                      <a:ext cx="6356827" cy="3442802"/>
                    </a:xfrm>
                    <a:prstGeom prst="rect">
                      <a:avLst/>
                    </a:prstGeom>
                  </pic:spPr>
                </pic:pic>
              </a:graphicData>
            </a:graphic>
          </wp:inline>
        </w:drawing>
      </w:r>
    </w:p>
    <w:p w14:paraId="6BC093C6" w14:textId="77777777" w:rsidR="006E67AB" w:rsidRDefault="006E67AB">
      <w:pPr>
        <w:pStyle w:val="Caption"/>
        <w:spacing w:after="0"/>
        <w:jc w:val="both"/>
        <w:rPr>
          <w:rFonts w:cstheme="majorBidi"/>
          <w:b w:val="0"/>
          <w:bCs w:val="0"/>
          <w:sz w:val="28"/>
          <w:szCs w:val="28"/>
        </w:rPr>
      </w:pPr>
      <w:bookmarkStart w:id="119" w:name="_Toc112926142"/>
    </w:p>
    <w:p w14:paraId="6BC093C7"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 xml:space="preserve">Figure 15 – Experimental steps of preparing the CB/F samples. From left to right: (1) preparing CB and F </w:t>
      </w:r>
      <w:proofErr w:type="spellStart"/>
      <w:r>
        <w:rPr>
          <w:rFonts w:cstheme="majorBidi"/>
          <w:b w:val="0"/>
          <w:bCs w:val="0"/>
          <w:sz w:val="28"/>
          <w:szCs w:val="28"/>
        </w:rPr>
        <w:t>nanopowders</w:t>
      </w:r>
      <w:proofErr w:type="spellEnd"/>
      <w:r>
        <w:rPr>
          <w:rFonts w:cstheme="majorBidi"/>
          <w:b w:val="0"/>
          <w:bCs w:val="0"/>
          <w:sz w:val="28"/>
          <w:szCs w:val="28"/>
        </w:rPr>
        <w:t>, (2) mixing CB and F through ball mills, (3) blending CB and F with paraffin wax by a magnetic stirrer, (4) preparing mixture, (5) pouring the prepared mixture into the special mold (22.86 mm * 10.16 mm), (6) prepared samples, and (7) measuring the MA properties of the prepared samples</w:t>
      </w:r>
      <w:bookmarkEnd w:id="119"/>
    </w:p>
    <w:p w14:paraId="6BC093C8" w14:textId="77777777" w:rsidR="006E67AB" w:rsidRDefault="006E67AB">
      <w:pPr>
        <w:spacing w:after="0" w:line="240" w:lineRule="auto"/>
        <w:ind w:left="90" w:firstLine="461"/>
        <w:jc w:val="both"/>
        <w:rPr>
          <w:rFonts w:asciiTheme="majorBidi" w:hAnsiTheme="majorBidi" w:cstheme="majorBidi"/>
          <w:sz w:val="28"/>
          <w:szCs w:val="28"/>
          <w:lang w:bidi="ar-EG"/>
        </w:rPr>
      </w:pPr>
    </w:p>
    <w:p w14:paraId="6BC093C9" w14:textId="77777777" w:rsidR="006E67AB" w:rsidRDefault="001522ED">
      <w:pPr>
        <w:pStyle w:val="Caption"/>
        <w:keepNext/>
        <w:spacing w:after="0"/>
        <w:jc w:val="both"/>
        <w:rPr>
          <w:rFonts w:cstheme="majorBidi"/>
          <w:b w:val="0"/>
          <w:bCs w:val="0"/>
          <w:sz w:val="28"/>
          <w:szCs w:val="28"/>
        </w:rPr>
      </w:pPr>
      <w:bookmarkStart w:id="120" w:name="_Toc112926250"/>
      <w:bookmarkStart w:id="121" w:name="_Toc110687731"/>
      <w:r>
        <w:rPr>
          <w:rFonts w:cstheme="majorBidi"/>
          <w:b w:val="0"/>
          <w:bCs w:val="0"/>
          <w:sz w:val="28"/>
          <w:szCs w:val="28"/>
        </w:rPr>
        <w:t>Table 10 – Symbols of composite samples</w:t>
      </w:r>
      <w:bookmarkEnd w:id="120"/>
      <w:bookmarkEnd w:id="121"/>
    </w:p>
    <w:p w14:paraId="6BC093CA" w14:textId="77777777" w:rsidR="006E67AB" w:rsidRDefault="006E67AB">
      <w:pPr>
        <w:spacing w:after="0"/>
        <w:rPr>
          <w:rFonts w:asciiTheme="majorBidi" w:hAnsiTheme="majorBidi" w:cstheme="majorBidi"/>
        </w:rPr>
      </w:pPr>
    </w:p>
    <w:tbl>
      <w:tblPr>
        <w:tblStyle w:val="1"/>
        <w:tblW w:w="0" w:type="auto"/>
        <w:tblLook w:val="04A0" w:firstRow="1" w:lastRow="0" w:firstColumn="1" w:lastColumn="0" w:noHBand="0" w:noVBand="1"/>
      </w:tblPr>
      <w:tblGrid>
        <w:gridCol w:w="3128"/>
        <w:gridCol w:w="2375"/>
        <w:gridCol w:w="2002"/>
        <w:gridCol w:w="3041"/>
      </w:tblGrid>
      <w:tr w:rsidR="006E67AB" w14:paraId="6BC093CD" w14:textId="77777777">
        <w:trPr>
          <w:trHeight w:val="331"/>
        </w:trPr>
        <w:tc>
          <w:tcPr>
            <w:tcW w:w="3128" w:type="dxa"/>
            <w:vAlign w:val="center"/>
          </w:tcPr>
          <w:p w14:paraId="6BC093CB" w14:textId="77777777" w:rsidR="006E67AB" w:rsidRDefault="001522ED">
            <w:pPr>
              <w:pStyle w:val="head51"/>
              <w:numPr>
                <w:ilvl w:val="0"/>
                <w:numId w:val="0"/>
              </w:numPr>
              <w:autoSpaceDE w:val="0"/>
              <w:autoSpaceDN w:val="0"/>
              <w:adjustRightInd w:val="0"/>
              <w:spacing w:line="240" w:lineRule="auto"/>
              <w:ind w:left="1800" w:hanging="1080"/>
              <w:jc w:val="left"/>
              <w:rPr>
                <w:b w:val="0"/>
                <w:bCs/>
                <w:sz w:val="28"/>
                <w:szCs w:val="28"/>
              </w:rPr>
            </w:pPr>
            <w:r>
              <w:rPr>
                <w:b w:val="0"/>
                <w:bCs/>
                <w:sz w:val="28"/>
                <w:szCs w:val="28"/>
              </w:rPr>
              <w:t>Sample symbols</w:t>
            </w:r>
          </w:p>
        </w:tc>
        <w:tc>
          <w:tcPr>
            <w:tcW w:w="7418" w:type="dxa"/>
            <w:gridSpan w:val="3"/>
          </w:tcPr>
          <w:p w14:paraId="6BC093CC" w14:textId="77777777" w:rsidR="006E67AB" w:rsidRDefault="001522ED">
            <w:pPr>
              <w:autoSpaceDE w:val="0"/>
              <w:autoSpaceDN w:val="0"/>
              <w:adjustRightInd w:val="0"/>
              <w:spacing w:after="0" w:line="240" w:lineRule="auto"/>
              <w:jc w:val="center"/>
              <w:rPr>
                <w:rFonts w:asciiTheme="majorBidi" w:hAnsiTheme="majorBidi" w:cstheme="majorBidi"/>
                <w:bCs/>
                <w:sz w:val="28"/>
                <w:szCs w:val="28"/>
              </w:rPr>
            </w:pPr>
            <w:r>
              <w:rPr>
                <w:rFonts w:asciiTheme="majorBidi" w:hAnsiTheme="majorBidi" w:cstheme="majorBidi"/>
                <w:bCs/>
                <w:sz w:val="28"/>
                <w:szCs w:val="28"/>
              </w:rPr>
              <w:t>Weight ratio</w:t>
            </w:r>
          </w:p>
        </w:tc>
      </w:tr>
      <w:tr w:rsidR="006E67AB" w14:paraId="6BC093D2" w14:textId="77777777">
        <w:trPr>
          <w:trHeight w:val="341"/>
        </w:trPr>
        <w:tc>
          <w:tcPr>
            <w:tcW w:w="3128" w:type="dxa"/>
          </w:tcPr>
          <w:p w14:paraId="6BC093CE" w14:textId="77777777" w:rsidR="006E67AB" w:rsidRDefault="006E67AB">
            <w:pPr>
              <w:autoSpaceDE w:val="0"/>
              <w:autoSpaceDN w:val="0"/>
              <w:adjustRightInd w:val="0"/>
              <w:spacing w:after="0" w:line="240" w:lineRule="auto"/>
              <w:jc w:val="center"/>
              <w:rPr>
                <w:rFonts w:asciiTheme="majorBidi" w:hAnsiTheme="majorBidi" w:cstheme="majorBidi"/>
                <w:bCs/>
                <w:sz w:val="28"/>
                <w:szCs w:val="28"/>
              </w:rPr>
            </w:pPr>
          </w:p>
        </w:tc>
        <w:tc>
          <w:tcPr>
            <w:tcW w:w="2375" w:type="dxa"/>
          </w:tcPr>
          <w:p w14:paraId="6BC093CF" w14:textId="77777777" w:rsidR="006E67AB" w:rsidRDefault="001522ED">
            <w:pPr>
              <w:autoSpaceDE w:val="0"/>
              <w:autoSpaceDN w:val="0"/>
              <w:adjustRightInd w:val="0"/>
              <w:spacing w:after="0" w:line="240" w:lineRule="auto"/>
              <w:jc w:val="center"/>
              <w:rPr>
                <w:rFonts w:asciiTheme="majorBidi" w:hAnsiTheme="majorBidi" w:cstheme="majorBidi"/>
                <w:bCs/>
                <w:sz w:val="28"/>
                <w:szCs w:val="28"/>
              </w:rPr>
            </w:pPr>
            <w:r>
              <w:rPr>
                <w:rFonts w:asciiTheme="majorBidi" w:hAnsiTheme="majorBidi" w:cstheme="majorBidi"/>
                <w:bCs/>
                <w:sz w:val="28"/>
                <w:szCs w:val="28"/>
              </w:rPr>
              <w:t>Ni</w:t>
            </w:r>
            <w:r>
              <w:rPr>
                <w:rFonts w:asciiTheme="majorBidi" w:hAnsiTheme="majorBidi" w:cstheme="majorBidi"/>
                <w:bCs/>
                <w:sz w:val="28"/>
                <w:szCs w:val="28"/>
                <w:vertAlign w:val="subscript"/>
              </w:rPr>
              <w:t>0.5</w:t>
            </w:r>
            <w:r>
              <w:rPr>
                <w:rFonts w:asciiTheme="majorBidi" w:hAnsiTheme="majorBidi" w:cstheme="majorBidi"/>
                <w:bCs/>
                <w:sz w:val="28"/>
                <w:szCs w:val="28"/>
              </w:rPr>
              <w:t>Zn</w:t>
            </w:r>
            <w:r>
              <w:rPr>
                <w:rFonts w:asciiTheme="majorBidi" w:hAnsiTheme="majorBidi" w:cstheme="majorBidi"/>
                <w:bCs/>
                <w:sz w:val="28"/>
                <w:szCs w:val="28"/>
                <w:vertAlign w:val="subscript"/>
              </w:rPr>
              <w:t>0.5</w:t>
            </w:r>
            <w:r>
              <w:rPr>
                <w:rFonts w:asciiTheme="majorBidi" w:hAnsiTheme="majorBidi" w:cstheme="majorBidi"/>
                <w:bCs/>
                <w:sz w:val="28"/>
                <w:szCs w:val="28"/>
              </w:rPr>
              <w:t>Fe</w:t>
            </w:r>
            <w:r>
              <w:rPr>
                <w:rFonts w:asciiTheme="majorBidi" w:hAnsiTheme="majorBidi" w:cstheme="majorBidi"/>
                <w:bCs/>
                <w:sz w:val="28"/>
                <w:szCs w:val="28"/>
                <w:vertAlign w:val="subscript"/>
              </w:rPr>
              <w:t>2</w:t>
            </w:r>
            <w:r>
              <w:rPr>
                <w:rFonts w:asciiTheme="majorBidi" w:hAnsiTheme="majorBidi" w:cstheme="majorBidi"/>
                <w:bCs/>
                <w:sz w:val="28"/>
                <w:szCs w:val="28"/>
              </w:rPr>
              <w:t>O</w:t>
            </w:r>
            <w:r>
              <w:rPr>
                <w:rFonts w:asciiTheme="majorBidi" w:hAnsiTheme="majorBidi" w:cstheme="majorBidi"/>
                <w:bCs/>
                <w:sz w:val="28"/>
                <w:szCs w:val="28"/>
                <w:vertAlign w:val="subscript"/>
              </w:rPr>
              <w:t>4</w:t>
            </w:r>
          </w:p>
        </w:tc>
        <w:tc>
          <w:tcPr>
            <w:tcW w:w="2002" w:type="dxa"/>
          </w:tcPr>
          <w:p w14:paraId="6BC093D0" w14:textId="77777777" w:rsidR="006E67AB" w:rsidRDefault="001522ED">
            <w:pPr>
              <w:autoSpaceDE w:val="0"/>
              <w:autoSpaceDN w:val="0"/>
              <w:adjustRightInd w:val="0"/>
              <w:spacing w:after="0" w:line="240" w:lineRule="auto"/>
              <w:jc w:val="center"/>
              <w:rPr>
                <w:rFonts w:asciiTheme="majorBidi" w:hAnsiTheme="majorBidi" w:cstheme="majorBidi"/>
                <w:bCs/>
                <w:sz w:val="28"/>
                <w:szCs w:val="28"/>
              </w:rPr>
            </w:pPr>
            <w:r>
              <w:rPr>
                <w:rFonts w:asciiTheme="majorBidi" w:hAnsiTheme="majorBidi" w:cstheme="majorBidi"/>
                <w:bCs/>
                <w:sz w:val="28"/>
                <w:szCs w:val="28"/>
              </w:rPr>
              <w:t>CI</w:t>
            </w:r>
          </w:p>
        </w:tc>
        <w:tc>
          <w:tcPr>
            <w:tcW w:w="3040" w:type="dxa"/>
          </w:tcPr>
          <w:p w14:paraId="6BC093D1" w14:textId="77777777" w:rsidR="006E67AB" w:rsidRDefault="001522ED">
            <w:pPr>
              <w:autoSpaceDE w:val="0"/>
              <w:autoSpaceDN w:val="0"/>
              <w:adjustRightInd w:val="0"/>
              <w:spacing w:after="0" w:line="240" w:lineRule="auto"/>
              <w:jc w:val="center"/>
              <w:rPr>
                <w:rFonts w:asciiTheme="majorBidi" w:hAnsiTheme="majorBidi" w:cstheme="majorBidi"/>
                <w:bCs/>
                <w:sz w:val="28"/>
                <w:szCs w:val="28"/>
              </w:rPr>
            </w:pPr>
            <w:r>
              <w:rPr>
                <w:rFonts w:asciiTheme="majorBidi" w:hAnsiTheme="majorBidi" w:cstheme="majorBidi"/>
                <w:bCs/>
                <w:sz w:val="28"/>
                <w:szCs w:val="28"/>
              </w:rPr>
              <w:t>CB</w:t>
            </w:r>
          </w:p>
        </w:tc>
      </w:tr>
      <w:tr w:rsidR="006E67AB" w14:paraId="6BC093D7" w14:textId="77777777">
        <w:trPr>
          <w:trHeight w:val="331"/>
        </w:trPr>
        <w:tc>
          <w:tcPr>
            <w:tcW w:w="3128" w:type="dxa"/>
          </w:tcPr>
          <w:p w14:paraId="6BC093D3" w14:textId="77777777" w:rsidR="006E67AB" w:rsidRDefault="001522ED">
            <w:pPr>
              <w:autoSpaceDE w:val="0"/>
              <w:autoSpaceDN w:val="0"/>
              <w:adjustRightInd w:val="0"/>
              <w:spacing w:after="0" w:line="240" w:lineRule="auto"/>
              <w:jc w:val="center"/>
              <w:rPr>
                <w:rFonts w:asciiTheme="majorBidi" w:hAnsiTheme="majorBidi" w:cstheme="majorBidi"/>
                <w:bCs/>
                <w:sz w:val="28"/>
                <w:szCs w:val="28"/>
              </w:rPr>
            </w:pPr>
            <w:bookmarkStart w:id="122" w:name="_Hlk93857041"/>
            <w:r>
              <w:rPr>
                <w:rFonts w:asciiTheme="majorBidi" w:hAnsiTheme="majorBidi" w:cstheme="majorBidi"/>
                <w:bCs/>
                <w:sz w:val="28"/>
                <w:szCs w:val="28"/>
              </w:rPr>
              <w:t>F/CI/CB-111</w:t>
            </w:r>
            <w:bookmarkEnd w:id="122"/>
          </w:p>
        </w:tc>
        <w:tc>
          <w:tcPr>
            <w:tcW w:w="2375" w:type="dxa"/>
          </w:tcPr>
          <w:p w14:paraId="6BC093D4" w14:textId="77777777" w:rsidR="006E67AB" w:rsidRDefault="001522ED">
            <w:pPr>
              <w:autoSpaceDE w:val="0"/>
              <w:autoSpaceDN w:val="0"/>
              <w:adjustRightInd w:val="0"/>
              <w:spacing w:after="0" w:line="240" w:lineRule="auto"/>
              <w:jc w:val="center"/>
              <w:rPr>
                <w:rFonts w:asciiTheme="majorBidi" w:hAnsiTheme="majorBidi" w:cstheme="majorBidi"/>
                <w:bCs/>
                <w:sz w:val="28"/>
                <w:szCs w:val="28"/>
              </w:rPr>
            </w:pPr>
            <w:r>
              <w:rPr>
                <w:rFonts w:asciiTheme="majorBidi" w:hAnsiTheme="majorBidi" w:cstheme="majorBidi"/>
                <w:bCs/>
                <w:sz w:val="28"/>
                <w:szCs w:val="28"/>
              </w:rPr>
              <w:t>1</w:t>
            </w:r>
          </w:p>
        </w:tc>
        <w:tc>
          <w:tcPr>
            <w:tcW w:w="2002" w:type="dxa"/>
          </w:tcPr>
          <w:p w14:paraId="6BC093D5" w14:textId="77777777" w:rsidR="006E67AB" w:rsidRDefault="001522ED">
            <w:pPr>
              <w:autoSpaceDE w:val="0"/>
              <w:autoSpaceDN w:val="0"/>
              <w:adjustRightInd w:val="0"/>
              <w:spacing w:after="0" w:line="240" w:lineRule="auto"/>
              <w:jc w:val="center"/>
              <w:rPr>
                <w:rFonts w:asciiTheme="majorBidi" w:hAnsiTheme="majorBidi" w:cstheme="majorBidi"/>
                <w:bCs/>
                <w:sz w:val="28"/>
                <w:szCs w:val="28"/>
              </w:rPr>
            </w:pPr>
            <w:r>
              <w:rPr>
                <w:rFonts w:asciiTheme="majorBidi" w:hAnsiTheme="majorBidi" w:cstheme="majorBidi"/>
                <w:bCs/>
                <w:sz w:val="28"/>
                <w:szCs w:val="28"/>
              </w:rPr>
              <w:t>1</w:t>
            </w:r>
          </w:p>
        </w:tc>
        <w:tc>
          <w:tcPr>
            <w:tcW w:w="3040" w:type="dxa"/>
          </w:tcPr>
          <w:p w14:paraId="6BC093D6" w14:textId="77777777" w:rsidR="006E67AB" w:rsidRDefault="001522ED">
            <w:pPr>
              <w:autoSpaceDE w:val="0"/>
              <w:autoSpaceDN w:val="0"/>
              <w:adjustRightInd w:val="0"/>
              <w:spacing w:after="0" w:line="240" w:lineRule="auto"/>
              <w:jc w:val="center"/>
              <w:rPr>
                <w:rFonts w:asciiTheme="majorBidi" w:hAnsiTheme="majorBidi" w:cstheme="majorBidi"/>
                <w:bCs/>
                <w:sz w:val="28"/>
                <w:szCs w:val="28"/>
              </w:rPr>
            </w:pPr>
            <w:r>
              <w:rPr>
                <w:rFonts w:asciiTheme="majorBidi" w:hAnsiTheme="majorBidi" w:cstheme="majorBidi"/>
                <w:bCs/>
                <w:sz w:val="28"/>
                <w:szCs w:val="28"/>
              </w:rPr>
              <w:t>1</w:t>
            </w:r>
          </w:p>
        </w:tc>
      </w:tr>
      <w:tr w:rsidR="006E67AB" w14:paraId="6BC093DC" w14:textId="77777777">
        <w:trPr>
          <w:trHeight w:val="331"/>
        </w:trPr>
        <w:tc>
          <w:tcPr>
            <w:tcW w:w="3128" w:type="dxa"/>
          </w:tcPr>
          <w:p w14:paraId="6BC093D8" w14:textId="77777777" w:rsidR="006E67AB" w:rsidRDefault="001522ED">
            <w:pPr>
              <w:autoSpaceDE w:val="0"/>
              <w:autoSpaceDN w:val="0"/>
              <w:adjustRightInd w:val="0"/>
              <w:spacing w:after="0" w:line="240" w:lineRule="auto"/>
              <w:jc w:val="center"/>
              <w:rPr>
                <w:rFonts w:asciiTheme="majorBidi" w:hAnsiTheme="majorBidi" w:cstheme="majorBidi"/>
                <w:bCs/>
                <w:sz w:val="28"/>
                <w:szCs w:val="28"/>
              </w:rPr>
            </w:pPr>
            <w:r>
              <w:rPr>
                <w:rFonts w:asciiTheme="majorBidi" w:hAnsiTheme="majorBidi" w:cstheme="majorBidi"/>
                <w:bCs/>
                <w:sz w:val="28"/>
                <w:szCs w:val="28"/>
              </w:rPr>
              <w:t>F/CI/CB-112</w:t>
            </w:r>
          </w:p>
        </w:tc>
        <w:tc>
          <w:tcPr>
            <w:tcW w:w="2375" w:type="dxa"/>
          </w:tcPr>
          <w:p w14:paraId="6BC093D9" w14:textId="77777777" w:rsidR="006E67AB" w:rsidRDefault="001522ED">
            <w:pPr>
              <w:autoSpaceDE w:val="0"/>
              <w:autoSpaceDN w:val="0"/>
              <w:adjustRightInd w:val="0"/>
              <w:spacing w:after="0" w:line="240" w:lineRule="auto"/>
              <w:jc w:val="center"/>
              <w:rPr>
                <w:rFonts w:asciiTheme="majorBidi" w:hAnsiTheme="majorBidi" w:cstheme="majorBidi"/>
                <w:bCs/>
                <w:sz w:val="28"/>
                <w:szCs w:val="28"/>
              </w:rPr>
            </w:pPr>
            <w:r>
              <w:rPr>
                <w:rFonts w:asciiTheme="majorBidi" w:hAnsiTheme="majorBidi" w:cstheme="majorBidi"/>
                <w:bCs/>
                <w:sz w:val="28"/>
                <w:szCs w:val="28"/>
              </w:rPr>
              <w:t>1</w:t>
            </w:r>
          </w:p>
        </w:tc>
        <w:tc>
          <w:tcPr>
            <w:tcW w:w="2002" w:type="dxa"/>
          </w:tcPr>
          <w:p w14:paraId="6BC093DA" w14:textId="77777777" w:rsidR="006E67AB" w:rsidRDefault="001522ED">
            <w:pPr>
              <w:autoSpaceDE w:val="0"/>
              <w:autoSpaceDN w:val="0"/>
              <w:adjustRightInd w:val="0"/>
              <w:spacing w:after="0" w:line="240" w:lineRule="auto"/>
              <w:jc w:val="center"/>
              <w:rPr>
                <w:rFonts w:asciiTheme="majorBidi" w:hAnsiTheme="majorBidi" w:cstheme="majorBidi"/>
                <w:bCs/>
                <w:sz w:val="28"/>
                <w:szCs w:val="28"/>
              </w:rPr>
            </w:pPr>
            <w:r>
              <w:rPr>
                <w:rFonts w:asciiTheme="majorBidi" w:hAnsiTheme="majorBidi" w:cstheme="majorBidi"/>
                <w:bCs/>
                <w:sz w:val="28"/>
                <w:szCs w:val="28"/>
              </w:rPr>
              <w:t>1</w:t>
            </w:r>
          </w:p>
        </w:tc>
        <w:tc>
          <w:tcPr>
            <w:tcW w:w="3040" w:type="dxa"/>
          </w:tcPr>
          <w:p w14:paraId="6BC093DB" w14:textId="77777777" w:rsidR="006E67AB" w:rsidRDefault="001522ED">
            <w:pPr>
              <w:autoSpaceDE w:val="0"/>
              <w:autoSpaceDN w:val="0"/>
              <w:adjustRightInd w:val="0"/>
              <w:spacing w:after="0" w:line="240" w:lineRule="auto"/>
              <w:jc w:val="center"/>
              <w:rPr>
                <w:rFonts w:asciiTheme="majorBidi" w:hAnsiTheme="majorBidi" w:cstheme="majorBidi"/>
                <w:bCs/>
                <w:sz w:val="28"/>
                <w:szCs w:val="28"/>
              </w:rPr>
            </w:pPr>
            <w:r>
              <w:rPr>
                <w:rFonts w:asciiTheme="majorBidi" w:hAnsiTheme="majorBidi" w:cstheme="majorBidi"/>
                <w:bCs/>
                <w:sz w:val="28"/>
                <w:szCs w:val="28"/>
              </w:rPr>
              <w:t>2</w:t>
            </w:r>
          </w:p>
        </w:tc>
      </w:tr>
      <w:tr w:rsidR="006E67AB" w14:paraId="6BC093E1" w14:textId="77777777">
        <w:trPr>
          <w:trHeight w:val="331"/>
        </w:trPr>
        <w:tc>
          <w:tcPr>
            <w:tcW w:w="3128" w:type="dxa"/>
          </w:tcPr>
          <w:p w14:paraId="6BC093DD" w14:textId="77777777" w:rsidR="006E67AB" w:rsidRDefault="001522ED">
            <w:pPr>
              <w:autoSpaceDE w:val="0"/>
              <w:autoSpaceDN w:val="0"/>
              <w:adjustRightInd w:val="0"/>
              <w:spacing w:after="0" w:line="240" w:lineRule="auto"/>
              <w:jc w:val="center"/>
              <w:rPr>
                <w:rFonts w:asciiTheme="majorBidi" w:hAnsiTheme="majorBidi" w:cstheme="majorBidi"/>
                <w:bCs/>
                <w:sz w:val="28"/>
                <w:szCs w:val="28"/>
              </w:rPr>
            </w:pPr>
            <w:r>
              <w:rPr>
                <w:rFonts w:asciiTheme="majorBidi" w:hAnsiTheme="majorBidi" w:cstheme="majorBidi"/>
                <w:bCs/>
                <w:sz w:val="28"/>
                <w:szCs w:val="28"/>
              </w:rPr>
              <w:t>F/CI/CB-211</w:t>
            </w:r>
          </w:p>
        </w:tc>
        <w:tc>
          <w:tcPr>
            <w:tcW w:w="2375" w:type="dxa"/>
          </w:tcPr>
          <w:p w14:paraId="6BC093DE" w14:textId="77777777" w:rsidR="006E67AB" w:rsidRDefault="001522ED">
            <w:pPr>
              <w:autoSpaceDE w:val="0"/>
              <w:autoSpaceDN w:val="0"/>
              <w:adjustRightInd w:val="0"/>
              <w:spacing w:after="0" w:line="240" w:lineRule="auto"/>
              <w:jc w:val="center"/>
              <w:rPr>
                <w:rFonts w:asciiTheme="majorBidi" w:hAnsiTheme="majorBidi" w:cstheme="majorBidi"/>
                <w:bCs/>
                <w:sz w:val="28"/>
                <w:szCs w:val="28"/>
              </w:rPr>
            </w:pPr>
            <w:r>
              <w:rPr>
                <w:rFonts w:asciiTheme="majorBidi" w:hAnsiTheme="majorBidi" w:cstheme="majorBidi"/>
                <w:bCs/>
                <w:sz w:val="28"/>
                <w:szCs w:val="28"/>
              </w:rPr>
              <w:t>2</w:t>
            </w:r>
          </w:p>
        </w:tc>
        <w:tc>
          <w:tcPr>
            <w:tcW w:w="2002" w:type="dxa"/>
          </w:tcPr>
          <w:p w14:paraId="6BC093DF" w14:textId="77777777" w:rsidR="006E67AB" w:rsidRDefault="001522ED">
            <w:pPr>
              <w:autoSpaceDE w:val="0"/>
              <w:autoSpaceDN w:val="0"/>
              <w:adjustRightInd w:val="0"/>
              <w:spacing w:after="0" w:line="240" w:lineRule="auto"/>
              <w:jc w:val="center"/>
              <w:rPr>
                <w:rFonts w:asciiTheme="majorBidi" w:hAnsiTheme="majorBidi" w:cstheme="majorBidi"/>
                <w:bCs/>
                <w:sz w:val="28"/>
                <w:szCs w:val="28"/>
              </w:rPr>
            </w:pPr>
            <w:r>
              <w:rPr>
                <w:rFonts w:asciiTheme="majorBidi" w:hAnsiTheme="majorBidi" w:cstheme="majorBidi"/>
                <w:bCs/>
                <w:sz w:val="28"/>
                <w:szCs w:val="28"/>
              </w:rPr>
              <w:t>1</w:t>
            </w:r>
          </w:p>
        </w:tc>
        <w:tc>
          <w:tcPr>
            <w:tcW w:w="3040" w:type="dxa"/>
          </w:tcPr>
          <w:p w14:paraId="6BC093E0" w14:textId="77777777" w:rsidR="006E67AB" w:rsidRDefault="001522ED">
            <w:pPr>
              <w:autoSpaceDE w:val="0"/>
              <w:autoSpaceDN w:val="0"/>
              <w:adjustRightInd w:val="0"/>
              <w:spacing w:after="0" w:line="240" w:lineRule="auto"/>
              <w:jc w:val="center"/>
              <w:rPr>
                <w:rFonts w:asciiTheme="majorBidi" w:hAnsiTheme="majorBidi" w:cstheme="majorBidi"/>
                <w:bCs/>
                <w:sz w:val="28"/>
                <w:szCs w:val="28"/>
              </w:rPr>
            </w:pPr>
            <w:r>
              <w:rPr>
                <w:rFonts w:asciiTheme="majorBidi" w:hAnsiTheme="majorBidi" w:cstheme="majorBidi"/>
                <w:bCs/>
                <w:sz w:val="28"/>
                <w:szCs w:val="28"/>
              </w:rPr>
              <w:t>1</w:t>
            </w:r>
          </w:p>
        </w:tc>
      </w:tr>
    </w:tbl>
    <w:p w14:paraId="6BC093E2" w14:textId="77777777" w:rsidR="006E67AB" w:rsidRDefault="006E67AB">
      <w:pPr>
        <w:spacing w:after="0" w:line="240" w:lineRule="auto"/>
        <w:rPr>
          <w:rFonts w:asciiTheme="majorBidi" w:hAnsiTheme="majorBidi" w:cstheme="majorBidi"/>
        </w:rPr>
      </w:pPr>
    </w:p>
    <w:p w14:paraId="1B87DB24" w14:textId="0AAB7B04" w:rsidR="00051CA4" w:rsidRPr="006D21F8" w:rsidRDefault="001522ED" w:rsidP="006D21F8">
      <w:pPr>
        <w:pStyle w:val="Heading4"/>
        <w:spacing w:before="0" w:line="240" w:lineRule="auto"/>
        <w:ind w:left="1440"/>
        <w:jc w:val="both"/>
        <w:rPr>
          <w:rFonts w:asciiTheme="majorBidi" w:hAnsiTheme="majorBidi"/>
          <w:b/>
          <w:bCs/>
          <w:szCs w:val="28"/>
        </w:rPr>
      </w:pPr>
      <w:bookmarkStart w:id="123" w:name="_Toc112938973"/>
      <w:bookmarkEnd w:id="115"/>
      <w:r>
        <w:rPr>
          <w:rFonts w:asciiTheme="majorBidi" w:hAnsiTheme="majorBidi"/>
          <w:bCs/>
          <w:szCs w:val="28"/>
        </w:rPr>
        <w:lastRenderedPageBreak/>
        <w:t>Preparing double-layer of AC/F</w:t>
      </w:r>
      <w:bookmarkEnd w:id="123"/>
    </w:p>
    <w:p w14:paraId="3D16F409" w14:textId="6F9AED77" w:rsidR="006D21F8" w:rsidRDefault="006D21F8" w:rsidP="006D21F8">
      <w:pPr>
        <w:spacing w:after="0" w:line="240" w:lineRule="auto"/>
        <w:ind w:left="90" w:firstLine="540"/>
        <w:jc w:val="both"/>
        <w:rPr>
          <w:rFonts w:asciiTheme="majorBidi" w:hAnsiTheme="majorBidi" w:cstheme="majorBidi"/>
          <w:bCs/>
          <w:sz w:val="28"/>
          <w:szCs w:val="28"/>
        </w:rPr>
      </w:pPr>
      <w:r>
        <w:rPr>
          <w:rFonts w:asciiTheme="majorBidi" w:hAnsiTheme="majorBidi" w:cstheme="majorBidi"/>
          <w:sz w:val="28"/>
          <w:szCs w:val="28"/>
        </w:rPr>
        <w:t>This necessitated working to decrease the loading percentage and increase the absorption BW</w:t>
      </w:r>
      <w:r>
        <w:rPr>
          <w:rFonts w:asciiTheme="majorBidi" w:hAnsiTheme="majorBidi" w:cstheme="majorBidi"/>
          <w:sz w:val="28"/>
          <w:szCs w:val="28"/>
          <w:vertAlign w:val="subscript"/>
        </w:rPr>
        <w:t>-10 dB</w:t>
      </w:r>
      <w:r>
        <w:rPr>
          <w:rFonts w:asciiTheme="majorBidi" w:eastAsiaTheme="majorEastAsia" w:hAnsiTheme="majorBidi" w:cstheme="majorBidi"/>
          <w:sz w:val="28"/>
          <w:szCs w:val="28"/>
          <w:lang w:bidi="ar-EG"/>
        </w:rPr>
        <w:t xml:space="preserve"> </w:t>
      </w:r>
      <w:r>
        <w:rPr>
          <w:rFonts w:asciiTheme="majorBidi" w:hAnsiTheme="majorBidi" w:cstheme="majorBidi"/>
          <w:sz w:val="28"/>
          <w:szCs w:val="28"/>
        </w:rPr>
        <w:t xml:space="preserve">of the absorbers to cover most of the </w:t>
      </w:r>
      <w:r>
        <w:rPr>
          <w:rFonts w:asciiTheme="majorBidi" w:eastAsiaTheme="majorEastAsia" w:hAnsiTheme="majorBidi" w:cstheme="majorBidi"/>
          <w:sz w:val="28"/>
          <w:szCs w:val="28"/>
          <w:lang w:bidi="ar-EG"/>
        </w:rPr>
        <w:t xml:space="preserve">frequency band of 8.8–12.0 GHz </w:t>
      </w:r>
      <w:r>
        <w:rPr>
          <w:rFonts w:asciiTheme="majorBidi" w:hAnsiTheme="majorBidi" w:cstheme="majorBidi"/>
          <w:sz w:val="28"/>
          <w:szCs w:val="28"/>
        </w:rPr>
        <w:t>by incorporating magnetic loss and dielectric loss materials. As a result, MA composites were prepared. The effect of composite type, weight ratios of composites, spinel ferrite type used within the composite, and absorbent layer thickness on EMI and MA properties were investigated. The results showed that the absorption BW</w:t>
      </w:r>
      <w:r>
        <w:rPr>
          <w:rFonts w:asciiTheme="majorBidi" w:hAnsiTheme="majorBidi" w:cstheme="majorBidi"/>
          <w:sz w:val="28"/>
          <w:szCs w:val="28"/>
          <w:vertAlign w:val="subscript"/>
        </w:rPr>
        <w:t xml:space="preserve">-10 dB </w:t>
      </w:r>
      <w:r>
        <w:rPr>
          <w:rFonts w:asciiTheme="majorBidi" w:hAnsiTheme="majorBidi" w:cstheme="majorBidi"/>
          <w:sz w:val="28"/>
          <w:szCs w:val="28"/>
        </w:rPr>
        <w:t xml:space="preserve">increased from 1.1 GHz to 3.2 GHz and the loading percentage decreased from 65% to 45% compared with the aforementioned studies. To enhance the RL (reflection loss) value and obtain 99.9% absorption (attenuation) to the microwave with improving shielding efficiency (SE) and surface density (SD). </w:t>
      </w:r>
    </w:p>
    <w:p w14:paraId="6BC093E5" w14:textId="77777777" w:rsidR="006E67AB" w:rsidRDefault="006E67AB">
      <w:pPr>
        <w:spacing w:after="0" w:line="240" w:lineRule="auto"/>
        <w:ind w:left="90" w:firstLine="461"/>
        <w:jc w:val="both"/>
        <w:rPr>
          <w:rFonts w:asciiTheme="majorBidi" w:hAnsiTheme="majorBidi" w:cstheme="majorBidi"/>
          <w:bCs/>
          <w:sz w:val="28"/>
          <w:szCs w:val="28"/>
        </w:rPr>
      </w:pPr>
    </w:p>
    <w:p w14:paraId="6BC093E6" w14:textId="77777777" w:rsidR="006E67AB" w:rsidRDefault="001522ED">
      <w:pPr>
        <w:keepNext/>
        <w:spacing w:after="0" w:line="240" w:lineRule="auto"/>
        <w:ind w:left="90"/>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1D" wp14:editId="6BC09E1E">
            <wp:extent cx="6140450" cy="526605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a:picLocks noChangeAspect="1"/>
                    </pic:cNvPicPr>
                  </pic:nvPicPr>
                  <pic:blipFill>
                    <a:blip r:embed="rId31"/>
                    <a:stretch>
                      <a:fillRect/>
                    </a:stretch>
                  </pic:blipFill>
                  <pic:spPr>
                    <a:xfrm>
                      <a:off x="0" y="0"/>
                      <a:ext cx="6181729" cy="5301669"/>
                    </a:xfrm>
                    <a:prstGeom prst="rect">
                      <a:avLst/>
                    </a:prstGeom>
                  </pic:spPr>
                </pic:pic>
              </a:graphicData>
            </a:graphic>
          </wp:inline>
        </w:drawing>
      </w:r>
    </w:p>
    <w:p w14:paraId="6BC093E7" w14:textId="77777777" w:rsidR="006E67AB" w:rsidRDefault="006E67AB">
      <w:pPr>
        <w:pStyle w:val="Caption"/>
        <w:spacing w:after="0"/>
        <w:jc w:val="both"/>
        <w:rPr>
          <w:rFonts w:cstheme="majorBidi"/>
          <w:b w:val="0"/>
          <w:bCs w:val="0"/>
          <w:sz w:val="28"/>
          <w:szCs w:val="28"/>
        </w:rPr>
      </w:pPr>
      <w:bookmarkStart w:id="124" w:name="_Toc112926143"/>
      <w:bookmarkStart w:id="125" w:name="_Toc110687949"/>
    </w:p>
    <w:p w14:paraId="6BC093E8"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Figure 16 – DL structure of AC/F Cs with (a) 1 mm AC/1 mm F (AC/F-11), (b) 2 mm AC/1 mm F (AC/F-21), (c) 1 mm F/2 mm AC (F/AC-12), (d) 2 mm F/1 mm AC (F/AC-21), (e) 2 mm F/2 mm AC (F/AC-22), and (f) 2 mm AC/2 mm F (AC/F-22) thickness</w:t>
      </w:r>
      <w:bookmarkEnd w:id="124"/>
      <w:bookmarkEnd w:id="125"/>
    </w:p>
    <w:p w14:paraId="6BC093E9" w14:textId="77777777" w:rsidR="006E67AB" w:rsidRDefault="006E67AB">
      <w:pPr>
        <w:spacing w:after="0"/>
        <w:rPr>
          <w:rFonts w:asciiTheme="majorBidi" w:hAnsiTheme="majorBidi" w:cstheme="majorBidi"/>
        </w:rPr>
      </w:pPr>
    </w:p>
    <w:p w14:paraId="6BC093EA" w14:textId="77777777" w:rsidR="006E67AB" w:rsidRDefault="001522ED">
      <w:pPr>
        <w:pStyle w:val="Caption"/>
        <w:keepNext/>
        <w:spacing w:after="0"/>
        <w:ind w:left="180"/>
        <w:rPr>
          <w:rFonts w:cstheme="majorBidi"/>
          <w:b w:val="0"/>
          <w:bCs w:val="0"/>
          <w:sz w:val="28"/>
          <w:szCs w:val="28"/>
        </w:rPr>
      </w:pPr>
      <w:bookmarkStart w:id="126" w:name="_Toc110687733"/>
      <w:bookmarkStart w:id="127" w:name="_Toc112926251"/>
      <w:r>
        <w:rPr>
          <w:rFonts w:cstheme="majorBidi"/>
          <w:b w:val="0"/>
          <w:bCs w:val="0"/>
          <w:sz w:val="28"/>
          <w:szCs w:val="28"/>
        </w:rPr>
        <w:t>Table 11 – Specifics on the DL structure of AC/F Cs</w:t>
      </w:r>
      <w:bookmarkEnd w:id="126"/>
      <w:bookmarkEnd w:id="127"/>
    </w:p>
    <w:p w14:paraId="6BC093EB" w14:textId="77777777" w:rsidR="006E67AB" w:rsidRDefault="006E67AB">
      <w:pPr>
        <w:spacing w:after="0"/>
        <w:rPr>
          <w:rFonts w:asciiTheme="majorBidi" w:hAnsiTheme="majorBidi" w:cstheme="majorBidi"/>
        </w:rPr>
      </w:pPr>
    </w:p>
    <w:tbl>
      <w:tblPr>
        <w:tblStyle w:val="TableGrid"/>
        <w:tblW w:w="0" w:type="auto"/>
        <w:jc w:val="center"/>
        <w:tblLook w:val="04A0" w:firstRow="1" w:lastRow="0" w:firstColumn="1" w:lastColumn="0" w:noHBand="0" w:noVBand="1"/>
      </w:tblPr>
      <w:tblGrid>
        <w:gridCol w:w="1755"/>
        <w:gridCol w:w="2534"/>
        <w:gridCol w:w="1732"/>
        <w:gridCol w:w="2534"/>
        <w:gridCol w:w="1732"/>
      </w:tblGrid>
      <w:tr w:rsidR="006E67AB" w14:paraId="6BC093F1" w14:textId="77777777">
        <w:trPr>
          <w:jc w:val="center"/>
        </w:trPr>
        <w:tc>
          <w:tcPr>
            <w:tcW w:w="1755" w:type="dxa"/>
            <w:vAlign w:val="center"/>
          </w:tcPr>
          <w:p w14:paraId="6BC093EC"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bCs/>
                <w:sz w:val="28"/>
                <w:szCs w:val="28"/>
              </w:rPr>
              <w:t>Sample symbols</w:t>
            </w:r>
          </w:p>
        </w:tc>
        <w:tc>
          <w:tcPr>
            <w:tcW w:w="2230" w:type="dxa"/>
            <w:vAlign w:val="center"/>
          </w:tcPr>
          <w:p w14:paraId="6BC093ED"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ML</w:t>
            </w:r>
          </w:p>
        </w:tc>
        <w:tc>
          <w:tcPr>
            <w:tcW w:w="1732" w:type="dxa"/>
            <w:vAlign w:val="center"/>
          </w:tcPr>
          <w:p w14:paraId="6BC093EE"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T(mm)</w:t>
            </w:r>
          </w:p>
        </w:tc>
        <w:tc>
          <w:tcPr>
            <w:tcW w:w="2230" w:type="dxa"/>
            <w:vAlign w:val="center"/>
          </w:tcPr>
          <w:p w14:paraId="6BC093EF"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AL</w:t>
            </w:r>
          </w:p>
        </w:tc>
        <w:tc>
          <w:tcPr>
            <w:tcW w:w="1732" w:type="dxa"/>
            <w:vAlign w:val="center"/>
          </w:tcPr>
          <w:p w14:paraId="6BC093F0"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T(mm)</w:t>
            </w:r>
          </w:p>
        </w:tc>
      </w:tr>
      <w:tr w:rsidR="006E67AB" w14:paraId="6BC093F7" w14:textId="77777777">
        <w:trPr>
          <w:jc w:val="center"/>
        </w:trPr>
        <w:tc>
          <w:tcPr>
            <w:tcW w:w="1755" w:type="dxa"/>
            <w:vAlign w:val="center"/>
          </w:tcPr>
          <w:p w14:paraId="6BC093F2"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AC/F-11</w:t>
            </w:r>
          </w:p>
        </w:tc>
        <w:tc>
          <w:tcPr>
            <w:tcW w:w="2230" w:type="dxa"/>
            <w:vAlign w:val="center"/>
          </w:tcPr>
          <w:p w14:paraId="6BC093F3"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Activated carbon</w:t>
            </w:r>
          </w:p>
        </w:tc>
        <w:tc>
          <w:tcPr>
            <w:tcW w:w="1732" w:type="dxa"/>
            <w:vAlign w:val="center"/>
          </w:tcPr>
          <w:p w14:paraId="6BC093F4"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w:t>
            </w:r>
          </w:p>
        </w:tc>
        <w:tc>
          <w:tcPr>
            <w:tcW w:w="2230" w:type="dxa"/>
            <w:vAlign w:val="center"/>
          </w:tcPr>
          <w:p w14:paraId="6BC093F5"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0.4</w:t>
            </w:r>
            <w:r>
              <w:rPr>
                <w:rFonts w:asciiTheme="majorBidi" w:hAnsiTheme="majorBidi" w:cstheme="majorBidi"/>
                <w:sz w:val="28"/>
                <w:szCs w:val="28"/>
              </w:rPr>
              <w:t>Mn</w:t>
            </w:r>
            <w:r>
              <w:rPr>
                <w:rFonts w:asciiTheme="majorBidi" w:hAnsiTheme="majorBidi" w:cstheme="majorBidi"/>
                <w:sz w:val="28"/>
                <w:szCs w:val="28"/>
                <w:vertAlign w:val="subscript"/>
              </w:rPr>
              <w:t>0.1</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p>
        </w:tc>
        <w:tc>
          <w:tcPr>
            <w:tcW w:w="1732" w:type="dxa"/>
            <w:vAlign w:val="center"/>
          </w:tcPr>
          <w:p w14:paraId="6BC093F6"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w:t>
            </w:r>
          </w:p>
        </w:tc>
      </w:tr>
      <w:tr w:rsidR="006E67AB" w14:paraId="6BC093FD" w14:textId="77777777">
        <w:trPr>
          <w:jc w:val="center"/>
        </w:trPr>
        <w:tc>
          <w:tcPr>
            <w:tcW w:w="1755" w:type="dxa"/>
            <w:vAlign w:val="center"/>
          </w:tcPr>
          <w:p w14:paraId="6BC093F8"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AC/F-21</w:t>
            </w:r>
          </w:p>
        </w:tc>
        <w:tc>
          <w:tcPr>
            <w:tcW w:w="2230" w:type="dxa"/>
            <w:vAlign w:val="center"/>
          </w:tcPr>
          <w:p w14:paraId="6BC093F9"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Activated carbon</w:t>
            </w:r>
          </w:p>
        </w:tc>
        <w:tc>
          <w:tcPr>
            <w:tcW w:w="1732" w:type="dxa"/>
            <w:vAlign w:val="center"/>
          </w:tcPr>
          <w:p w14:paraId="6BC093FA"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w:t>
            </w:r>
          </w:p>
        </w:tc>
        <w:tc>
          <w:tcPr>
            <w:tcW w:w="2230" w:type="dxa"/>
            <w:vAlign w:val="center"/>
          </w:tcPr>
          <w:p w14:paraId="6BC093FB"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0.4</w:t>
            </w:r>
            <w:r>
              <w:rPr>
                <w:rFonts w:asciiTheme="majorBidi" w:hAnsiTheme="majorBidi" w:cstheme="majorBidi"/>
                <w:sz w:val="28"/>
                <w:szCs w:val="28"/>
              </w:rPr>
              <w:t>Mn</w:t>
            </w:r>
            <w:r>
              <w:rPr>
                <w:rFonts w:asciiTheme="majorBidi" w:hAnsiTheme="majorBidi" w:cstheme="majorBidi"/>
                <w:sz w:val="28"/>
                <w:szCs w:val="28"/>
                <w:vertAlign w:val="subscript"/>
              </w:rPr>
              <w:t>0.1</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p>
        </w:tc>
        <w:tc>
          <w:tcPr>
            <w:tcW w:w="1732" w:type="dxa"/>
            <w:vAlign w:val="center"/>
          </w:tcPr>
          <w:p w14:paraId="6BC093FC"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w:t>
            </w:r>
          </w:p>
        </w:tc>
      </w:tr>
      <w:tr w:rsidR="006E67AB" w14:paraId="6BC09403" w14:textId="77777777">
        <w:trPr>
          <w:jc w:val="center"/>
        </w:trPr>
        <w:tc>
          <w:tcPr>
            <w:tcW w:w="1755" w:type="dxa"/>
            <w:vAlign w:val="center"/>
          </w:tcPr>
          <w:p w14:paraId="6BC093FE"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F/AC-12</w:t>
            </w:r>
          </w:p>
        </w:tc>
        <w:tc>
          <w:tcPr>
            <w:tcW w:w="2230" w:type="dxa"/>
            <w:vAlign w:val="center"/>
          </w:tcPr>
          <w:p w14:paraId="6BC093FF"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0.4</w:t>
            </w:r>
            <w:r>
              <w:rPr>
                <w:rFonts w:asciiTheme="majorBidi" w:hAnsiTheme="majorBidi" w:cstheme="majorBidi"/>
                <w:sz w:val="28"/>
                <w:szCs w:val="28"/>
              </w:rPr>
              <w:t>Mn</w:t>
            </w:r>
            <w:r>
              <w:rPr>
                <w:rFonts w:asciiTheme="majorBidi" w:hAnsiTheme="majorBidi" w:cstheme="majorBidi"/>
                <w:sz w:val="28"/>
                <w:szCs w:val="28"/>
                <w:vertAlign w:val="subscript"/>
              </w:rPr>
              <w:t>0.1</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p>
        </w:tc>
        <w:tc>
          <w:tcPr>
            <w:tcW w:w="1732" w:type="dxa"/>
            <w:vAlign w:val="center"/>
          </w:tcPr>
          <w:p w14:paraId="6BC09400"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w:t>
            </w:r>
          </w:p>
        </w:tc>
        <w:tc>
          <w:tcPr>
            <w:tcW w:w="2230" w:type="dxa"/>
            <w:vAlign w:val="center"/>
          </w:tcPr>
          <w:p w14:paraId="6BC09401"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Activated carbon</w:t>
            </w:r>
          </w:p>
        </w:tc>
        <w:tc>
          <w:tcPr>
            <w:tcW w:w="1732" w:type="dxa"/>
            <w:vAlign w:val="center"/>
          </w:tcPr>
          <w:p w14:paraId="6BC09402"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w:t>
            </w:r>
          </w:p>
        </w:tc>
      </w:tr>
      <w:tr w:rsidR="006E67AB" w14:paraId="6BC09409" w14:textId="77777777">
        <w:trPr>
          <w:jc w:val="center"/>
        </w:trPr>
        <w:tc>
          <w:tcPr>
            <w:tcW w:w="1755" w:type="dxa"/>
            <w:vAlign w:val="center"/>
          </w:tcPr>
          <w:p w14:paraId="6BC09404"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F/AC-21</w:t>
            </w:r>
          </w:p>
        </w:tc>
        <w:tc>
          <w:tcPr>
            <w:tcW w:w="2230" w:type="dxa"/>
            <w:vAlign w:val="center"/>
          </w:tcPr>
          <w:p w14:paraId="6BC09405"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0.4</w:t>
            </w:r>
            <w:r>
              <w:rPr>
                <w:rFonts w:asciiTheme="majorBidi" w:hAnsiTheme="majorBidi" w:cstheme="majorBidi"/>
                <w:sz w:val="28"/>
                <w:szCs w:val="28"/>
              </w:rPr>
              <w:t>Mn</w:t>
            </w:r>
            <w:r>
              <w:rPr>
                <w:rFonts w:asciiTheme="majorBidi" w:hAnsiTheme="majorBidi" w:cstheme="majorBidi"/>
                <w:sz w:val="28"/>
                <w:szCs w:val="28"/>
                <w:vertAlign w:val="subscript"/>
              </w:rPr>
              <w:t>0.1</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p>
        </w:tc>
        <w:tc>
          <w:tcPr>
            <w:tcW w:w="1732" w:type="dxa"/>
            <w:vAlign w:val="center"/>
          </w:tcPr>
          <w:p w14:paraId="6BC09406"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w:t>
            </w:r>
          </w:p>
        </w:tc>
        <w:tc>
          <w:tcPr>
            <w:tcW w:w="2230" w:type="dxa"/>
            <w:vAlign w:val="center"/>
          </w:tcPr>
          <w:p w14:paraId="6BC09407"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Activated carbon</w:t>
            </w:r>
          </w:p>
        </w:tc>
        <w:tc>
          <w:tcPr>
            <w:tcW w:w="1732" w:type="dxa"/>
            <w:vAlign w:val="center"/>
          </w:tcPr>
          <w:p w14:paraId="6BC09408"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w:t>
            </w:r>
          </w:p>
        </w:tc>
      </w:tr>
      <w:tr w:rsidR="006E67AB" w14:paraId="6BC0940F" w14:textId="77777777">
        <w:trPr>
          <w:jc w:val="center"/>
        </w:trPr>
        <w:tc>
          <w:tcPr>
            <w:tcW w:w="1755" w:type="dxa"/>
            <w:vAlign w:val="center"/>
          </w:tcPr>
          <w:p w14:paraId="6BC0940A"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F/AC-22</w:t>
            </w:r>
          </w:p>
        </w:tc>
        <w:tc>
          <w:tcPr>
            <w:tcW w:w="2230" w:type="dxa"/>
            <w:vAlign w:val="center"/>
          </w:tcPr>
          <w:p w14:paraId="6BC0940B"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0.4</w:t>
            </w:r>
            <w:r>
              <w:rPr>
                <w:rFonts w:asciiTheme="majorBidi" w:hAnsiTheme="majorBidi" w:cstheme="majorBidi"/>
                <w:sz w:val="28"/>
                <w:szCs w:val="28"/>
              </w:rPr>
              <w:t>Mn</w:t>
            </w:r>
            <w:r>
              <w:rPr>
                <w:rFonts w:asciiTheme="majorBidi" w:hAnsiTheme="majorBidi" w:cstheme="majorBidi"/>
                <w:sz w:val="28"/>
                <w:szCs w:val="28"/>
                <w:vertAlign w:val="subscript"/>
              </w:rPr>
              <w:t>0.1</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p>
        </w:tc>
        <w:tc>
          <w:tcPr>
            <w:tcW w:w="1732" w:type="dxa"/>
            <w:vAlign w:val="center"/>
          </w:tcPr>
          <w:p w14:paraId="6BC0940C"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w:t>
            </w:r>
          </w:p>
        </w:tc>
        <w:tc>
          <w:tcPr>
            <w:tcW w:w="2230" w:type="dxa"/>
            <w:vAlign w:val="center"/>
          </w:tcPr>
          <w:p w14:paraId="6BC0940D"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Activated carbon</w:t>
            </w:r>
          </w:p>
        </w:tc>
        <w:tc>
          <w:tcPr>
            <w:tcW w:w="1732" w:type="dxa"/>
            <w:vAlign w:val="center"/>
          </w:tcPr>
          <w:p w14:paraId="6BC0940E"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w:t>
            </w:r>
          </w:p>
        </w:tc>
      </w:tr>
      <w:tr w:rsidR="006E67AB" w14:paraId="6BC09415" w14:textId="77777777">
        <w:trPr>
          <w:jc w:val="center"/>
        </w:trPr>
        <w:tc>
          <w:tcPr>
            <w:tcW w:w="1755" w:type="dxa"/>
            <w:vAlign w:val="center"/>
          </w:tcPr>
          <w:p w14:paraId="6BC09410"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AC/F-22</w:t>
            </w:r>
          </w:p>
        </w:tc>
        <w:tc>
          <w:tcPr>
            <w:tcW w:w="2230" w:type="dxa"/>
            <w:vAlign w:val="center"/>
          </w:tcPr>
          <w:p w14:paraId="6BC09411"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Activated carbon</w:t>
            </w:r>
          </w:p>
        </w:tc>
        <w:tc>
          <w:tcPr>
            <w:tcW w:w="1732" w:type="dxa"/>
            <w:vAlign w:val="center"/>
          </w:tcPr>
          <w:p w14:paraId="6BC09412"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w:t>
            </w:r>
          </w:p>
        </w:tc>
        <w:tc>
          <w:tcPr>
            <w:tcW w:w="2230" w:type="dxa"/>
            <w:vAlign w:val="center"/>
          </w:tcPr>
          <w:p w14:paraId="6BC09413"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0.4</w:t>
            </w:r>
            <w:r>
              <w:rPr>
                <w:rFonts w:asciiTheme="majorBidi" w:hAnsiTheme="majorBidi" w:cstheme="majorBidi"/>
                <w:sz w:val="28"/>
                <w:szCs w:val="28"/>
              </w:rPr>
              <w:t>Mn</w:t>
            </w:r>
            <w:r>
              <w:rPr>
                <w:rFonts w:asciiTheme="majorBidi" w:hAnsiTheme="majorBidi" w:cstheme="majorBidi"/>
                <w:sz w:val="28"/>
                <w:szCs w:val="28"/>
                <w:vertAlign w:val="subscript"/>
              </w:rPr>
              <w:t>0.1</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p>
        </w:tc>
        <w:tc>
          <w:tcPr>
            <w:tcW w:w="1732" w:type="dxa"/>
            <w:vAlign w:val="center"/>
          </w:tcPr>
          <w:p w14:paraId="6BC09414"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w:t>
            </w:r>
          </w:p>
        </w:tc>
      </w:tr>
    </w:tbl>
    <w:p w14:paraId="2E23D167" w14:textId="085B14B3" w:rsidR="00051CA4" w:rsidRPr="00011CBC" w:rsidRDefault="001522ED" w:rsidP="00011CBC">
      <w:pPr>
        <w:pStyle w:val="Heading4"/>
        <w:spacing w:before="0" w:line="240" w:lineRule="auto"/>
        <w:ind w:left="1440"/>
        <w:jc w:val="both"/>
        <w:rPr>
          <w:rFonts w:asciiTheme="majorBidi" w:hAnsiTheme="majorBidi"/>
          <w:b/>
          <w:bCs/>
          <w:szCs w:val="28"/>
        </w:rPr>
      </w:pPr>
      <w:bookmarkStart w:id="128" w:name="_Toc112938974"/>
      <w:r>
        <w:rPr>
          <w:rFonts w:asciiTheme="majorBidi" w:hAnsiTheme="majorBidi"/>
          <w:bCs/>
          <w:szCs w:val="28"/>
        </w:rPr>
        <w:t xml:space="preserve">Preparation of </w:t>
      </w:r>
      <w:bookmarkStart w:id="129" w:name="_Hlk107841205"/>
      <w:r>
        <w:rPr>
          <w:rFonts w:asciiTheme="majorBidi" w:hAnsiTheme="majorBidi"/>
          <w:bCs/>
          <w:szCs w:val="28"/>
        </w:rPr>
        <w:t>graphite</w:t>
      </w:r>
      <w:bookmarkEnd w:id="129"/>
      <w:r>
        <w:rPr>
          <w:rFonts w:asciiTheme="majorBidi" w:hAnsiTheme="majorBidi"/>
          <w:bCs/>
          <w:szCs w:val="28"/>
        </w:rPr>
        <w:t xml:space="preserve">/ferrite </w:t>
      </w:r>
      <w:proofErr w:type="spellStart"/>
      <w:r>
        <w:rPr>
          <w:rFonts w:asciiTheme="majorBidi" w:hAnsiTheme="majorBidi"/>
          <w:bCs/>
          <w:szCs w:val="28"/>
        </w:rPr>
        <w:t>compsoites</w:t>
      </w:r>
      <w:bookmarkEnd w:id="128"/>
      <w:proofErr w:type="spellEnd"/>
    </w:p>
    <w:p w14:paraId="6E8A50AA" w14:textId="3C092E87" w:rsidR="00011CBC" w:rsidRDefault="00011CBC" w:rsidP="00011CBC">
      <w:pPr>
        <w:spacing w:after="0" w:line="240" w:lineRule="auto"/>
        <w:ind w:firstLine="461"/>
        <w:jc w:val="both"/>
        <w:rPr>
          <w:rFonts w:asciiTheme="majorBidi" w:hAnsiTheme="majorBidi" w:cstheme="majorBidi"/>
          <w:sz w:val="28"/>
          <w:szCs w:val="28"/>
        </w:rPr>
      </w:pPr>
      <w:r>
        <w:rPr>
          <w:rFonts w:asciiTheme="majorBidi" w:hAnsiTheme="majorBidi" w:cstheme="majorBidi"/>
          <w:sz w:val="28"/>
          <w:szCs w:val="28"/>
        </w:rPr>
        <w:t>Microwave absorption and electromagnetic interference shielding are two general approaches to resisting the interference of incident electromagnetic waves. They are usually estimated via various analysis models due to their distinct interests. For a EMI shielding model, the significant point is to attenuate the transmitted power of the EM waves.</w:t>
      </w:r>
    </w:p>
    <w:p w14:paraId="6BC09418" w14:textId="77777777" w:rsidR="006E67AB" w:rsidRDefault="006E67AB">
      <w:pPr>
        <w:spacing w:after="0" w:line="240" w:lineRule="auto"/>
        <w:ind w:left="90" w:firstLine="461"/>
        <w:jc w:val="both"/>
        <w:rPr>
          <w:rFonts w:asciiTheme="majorBidi" w:hAnsiTheme="majorBidi" w:cstheme="majorBidi"/>
          <w:sz w:val="28"/>
          <w:szCs w:val="28"/>
          <w:lang w:bidi="ar-EG"/>
        </w:rPr>
      </w:pPr>
    </w:p>
    <w:p w14:paraId="6BC09419" w14:textId="77777777" w:rsidR="006E67AB" w:rsidRDefault="001522ED">
      <w:pPr>
        <w:pStyle w:val="Caption"/>
        <w:keepNext/>
        <w:spacing w:after="0"/>
        <w:jc w:val="both"/>
        <w:rPr>
          <w:rFonts w:cstheme="majorBidi"/>
          <w:b w:val="0"/>
          <w:bCs w:val="0"/>
          <w:sz w:val="28"/>
          <w:szCs w:val="28"/>
        </w:rPr>
      </w:pPr>
      <w:bookmarkStart w:id="130" w:name="_Toc110687734"/>
      <w:bookmarkStart w:id="131" w:name="_Toc112926252"/>
      <w:r>
        <w:rPr>
          <w:rFonts w:cstheme="majorBidi"/>
          <w:b w:val="0"/>
          <w:bCs w:val="0"/>
          <w:sz w:val="28"/>
          <w:szCs w:val="28"/>
        </w:rPr>
        <w:t>Table 12 – Symbols of composite samples</w:t>
      </w:r>
      <w:bookmarkEnd w:id="130"/>
      <w:bookmarkEnd w:id="131"/>
    </w:p>
    <w:p w14:paraId="6BC0941A" w14:textId="77777777" w:rsidR="006E67AB" w:rsidRDefault="006E67AB">
      <w:pPr>
        <w:spacing w:after="0"/>
        <w:rPr>
          <w:rFonts w:asciiTheme="majorBidi" w:hAnsiTheme="majorBidi" w:cstheme="majorBidi"/>
        </w:rPr>
      </w:pPr>
    </w:p>
    <w:tbl>
      <w:tblPr>
        <w:tblStyle w:val="TableGrid"/>
        <w:tblW w:w="0" w:type="auto"/>
        <w:tblLook w:val="04A0" w:firstRow="1" w:lastRow="0" w:firstColumn="1" w:lastColumn="0" w:noHBand="0" w:noVBand="1"/>
      </w:tblPr>
      <w:tblGrid>
        <w:gridCol w:w="4166"/>
        <w:gridCol w:w="1126"/>
        <w:gridCol w:w="2590"/>
        <w:gridCol w:w="2589"/>
      </w:tblGrid>
      <w:tr w:rsidR="006E67AB" w14:paraId="6BC0941F" w14:textId="77777777">
        <w:trPr>
          <w:trHeight w:val="674"/>
        </w:trPr>
        <w:tc>
          <w:tcPr>
            <w:tcW w:w="4166" w:type="dxa"/>
            <w:vAlign w:val="center"/>
          </w:tcPr>
          <w:p w14:paraId="6BC0941B"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Composite</w:t>
            </w:r>
          </w:p>
        </w:tc>
        <w:tc>
          <w:tcPr>
            <w:tcW w:w="1126" w:type="dxa"/>
            <w:vAlign w:val="center"/>
          </w:tcPr>
          <w:p w14:paraId="6BC0941C" w14:textId="77777777" w:rsidR="006E67AB" w:rsidRDefault="001522ED">
            <w:pPr>
              <w:spacing w:after="0" w:line="240" w:lineRule="auto"/>
              <w:jc w:val="center"/>
              <w:rPr>
                <w:rFonts w:asciiTheme="majorBidi" w:hAnsiTheme="majorBidi" w:cstheme="majorBidi"/>
                <w:sz w:val="28"/>
                <w:szCs w:val="28"/>
                <w:lang w:bidi="ar-EG"/>
              </w:rPr>
            </w:pPr>
            <w:r>
              <w:rPr>
                <w:rFonts w:asciiTheme="majorBidi" w:eastAsiaTheme="majorEastAsia" w:hAnsiTheme="majorBidi" w:cstheme="majorBidi"/>
                <w:sz w:val="28"/>
                <w:szCs w:val="28"/>
                <w:lang w:bidi="ar-EG"/>
              </w:rPr>
              <w:t>C: F</w:t>
            </w:r>
          </w:p>
        </w:tc>
        <w:tc>
          <w:tcPr>
            <w:tcW w:w="2590" w:type="dxa"/>
            <w:vAlign w:val="center"/>
          </w:tcPr>
          <w:p w14:paraId="6BC0941D" w14:textId="77777777" w:rsidR="006E67AB" w:rsidRDefault="001522ED">
            <w:pPr>
              <w:spacing w:after="0" w:line="240" w:lineRule="auto"/>
              <w:jc w:val="center"/>
              <w:rPr>
                <w:rFonts w:asciiTheme="majorBidi" w:hAnsiTheme="majorBidi" w:cstheme="majorBidi"/>
                <w:sz w:val="28"/>
                <w:szCs w:val="28"/>
                <w:lang w:bidi="ar-EG"/>
              </w:rPr>
            </w:pPr>
            <w:r>
              <w:rPr>
                <w:rFonts w:asciiTheme="majorBidi" w:eastAsiaTheme="majorEastAsia" w:hAnsiTheme="majorBidi" w:cstheme="majorBidi"/>
                <w:sz w:val="28"/>
                <w:szCs w:val="28"/>
                <w:lang w:bidi="ar-EG"/>
              </w:rPr>
              <w:t>Heat treatment</w:t>
            </w:r>
            <w:r>
              <w:rPr>
                <w:rFonts w:asciiTheme="majorBidi" w:hAnsiTheme="majorBidi" w:cstheme="majorBidi"/>
                <w:sz w:val="28"/>
                <w:szCs w:val="28"/>
              </w:rPr>
              <w:t xml:space="preserve"> </w:t>
            </w:r>
            <w:r>
              <w:rPr>
                <w:rFonts w:asciiTheme="majorBidi" w:hAnsiTheme="majorBidi" w:cstheme="majorBidi"/>
                <w:sz w:val="28"/>
                <w:szCs w:val="28"/>
                <w:lang w:bidi="ar-EG"/>
              </w:rPr>
              <w:t>for ferrite (°C)</w:t>
            </w:r>
          </w:p>
        </w:tc>
        <w:tc>
          <w:tcPr>
            <w:tcW w:w="2589" w:type="dxa"/>
            <w:vAlign w:val="center"/>
          </w:tcPr>
          <w:p w14:paraId="6BC0941E" w14:textId="77777777" w:rsidR="006E67AB" w:rsidRDefault="001522ED">
            <w:pPr>
              <w:spacing w:after="0" w:line="240" w:lineRule="auto"/>
              <w:jc w:val="center"/>
              <w:rPr>
                <w:rFonts w:asciiTheme="majorBidi" w:hAnsiTheme="majorBidi" w:cstheme="majorBidi"/>
                <w:sz w:val="28"/>
                <w:szCs w:val="28"/>
                <w:lang w:bidi="ar-EG"/>
              </w:rPr>
            </w:pPr>
            <w:r>
              <w:rPr>
                <w:rFonts w:asciiTheme="majorBidi" w:eastAsiaTheme="majorEastAsia" w:hAnsiTheme="majorBidi" w:cstheme="majorBidi"/>
                <w:sz w:val="28"/>
                <w:szCs w:val="28"/>
                <w:lang w:bidi="ar-EG"/>
              </w:rPr>
              <w:t>Sample symbol</w:t>
            </w:r>
          </w:p>
        </w:tc>
      </w:tr>
      <w:tr w:rsidR="006E67AB" w14:paraId="6BC09424" w14:textId="77777777">
        <w:trPr>
          <w:trHeight w:val="337"/>
        </w:trPr>
        <w:tc>
          <w:tcPr>
            <w:tcW w:w="4166" w:type="dxa"/>
            <w:vMerge w:val="restart"/>
            <w:vAlign w:val="center"/>
          </w:tcPr>
          <w:p w14:paraId="6BC09420"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C/</w:t>
            </w:r>
            <w:r>
              <w:rPr>
                <w:rFonts w:asciiTheme="majorBidi" w:eastAsiaTheme="majorEastAsia" w:hAnsiTheme="majorBidi" w:cstheme="majorBidi"/>
                <w:sz w:val="28"/>
                <w:szCs w:val="28"/>
                <w:lang w:bidi="ar-EG"/>
              </w:rPr>
              <w:t xml:space="preserve"> </w:t>
            </w:r>
            <w:r>
              <w:rPr>
                <w:rFonts w:asciiTheme="majorBidi" w:hAnsiTheme="majorBidi" w:cstheme="majorBidi"/>
                <w:sz w:val="28"/>
                <w:szCs w:val="28"/>
                <w:lang w:bidi="ar-EG"/>
              </w:rPr>
              <w:t>Ni</w:t>
            </w:r>
            <w:r>
              <w:rPr>
                <w:rFonts w:asciiTheme="majorBidi" w:hAnsiTheme="majorBidi" w:cstheme="majorBidi"/>
                <w:sz w:val="28"/>
                <w:szCs w:val="28"/>
                <w:vertAlign w:val="superscript"/>
                <w:lang w:bidi="ar-EG"/>
              </w:rPr>
              <w:t>3+</w:t>
            </w:r>
            <w:r>
              <w:rPr>
                <w:rFonts w:asciiTheme="majorBidi" w:hAnsiTheme="majorBidi" w:cstheme="majorBidi"/>
                <w:sz w:val="28"/>
                <w:szCs w:val="28"/>
                <w:vertAlign w:val="subscript"/>
                <w:lang w:bidi="ar-EG"/>
              </w:rPr>
              <w:t>0.25</w:t>
            </w:r>
            <w:r>
              <w:rPr>
                <w:rFonts w:asciiTheme="majorBidi" w:hAnsiTheme="majorBidi" w:cstheme="majorBidi"/>
                <w:sz w:val="28"/>
                <w:szCs w:val="28"/>
                <w:lang w:bidi="ar-EG"/>
              </w:rPr>
              <w:t>Ni</w:t>
            </w:r>
            <w:r>
              <w:rPr>
                <w:rFonts w:asciiTheme="majorBidi" w:hAnsiTheme="majorBidi" w:cstheme="majorBidi"/>
                <w:sz w:val="28"/>
                <w:szCs w:val="28"/>
                <w:vertAlign w:val="superscript"/>
                <w:lang w:bidi="ar-EG"/>
              </w:rPr>
              <w:t>2+</w:t>
            </w:r>
            <w:r>
              <w:rPr>
                <w:rFonts w:asciiTheme="majorBidi" w:hAnsiTheme="majorBidi" w:cstheme="majorBidi"/>
                <w:sz w:val="28"/>
                <w:szCs w:val="28"/>
                <w:vertAlign w:val="subscript"/>
                <w:lang w:bidi="ar-EG"/>
              </w:rPr>
              <w:t>0.375</w:t>
            </w:r>
            <w:r>
              <w:rPr>
                <w:rFonts w:asciiTheme="majorBidi" w:hAnsiTheme="majorBidi" w:cstheme="majorBidi"/>
                <w:sz w:val="28"/>
                <w:szCs w:val="28"/>
                <w:lang w:bidi="ar-EG"/>
              </w:rPr>
              <w:t>Zn</w:t>
            </w:r>
            <w:r>
              <w:rPr>
                <w:rFonts w:asciiTheme="majorBidi" w:hAnsiTheme="majorBidi" w:cstheme="majorBidi"/>
                <w:sz w:val="28"/>
                <w:szCs w:val="28"/>
                <w:vertAlign w:val="superscript"/>
                <w:lang w:bidi="ar-EG"/>
              </w:rPr>
              <w:t>2+</w:t>
            </w:r>
            <w:r>
              <w:rPr>
                <w:rFonts w:asciiTheme="majorBidi" w:hAnsiTheme="majorBidi" w:cstheme="majorBidi"/>
                <w:sz w:val="28"/>
                <w:szCs w:val="28"/>
                <w:vertAlign w:val="subscript"/>
                <w:lang w:bidi="ar-EG"/>
              </w:rPr>
              <w:t>0.25</w:t>
            </w:r>
            <w:r>
              <w:rPr>
                <w:rFonts w:asciiTheme="majorBidi" w:hAnsiTheme="majorBidi" w:cstheme="majorBidi"/>
                <w:sz w:val="28"/>
                <w:szCs w:val="28"/>
                <w:lang w:bidi="ar-EG"/>
              </w:rPr>
              <w:t>Fe</w:t>
            </w:r>
            <w:r>
              <w:rPr>
                <w:rFonts w:asciiTheme="majorBidi" w:hAnsiTheme="majorBidi" w:cstheme="majorBidi"/>
                <w:sz w:val="28"/>
                <w:szCs w:val="28"/>
                <w:vertAlign w:val="subscript"/>
                <w:lang w:bidi="ar-EG"/>
              </w:rPr>
              <w:t>2</w:t>
            </w:r>
            <w:r>
              <w:rPr>
                <w:rFonts w:asciiTheme="majorBidi" w:hAnsiTheme="majorBidi" w:cstheme="majorBidi"/>
                <w:sz w:val="28"/>
                <w:szCs w:val="28"/>
                <w:lang w:bidi="ar-EG"/>
              </w:rPr>
              <w:t>O</w:t>
            </w:r>
            <w:r>
              <w:rPr>
                <w:rFonts w:asciiTheme="majorBidi" w:hAnsiTheme="majorBidi" w:cstheme="majorBidi"/>
                <w:sz w:val="28"/>
                <w:szCs w:val="28"/>
                <w:vertAlign w:val="subscript"/>
                <w:lang w:bidi="ar-EG"/>
              </w:rPr>
              <w:t>4</w:t>
            </w:r>
          </w:p>
        </w:tc>
        <w:tc>
          <w:tcPr>
            <w:tcW w:w="1126" w:type="dxa"/>
            <w:vAlign w:val="center"/>
          </w:tcPr>
          <w:p w14:paraId="6BC09421"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1:1</w:t>
            </w:r>
          </w:p>
        </w:tc>
        <w:tc>
          <w:tcPr>
            <w:tcW w:w="2590" w:type="dxa"/>
            <w:vMerge w:val="restart"/>
            <w:vAlign w:val="center"/>
          </w:tcPr>
          <w:p w14:paraId="6BC09422"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1100</w:t>
            </w:r>
          </w:p>
        </w:tc>
        <w:tc>
          <w:tcPr>
            <w:tcW w:w="2589" w:type="dxa"/>
            <w:vAlign w:val="center"/>
          </w:tcPr>
          <w:p w14:paraId="6BC09423"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C/F-11</w:t>
            </w:r>
          </w:p>
        </w:tc>
      </w:tr>
      <w:tr w:rsidR="006E67AB" w14:paraId="6BC09429" w14:textId="77777777">
        <w:trPr>
          <w:trHeight w:val="49"/>
        </w:trPr>
        <w:tc>
          <w:tcPr>
            <w:tcW w:w="4166" w:type="dxa"/>
            <w:vMerge/>
            <w:vAlign w:val="center"/>
          </w:tcPr>
          <w:p w14:paraId="6BC09425" w14:textId="77777777" w:rsidR="006E67AB" w:rsidRDefault="006E67AB">
            <w:pPr>
              <w:spacing w:after="0" w:line="240" w:lineRule="auto"/>
              <w:jc w:val="center"/>
              <w:rPr>
                <w:rFonts w:asciiTheme="majorBidi" w:hAnsiTheme="majorBidi" w:cstheme="majorBidi"/>
                <w:sz w:val="28"/>
                <w:szCs w:val="28"/>
                <w:lang w:bidi="ar-EG"/>
              </w:rPr>
            </w:pPr>
          </w:p>
        </w:tc>
        <w:tc>
          <w:tcPr>
            <w:tcW w:w="1126" w:type="dxa"/>
            <w:vAlign w:val="center"/>
          </w:tcPr>
          <w:p w14:paraId="6BC09426"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2:1</w:t>
            </w:r>
          </w:p>
        </w:tc>
        <w:tc>
          <w:tcPr>
            <w:tcW w:w="2590" w:type="dxa"/>
            <w:vMerge/>
            <w:vAlign w:val="center"/>
          </w:tcPr>
          <w:p w14:paraId="6BC09427" w14:textId="77777777" w:rsidR="006E67AB" w:rsidRDefault="006E67AB">
            <w:pPr>
              <w:spacing w:after="0" w:line="240" w:lineRule="auto"/>
              <w:jc w:val="center"/>
              <w:rPr>
                <w:rFonts w:asciiTheme="majorBidi" w:hAnsiTheme="majorBidi" w:cstheme="majorBidi"/>
                <w:sz w:val="28"/>
                <w:szCs w:val="28"/>
                <w:lang w:bidi="ar-EG"/>
              </w:rPr>
            </w:pPr>
          </w:p>
        </w:tc>
        <w:tc>
          <w:tcPr>
            <w:tcW w:w="2589" w:type="dxa"/>
            <w:vAlign w:val="center"/>
          </w:tcPr>
          <w:p w14:paraId="6BC09428"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C/F-21</w:t>
            </w:r>
          </w:p>
        </w:tc>
      </w:tr>
      <w:tr w:rsidR="006E67AB" w14:paraId="6BC0942E" w14:textId="77777777">
        <w:trPr>
          <w:trHeight w:val="150"/>
        </w:trPr>
        <w:tc>
          <w:tcPr>
            <w:tcW w:w="4166" w:type="dxa"/>
            <w:vMerge/>
            <w:vAlign w:val="center"/>
          </w:tcPr>
          <w:p w14:paraId="6BC0942A" w14:textId="77777777" w:rsidR="006E67AB" w:rsidRDefault="006E67AB">
            <w:pPr>
              <w:spacing w:after="0" w:line="240" w:lineRule="auto"/>
              <w:jc w:val="center"/>
              <w:rPr>
                <w:rFonts w:asciiTheme="majorBidi" w:hAnsiTheme="majorBidi" w:cstheme="majorBidi"/>
                <w:sz w:val="28"/>
                <w:szCs w:val="28"/>
                <w:lang w:bidi="ar-EG"/>
              </w:rPr>
            </w:pPr>
          </w:p>
        </w:tc>
        <w:tc>
          <w:tcPr>
            <w:tcW w:w="1126" w:type="dxa"/>
            <w:vAlign w:val="center"/>
          </w:tcPr>
          <w:p w14:paraId="6BC0942B"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3:1</w:t>
            </w:r>
          </w:p>
        </w:tc>
        <w:tc>
          <w:tcPr>
            <w:tcW w:w="2590" w:type="dxa"/>
            <w:vMerge/>
            <w:vAlign w:val="center"/>
          </w:tcPr>
          <w:p w14:paraId="6BC0942C" w14:textId="77777777" w:rsidR="006E67AB" w:rsidRDefault="006E67AB">
            <w:pPr>
              <w:spacing w:after="0" w:line="240" w:lineRule="auto"/>
              <w:jc w:val="center"/>
              <w:rPr>
                <w:rFonts w:asciiTheme="majorBidi" w:hAnsiTheme="majorBidi" w:cstheme="majorBidi"/>
                <w:sz w:val="28"/>
                <w:szCs w:val="28"/>
                <w:lang w:bidi="ar-EG"/>
              </w:rPr>
            </w:pPr>
          </w:p>
        </w:tc>
        <w:tc>
          <w:tcPr>
            <w:tcW w:w="2589" w:type="dxa"/>
            <w:vAlign w:val="center"/>
          </w:tcPr>
          <w:p w14:paraId="6BC0942D"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C/F-31</w:t>
            </w:r>
          </w:p>
        </w:tc>
      </w:tr>
    </w:tbl>
    <w:p w14:paraId="6BC0942F" w14:textId="77777777" w:rsidR="006E67AB" w:rsidRDefault="006E67AB">
      <w:pPr>
        <w:pStyle w:val="Heading3"/>
        <w:numPr>
          <w:ilvl w:val="0"/>
          <w:numId w:val="0"/>
        </w:numPr>
        <w:spacing w:line="240" w:lineRule="auto"/>
        <w:ind w:left="1260"/>
        <w:jc w:val="both"/>
        <w:rPr>
          <w:rFonts w:asciiTheme="majorBidi" w:hAnsiTheme="majorBidi"/>
          <w:sz w:val="28"/>
          <w:szCs w:val="28"/>
        </w:rPr>
      </w:pPr>
      <w:bookmarkStart w:id="132" w:name="_Toc112938975"/>
    </w:p>
    <w:p w14:paraId="6BC09430" w14:textId="77777777" w:rsidR="006E67AB" w:rsidRDefault="001522ED">
      <w:pPr>
        <w:pStyle w:val="Heading3"/>
        <w:spacing w:line="240" w:lineRule="auto"/>
        <w:ind w:left="1350" w:hanging="810"/>
        <w:jc w:val="both"/>
        <w:rPr>
          <w:rFonts w:asciiTheme="majorBidi" w:hAnsiTheme="majorBidi"/>
          <w:b w:val="0"/>
          <w:bCs/>
          <w:sz w:val="28"/>
          <w:szCs w:val="28"/>
        </w:rPr>
      </w:pPr>
      <w:bookmarkStart w:id="133" w:name="_Toc130640532"/>
      <w:r>
        <w:rPr>
          <w:rFonts w:asciiTheme="majorBidi" w:hAnsiTheme="majorBidi"/>
          <w:b w:val="0"/>
          <w:bCs/>
          <w:sz w:val="28"/>
          <w:szCs w:val="28"/>
        </w:rPr>
        <w:t xml:space="preserve">Preparation of </w:t>
      </w:r>
      <w:bookmarkEnd w:id="132"/>
      <w:r>
        <w:rPr>
          <w:rFonts w:asciiTheme="majorBidi" w:hAnsiTheme="majorBidi"/>
          <w:b w:val="0"/>
          <w:bCs/>
          <w:sz w:val="28"/>
          <w:szCs w:val="28"/>
        </w:rPr>
        <w:t>hybrid composites</w:t>
      </w:r>
      <w:bookmarkEnd w:id="133"/>
    </w:p>
    <w:p w14:paraId="6BC09431" w14:textId="77777777" w:rsidR="006E67AB" w:rsidRDefault="006E67AB">
      <w:pPr>
        <w:spacing w:after="0" w:line="240" w:lineRule="auto"/>
        <w:rPr>
          <w:rFonts w:asciiTheme="majorBidi" w:hAnsiTheme="majorBidi" w:cstheme="majorBidi"/>
          <w:lang w:bidi="ar-EG"/>
        </w:rPr>
      </w:pPr>
    </w:p>
    <w:p w14:paraId="6BC09432" w14:textId="77777777" w:rsidR="006E67AB" w:rsidRDefault="001522ED">
      <w:pPr>
        <w:pStyle w:val="Heading4"/>
        <w:spacing w:before="0" w:line="240" w:lineRule="auto"/>
        <w:ind w:left="1440"/>
        <w:jc w:val="both"/>
        <w:rPr>
          <w:rFonts w:asciiTheme="majorBidi" w:hAnsiTheme="majorBidi"/>
          <w:b/>
          <w:bCs/>
          <w:szCs w:val="28"/>
        </w:rPr>
      </w:pPr>
      <w:bookmarkStart w:id="134" w:name="_Toc112938976"/>
      <w:r>
        <w:rPr>
          <w:rFonts w:asciiTheme="majorBidi" w:hAnsiTheme="majorBidi"/>
          <w:bCs/>
          <w:szCs w:val="28"/>
        </w:rPr>
        <w:t xml:space="preserve">Coating </w:t>
      </w:r>
      <w:bookmarkStart w:id="135" w:name="_Hlk96258429"/>
      <w:proofErr w:type="spellStart"/>
      <w:r>
        <w:rPr>
          <w:rFonts w:asciiTheme="majorBidi" w:hAnsiTheme="majorBidi"/>
          <w:bCs/>
          <w:szCs w:val="28"/>
        </w:rPr>
        <w:t>NiZn</w:t>
      </w:r>
      <w:proofErr w:type="spellEnd"/>
      <w:r>
        <w:rPr>
          <w:rFonts w:asciiTheme="majorBidi" w:hAnsiTheme="majorBidi"/>
          <w:bCs/>
          <w:szCs w:val="28"/>
        </w:rPr>
        <w:t xml:space="preserve"> spinel ferrite</w:t>
      </w:r>
      <w:bookmarkEnd w:id="135"/>
      <w:r>
        <w:rPr>
          <w:rFonts w:asciiTheme="majorBidi" w:hAnsiTheme="majorBidi"/>
          <w:bCs/>
          <w:szCs w:val="28"/>
        </w:rPr>
        <w:t xml:space="preserve"> with PANI</w:t>
      </w:r>
      <w:bookmarkEnd w:id="134"/>
      <w:r>
        <w:rPr>
          <w:rFonts w:asciiTheme="majorBidi" w:hAnsiTheme="majorBidi"/>
          <w:bCs/>
          <w:szCs w:val="28"/>
        </w:rPr>
        <w:t xml:space="preserve"> </w:t>
      </w:r>
    </w:p>
    <w:p w14:paraId="6BC09434" w14:textId="2F0E701B" w:rsidR="006E67AB" w:rsidRDefault="00011CBC">
      <w:pPr>
        <w:spacing w:after="0" w:line="240" w:lineRule="auto"/>
        <w:ind w:left="90" w:firstLine="461"/>
        <w:jc w:val="both"/>
        <w:rPr>
          <w:rFonts w:asciiTheme="majorBidi" w:hAnsiTheme="majorBidi" w:cstheme="majorBidi"/>
          <w:sz w:val="28"/>
          <w:szCs w:val="28"/>
        </w:rPr>
      </w:pPr>
      <w:r>
        <w:rPr>
          <w:rFonts w:asciiTheme="majorBidi" w:hAnsiTheme="majorBidi" w:cstheme="majorBidi"/>
          <w:sz w:val="28"/>
          <w:szCs w:val="28"/>
        </w:rPr>
        <w:t>The prepared samples are functionally characterized by utilizing the horn antenna connected to an oscilloscope. In the first stage of the current work, spinel and hexagonal ferrites were prepared by the ceramic sintering method. The effect of ferrite type, substitution with metal ions, the concentration of metal ions, and</w:t>
      </w:r>
      <w:r>
        <w:rPr>
          <w:rFonts w:asciiTheme="majorBidi" w:eastAsiaTheme="majorEastAsia" w:hAnsiTheme="majorBidi" w:cstheme="majorBidi"/>
          <w:sz w:val="28"/>
          <w:szCs w:val="28"/>
          <w:lang w:bidi="ar-EG"/>
        </w:rPr>
        <w:t xml:space="preserve"> loading percentage of ferrite in the host matrix</w:t>
      </w:r>
      <w:r>
        <w:rPr>
          <w:rFonts w:asciiTheme="majorBidi" w:hAnsiTheme="majorBidi" w:cstheme="majorBidi"/>
          <w:sz w:val="28"/>
          <w:szCs w:val="28"/>
        </w:rPr>
        <w:t xml:space="preserve"> on electromagnetic interference (EMI) and microwave absorption (MA) properties were studied. The best result obtained at this stage was by using Ni</w:t>
      </w:r>
      <w:r>
        <w:rPr>
          <w:rFonts w:asciiTheme="majorBidi" w:hAnsiTheme="majorBidi" w:cstheme="majorBidi"/>
          <w:sz w:val="28"/>
          <w:szCs w:val="28"/>
          <w:vertAlign w:val="superscript"/>
        </w:rPr>
        <w:t>3+</w:t>
      </w:r>
      <w:r>
        <w:rPr>
          <w:rFonts w:asciiTheme="majorBidi" w:hAnsiTheme="majorBidi" w:cstheme="majorBidi"/>
          <w:sz w:val="28"/>
          <w:szCs w:val="28"/>
          <w:vertAlign w:val="subscript"/>
        </w:rPr>
        <w:t>0.25</w:t>
      </w:r>
      <w:r>
        <w:rPr>
          <w:rFonts w:asciiTheme="majorBidi" w:hAnsiTheme="majorBidi" w:cstheme="majorBidi"/>
          <w:sz w:val="28"/>
          <w:szCs w:val="28"/>
        </w:rPr>
        <w:t>Ni</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0.375</w:t>
      </w:r>
      <w:r>
        <w:rPr>
          <w:rFonts w:asciiTheme="majorBidi" w:hAnsiTheme="majorBidi" w:cstheme="majorBidi"/>
          <w:sz w:val="28"/>
          <w:szCs w:val="28"/>
        </w:rPr>
        <w:t>Zn</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0.25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In the second stage of the current work, the effect of the preparation method, calcination temperature, molar ratio of metal ions to citrate acid, and solution of polyvinyl alcohol (PVA) on EMI and MA properties were investigated. The best result was obtained by using the 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 nanoparticles with a loading percentage of 60% at a constant calcination temperature of 650° C prepared by the citrate precursor method. It was figured out from the above-mentioned studies </w:t>
      </w:r>
      <w:r>
        <w:rPr>
          <w:rFonts w:asciiTheme="majorBidi" w:hAnsiTheme="majorBidi" w:cstheme="majorBidi"/>
          <w:sz w:val="28"/>
          <w:szCs w:val="28"/>
        </w:rPr>
        <w:lastRenderedPageBreak/>
        <w:t>that the defects of these prepared absorbers are that they have a limited absorption bandwidth under -10 dB (BW</w:t>
      </w:r>
      <w:r>
        <w:rPr>
          <w:rFonts w:asciiTheme="majorBidi" w:hAnsiTheme="majorBidi" w:cstheme="majorBidi"/>
          <w:sz w:val="28"/>
          <w:szCs w:val="28"/>
          <w:vertAlign w:val="subscript"/>
        </w:rPr>
        <w:t>-10 dB</w:t>
      </w:r>
      <w:r>
        <w:rPr>
          <w:rFonts w:asciiTheme="majorBidi" w:hAnsiTheme="majorBidi" w:cstheme="majorBidi"/>
          <w:sz w:val="28"/>
          <w:szCs w:val="28"/>
        </w:rPr>
        <w:t>)</w:t>
      </w:r>
      <w:r>
        <w:rPr>
          <w:rFonts w:asciiTheme="majorBidi" w:eastAsiaTheme="majorEastAsia" w:hAnsiTheme="majorBidi" w:cstheme="majorBidi"/>
          <w:sz w:val="28"/>
          <w:szCs w:val="28"/>
          <w:lang w:bidi="ar-EG"/>
        </w:rPr>
        <w:t xml:space="preserve"> </w:t>
      </w:r>
      <w:r>
        <w:rPr>
          <w:rFonts w:asciiTheme="majorBidi" w:hAnsiTheme="majorBidi" w:cstheme="majorBidi"/>
          <w:sz w:val="28"/>
          <w:szCs w:val="28"/>
        </w:rPr>
        <w:t>and high loading percentage.</w:t>
      </w:r>
    </w:p>
    <w:p w14:paraId="57EF8E74" w14:textId="77777777" w:rsidR="00011CBC" w:rsidRDefault="00011CBC">
      <w:pPr>
        <w:spacing w:after="0" w:line="240" w:lineRule="auto"/>
        <w:ind w:left="90" w:firstLine="461"/>
        <w:jc w:val="both"/>
        <w:rPr>
          <w:rFonts w:asciiTheme="majorBidi" w:hAnsiTheme="majorBidi" w:cstheme="majorBidi"/>
          <w:sz w:val="28"/>
          <w:szCs w:val="28"/>
        </w:rPr>
      </w:pPr>
    </w:p>
    <w:p w14:paraId="6BC09435" w14:textId="77777777" w:rsidR="006E67AB" w:rsidRDefault="001522ED">
      <w:pPr>
        <w:pStyle w:val="Heading4"/>
        <w:spacing w:before="0"/>
        <w:ind w:left="1440"/>
        <w:rPr>
          <w:rFonts w:asciiTheme="majorBidi" w:hAnsiTheme="majorBidi"/>
          <w:b/>
        </w:rPr>
      </w:pPr>
      <w:bookmarkStart w:id="136" w:name="_Toc112938977"/>
      <w:r>
        <w:rPr>
          <w:rFonts w:asciiTheme="majorBidi" w:hAnsiTheme="majorBidi"/>
        </w:rPr>
        <w:t xml:space="preserve">Preparation of </w:t>
      </w:r>
      <w:bookmarkStart w:id="137" w:name="_Hlk107675227"/>
      <w:r>
        <w:rPr>
          <w:rFonts w:asciiTheme="majorBidi" w:hAnsiTheme="majorBidi"/>
        </w:rPr>
        <w:t>PANI/CI</w:t>
      </w:r>
      <w:bookmarkEnd w:id="137"/>
      <w:r>
        <w:rPr>
          <w:rFonts w:asciiTheme="majorBidi" w:hAnsiTheme="majorBidi"/>
        </w:rPr>
        <w:t xml:space="preserve"> and PANI/F/CI</w:t>
      </w:r>
      <w:bookmarkEnd w:id="136"/>
    </w:p>
    <w:p w14:paraId="6BC09436" w14:textId="77777777" w:rsidR="006E67AB" w:rsidRDefault="001522ED">
      <w:pPr>
        <w:spacing w:after="0" w:line="240" w:lineRule="auto"/>
        <w:ind w:left="90" w:firstLine="461"/>
        <w:jc w:val="both"/>
        <w:rPr>
          <w:rFonts w:asciiTheme="majorBidi" w:hAnsiTheme="majorBidi" w:cstheme="majorBidi"/>
          <w:sz w:val="28"/>
          <w:szCs w:val="28"/>
        </w:rPr>
      </w:pPr>
      <w:r>
        <w:rPr>
          <w:rFonts w:asciiTheme="majorBidi" w:hAnsiTheme="majorBidi" w:cstheme="majorBidi"/>
          <w:bCs/>
          <w:sz w:val="28"/>
          <w:szCs w:val="28"/>
        </w:rPr>
        <w:t xml:space="preserve">PANI/CI composites were prepared using in-situ polymerization technique of PANI in the CI. </w:t>
      </w:r>
      <w:r>
        <w:rPr>
          <w:rFonts w:asciiTheme="majorBidi" w:hAnsiTheme="majorBidi" w:cstheme="majorBidi"/>
          <w:sz w:val="28"/>
          <w:szCs w:val="28"/>
        </w:rPr>
        <w:t xml:space="preserve">The weight ratio of aniline/CI (1/1) was synthesized. On the other hand, </w:t>
      </w:r>
      <w:r>
        <w:rPr>
          <w:rFonts w:asciiTheme="majorBidi" w:hAnsiTheme="majorBidi" w:cstheme="majorBidi"/>
          <w:bCs/>
          <w:sz w:val="28"/>
          <w:szCs w:val="28"/>
        </w:rPr>
        <w:t>Ternary composites of polyaniline/</w:t>
      </w:r>
      <w:proofErr w:type="spellStart"/>
      <w:r>
        <w:rPr>
          <w:rFonts w:asciiTheme="majorBidi" w:hAnsiTheme="majorBidi" w:cstheme="majorBidi"/>
          <w:bCs/>
          <w:sz w:val="28"/>
          <w:szCs w:val="28"/>
        </w:rPr>
        <w:t>NiZn</w:t>
      </w:r>
      <w:proofErr w:type="spellEnd"/>
      <w:r>
        <w:rPr>
          <w:rFonts w:asciiTheme="majorBidi" w:hAnsiTheme="majorBidi" w:cstheme="majorBidi"/>
          <w:bCs/>
          <w:sz w:val="28"/>
          <w:szCs w:val="28"/>
        </w:rPr>
        <w:t xml:space="preserve"> ferrite/carbonyl iron (PANI/F/CI) were prepared in two stages: Firstly, Ni</w:t>
      </w:r>
      <w:r>
        <w:rPr>
          <w:rFonts w:asciiTheme="majorBidi" w:hAnsiTheme="majorBidi" w:cstheme="majorBidi"/>
          <w:bCs/>
          <w:sz w:val="28"/>
          <w:szCs w:val="28"/>
          <w:vertAlign w:val="subscript"/>
        </w:rPr>
        <w:t>0.5</w:t>
      </w:r>
      <w:r>
        <w:rPr>
          <w:rFonts w:asciiTheme="majorBidi" w:hAnsiTheme="majorBidi" w:cstheme="majorBidi"/>
          <w:bCs/>
          <w:sz w:val="28"/>
          <w:szCs w:val="28"/>
        </w:rPr>
        <w:t>Zn</w:t>
      </w:r>
      <w:r>
        <w:rPr>
          <w:rFonts w:asciiTheme="majorBidi" w:hAnsiTheme="majorBidi" w:cstheme="majorBidi"/>
          <w:bCs/>
          <w:sz w:val="28"/>
          <w:szCs w:val="28"/>
          <w:vertAlign w:val="subscript"/>
        </w:rPr>
        <w:t>0.5</w:t>
      </w:r>
      <w:r>
        <w:rPr>
          <w:rFonts w:asciiTheme="majorBidi" w:hAnsiTheme="majorBidi" w:cstheme="majorBidi"/>
          <w:bCs/>
          <w:sz w:val="28"/>
          <w:szCs w:val="28"/>
        </w:rPr>
        <w:t>Fe</w:t>
      </w:r>
      <w:r>
        <w:rPr>
          <w:rFonts w:asciiTheme="majorBidi" w:hAnsiTheme="majorBidi" w:cstheme="majorBidi"/>
          <w:bCs/>
          <w:sz w:val="28"/>
          <w:szCs w:val="28"/>
          <w:vertAlign w:val="subscript"/>
        </w:rPr>
        <w:t>2</w:t>
      </w:r>
      <w:r>
        <w:rPr>
          <w:rFonts w:asciiTheme="majorBidi" w:hAnsiTheme="majorBidi" w:cstheme="majorBidi"/>
          <w:bCs/>
          <w:sz w:val="28"/>
          <w:szCs w:val="28"/>
        </w:rPr>
        <w:t>O</w:t>
      </w:r>
      <w:r>
        <w:rPr>
          <w:rFonts w:asciiTheme="majorBidi" w:hAnsiTheme="majorBidi" w:cstheme="majorBidi"/>
          <w:bCs/>
          <w:sz w:val="28"/>
          <w:szCs w:val="28"/>
          <w:vertAlign w:val="subscript"/>
        </w:rPr>
        <w:t xml:space="preserve">4 </w:t>
      </w:r>
      <w:r>
        <w:rPr>
          <w:rFonts w:asciiTheme="majorBidi" w:hAnsiTheme="majorBidi" w:cstheme="majorBidi"/>
          <w:bCs/>
          <w:sz w:val="28"/>
          <w:szCs w:val="28"/>
        </w:rPr>
        <w:t>were prepared using citrate precursor method. After that, PANI/90%F/10%CI composites were prepared using in-situ polymerization technique of PANI in the Ni</w:t>
      </w:r>
      <w:r>
        <w:rPr>
          <w:rFonts w:asciiTheme="majorBidi" w:hAnsiTheme="majorBidi" w:cstheme="majorBidi"/>
          <w:bCs/>
          <w:sz w:val="28"/>
          <w:szCs w:val="28"/>
          <w:vertAlign w:val="subscript"/>
        </w:rPr>
        <w:t>0.5</w:t>
      </w:r>
      <w:r>
        <w:rPr>
          <w:rFonts w:asciiTheme="majorBidi" w:hAnsiTheme="majorBidi" w:cstheme="majorBidi"/>
          <w:bCs/>
          <w:sz w:val="28"/>
          <w:szCs w:val="28"/>
        </w:rPr>
        <w:t>Zn</w:t>
      </w:r>
      <w:r>
        <w:rPr>
          <w:rFonts w:asciiTheme="majorBidi" w:hAnsiTheme="majorBidi" w:cstheme="majorBidi"/>
          <w:bCs/>
          <w:sz w:val="28"/>
          <w:szCs w:val="28"/>
          <w:vertAlign w:val="subscript"/>
        </w:rPr>
        <w:t>0.5</w:t>
      </w:r>
      <w:r>
        <w:rPr>
          <w:rFonts w:asciiTheme="majorBidi" w:hAnsiTheme="majorBidi" w:cstheme="majorBidi"/>
          <w:bCs/>
          <w:sz w:val="28"/>
          <w:szCs w:val="28"/>
        </w:rPr>
        <w:t>Fe</w:t>
      </w:r>
      <w:r>
        <w:rPr>
          <w:rFonts w:asciiTheme="majorBidi" w:hAnsiTheme="majorBidi" w:cstheme="majorBidi"/>
          <w:bCs/>
          <w:sz w:val="28"/>
          <w:szCs w:val="28"/>
          <w:vertAlign w:val="subscript"/>
        </w:rPr>
        <w:t>2</w:t>
      </w:r>
      <w:r>
        <w:rPr>
          <w:rFonts w:asciiTheme="majorBidi" w:hAnsiTheme="majorBidi" w:cstheme="majorBidi"/>
          <w:bCs/>
          <w:sz w:val="28"/>
          <w:szCs w:val="28"/>
        </w:rPr>
        <w:t>O</w:t>
      </w:r>
      <w:r>
        <w:rPr>
          <w:rFonts w:asciiTheme="majorBidi" w:hAnsiTheme="majorBidi" w:cstheme="majorBidi"/>
          <w:bCs/>
          <w:sz w:val="28"/>
          <w:szCs w:val="28"/>
          <w:vertAlign w:val="subscript"/>
        </w:rPr>
        <w:t xml:space="preserve">4 </w:t>
      </w:r>
      <w:r>
        <w:rPr>
          <w:rFonts w:asciiTheme="majorBidi" w:hAnsiTheme="majorBidi" w:cstheme="majorBidi"/>
          <w:bCs/>
          <w:sz w:val="28"/>
          <w:szCs w:val="28"/>
        </w:rPr>
        <w:t xml:space="preserve">and CI. The flow chart for the synthesis of PANI/F/CI utilizing in-situ polymerization technique is shown in Figure 18. </w:t>
      </w:r>
      <w:r>
        <w:rPr>
          <w:rFonts w:asciiTheme="majorBidi" w:hAnsiTheme="majorBidi" w:cstheme="majorBidi"/>
          <w:sz w:val="28"/>
          <w:szCs w:val="28"/>
        </w:rPr>
        <w:t>The weight ratio of aniline/(F-CI) (1/1) was synthesized.</w:t>
      </w:r>
    </w:p>
    <w:p w14:paraId="6BC09437" w14:textId="77777777" w:rsidR="006E67AB" w:rsidRDefault="006E67AB">
      <w:pPr>
        <w:spacing w:after="0" w:line="240" w:lineRule="auto"/>
        <w:jc w:val="both"/>
        <w:rPr>
          <w:rFonts w:asciiTheme="majorBidi" w:hAnsiTheme="majorBidi" w:cstheme="majorBidi"/>
          <w:sz w:val="28"/>
          <w:szCs w:val="28"/>
        </w:rPr>
      </w:pPr>
    </w:p>
    <w:p w14:paraId="6BC0943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1F" wp14:editId="6BC09E20">
            <wp:extent cx="6141720" cy="326517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a:picLocks noChangeAspect="1"/>
                    </pic:cNvPicPr>
                  </pic:nvPicPr>
                  <pic:blipFill>
                    <a:blip r:embed="rId32"/>
                    <a:stretch>
                      <a:fillRect/>
                    </a:stretch>
                  </pic:blipFill>
                  <pic:spPr>
                    <a:xfrm>
                      <a:off x="0" y="0"/>
                      <a:ext cx="6280346" cy="3339425"/>
                    </a:xfrm>
                    <a:prstGeom prst="rect">
                      <a:avLst/>
                    </a:prstGeom>
                  </pic:spPr>
                </pic:pic>
              </a:graphicData>
            </a:graphic>
          </wp:inline>
        </w:drawing>
      </w:r>
    </w:p>
    <w:p w14:paraId="6BC09439" w14:textId="77777777" w:rsidR="006E67AB" w:rsidRDefault="006E67AB">
      <w:pPr>
        <w:spacing w:after="0" w:line="240" w:lineRule="auto"/>
        <w:jc w:val="both"/>
        <w:rPr>
          <w:rFonts w:asciiTheme="majorBidi" w:hAnsiTheme="majorBidi" w:cstheme="majorBidi"/>
          <w:sz w:val="28"/>
          <w:szCs w:val="28"/>
        </w:rPr>
      </w:pPr>
      <w:bookmarkStart w:id="138" w:name="_Toc110687944"/>
      <w:bookmarkStart w:id="139" w:name="_Toc112926145"/>
    </w:p>
    <w:p w14:paraId="6BC0943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 xml:space="preserve">Figure 17 </w:t>
      </w:r>
      <w:bookmarkStart w:id="140" w:name="_Hlk107659113"/>
      <w:r>
        <w:rPr>
          <w:rFonts w:asciiTheme="majorBidi" w:hAnsiTheme="majorBidi" w:cstheme="majorBidi"/>
          <w:sz w:val="28"/>
          <w:szCs w:val="28"/>
        </w:rPr>
        <w:t>– Flow chart for the synthesis of PANI/F utilizing in-situ polymerization technique</w:t>
      </w:r>
      <w:bookmarkEnd w:id="138"/>
      <w:bookmarkEnd w:id="139"/>
      <w:bookmarkEnd w:id="140"/>
    </w:p>
    <w:p w14:paraId="6BC0943B" w14:textId="77777777" w:rsidR="006E67AB" w:rsidRDefault="006E67AB">
      <w:pPr>
        <w:spacing w:after="0" w:line="240" w:lineRule="auto"/>
        <w:jc w:val="center"/>
        <w:rPr>
          <w:rFonts w:asciiTheme="majorBidi" w:hAnsiTheme="majorBidi" w:cstheme="majorBidi"/>
          <w:sz w:val="28"/>
          <w:szCs w:val="28"/>
        </w:rPr>
      </w:pPr>
    </w:p>
    <w:p w14:paraId="6BC0943C" w14:textId="77777777" w:rsidR="006E67AB" w:rsidRDefault="001522ED">
      <w:pPr>
        <w:keepNext/>
        <w:autoSpaceDE w:val="0"/>
        <w:autoSpaceDN w:val="0"/>
        <w:adjustRightInd w:val="0"/>
        <w:spacing w:after="0" w:line="240" w:lineRule="auto"/>
        <w:jc w:val="center"/>
        <w:rPr>
          <w:rFonts w:asciiTheme="majorBidi" w:hAnsiTheme="majorBidi" w:cstheme="majorBidi"/>
          <w:sz w:val="28"/>
          <w:szCs w:val="28"/>
        </w:rPr>
      </w:pPr>
      <w:bookmarkStart w:id="141" w:name="_Hlk118292098"/>
      <w:r>
        <w:rPr>
          <w:rFonts w:asciiTheme="majorBidi" w:hAnsiTheme="majorBidi" w:cstheme="majorBidi"/>
          <w:noProof/>
          <w:sz w:val="28"/>
          <w:szCs w:val="28"/>
          <w:lang w:val="ru-RU" w:eastAsia="ru-RU"/>
        </w:rPr>
        <w:drawing>
          <wp:inline distT="0" distB="0" distL="0" distR="0" wp14:anchorId="6BC09E21" wp14:editId="6BC09E22">
            <wp:extent cx="6230620" cy="135445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a:picLocks noChangeAspect="1"/>
                    </pic:cNvPicPr>
                  </pic:nvPicPr>
                  <pic:blipFill>
                    <a:blip r:embed="rId33"/>
                    <a:stretch>
                      <a:fillRect/>
                    </a:stretch>
                  </pic:blipFill>
                  <pic:spPr>
                    <a:xfrm>
                      <a:off x="0" y="0"/>
                      <a:ext cx="6297211" cy="1369145"/>
                    </a:xfrm>
                    <a:prstGeom prst="rect">
                      <a:avLst/>
                    </a:prstGeom>
                  </pic:spPr>
                </pic:pic>
              </a:graphicData>
            </a:graphic>
          </wp:inline>
        </w:drawing>
      </w:r>
    </w:p>
    <w:p w14:paraId="6BC0943D" w14:textId="77777777" w:rsidR="006E67AB" w:rsidRDefault="006E67AB">
      <w:pPr>
        <w:pStyle w:val="Caption"/>
        <w:spacing w:after="0"/>
        <w:jc w:val="both"/>
        <w:rPr>
          <w:rFonts w:cstheme="majorBidi"/>
          <w:b w:val="0"/>
          <w:bCs w:val="0"/>
          <w:sz w:val="28"/>
          <w:szCs w:val="28"/>
        </w:rPr>
      </w:pPr>
      <w:bookmarkStart w:id="142" w:name="_Toc112926146"/>
      <w:bookmarkStart w:id="143" w:name="_Toc110687945"/>
    </w:p>
    <w:p w14:paraId="6BC0943E"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Figure 18 – Schematic diagram of a polyaniline/</w:t>
      </w:r>
      <w:proofErr w:type="spellStart"/>
      <w:r>
        <w:rPr>
          <w:rFonts w:cstheme="majorBidi"/>
          <w:b w:val="0"/>
          <w:bCs w:val="0"/>
          <w:sz w:val="28"/>
          <w:szCs w:val="28"/>
        </w:rPr>
        <w:t>NiZn</w:t>
      </w:r>
      <w:proofErr w:type="spellEnd"/>
      <w:r>
        <w:rPr>
          <w:rFonts w:cstheme="majorBidi"/>
          <w:b w:val="0"/>
          <w:bCs w:val="0"/>
          <w:sz w:val="28"/>
          <w:szCs w:val="28"/>
        </w:rPr>
        <w:t xml:space="preserve"> ferrite by the in-situ polymerization technique</w:t>
      </w:r>
      <w:bookmarkEnd w:id="142"/>
      <w:bookmarkEnd w:id="143"/>
    </w:p>
    <w:p w14:paraId="6BC0943F" w14:textId="77777777" w:rsidR="006E67AB" w:rsidRDefault="001522ED">
      <w:pPr>
        <w:pStyle w:val="Heading4"/>
        <w:ind w:left="1350"/>
        <w:rPr>
          <w:rFonts w:asciiTheme="majorBidi" w:hAnsiTheme="majorBidi"/>
          <w:b/>
        </w:rPr>
      </w:pPr>
      <w:bookmarkStart w:id="144" w:name="_Toc112938978"/>
      <w:bookmarkStart w:id="145" w:name="_Hlk107676694"/>
      <w:bookmarkEnd w:id="141"/>
      <w:r>
        <w:rPr>
          <w:rFonts w:asciiTheme="majorBidi" w:hAnsiTheme="majorBidi"/>
        </w:rPr>
        <w:lastRenderedPageBreak/>
        <w:t xml:space="preserve">Preparation of PANI/CB and </w:t>
      </w:r>
      <w:bookmarkStart w:id="146" w:name="_Hlk107676723"/>
      <w:r>
        <w:rPr>
          <w:rFonts w:asciiTheme="majorBidi" w:hAnsiTheme="majorBidi"/>
        </w:rPr>
        <w:t>PANI/F/CB</w:t>
      </w:r>
      <w:bookmarkEnd w:id="144"/>
      <w:bookmarkEnd w:id="146"/>
    </w:p>
    <w:p w14:paraId="6BC09440" w14:textId="77777777" w:rsidR="006E67AB" w:rsidRDefault="001522ED">
      <w:pPr>
        <w:spacing w:after="0" w:line="240" w:lineRule="auto"/>
        <w:ind w:left="90" w:firstLine="461"/>
        <w:jc w:val="both"/>
        <w:rPr>
          <w:rFonts w:asciiTheme="majorBidi" w:hAnsiTheme="majorBidi" w:cstheme="majorBidi"/>
          <w:bCs/>
          <w:sz w:val="28"/>
          <w:szCs w:val="28"/>
        </w:rPr>
      </w:pPr>
      <w:r>
        <w:rPr>
          <w:rFonts w:asciiTheme="majorBidi" w:hAnsiTheme="majorBidi" w:cstheme="majorBidi"/>
          <w:bCs/>
          <w:sz w:val="28"/>
          <w:szCs w:val="28"/>
        </w:rPr>
        <w:t>PANI/</w:t>
      </w:r>
      <w:r>
        <w:rPr>
          <w:rFonts w:asciiTheme="majorBidi" w:hAnsiTheme="majorBidi" w:cstheme="majorBidi"/>
          <w:sz w:val="28"/>
          <w:szCs w:val="28"/>
          <w:lang w:bidi="ar-EG"/>
        </w:rPr>
        <w:t>CB</w:t>
      </w:r>
      <w:r>
        <w:rPr>
          <w:rFonts w:asciiTheme="majorBidi" w:hAnsiTheme="majorBidi" w:cstheme="majorBidi"/>
          <w:bCs/>
          <w:sz w:val="28"/>
          <w:szCs w:val="28"/>
        </w:rPr>
        <w:t xml:space="preserve"> composites were prepared using in-situ polymerization technique of PANI in the existence of the </w:t>
      </w:r>
      <w:r>
        <w:rPr>
          <w:rFonts w:asciiTheme="majorBidi" w:hAnsiTheme="majorBidi" w:cstheme="majorBidi"/>
          <w:sz w:val="28"/>
          <w:szCs w:val="28"/>
          <w:lang w:bidi="ar-EG"/>
        </w:rPr>
        <w:t>CB</w:t>
      </w:r>
      <w:r>
        <w:rPr>
          <w:rFonts w:asciiTheme="majorBidi" w:hAnsiTheme="majorBidi" w:cstheme="majorBidi"/>
          <w:bCs/>
          <w:sz w:val="28"/>
          <w:szCs w:val="28"/>
        </w:rPr>
        <w:t xml:space="preserve">. </w:t>
      </w:r>
      <w:r>
        <w:rPr>
          <w:rFonts w:asciiTheme="majorBidi" w:hAnsiTheme="majorBidi" w:cstheme="majorBidi"/>
          <w:sz w:val="28"/>
          <w:szCs w:val="28"/>
        </w:rPr>
        <w:t xml:space="preserve">The weight ratio of aniline/CB (1/1) was synthesized. On the other hand, </w:t>
      </w:r>
      <w:r>
        <w:rPr>
          <w:rFonts w:asciiTheme="majorBidi" w:hAnsiTheme="majorBidi" w:cstheme="majorBidi"/>
          <w:bCs/>
          <w:sz w:val="28"/>
          <w:szCs w:val="28"/>
        </w:rPr>
        <w:t>Ternary composites of polyaniline/</w:t>
      </w:r>
      <w:proofErr w:type="spellStart"/>
      <w:r>
        <w:rPr>
          <w:rFonts w:asciiTheme="majorBidi" w:hAnsiTheme="majorBidi" w:cstheme="majorBidi"/>
          <w:bCs/>
          <w:sz w:val="28"/>
          <w:szCs w:val="28"/>
        </w:rPr>
        <w:t>NiZn</w:t>
      </w:r>
      <w:proofErr w:type="spellEnd"/>
      <w:r>
        <w:rPr>
          <w:rFonts w:asciiTheme="majorBidi" w:hAnsiTheme="majorBidi" w:cstheme="majorBidi"/>
          <w:bCs/>
          <w:sz w:val="28"/>
          <w:szCs w:val="28"/>
        </w:rPr>
        <w:t xml:space="preserve"> ferrite/carbon black (PANI/F/CB) were prepared via two stages: Firstly, </w:t>
      </w:r>
      <w:r>
        <w:rPr>
          <w:rFonts w:asciiTheme="majorBidi" w:hAnsiTheme="majorBidi" w:cstheme="majorBidi"/>
          <w:sz w:val="28"/>
          <w:szCs w:val="28"/>
        </w:rPr>
        <w:t>Ni</w:t>
      </w:r>
      <w:r>
        <w:rPr>
          <w:rFonts w:asciiTheme="majorBidi" w:hAnsiTheme="majorBidi" w:cstheme="majorBidi"/>
          <w:sz w:val="28"/>
          <w:szCs w:val="28"/>
          <w:vertAlign w:val="superscript"/>
        </w:rPr>
        <w:t>3+</w:t>
      </w:r>
      <w:r>
        <w:rPr>
          <w:rFonts w:asciiTheme="majorBidi" w:hAnsiTheme="majorBidi" w:cstheme="majorBidi"/>
          <w:sz w:val="28"/>
          <w:szCs w:val="28"/>
          <w:vertAlign w:val="subscript"/>
        </w:rPr>
        <w:t>0.25</w:t>
      </w:r>
      <w:r>
        <w:rPr>
          <w:rFonts w:asciiTheme="majorBidi" w:hAnsiTheme="majorBidi" w:cstheme="majorBidi"/>
          <w:sz w:val="28"/>
          <w:szCs w:val="28"/>
        </w:rPr>
        <w:t>Ni</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0.375</w:t>
      </w:r>
      <w:r>
        <w:rPr>
          <w:rFonts w:asciiTheme="majorBidi" w:hAnsiTheme="majorBidi" w:cstheme="majorBidi"/>
          <w:sz w:val="28"/>
          <w:szCs w:val="28"/>
        </w:rPr>
        <w:t>Zn</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0.25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bCs/>
          <w:sz w:val="28"/>
          <w:szCs w:val="28"/>
        </w:rPr>
        <w:t xml:space="preserve"> was prepared using a ceramic sintering method. After that, PANI/F/CB composites are prepared using in-situ polymerization technique of PANI in the existence of the Ni</w:t>
      </w:r>
      <w:r>
        <w:rPr>
          <w:rFonts w:asciiTheme="majorBidi" w:hAnsiTheme="majorBidi" w:cstheme="majorBidi"/>
          <w:bCs/>
          <w:sz w:val="28"/>
          <w:szCs w:val="28"/>
          <w:vertAlign w:val="superscript"/>
        </w:rPr>
        <w:t>3+</w:t>
      </w:r>
      <w:r>
        <w:rPr>
          <w:rFonts w:asciiTheme="majorBidi" w:hAnsiTheme="majorBidi" w:cstheme="majorBidi"/>
          <w:bCs/>
          <w:sz w:val="28"/>
          <w:szCs w:val="28"/>
          <w:vertAlign w:val="subscript"/>
        </w:rPr>
        <w:t>0.25</w:t>
      </w:r>
      <w:r>
        <w:rPr>
          <w:rFonts w:asciiTheme="majorBidi" w:hAnsiTheme="majorBidi" w:cstheme="majorBidi"/>
          <w:bCs/>
          <w:sz w:val="28"/>
          <w:szCs w:val="28"/>
        </w:rPr>
        <w:t>Ni</w:t>
      </w:r>
      <w:r>
        <w:rPr>
          <w:rFonts w:asciiTheme="majorBidi" w:hAnsiTheme="majorBidi" w:cstheme="majorBidi"/>
          <w:bCs/>
          <w:sz w:val="28"/>
          <w:szCs w:val="28"/>
          <w:vertAlign w:val="superscript"/>
        </w:rPr>
        <w:t>2+</w:t>
      </w:r>
      <w:r>
        <w:rPr>
          <w:rFonts w:asciiTheme="majorBidi" w:hAnsiTheme="majorBidi" w:cstheme="majorBidi"/>
          <w:bCs/>
          <w:sz w:val="28"/>
          <w:szCs w:val="28"/>
          <w:vertAlign w:val="subscript"/>
        </w:rPr>
        <w:t>0.375</w:t>
      </w:r>
      <w:r>
        <w:rPr>
          <w:rFonts w:asciiTheme="majorBidi" w:hAnsiTheme="majorBidi" w:cstheme="majorBidi"/>
          <w:bCs/>
          <w:sz w:val="28"/>
          <w:szCs w:val="28"/>
        </w:rPr>
        <w:t>Zn</w:t>
      </w:r>
      <w:r>
        <w:rPr>
          <w:rFonts w:asciiTheme="majorBidi" w:hAnsiTheme="majorBidi" w:cstheme="majorBidi"/>
          <w:bCs/>
          <w:sz w:val="28"/>
          <w:szCs w:val="28"/>
          <w:vertAlign w:val="superscript"/>
        </w:rPr>
        <w:t>2+</w:t>
      </w:r>
      <w:r>
        <w:rPr>
          <w:rFonts w:asciiTheme="majorBidi" w:hAnsiTheme="majorBidi" w:cstheme="majorBidi"/>
          <w:bCs/>
          <w:sz w:val="28"/>
          <w:szCs w:val="28"/>
          <w:vertAlign w:val="subscript"/>
        </w:rPr>
        <w:t>0.25</w:t>
      </w:r>
      <w:r>
        <w:rPr>
          <w:rFonts w:asciiTheme="majorBidi" w:hAnsiTheme="majorBidi" w:cstheme="majorBidi"/>
          <w:bCs/>
          <w:sz w:val="28"/>
          <w:szCs w:val="28"/>
        </w:rPr>
        <w:t>Fe</w:t>
      </w:r>
      <w:r>
        <w:rPr>
          <w:rFonts w:asciiTheme="majorBidi" w:hAnsiTheme="majorBidi" w:cstheme="majorBidi"/>
          <w:bCs/>
          <w:sz w:val="28"/>
          <w:szCs w:val="28"/>
          <w:vertAlign w:val="subscript"/>
        </w:rPr>
        <w:t>2</w:t>
      </w:r>
      <w:r>
        <w:rPr>
          <w:rFonts w:asciiTheme="majorBidi" w:hAnsiTheme="majorBidi" w:cstheme="majorBidi"/>
          <w:bCs/>
          <w:sz w:val="28"/>
          <w:szCs w:val="28"/>
        </w:rPr>
        <w:t>O</w:t>
      </w:r>
      <w:r>
        <w:rPr>
          <w:rFonts w:asciiTheme="majorBidi" w:hAnsiTheme="majorBidi" w:cstheme="majorBidi"/>
          <w:bCs/>
          <w:sz w:val="28"/>
          <w:szCs w:val="28"/>
          <w:vertAlign w:val="subscript"/>
        </w:rPr>
        <w:t>4</w:t>
      </w:r>
      <w:r>
        <w:rPr>
          <w:rFonts w:asciiTheme="majorBidi" w:hAnsiTheme="majorBidi" w:cstheme="majorBidi"/>
          <w:bCs/>
          <w:sz w:val="28"/>
          <w:szCs w:val="28"/>
        </w:rPr>
        <w:t xml:space="preserve"> and CB. </w:t>
      </w:r>
      <w:r>
        <w:rPr>
          <w:rFonts w:asciiTheme="majorBidi" w:hAnsiTheme="majorBidi" w:cstheme="majorBidi"/>
          <w:sz w:val="28"/>
          <w:szCs w:val="28"/>
        </w:rPr>
        <w:t>The weight ratio of aniline/ (</w:t>
      </w:r>
      <w:r>
        <w:rPr>
          <w:rFonts w:asciiTheme="majorBidi" w:hAnsiTheme="majorBidi" w:cstheme="majorBidi"/>
          <w:sz w:val="28"/>
          <w:szCs w:val="28"/>
          <w:lang w:bidi="ar-EG"/>
        </w:rPr>
        <w:t>90%,70% and 50%</w:t>
      </w:r>
      <w:r>
        <w:rPr>
          <w:rFonts w:asciiTheme="majorBidi" w:hAnsiTheme="majorBidi" w:cstheme="majorBidi"/>
          <w:sz w:val="28"/>
          <w:szCs w:val="28"/>
        </w:rPr>
        <w:t>F-</w:t>
      </w:r>
      <w:r>
        <w:rPr>
          <w:rFonts w:asciiTheme="majorBidi" w:hAnsiTheme="majorBidi" w:cstheme="majorBidi"/>
          <w:sz w:val="28"/>
          <w:szCs w:val="28"/>
          <w:lang w:bidi="ar-EG"/>
        </w:rPr>
        <w:t>10%,30% and 50%</w:t>
      </w:r>
      <w:r>
        <w:rPr>
          <w:rFonts w:asciiTheme="majorBidi" w:hAnsiTheme="majorBidi" w:cstheme="majorBidi"/>
          <w:sz w:val="28"/>
          <w:szCs w:val="28"/>
        </w:rPr>
        <w:t xml:space="preserve">CB) (1/1) was synthesized. </w:t>
      </w:r>
      <w:r>
        <w:rPr>
          <w:rFonts w:asciiTheme="majorBidi" w:hAnsiTheme="majorBidi" w:cstheme="majorBidi"/>
          <w:bCs/>
          <w:sz w:val="28"/>
          <w:szCs w:val="28"/>
        </w:rPr>
        <w:t>The flow chart for the synthesis of PANI/F/CB utilizing in-situ polymerization technique is shown in Figure 20.</w:t>
      </w:r>
    </w:p>
    <w:p w14:paraId="6BC09441" w14:textId="77777777" w:rsidR="006E67AB" w:rsidRDefault="006E67AB">
      <w:pPr>
        <w:spacing w:after="0" w:line="240" w:lineRule="auto"/>
        <w:ind w:left="90" w:firstLine="461"/>
        <w:jc w:val="both"/>
        <w:rPr>
          <w:rFonts w:asciiTheme="majorBidi" w:hAnsiTheme="majorBidi" w:cstheme="majorBidi"/>
          <w:sz w:val="28"/>
          <w:szCs w:val="28"/>
        </w:rPr>
      </w:pPr>
    </w:p>
    <w:p w14:paraId="6BC09442" w14:textId="77777777" w:rsidR="006E67AB" w:rsidRDefault="001522ED">
      <w:pPr>
        <w:keepNext/>
        <w:spacing w:after="0" w:line="240" w:lineRule="auto"/>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23" wp14:editId="6BC09E24">
            <wp:extent cx="6143625" cy="4842510"/>
            <wp:effectExtent l="0" t="0" r="952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a:picLocks noChangeAspect="1"/>
                    </pic:cNvPicPr>
                  </pic:nvPicPr>
                  <pic:blipFill>
                    <a:blip r:embed="rId34"/>
                    <a:stretch>
                      <a:fillRect/>
                    </a:stretch>
                  </pic:blipFill>
                  <pic:spPr>
                    <a:xfrm>
                      <a:off x="0" y="0"/>
                      <a:ext cx="6191041" cy="4879840"/>
                    </a:xfrm>
                    <a:prstGeom prst="rect">
                      <a:avLst/>
                    </a:prstGeom>
                  </pic:spPr>
                </pic:pic>
              </a:graphicData>
            </a:graphic>
          </wp:inline>
        </w:drawing>
      </w:r>
    </w:p>
    <w:p w14:paraId="6BC09443" w14:textId="77777777" w:rsidR="006E67AB" w:rsidRDefault="006E67AB">
      <w:pPr>
        <w:pStyle w:val="Caption"/>
        <w:spacing w:after="0"/>
        <w:jc w:val="both"/>
        <w:rPr>
          <w:rFonts w:cstheme="majorBidi"/>
          <w:b w:val="0"/>
          <w:bCs w:val="0"/>
          <w:sz w:val="28"/>
          <w:szCs w:val="28"/>
        </w:rPr>
      </w:pPr>
      <w:bookmarkStart w:id="147" w:name="_Toc112926148"/>
      <w:bookmarkStart w:id="148" w:name="_Toc110687947"/>
    </w:p>
    <w:p w14:paraId="6BC09444"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Figure 19 – Flow chart for the synthesis of PANI/F/CI</w:t>
      </w:r>
      <w:r>
        <w:rPr>
          <w:rFonts w:cstheme="majorBidi"/>
          <w:sz w:val="28"/>
          <w:szCs w:val="28"/>
        </w:rPr>
        <w:t xml:space="preserve"> </w:t>
      </w:r>
      <w:r>
        <w:rPr>
          <w:rFonts w:cstheme="majorBidi"/>
          <w:b w:val="0"/>
          <w:bCs w:val="0"/>
          <w:sz w:val="28"/>
          <w:szCs w:val="28"/>
        </w:rPr>
        <w:t>utilizing in-situ polymerization technique</w:t>
      </w:r>
      <w:bookmarkEnd w:id="145"/>
      <w:bookmarkEnd w:id="147"/>
      <w:bookmarkEnd w:id="148"/>
    </w:p>
    <w:p w14:paraId="6BC09445" w14:textId="77777777" w:rsidR="006E67AB" w:rsidRDefault="006E67AB">
      <w:pPr>
        <w:spacing w:after="0"/>
        <w:rPr>
          <w:rFonts w:asciiTheme="majorBidi" w:hAnsiTheme="majorBidi" w:cstheme="majorBidi"/>
        </w:rPr>
      </w:pPr>
    </w:p>
    <w:p w14:paraId="6BC09446" w14:textId="77777777" w:rsidR="006E67AB" w:rsidRDefault="001522ED">
      <w:pPr>
        <w:pStyle w:val="Heading4"/>
        <w:spacing w:before="0" w:line="240" w:lineRule="auto"/>
        <w:ind w:left="1440"/>
        <w:jc w:val="both"/>
        <w:rPr>
          <w:rFonts w:asciiTheme="majorBidi" w:hAnsiTheme="majorBidi"/>
          <w:b/>
          <w:bCs/>
          <w:szCs w:val="28"/>
        </w:rPr>
      </w:pPr>
      <w:bookmarkStart w:id="149" w:name="_Toc112938979"/>
      <w:r>
        <w:rPr>
          <w:rFonts w:asciiTheme="majorBidi" w:hAnsiTheme="majorBidi"/>
          <w:bCs/>
          <w:szCs w:val="28"/>
        </w:rPr>
        <w:t>Coating BaNiZnFe</w:t>
      </w:r>
      <w:r>
        <w:rPr>
          <w:rFonts w:asciiTheme="majorBidi" w:hAnsiTheme="majorBidi"/>
          <w:bCs/>
          <w:szCs w:val="28"/>
          <w:vertAlign w:val="subscript"/>
        </w:rPr>
        <w:t>16</w:t>
      </w:r>
      <w:r>
        <w:rPr>
          <w:rFonts w:asciiTheme="majorBidi" w:hAnsiTheme="majorBidi"/>
          <w:bCs/>
          <w:szCs w:val="28"/>
        </w:rPr>
        <w:t>O</w:t>
      </w:r>
      <w:r>
        <w:rPr>
          <w:rFonts w:asciiTheme="majorBidi" w:hAnsiTheme="majorBidi"/>
          <w:bCs/>
          <w:szCs w:val="28"/>
          <w:vertAlign w:val="subscript"/>
        </w:rPr>
        <w:t>27</w:t>
      </w:r>
      <w:r>
        <w:rPr>
          <w:rFonts w:asciiTheme="majorBidi" w:hAnsiTheme="majorBidi"/>
          <w:bCs/>
          <w:szCs w:val="28"/>
        </w:rPr>
        <w:t xml:space="preserve"> hexagonal ferrite with PANI</w:t>
      </w:r>
      <w:bookmarkEnd w:id="149"/>
      <w:r>
        <w:rPr>
          <w:rFonts w:asciiTheme="majorBidi" w:hAnsiTheme="majorBidi"/>
          <w:bCs/>
          <w:szCs w:val="28"/>
        </w:rPr>
        <w:t xml:space="preserve"> </w:t>
      </w:r>
    </w:p>
    <w:p w14:paraId="6BC09448" w14:textId="27BA67D4" w:rsidR="006E67AB" w:rsidRDefault="00011CBC" w:rsidP="00011CBC">
      <w:pPr>
        <w:autoSpaceDE w:val="0"/>
        <w:autoSpaceDN w:val="0"/>
        <w:adjustRightInd w:val="0"/>
        <w:spacing w:after="0" w:line="240" w:lineRule="auto"/>
        <w:ind w:firstLine="461"/>
        <w:jc w:val="both"/>
        <w:rPr>
          <w:rFonts w:asciiTheme="majorBidi" w:hAnsiTheme="majorBidi" w:cstheme="majorBidi"/>
          <w:sz w:val="28"/>
          <w:szCs w:val="28"/>
          <w:lang w:bidi="ar-EG"/>
        </w:rPr>
      </w:pPr>
      <w:bookmarkStart w:id="150" w:name="_Hlk107666924"/>
      <w:bookmarkStart w:id="151" w:name="_Hlk107670698"/>
      <w:bookmarkStart w:id="152" w:name="_Hlk107670723"/>
      <w:bookmarkStart w:id="153" w:name="_Hlk107752068"/>
      <w:r>
        <w:rPr>
          <w:rFonts w:asciiTheme="majorBidi" w:hAnsiTheme="majorBidi" w:cstheme="majorBidi"/>
          <w:sz w:val="28"/>
          <w:szCs w:val="28"/>
          <w:lang w:bidi="ar-EG"/>
        </w:rPr>
        <w:t xml:space="preserve">Magnetic materials are characterized by their high resistance, low cost, easy manufacturing methods, and super magnetic properties. Ferrites are widely used in many applications such as </w:t>
      </w:r>
      <w:r>
        <w:rPr>
          <w:rFonts w:asciiTheme="majorBidi" w:hAnsiTheme="majorBidi" w:cstheme="majorBidi"/>
          <w:sz w:val="28"/>
          <w:szCs w:val="28"/>
          <w:lang w:bidi="ar-EG"/>
        </w:rPr>
        <w:lastRenderedPageBreak/>
        <w:t>radar, magnetic shielding,</w:t>
      </w:r>
      <w:r>
        <w:rPr>
          <w:rFonts w:asciiTheme="majorBidi" w:hAnsiTheme="majorBidi" w:cstheme="majorBidi"/>
          <w:sz w:val="28"/>
          <w:szCs w:val="28"/>
        </w:rPr>
        <w:t xml:space="preserve"> </w:t>
      </w:r>
      <w:r>
        <w:rPr>
          <w:rFonts w:asciiTheme="majorBidi" w:hAnsiTheme="majorBidi" w:cstheme="majorBidi"/>
          <w:sz w:val="28"/>
          <w:szCs w:val="28"/>
          <w:lang w:bidi="ar-EG"/>
        </w:rPr>
        <w:t>microwave absorption, audio, telecommunications, power transformer cores, amplifiers, small motor cores, magnetic sensors, automobiles, etc.</w:t>
      </w:r>
      <w:bookmarkEnd w:id="150"/>
      <w:bookmarkEnd w:id="151"/>
      <w:bookmarkEnd w:id="152"/>
      <w:bookmarkEnd w:id="153"/>
    </w:p>
    <w:p w14:paraId="6BC09449" w14:textId="77777777" w:rsidR="006E67AB" w:rsidRDefault="001522ED">
      <w:pPr>
        <w:pStyle w:val="Heading4"/>
        <w:ind w:left="1440"/>
        <w:rPr>
          <w:rFonts w:asciiTheme="majorBidi" w:hAnsiTheme="majorBidi"/>
          <w:b/>
        </w:rPr>
      </w:pPr>
      <w:bookmarkStart w:id="154" w:name="_Toc112938980"/>
      <w:r>
        <w:rPr>
          <w:rFonts w:asciiTheme="majorBidi" w:hAnsiTheme="majorBidi"/>
        </w:rPr>
        <w:t>Preparation of PANI/</w:t>
      </w:r>
      <w:bookmarkStart w:id="155" w:name="_Hlk107671112"/>
      <w:r>
        <w:rPr>
          <w:rFonts w:asciiTheme="majorBidi" w:hAnsiTheme="majorBidi"/>
        </w:rPr>
        <w:t xml:space="preserve">SF/HF </w:t>
      </w:r>
      <w:bookmarkEnd w:id="155"/>
      <w:r>
        <w:rPr>
          <w:rFonts w:asciiTheme="majorBidi" w:hAnsiTheme="majorBidi"/>
        </w:rPr>
        <w:t xml:space="preserve">and </w:t>
      </w:r>
      <w:bookmarkStart w:id="156" w:name="_Hlk107671683"/>
      <w:r>
        <w:rPr>
          <w:rFonts w:asciiTheme="majorBidi" w:hAnsiTheme="majorBidi"/>
        </w:rPr>
        <w:t>PANI/SF/HF/CB</w:t>
      </w:r>
      <w:bookmarkEnd w:id="154"/>
      <w:bookmarkEnd w:id="156"/>
    </w:p>
    <w:p w14:paraId="6BC0944A" w14:textId="77777777" w:rsidR="006E67AB" w:rsidRDefault="001522ED">
      <w:pPr>
        <w:spacing w:after="0" w:line="240" w:lineRule="auto"/>
        <w:ind w:left="90" w:firstLine="461"/>
        <w:jc w:val="both"/>
        <w:rPr>
          <w:rFonts w:asciiTheme="majorBidi" w:hAnsiTheme="majorBidi" w:cstheme="majorBidi"/>
          <w:sz w:val="28"/>
          <w:szCs w:val="28"/>
        </w:rPr>
      </w:pPr>
      <w:r>
        <w:rPr>
          <w:rFonts w:asciiTheme="majorBidi" w:hAnsiTheme="majorBidi" w:cstheme="majorBidi"/>
          <w:bCs/>
          <w:sz w:val="28"/>
          <w:szCs w:val="28"/>
        </w:rPr>
        <w:t>Ternary composites of polyaniline/</w:t>
      </w:r>
      <w:r>
        <w:rPr>
          <w:rFonts w:asciiTheme="majorBidi" w:hAnsiTheme="majorBidi" w:cstheme="majorBidi"/>
          <w:sz w:val="28"/>
          <w:szCs w:val="28"/>
        </w:rPr>
        <w:t>Ni</w:t>
      </w:r>
      <w:r>
        <w:rPr>
          <w:rFonts w:asciiTheme="majorBidi" w:hAnsiTheme="majorBidi" w:cstheme="majorBidi"/>
          <w:sz w:val="28"/>
          <w:szCs w:val="28"/>
          <w:vertAlign w:val="superscript"/>
        </w:rPr>
        <w:t>3+</w:t>
      </w:r>
      <w:r>
        <w:rPr>
          <w:rFonts w:asciiTheme="majorBidi" w:hAnsiTheme="majorBidi" w:cstheme="majorBidi"/>
          <w:sz w:val="28"/>
          <w:szCs w:val="28"/>
          <w:vertAlign w:val="subscript"/>
        </w:rPr>
        <w:t>0.25</w:t>
      </w:r>
      <w:r>
        <w:rPr>
          <w:rFonts w:asciiTheme="majorBidi" w:hAnsiTheme="majorBidi" w:cstheme="majorBidi"/>
          <w:sz w:val="28"/>
          <w:szCs w:val="28"/>
        </w:rPr>
        <w:t>Ni</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0.375</w:t>
      </w:r>
      <w:r>
        <w:rPr>
          <w:rFonts w:asciiTheme="majorBidi" w:hAnsiTheme="majorBidi" w:cstheme="majorBidi"/>
          <w:sz w:val="28"/>
          <w:szCs w:val="28"/>
        </w:rPr>
        <w:t>Zn</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0.25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bCs/>
          <w:sz w:val="28"/>
          <w:szCs w:val="28"/>
        </w:rPr>
        <w:t>/</w:t>
      </w:r>
      <w:r>
        <w:rPr>
          <w:rFonts w:asciiTheme="majorBidi" w:hAnsiTheme="majorBidi" w:cstheme="majorBidi"/>
          <w:sz w:val="28"/>
          <w:szCs w:val="28"/>
          <w:lang w:bidi="ar-EG"/>
        </w:rPr>
        <w:t>BaNiZnFe</w:t>
      </w:r>
      <w:r>
        <w:rPr>
          <w:rFonts w:asciiTheme="majorBidi" w:hAnsiTheme="majorBidi" w:cstheme="majorBidi"/>
          <w:sz w:val="28"/>
          <w:szCs w:val="28"/>
          <w:vertAlign w:val="subscript"/>
          <w:lang w:bidi="ar-EG"/>
        </w:rPr>
        <w:t>16</w:t>
      </w:r>
      <w:r>
        <w:rPr>
          <w:rFonts w:asciiTheme="majorBidi" w:hAnsiTheme="majorBidi" w:cstheme="majorBidi"/>
          <w:sz w:val="28"/>
          <w:szCs w:val="28"/>
          <w:lang w:bidi="ar-EG"/>
        </w:rPr>
        <w:t>O</w:t>
      </w:r>
      <w:r>
        <w:rPr>
          <w:rFonts w:asciiTheme="majorBidi" w:hAnsiTheme="majorBidi" w:cstheme="majorBidi"/>
          <w:sz w:val="28"/>
          <w:szCs w:val="28"/>
          <w:vertAlign w:val="subscript"/>
          <w:lang w:bidi="ar-EG"/>
        </w:rPr>
        <w:t>27</w:t>
      </w:r>
      <w:r>
        <w:rPr>
          <w:rFonts w:asciiTheme="majorBidi" w:hAnsiTheme="majorBidi" w:cstheme="majorBidi"/>
          <w:bCs/>
          <w:sz w:val="28"/>
          <w:szCs w:val="28"/>
        </w:rPr>
        <w:t xml:space="preserve"> (PANI/SF/HF) were prepared via two stages: Firstly, </w:t>
      </w:r>
      <w:r>
        <w:rPr>
          <w:rFonts w:asciiTheme="majorBidi" w:hAnsiTheme="majorBidi" w:cstheme="majorBidi"/>
          <w:sz w:val="28"/>
          <w:szCs w:val="28"/>
        </w:rPr>
        <w:t>Ni</w:t>
      </w:r>
      <w:r>
        <w:rPr>
          <w:rFonts w:asciiTheme="majorBidi" w:hAnsiTheme="majorBidi" w:cstheme="majorBidi"/>
          <w:sz w:val="28"/>
          <w:szCs w:val="28"/>
          <w:vertAlign w:val="superscript"/>
        </w:rPr>
        <w:t>3+</w:t>
      </w:r>
      <w:r>
        <w:rPr>
          <w:rFonts w:asciiTheme="majorBidi" w:hAnsiTheme="majorBidi" w:cstheme="majorBidi"/>
          <w:sz w:val="28"/>
          <w:szCs w:val="28"/>
          <w:vertAlign w:val="subscript"/>
        </w:rPr>
        <w:t>0.25</w:t>
      </w:r>
      <w:r>
        <w:rPr>
          <w:rFonts w:asciiTheme="majorBidi" w:hAnsiTheme="majorBidi" w:cstheme="majorBidi"/>
          <w:sz w:val="28"/>
          <w:szCs w:val="28"/>
        </w:rPr>
        <w:t>Ni</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0.375</w:t>
      </w:r>
      <w:r>
        <w:rPr>
          <w:rFonts w:asciiTheme="majorBidi" w:hAnsiTheme="majorBidi" w:cstheme="majorBidi"/>
          <w:sz w:val="28"/>
          <w:szCs w:val="28"/>
        </w:rPr>
        <w:t>Zn</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0.25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bCs/>
          <w:sz w:val="28"/>
          <w:szCs w:val="28"/>
        </w:rPr>
        <w:t xml:space="preserve"> and </w:t>
      </w:r>
      <w:r>
        <w:rPr>
          <w:rFonts w:asciiTheme="majorBidi" w:hAnsiTheme="majorBidi" w:cstheme="majorBidi"/>
          <w:sz w:val="28"/>
          <w:szCs w:val="28"/>
          <w:lang w:bidi="ar-EG"/>
        </w:rPr>
        <w:t>BaNiZnFe</w:t>
      </w:r>
      <w:r>
        <w:rPr>
          <w:rFonts w:asciiTheme="majorBidi" w:hAnsiTheme="majorBidi" w:cstheme="majorBidi"/>
          <w:sz w:val="28"/>
          <w:szCs w:val="28"/>
          <w:vertAlign w:val="subscript"/>
          <w:lang w:bidi="ar-EG"/>
        </w:rPr>
        <w:t>16</w:t>
      </w:r>
      <w:r>
        <w:rPr>
          <w:rFonts w:asciiTheme="majorBidi" w:hAnsiTheme="majorBidi" w:cstheme="majorBidi"/>
          <w:sz w:val="28"/>
          <w:szCs w:val="28"/>
          <w:lang w:bidi="ar-EG"/>
        </w:rPr>
        <w:t>O</w:t>
      </w:r>
      <w:r>
        <w:rPr>
          <w:rFonts w:asciiTheme="majorBidi" w:hAnsiTheme="majorBidi" w:cstheme="majorBidi"/>
          <w:sz w:val="28"/>
          <w:szCs w:val="28"/>
          <w:vertAlign w:val="subscript"/>
          <w:lang w:bidi="ar-EG"/>
        </w:rPr>
        <w:t>27</w:t>
      </w:r>
      <w:r>
        <w:rPr>
          <w:rFonts w:asciiTheme="majorBidi" w:hAnsiTheme="majorBidi" w:cstheme="majorBidi"/>
          <w:bCs/>
          <w:sz w:val="28"/>
          <w:szCs w:val="28"/>
        </w:rPr>
        <w:t xml:space="preserve"> were prepared using the ceramic sintering method. After that, PANI/50%SF/50%HF composites were </w:t>
      </w:r>
      <w:bookmarkStart w:id="157" w:name="_Hlk107671707"/>
      <w:r>
        <w:rPr>
          <w:rFonts w:asciiTheme="majorBidi" w:hAnsiTheme="majorBidi" w:cstheme="majorBidi"/>
          <w:bCs/>
          <w:sz w:val="28"/>
          <w:szCs w:val="28"/>
        </w:rPr>
        <w:t>prepared using in-situ polymerization technique</w:t>
      </w:r>
      <w:bookmarkEnd w:id="157"/>
      <w:r>
        <w:rPr>
          <w:rFonts w:asciiTheme="majorBidi" w:hAnsiTheme="majorBidi" w:cstheme="majorBidi"/>
          <w:bCs/>
          <w:sz w:val="28"/>
          <w:szCs w:val="28"/>
        </w:rPr>
        <w:t xml:space="preserve"> of PANI in the existence of the Ni</w:t>
      </w:r>
      <w:r>
        <w:rPr>
          <w:rFonts w:asciiTheme="majorBidi" w:hAnsiTheme="majorBidi" w:cstheme="majorBidi"/>
          <w:bCs/>
          <w:sz w:val="28"/>
          <w:szCs w:val="28"/>
          <w:vertAlign w:val="subscript"/>
        </w:rPr>
        <w:t>0.5</w:t>
      </w:r>
      <w:r>
        <w:rPr>
          <w:rFonts w:asciiTheme="majorBidi" w:hAnsiTheme="majorBidi" w:cstheme="majorBidi"/>
          <w:bCs/>
          <w:sz w:val="28"/>
          <w:szCs w:val="28"/>
        </w:rPr>
        <w:t>Zn</w:t>
      </w:r>
      <w:r>
        <w:rPr>
          <w:rFonts w:asciiTheme="majorBidi" w:hAnsiTheme="majorBidi" w:cstheme="majorBidi"/>
          <w:bCs/>
          <w:sz w:val="28"/>
          <w:szCs w:val="28"/>
          <w:vertAlign w:val="subscript"/>
        </w:rPr>
        <w:t>0.5</w:t>
      </w:r>
      <w:r>
        <w:rPr>
          <w:rFonts w:asciiTheme="majorBidi" w:hAnsiTheme="majorBidi" w:cstheme="majorBidi"/>
          <w:bCs/>
          <w:sz w:val="28"/>
          <w:szCs w:val="28"/>
        </w:rPr>
        <w:t>Fe</w:t>
      </w:r>
      <w:r>
        <w:rPr>
          <w:rFonts w:asciiTheme="majorBidi" w:hAnsiTheme="majorBidi" w:cstheme="majorBidi"/>
          <w:bCs/>
          <w:sz w:val="28"/>
          <w:szCs w:val="28"/>
          <w:vertAlign w:val="subscript"/>
        </w:rPr>
        <w:t>2</w:t>
      </w:r>
      <w:r>
        <w:rPr>
          <w:rFonts w:asciiTheme="majorBidi" w:hAnsiTheme="majorBidi" w:cstheme="majorBidi"/>
          <w:bCs/>
          <w:sz w:val="28"/>
          <w:szCs w:val="28"/>
        </w:rPr>
        <w:t>O</w:t>
      </w:r>
      <w:r>
        <w:rPr>
          <w:rFonts w:asciiTheme="majorBidi" w:hAnsiTheme="majorBidi" w:cstheme="majorBidi"/>
          <w:bCs/>
          <w:sz w:val="28"/>
          <w:szCs w:val="28"/>
          <w:vertAlign w:val="subscript"/>
        </w:rPr>
        <w:t xml:space="preserve">4 </w:t>
      </w:r>
      <w:r>
        <w:rPr>
          <w:rFonts w:asciiTheme="majorBidi" w:hAnsiTheme="majorBidi" w:cstheme="majorBidi"/>
          <w:bCs/>
          <w:sz w:val="28"/>
          <w:szCs w:val="28"/>
        </w:rPr>
        <w:t xml:space="preserve">and </w:t>
      </w:r>
      <w:r>
        <w:rPr>
          <w:rFonts w:asciiTheme="majorBidi" w:hAnsiTheme="majorBidi" w:cstheme="majorBidi"/>
          <w:sz w:val="28"/>
          <w:szCs w:val="28"/>
          <w:lang w:bidi="ar-EG"/>
        </w:rPr>
        <w:t>BaNiZnFe</w:t>
      </w:r>
      <w:r>
        <w:rPr>
          <w:rFonts w:asciiTheme="majorBidi" w:hAnsiTheme="majorBidi" w:cstheme="majorBidi"/>
          <w:sz w:val="28"/>
          <w:szCs w:val="28"/>
          <w:vertAlign w:val="subscript"/>
          <w:lang w:bidi="ar-EG"/>
        </w:rPr>
        <w:t>16</w:t>
      </w:r>
      <w:r>
        <w:rPr>
          <w:rFonts w:asciiTheme="majorBidi" w:hAnsiTheme="majorBidi" w:cstheme="majorBidi"/>
          <w:sz w:val="28"/>
          <w:szCs w:val="28"/>
          <w:lang w:bidi="ar-EG"/>
        </w:rPr>
        <w:t>O</w:t>
      </w:r>
      <w:r>
        <w:rPr>
          <w:rFonts w:asciiTheme="majorBidi" w:hAnsiTheme="majorBidi" w:cstheme="majorBidi"/>
          <w:sz w:val="28"/>
          <w:szCs w:val="28"/>
          <w:vertAlign w:val="subscript"/>
          <w:lang w:bidi="ar-EG"/>
        </w:rPr>
        <w:t>27</w:t>
      </w:r>
      <w:r>
        <w:rPr>
          <w:rFonts w:asciiTheme="majorBidi" w:hAnsiTheme="majorBidi" w:cstheme="majorBidi"/>
          <w:bCs/>
          <w:sz w:val="28"/>
          <w:szCs w:val="28"/>
        </w:rPr>
        <w:t xml:space="preserve">. </w:t>
      </w:r>
      <w:r>
        <w:rPr>
          <w:rFonts w:asciiTheme="majorBidi" w:hAnsiTheme="majorBidi" w:cstheme="majorBidi"/>
          <w:sz w:val="28"/>
          <w:szCs w:val="28"/>
        </w:rPr>
        <w:t>The weight ratio of aniline/(</w:t>
      </w:r>
      <w:r>
        <w:rPr>
          <w:rFonts w:asciiTheme="majorBidi" w:hAnsiTheme="majorBidi" w:cstheme="majorBidi"/>
          <w:bCs/>
          <w:sz w:val="28"/>
          <w:szCs w:val="28"/>
        </w:rPr>
        <w:t>SF-HF</w:t>
      </w:r>
      <w:r>
        <w:rPr>
          <w:rFonts w:asciiTheme="majorBidi" w:hAnsiTheme="majorBidi" w:cstheme="majorBidi"/>
          <w:sz w:val="28"/>
          <w:szCs w:val="28"/>
        </w:rPr>
        <w:t xml:space="preserve">) (1/1) was synthesized. On the other hand, microwave absorber composite based on a combination of soft ferrite and hard ferrite incorporated with CB, namely (45%SF/45%HF/10%CB) coating with PANI have been prepared. The soft and hard ferrites are prepared using the ceramic sintering method, while the shell of PANI is deposited by the oxidative polymerization method on the ferrite. </w:t>
      </w:r>
    </w:p>
    <w:p w14:paraId="6BC0944B" w14:textId="77777777" w:rsidR="006E67AB" w:rsidRDefault="006E67AB">
      <w:pPr>
        <w:spacing w:after="0" w:line="240" w:lineRule="auto"/>
        <w:ind w:left="90" w:firstLine="461"/>
        <w:jc w:val="both"/>
        <w:rPr>
          <w:rFonts w:asciiTheme="majorBidi" w:hAnsiTheme="majorBidi" w:cstheme="majorBidi"/>
          <w:sz w:val="28"/>
          <w:szCs w:val="28"/>
        </w:rPr>
      </w:pPr>
    </w:p>
    <w:p w14:paraId="6BC0944C" w14:textId="77777777" w:rsidR="006E67AB" w:rsidRDefault="001522ED">
      <w:pPr>
        <w:keepNext/>
        <w:spacing w:after="0" w:line="240" w:lineRule="auto"/>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25" wp14:editId="6BC09E26">
            <wp:extent cx="6145530" cy="4354195"/>
            <wp:effectExtent l="0" t="0" r="7620"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a:blip r:embed="rId35"/>
                    <a:stretch>
                      <a:fillRect/>
                    </a:stretch>
                  </pic:blipFill>
                  <pic:spPr>
                    <a:xfrm>
                      <a:off x="0" y="0"/>
                      <a:ext cx="6256342" cy="4432799"/>
                    </a:xfrm>
                    <a:prstGeom prst="rect">
                      <a:avLst/>
                    </a:prstGeom>
                  </pic:spPr>
                </pic:pic>
              </a:graphicData>
            </a:graphic>
          </wp:inline>
        </w:drawing>
      </w:r>
    </w:p>
    <w:p w14:paraId="6BC0944D" w14:textId="77777777" w:rsidR="006E67AB" w:rsidRDefault="006E67AB">
      <w:pPr>
        <w:pStyle w:val="Caption"/>
        <w:spacing w:after="0"/>
        <w:jc w:val="both"/>
        <w:rPr>
          <w:rFonts w:cstheme="majorBidi"/>
          <w:b w:val="0"/>
          <w:bCs w:val="0"/>
          <w:sz w:val="28"/>
          <w:szCs w:val="28"/>
        </w:rPr>
      </w:pPr>
      <w:bookmarkStart w:id="158" w:name="_Toc112926150"/>
    </w:p>
    <w:p w14:paraId="6BC0944E"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Figure 20 – Flow chart for the synthesis of PANI/F/CB utilizing in-situ polymerization technique</w:t>
      </w:r>
      <w:bookmarkEnd w:id="158"/>
    </w:p>
    <w:p w14:paraId="6BC0944F" w14:textId="77777777" w:rsidR="006E67AB" w:rsidRDefault="006E67AB">
      <w:pPr>
        <w:spacing w:after="0" w:line="240" w:lineRule="auto"/>
        <w:rPr>
          <w:rFonts w:asciiTheme="majorBidi" w:hAnsiTheme="majorBidi" w:cstheme="majorBidi"/>
        </w:rPr>
      </w:pPr>
    </w:p>
    <w:p w14:paraId="6BC09450" w14:textId="77777777" w:rsidR="006E67AB" w:rsidRDefault="001522ED">
      <w:pPr>
        <w:pStyle w:val="Heading2"/>
        <w:spacing w:before="0" w:line="240" w:lineRule="auto"/>
        <w:ind w:left="990" w:hanging="450"/>
        <w:jc w:val="both"/>
        <w:rPr>
          <w:sz w:val="28"/>
          <w:szCs w:val="28"/>
        </w:rPr>
      </w:pPr>
      <w:bookmarkStart w:id="159" w:name="_Toc130640533"/>
      <w:bookmarkStart w:id="160" w:name="_Hlk128383662"/>
      <w:r>
        <w:rPr>
          <w:sz w:val="28"/>
          <w:szCs w:val="28"/>
        </w:rPr>
        <w:lastRenderedPageBreak/>
        <w:t>Statistical processing of experimental data</w:t>
      </w:r>
      <w:bookmarkEnd w:id="159"/>
    </w:p>
    <w:p w14:paraId="6BC09451" w14:textId="77777777" w:rsidR="006E67AB" w:rsidRDefault="001522ED">
      <w:pPr>
        <w:spacing w:after="0"/>
        <w:ind w:firstLine="540"/>
        <w:jc w:val="both"/>
        <w:rPr>
          <w:rFonts w:asciiTheme="majorBidi" w:hAnsiTheme="majorBidi" w:cstheme="majorBidi"/>
          <w:sz w:val="28"/>
          <w:szCs w:val="28"/>
        </w:rPr>
      </w:pPr>
      <w:bookmarkStart w:id="161" w:name="_Hlk129081746"/>
      <w:bookmarkEnd w:id="160"/>
      <w:r>
        <w:rPr>
          <w:rFonts w:asciiTheme="majorBidi" w:hAnsiTheme="majorBidi" w:cstheme="majorBidi"/>
          <w:bCs/>
          <w:sz w:val="28"/>
          <w:szCs w:val="28"/>
        </w:rPr>
        <w:t xml:space="preserve">Four samples of each absorber were designed at different prepared thicknesses to measure the microwave absorption properties. The microwave absorbing performance of each sample was measured one time (It's due to the fact that the microwave detector circuit gives always the same result) by the free-space technique. </w:t>
      </w:r>
      <w:r>
        <w:rPr>
          <w:rFonts w:asciiTheme="majorBidi" w:hAnsiTheme="majorBidi" w:cstheme="majorBidi"/>
          <w:sz w:val="28"/>
          <w:szCs w:val="28"/>
        </w:rPr>
        <w:t>The statistical processing of the experimental data was determined by calculating the mean value of samples (</w:t>
      </w:r>
      <m:oMath>
        <m:acc>
          <m:accPr>
            <m:chr m:val="̅"/>
            <m:ctrlPr>
              <w:rPr>
                <w:rFonts w:ascii="Cambria Math" w:hAnsi="Cambria Math" w:cstheme="majorBidi"/>
                <w:i/>
                <w:sz w:val="28"/>
                <w:szCs w:val="28"/>
              </w:rPr>
            </m:ctrlPr>
          </m:accPr>
          <m:e>
            <m:r>
              <w:rPr>
                <w:rFonts w:ascii="Cambria Math" w:hAnsi="Cambria Math" w:cstheme="majorBidi"/>
                <w:sz w:val="28"/>
                <w:szCs w:val="28"/>
              </w:rPr>
              <m:t xml:space="preserve">x </m:t>
            </m:r>
          </m:e>
        </m:acc>
        <m:r>
          <w:rPr>
            <w:rFonts w:ascii="Cambria Math" w:hAnsi="Cambria Math" w:cstheme="majorBidi"/>
            <w:sz w:val="28"/>
            <w:szCs w:val="28"/>
          </w:rPr>
          <m:t xml:space="preserve">) </m:t>
        </m:r>
      </m:oMath>
      <w:r>
        <w:rPr>
          <w:rFonts w:asciiTheme="majorBidi" w:hAnsiTheme="majorBidi" w:cstheme="majorBidi"/>
          <w:sz w:val="28"/>
          <w:szCs w:val="28"/>
        </w:rPr>
        <w:t>and the standard deviation (S) as shown in the following equations:</w:t>
      </w:r>
    </w:p>
    <w:p w14:paraId="6BC09452" w14:textId="77777777" w:rsidR="006E67AB" w:rsidRDefault="006E67AB">
      <w:pPr>
        <w:spacing w:after="0" w:line="240" w:lineRule="auto"/>
        <w:jc w:val="both"/>
        <w:rPr>
          <w:rFonts w:asciiTheme="majorBidi" w:hAnsiTheme="majorBidi" w:cstheme="majorBidi"/>
          <w:sz w:val="28"/>
          <w:szCs w:val="28"/>
        </w:rPr>
      </w:pPr>
    </w:p>
    <w:p w14:paraId="6BC09453" w14:textId="77777777" w:rsidR="006E67AB" w:rsidRDefault="00A048B6">
      <w:pPr>
        <w:pStyle w:val="ListParagraph"/>
        <w:spacing w:after="0"/>
        <w:ind w:left="3780"/>
        <w:jc w:val="both"/>
        <w:rPr>
          <w:rFonts w:asciiTheme="majorBidi" w:eastAsiaTheme="minorEastAsia" w:hAnsiTheme="majorBidi" w:cstheme="majorBidi"/>
          <w:sz w:val="28"/>
          <w:szCs w:val="28"/>
        </w:rPr>
      </w:pPr>
      <m:oMath>
        <m:acc>
          <m:accPr>
            <m:chr m:val="̅"/>
            <m:ctrlPr>
              <w:rPr>
                <w:rFonts w:ascii="Cambria Math" w:hAnsi="Cambria Math" w:cstheme="majorBidi"/>
                <w:i/>
                <w:sz w:val="28"/>
                <w:szCs w:val="28"/>
              </w:rPr>
            </m:ctrlPr>
          </m:accPr>
          <m:e>
            <m:r>
              <w:rPr>
                <w:rFonts w:ascii="Cambria Math" w:hAnsi="Cambria Math" w:cstheme="majorBidi"/>
                <w:sz w:val="28"/>
                <w:szCs w:val="28"/>
              </w:rPr>
              <m:t xml:space="preserve">x </m:t>
            </m:r>
          </m:e>
        </m:acc>
        <m:r>
          <w:rPr>
            <w:rFonts w:ascii="Cambria Math" w:hAnsi="Cambria Math" w:cstheme="majorBidi"/>
            <w:sz w:val="28"/>
            <w:szCs w:val="28"/>
          </w:rPr>
          <m:t>=</m:t>
        </m:r>
        <m:f>
          <m:fPr>
            <m:ctrlPr>
              <w:rPr>
                <w:rFonts w:ascii="Cambria Math" w:hAnsi="Cambria Math" w:cstheme="majorBidi"/>
                <w:i/>
                <w:sz w:val="28"/>
                <w:szCs w:val="28"/>
              </w:rPr>
            </m:ctrlPr>
          </m:fPr>
          <m:num>
            <m:nary>
              <m:naryPr>
                <m:chr m:val="∑"/>
                <m:limLoc m:val="undOvr"/>
                <m:ctrlPr>
                  <w:rPr>
                    <w:rFonts w:ascii="Cambria Math" w:hAnsi="Cambria Math" w:cstheme="majorBidi"/>
                    <w:i/>
                    <w:sz w:val="28"/>
                    <w:szCs w:val="28"/>
                  </w:rPr>
                </m:ctrlPr>
              </m:naryPr>
              <m:sub>
                <m:r>
                  <w:rPr>
                    <w:rFonts w:ascii="Cambria Math" w:hAnsi="Cambria Math" w:cstheme="majorBidi"/>
                    <w:sz w:val="28"/>
                    <w:szCs w:val="28"/>
                  </w:rPr>
                  <m:t>n</m:t>
                </m:r>
              </m:sub>
              <m:sup>
                <m:r>
                  <w:rPr>
                    <w:rFonts w:ascii="Cambria Math" w:hAnsi="Cambria Math" w:cstheme="majorBidi"/>
                    <w:sz w:val="28"/>
                    <w:szCs w:val="28"/>
                  </w:rPr>
                  <m:t>i=1</m:t>
                </m:r>
              </m:sup>
              <m:e>
                <m:sSub>
                  <m:sSubPr>
                    <m:ctrlPr>
                      <w:rPr>
                        <w:rFonts w:ascii="Cambria Math" w:hAnsi="Cambria Math" w:cstheme="majorBidi"/>
                        <w:i/>
                        <w:sz w:val="28"/>
                        <w:szCs w:val="28"/>
                      </w:rPr>
                    </m:ctrlPr>
                  </m:sSubPr>
                  <m:e>
                    <m:r>
                      <w:rPr>
                        <w:rFonts w:ascii="Cambria Math" w:hAnsi="Cambria Math" w:cstheme="majorBidi"/>
                        <w:sz w:val="28"/>
                        <w:szCs w:val="28"/>
                      </w:rPr>
                      <m:t>x</m:t>
                    </m:r>
                  </m:e>
                  <m:sub>
                    <m:r>
                      <w:rPr>
                        <w:rFonts w:ascii="Cambria Math" w:hAnsi="Cambria Math" w:cstheme="majorBidi"/>
                        <w:sz w:val="28"/>
                        <w:szCs w:val="28"/>
                      </w:rPr>
                      <m:t>i</m:t>
                    </m:r>
                  </m:sub>
                </m:sSub>
              </m:e>
            </m:nary>
          </m:num>
          <m:den>
            <m:r>
              <w:rPr>
                <w:rFonts w:ascii="Cambria Math" w:hAnsi="Cambria Math" w:cstheme="majorBidi"/>
                <w:sz w:val="28"/>
                <w:szCs w:val="28"/>
              </w:rPr>
              <m:t>n</m:t>
            </m:r>
          </m:den>
        </m:f>
      </m:oMath>
      <w:r w:rsidR="001522ED">
        <w:rPr>
          <w:rFonts w:asciiTheme="majorBidi" w:eastAsiaTheme="minorEastAsia" w:hAnsiTheme="majorBidi" w:cstheme="majorBidi"/>
          <w:sz w:val="28"/>
          <w:szCs w:val="28"/>
        </w:rPr>
        <w:t xml:space="preserve">                                                                           (18)</w:t>
      </w:r>
    </w:p>
    <w:p w14:paraId="6BC09454" w14:textId="77777777" w:rsidR="006E67AB" w:rsidRDefault="006E67AB">
      <w:pPr>
        <w:pStyle w:val="ListParagraph"/>
        <w:spacing w:after="0"/>
        <w:ind w:left="3780"/>
        <w:jc w:val="both"/>
        <w:rPr>
          <w:rFonts w:asciiTheme="majorBidi" w:eastAsiaTheme="minorEastAsia" w:hAnsiTheme="majorBidi" w:cstheme="majorBidi"/>
          <w:sz w:val="28"/>
          <w:szCs w:val="28"/>
        </w:rPr>
      </w:pPr>
    </w:p>
    <w:p w14:paraId="6BC09455" w14:textId="77777777" w:rsidR="006E67AB" w:rsidRDefault="001522ED">
      <w:pPr>
        <w:spacing w:after="0"/>
        <w:ind w:left="3690"/>
        <w:jc w:val="both"/>
        <w:rPr>
          <w:rFonts w:asciiTheme="majorBidi" w:hAnsiTheme="majorBidi" w:cstheme="majorBidi"/>
          <w:sz w:val="28"/>
          <w:szCs w:val="28"/>
        </w:rPr>
      </w:pPr>
      <m:oMath>
        <m:r>
          <w:rPr>
            <w:rFonts w:ascii="Cambria Math" w:hAnsi="Cambria Math" w:cstheme="majorBidi"/>
            <w:sz w:val="28"/>
            <w:szCs w:val="28"/>
          </w:rPr>
          <m:t>S=</m:t>
        </m:r>
        <m:rad>
          <m:radPr>
            <m:degHide m:val="1"/>
            <m:ctrlPr>
              <w:rPr>
                <w:rFonts w:ascii="Cambria Math" w:hAnsi="Cambria Math" w:cstheme="majorBidi"/>
                <w:i/>
                <w:sz w:val="28"/>
                <w:szCs w:val="28"/>
              </w:rPr>
            </m:ctrlPr>
          </m:radPr>
          <m:deg/>
          <m:e>
            <m:f>
              <m:fPr>
                <m:ctrlPr>
                  <w:rPr>
                    <w:rFonts w:ascii="Cambria Math" w:hAnsi="Cambria Math" w:cstheme="majorBidi"/>
                    <w:i/>
                    <w:sz w:val="28"/>
                    <w:szCs w:val="28"/>
                  </w:rPr>
                </m:ctrlPr>
              </m:fPr>
              <m:num>
                <m:nary>
                  <m:naryPr>
                    <m:chr m:val="∑"/>
                    <m:limLoc m:val="undOvr"/>
                    <m:ctrlPr>
                      <w:rPr>
                        <w:rFonts w:ascii="Cambria Math" w:hAnsi="Cambria Math" w:cstheme="majorBidi"/>
                        <w:i/>
                        <w:sz w:val="28"/>
                        <w:szCs w:val="28"/>
                      </w:rPr>
                    </m:ctrlPr>
                  </m:naryPr>
                  <m:sub>
                    <m:r>
                      <w:rPr>
                        <w:rFonts w:ascii="Cambria Math" w:hAnsi="Cambria Math" w:cstheme="majorBidi"/>
                        <w:sz w:val="28"/>
                        <w:szCs w:val="28"/>
                      </w:rPr>
                      <m:t>n</m:t>
                    </m:r>
                  </m:sub>
                  <m:sup>
                    <m:r>
                      <w:rPr>
                        <w:rFonts w:ascii="Cambria Math" w:hAnsi="Cambria Math" w:cstheme="majorBidi"/>
                        <w:sz w:val="28"/>
                        <w:szCs w:val="28"/>
                      </w:rPr>
                      <m:t>i=1</m:t>
                    </m:r>
                  </m:sup>
                  <m:e>
                    <m:sSup>
                      <m:sSupPr>
                        <m:ctrlPr>
                          <w:rPr>
                            <w:rFonts w:ascii="Cambria Math" w:hAnsi="Cambria Math" w:cstheme="majorBidi"/>
                            <w:i/>
                            <w:sz w:val="28"/>
                            <w:szCs w:val="28"/>
                          </w:rPr>
                        </m:ctrlPr>
                      </m:sSupPr>
                      <m:e>
                        <m:r>
                          <w:rPr>
                            <w:rFonts w:ascii="Cambria Math" w:hAnsi="Cambria Math" w:cstheme="majorBidi"/>
                            <w:sz w:val="28"/>
                            <w:szCs w:val="28"/>
                          </w:rPr>
                          <m:t>(</m:t>
                        </m:r>
                        <m:sSub>
                          <m:sSubPr>
                            <m:ctrlPr>
                              <w:rPr>
                                <w:rFonts w:ascii="Cambria Math" w:hAnsi="Cambria Math" w:cstheme="majorBidi"/>
                                <w:i/>
                                <w:sz w:val="28"/>
                                <w:szCs w:val="28"/>
                              </w:rPr>
                            </m:ctrlPr>
                          </m:sSubPr>
                          <m:e>
                            <m:r>
                              <w:rPr>
                                <w:rFonts w:ascii="Cambria Math" w:hAnsi="Cambria Math" w:cstheme="majorBidi"/>
                                <w:sz w:val="28"/>
                                <w:szCs w:val="28"/>
                              </w:rPr>
                              <m:t>x</m:t>
                            </m:r>
                          </m:e>
                          <m:sub>
                            <m:r>
                              <w:rPr>
                                <w:rFonts w:ascii="Cambria Math" w:hAnsi="Cambria Math" w:cstheme="majorBidi"/>
                                <w:sz w:val="28"/>
                                <w:szCs w:val="28"/>
                              </w:rPr>
                              <m:t>i</m:t>
                            </m:r>
                          </m:sub>
                        </m:sSub>
                        <m:r>
                          <w:rPr>
                            <w:rFonts w:ascii="Cambria Math" w:hAnsi="Cambria Math" w:cstheme="majorBidi"/>
                            <w:sz w:val="28"/>
                            <w:szCs w:val="28"/>
                          </w:rPr>
                          <m:t>-</m:t>
                        </m:r>
                        <m:acc>
                          <m:accPr>
                            <m:chr m:val="̅"/>
                            <m:ctrlPr>
                              <w:rPr>
                                <w:rFonts w:ascii="Cambria Math" w:hAnsi="Cambria Math" w:cstheme="majorBidi"/>
                                <w:i/>
                                <w:sz w:val="28"/>
                                <w:szCs w:val="28"/>
                              </w:rPr>
                            </m:ctrlPr>
                          </m:accPr>
                          <m:e>
                            <m:r>
                              <w:rPr>
                                <w:rFonts w:ascii="Cambria Math" w:hAnsi="Cambria Math" w:cstheme="majorBidi"/>
                                <w:sz w:val="28"/>
                                <w:szCs w:val="28"/>
                              </w:rPr>
                              <m:t xml:space="preserve">x </m:t>
                            </m:r>
                          </m:e>
                        </m:acc>
                        <m:r>
                          <w:rPr>
                            <w:rFonts w:ascii="Cambria Math" w:hAnsi="Cambria Math" w:cstheme="majorBidi"/>
                            <w:sz w:val="28"/>
                            <w:szCs w:val="28"/>
                          </w:rPr>
                          <m:t>)</m:t>
                        </m:r>
                      </m:e>
                      <m:sup>
                        <m:r>
                          <w:rPr>
                            <w:rFonts w:ascii="Cambria Math" w:hAnsi="Cambria Math" w:cstheme="majorBidi"/>
                            <w:sz w:val="28"/>
                            <w:szCs w:val="28"/>
                          </w:rPr>
                          <m:t>2</m:t>
                        </m:r>
                      </m:sup>
                    </m:sSup>
                  </m:e>
                </m:nary>
              </m:num>
              <m:den>
                <m:r>
                  <w:rPr>
                    <w:rFonts w:ascii="Cambria Math" w:hAnsi="Cambria Math" w:cstheme="majorBidi"/>
                    <w:sz w:val="28"/>
                    <w:szCs w:val="28"/>
                  </w:rPr>
                  <m:t>n-1</m:t>
                </m:r>
              </m:den>
            </m:f>
          </m:e>
        </m:rad>
      </m:oMath>
      <w:r>
        <w:rPr>
          <w:rFonts w:asciiTheme="majorBidi" w:eastAsiaTheme="minorEastAsia" w:hAnsiTheme="majorBidi" w:cstheme="majorBidi"/>
          <w:sz w:val="28"/>
          <w:szCs w:val="28"/>
        </w:rPr>
        <w:t xml:space="preserve">                                                                  (19)</w:t>
      </w:r>
    </w:p>
    <w:bookmarkEnd w:id="161"/>
    <w:p w14:paraId="6BC09456" w14:textId="77777777" w:rsidR="006E67AB" w:rsidRDefault="001522ED">
      <w:pPr>
        <w:spacing w:after="0"/>
        <w:ind w:firstLine="630"/>
        <w:jc w:val="both"/>
        <w:rPr>
          <w:rFonts w:asciiTheme="majorBidi" w:hAnsiTheme="majorBidi" w:cstheme="majorBidi"/>
          <w:sz w:val="28"/>
          <w:szCs w:val="28"/>
        </w:rPr>
      </w:pPr>
      <w:r>
        <w:rPr>
          <w:rFonts w:asciiTheme="majorBidi" w:hAnsiTheme="majorBidi" w:cstheme="majorBidi"/>
          <w:sz w:val="28"/>
          <w:szCs w:val="28"/>
        </w:rPr>
        <w:t xml:space="preserve">Where </w:t>
      </w:r>
      <m:oMath>
        <m:sSub>
          <m:sSubPr>
            <m:ctrlPr>
              <w:rPr>
                <w:rFonts w:ascii="Cambria Math" w:hAnsi="Cambria Math" w:cstheme="majorBidi"/>
                <w:i/>
                <w:sz w:val="28"/>
                <w:szCs w:val="28"/>
              </w:rPr>
            </m:ctrlPr>
          </m:sSubPr>
          <m:e>
            <m:r>
              <w:rPr>
                <w:rFonts w:ascii="Cambria Math" w:hAnsi="Cambria Math" w:cstheme="majorBidi"/>
                <w:sz w:val="28"/>
                <w:szCs w:val="28"/>
              </w:rPr>
              <m:t>x</m:t>
            </m:r>
          </m:e>
          <m:sub>
            <m:r>
              <w:rPr>
                <w:rFonts w:ascii="Cambria Math" w:hAnsi="Cambria Math" w:cstheme="majorBidi"/>
                <w:sz w:val="28"/>
                <w:szCs w:val="28"/>
              </w:rPr>
              <m:t>i</m:t>
            </m:r>
          </m:sub>
        </m:sSub>
      </m:oMath>
      <w:r>
        <w:rPr>
          <w:rFonts w:asciiTheme="majorBidi" w:hAnsiTheme="majorBidi" w:cstheme="majorBidi"/>
          <w:sz w:val="28"/>
          <w:szCs w:val="28"/>
        </w:rPr>
        <w:t xml:space="preserve"> and n are the value of each sample, and the number of samples, respectively.</w:t>
      </w:r>
    </w:p>
    <w:p w14:paraId="6BC09457" w14:textId="77777777" w:rsidR="006E67AB" w:rsidRDefault="006E67AB">
      <w:pPr>
        <w:spacing w:after="0"/>
        <w:ind w:firstLine="630"/>
        <w:jc w:val="both"/>
        <w:rPr>
          <w:rFonts w:asciiTheme="majorBidi" w:hAnsiTheme="majorBidi" w:cstheme="majorBidi"/>
          <w:sz w:val="28"/>
          <w:szCs w:val="28"/>
        </w:rPr>
      </w:pPr>
    </w:p>
    <w:p w14:paraId="6BC09458" w14:textId="77777777" w:rsidR="006E67AB" w:rsidRDefault="006E67AB">
      <w:pPr>
        <w:spacing w:after="0"/>
        <w:ind w:firstLine="630"/>
        <w:jc w:val="both"/>
        <w:rPr>
          <w:rFonts w:asciiTheme="majorBidi" w:hAnsiTheme="majorBidi" w:cstheme="majorBidi"/>
          <w:sz w:val="28"/>
          <w:szCs w:val="28"/>
        </w:rPr>
      </w:pPr>
    </w:p>
    <w:p w14:paraId="6BC09459" w14:textId="77777777" w:rsidR="006E67AB" w:rsidRDefault="006E67AB">
      <w:pPr>
        <w:spacing w:after="0"/>
        <w:ind w:firstLine="630"/>
        <w:jc w:val="both"/>
        <w:rPr>
          <w:rFonts w:asciiTheme="majorBidi" w:hAnsiTheme="majorBidi" w:cstheme="majorBidi"/>
          <w:sz w:val="28"/>
          <w:szCs w:val="28"/>
        </w:rPr>
      </w:pPr>
    </w:p>
    <w:p w14:paraId="6BC0945A" w14:textId="77777777" w:rsidR="006E67AB" w:rsidRDefault="006E67AB">
      <w:pPr>
        <w:spacing w:after="0"/>
        <w:ind w:firstLine="630"/>
        <w:jc w:val="both"/>
        <w:rPr>
          <w:rFonts w:asciiTheme="majorBidi" w:hAnsiTheme="majorBidi" w:cstheme="majorBidi"/>
          <w:sz w:val="28"/>
          <w:szCs w:val="28"/>
        </w:rPr>
      </w:pPr>
    </w:p>
    <w:p w14:paraId="6BC0945B" w14:textId="77777777" w:rsidR="006E67AB" w:rsidRDefault="006E67AB">
      <w:pPr>
        <w:spacing w:after="0"/>
        <w:ind w:firstLine="630"/>
        <w:jc w:val="both"/>
        <w:rPr>
          <w:rFonts w:asciiTheme="majorBidi" w:hAnsiTheme="majorBidi" w:cstheme="majorBidi"/>
          <w:sz w:val="28"/>
          <w:szCs w:val="28"/>
        </w:rPr>
      </w:pPr>
    </w:p>
    <w:p w14:paraId="6BC0945C" w14:textId="77777777" w:rsidR="006E67AB" w:rsidRDefault="006E67AB">
      <w:pPr>
        <w:spacing w:after="0"/>
        <w:ind w:firstLine="630"/>
        <w:jc w:val="both"/>
        <w:rPr>
          <w:rFonts w:asciiTheme="majorBidi" w:hAnsiTheme="majorBidi" w:cstheme="majorBidi"/>
          <w:sz w:val="28"/>
          <w:szCs w:val="28"/>
        </w:rPr>
      </w:pPr>
    </w:p>
    <w:p w14:paraId="6BC0945D" w14:textId="77777777" w:rsidR="006E67AB" w:rsidRDefault="006E67AB">
      <w:pPr>
        <w:spacing w:after="0"/>
        <w:ind w:firstLine="630"/>
        <w:jc w:val="both"/>
        <w:rPr>
          <w:rFonts w:asciiTheme="majorBidi" w:hAnsiTheme="majorBidi" w:cstheme="majorBidi"/>
          <w:sz w:val="28"/>
          <w:szCs w:val="28"/>
        </w:rPr>
      </w:pPr>
    </w:p>
    <w:p w14:paraId="6BC0945E" w14:textId="77777777" w:rsidR="006E67AB" w:rsidRDefault="006E67AB">
      <w:pPr>
        <w:spacing w:after="0"/>
        <w:ind w:firstLine="630"/>
        <w:jc w:val="both"/>
        <w:rPr>
          <w:rFonts w:asciiTheme="majorBidi" w:hAnsiTheme="majorBidi" w:cstheme="majorBidi"/>
          <w:sz w:val="28"/>
          <w:szCs w:val="28"/>
        </w:rPr>
      </w:pPr>
    </w:p>
    <w:p w14:paraId="6BC0945F" w14:textId="77777777" w:rsidR="006E67AB" w:rsidRDefault="006E67AB">
      <w:pPr>
        <w:spacing w:after="0"/>
        <w:ind w:firstLine="630"/>
        <w:jc w:val="both"/>
        <w:rPr>
          <w:rFonts w:asciiTheme="majorBidi" w:hAnsiTheme="majorBidi" w:cstheme="majorBidi"/>
          <w:sz w:val="28"/>
          <w:szCs w:val="28"/>
        </w:rPr>
      </w:pPr>
    </w:p>
    <w:p w14:paraId="6BC09460" w14:textId="77777777" w:rsidR="006E67AB" w:rsidRDefault="006E67AB">
      <w:pPr>
        <w:spacing w:after="0"/>
        <w:ind w:firstLine="630"/>
        <w:jc w:val="both"/>
        <w:rPr>
          <w:rFonts w:asciiTheme="majorBidi" w:hAnsiTheme="majorBidi" w:cstheme="majorBidi"/>
          <w:sz w:val="28"/>
          <w:szCs w:val="28"/>
        </w:rPr>
      </w:pPr>
    </w:p>
    <w:p w14:paraId="6BC09461" w14:textId="77777777" w:rsidR="006E67AB" w:rsidRDefault="006E67AB">
      <w:pPr>
        <w:spacing w:after="0"/>
        <w:ind w:firstLine="630"/>
        <w:jc w:val="both"/>
        <w:rPr>
          <w:rFonts w:asciiTheme="majorBidi" w:hAnsiTheme="majorBidi" w:cstheme="majorBidi"/>
          <w:sz w:val="28"/>
          <w:szCs w:val="28"/>
        </w:rPr>
      </w:pPr>
    </w:p>
    <w:p w14:paraId="6BC09462" w14:textId="77777777" w:rsidR="006E67AB" w:rsidRDefault="006E67AB">
      <w:pPr>
        <w:spacing w:after="0"/>
        <w:ind w:firstLine="630"/>
        <w:jc w:val="both"/>
        <w:rPr>
          <w:rFonts w:asciiTheme="majorBidi" w:hAnsiTheme="majorBidi" w:cstheme="majorBidi"/>
          <w:sz w:val="28"/>
          <w:szCs w:val="28"/>
        </w:rPr>
      </w:pPr>
    </w:p>
    <w:p w14:paraId="6BC09463" w14:textId="77777777" w:rsidR="006E67AB" w:rsidRDefault="006E67AB">
      <w:pPr>
        <w:spacing w:after="0"/>
        <w:ind w:firstLine="630"/>
        <w:jc w:val="both"/>
        <w:rPr>
          <w:rFonts w:asciiTheme="majorBidi" w:hAnsiTheme="majorBidi" w:cstheme="majorBidi"/>
          <w:sz w:val="28"/>
          <w:szCs w:val="28"/>
        </w:rPr>
      </w:pPr>
    </w:p>
    <w:p w14:paraId="6BC09464" w14:textId="77777777" w:rsidR="006E67AB" w:rsidRDefault="006E67AB">
      <w:pPr>
        <w:spacing w:after="0"/>
        <w:ind w:firstLine="630"/>
        <w:jc w:val="both"/>
        <w:rPr>
          <w:rFonts w:asciiTheme="majorBidi" w:hAnsiTheme="majorBidi" w:cstheme="majorBidi"/>
          <w:sz w:val="28"/>
          <w:szCs w:val="28"/>
        </w:rPr>
      </w:pPr>
    </w:p>
    <w:p w14:paraId="6BC09465" w14:textId="77777777" w:rsidR="006E67AB" w:rsidRDefault="006E67AB">
      <w:pPr>
        <w:spacing w:after="0"/>
        <w:ind w:firstLine="630"/>
        <w:jc w:val="both"/>
        <w:rPr>
          <w:rFonts w:asciiTheme="majorBidi" w:hAnsiTheme="majorBidi" w:cstheme="majorBidi"/>
          <w:sz w:val="28"/>
          <w:szCs w:val="28"/>
        </w:rPr>
      </w:pPr>
    </w:p>
    <w:p w14:paraId="6BC09466" w14:textId="77777777" w:rsidR="006E67AB" w:rsidRDefault="006E67AB">
      <w:pPr>
        <w:spacing w:after="0"/>
        <w:ind w:firstLine="630"/>
        <w:jc w:val="both"/>
        <w:rPr>
          <w:rFonts w:asciiTheme="majorBidi" w:hAnsiTheme="majorBidi" w:cstheme="majorBidi"/>
          <w:sz w:val="28"/>
          <w:szCs w:val="28"/>
        </w:rPr>
      </w:pPr>
    </w:p>
    <w:p w14:paraId="6BC09467" w14:textId="77777777" w:rsidR="006E67AB" w:rsidRDefault="006E67AB">
      <w:pPr>
        <w:spacing w:after="0"/>
        <w:ind w:firstLine="630"/>
        <w:jc w:val="both"/>
        <w:rPr>
          <w:rFonts w:asciiTheme="majorBidi" w:hAnsiTheme="majorBidi" w:cstheme="majorBidi"/>
          <w:sz w:val="28"/>
          <w:szCs w:val="28"/>
        </w:rPr>
      </w:pPr>
    </w:p>
    <w:p w14:paraId="6BC09468" w14:textId="77777777" w:rsidR="006E67AB" w:rsidRDefault="006E67AB">
      <w:pPr>
        <w:spacing w:after="0"/>
        <w:ind w:firstLine="630"/>
        <w:jc w:val="both"/>
        <w:rPr>
          <w:rFonts w:asciiTheme="majorBidi" w:hAnsiTheme="majorBidi" w:cstheme="majorBidi"/>
          <w:sz w:val="28"/>
          <w:szCs w:val="28"/>
        </w:rPr>
      </w:pPr>
    </w:p>
    <w:p w14:paraId="6BC09469" w14:textId="77777777" w:rsidR="006E67AB" w:rsidRDefault="006E67AB">
      <w:pPr>
        <w:spacing w:after="0"/>
        <w:ind w:firstLine="630"/>
        <w:jc w:val="both"/>
        <w:rPr>
          <w:rFonts w:asciiTheme="majorBidi" w:hAnsiTheme="majorBidi" w:cstheme="majorBidi"/>
          <w:sz w:val="28"/>
          <w:szCs w:val="28"/>
        </w:rPr>
      </w:pPr>
    </w:p>
    <w:p w14:paraId="6BC0946A" w14:textId="77777777" w:rsidR="006E67AB" w:rsidRDefault="006E67AB">
      <w:pPr>
        <w:spacing w:after="0"/>
        <w:ind w:firstLine="630"/>
        <w:jc w:val="both"/>
        <w:rPr>
          <w:rFonts w:asciiTheme="majorBidi" w:hAnsiTheme="majorBidi" w:cstheme="majorBidi"/>
          <w:sz w:val="28"/>
          <w:szCs w:val="28"/>
        </w:rPr>
      </w:pPr>
    </w:p>
    <w:p w14:paraId="6BC0946B" w14:textId="77777777" w:rsidR="006E67AB" w:rsidRDefault="006E67AB">
      <w:pPr>
        <w:spacing w:after="0"/>
        <w:ind w:firstLine="630"/>
        <w:jc w:val="both"/>
        <w:rPr>
          <w:rFonts w:asciiTheme="majorBidi" w:hAnsiTheme="majorBidi" w:cstheme="majorBidi"/>
          <w:sz w:val="28"/>
          <w:szCs w:val="28"/>
        </w:rPr>
      </w:pPr>
    </w:p>
    <w:p w14:paraId="6BC0946C" w14:textId="77777777" w:rsidR="006E67AB" w:rsidRDefault="006E67AB">
      <w:pPr>
        <w:spacing w:after="0"/>
        <w:ind w:firstLine="630"/>
        <w:jc w:val="both"/>
        <w:rPr>
          <w:rFonts w:asciiTheme="majorBidi" w:hAnsiTheme="majorBidi" w:cstheme="majorBidi"/>
          <w:sz w:val="28"/>
          <w:szCs w:val="28"/>
        </w:rPr>
      </w:pPr>
    </w:p>
    <w:p w14:paraId="6BC0946D" w14:textId="77777777" w:rsidR="006E67AB" w:rsidRDefault="001522ED">
      <w:pPr>
        <w:pStyle w:val="Heading1"/>
        <w:spacing w:after="0" w:line="240" w:lineRule="auto"/>
        <w:ind w:left="0" w:firstLine="720"/>
        <w:jc w:val="left"/>
        <w:rPr>
          <w:sz w:val="28"/>
          <w:szCs w:val="28"/>
          <w:lang w:bidi="ar-EG"/>
        </w:rPr>
      </w:pPr>
      <w:bookmarkStart w:id="162" w:name="_Toc130640534"/>
      <w:bookmarkStart w:id="163" w:name="_Toc112938981"/>
      <w:r>
        <w:rPr>
          <w:sz w:val="28"/>
          <w:szCs w:val="28"/>
          <w:lang w:bidi="ar-EG"/>
        </w:rPr>
        <w:lastRenderedPageBreak/>
        <w:t>RESULTS AND DISCUSSION</w:t>
      </w:r>
      <w:bookmarkEnd w:id="162"/>
      <w:r>
        <w:rPr>
          <w:sz w:val="28"/>
          <w:szCs w:val="28"/>
          <w:lang w:bidi="ar-EG"/>
        </w:rPr>
        <w:t xml:space="preserve"> </w:t>
      </w:r>
      <w:bookmarkEnd w:id="163"/>
    </w:p>
    <w:p w14:paraId="6BC0946E" w14:textId="77777777" w:rsidR="006E67AB" w:rsidRDefault="006E67AB">
      <w:pPr>
        <w:spacing w:after="0" w:line="240" w:lineRule="auto"/>
        <w:rPr>
          <w:rFonts w:asciiTheme="majorBidi" w:hAnsiTheme="majorBidi" w:cstheme="majorBidi"/>
          <w:lang w:bidi="ar-EG"/>
        </w:rPr>
      </w:pPr>
    </w:p>
    <w:p w14:paraId="6BC0946F" w14:textId="77777777" w:rsidR="006E67AB" w:rsidRDefault="001522ED">
      <w:pPr>
        <w:pStyle w:val="Heading2"/>
        <w:spacing w:before="0" w:line="240" w:lineRule="auto"/>
        <w:ind w:left="0" w:firstLine="720"/>
        <w:jc w:val="both"/>
        <w:rPr>
          <w:sz w:val="28"/>
          <w:szCs w:val="28"/>
        </w:rPr>
      </w:pPr>
      <w:bookmarkStart w:id="164" w:name="_Toc130640535"/>
      <w:r>
        <w:rPr>
          <w:sz w:val="28"/>
          <w:szCs w:val="28"/>
        </w:rPr>
        <w:t>Results and discussion of the preparation of ferrite powders by the ceramic sintering technique</w:t>
      </w:r>
      <w:bookmarkEnd w:id="164"/>
    </w:p>
    <w:p w14:paraId="6BC09470" w14:textId="77777777" w:rsidR="006E67AB" w:rsidRDefault="006E67AB">
      <w:pPr>
        <w:pStyle w:val="Heading2"/>
        <w:numPr>
          <w:ilvl w:val="0"/>
          <w:numId w:val="0"/>
        </w:numPr>
        <w:spacing w:before="0" w:line="240" w:lineRule="auto"/>
        <w:ind w:left="1170"/>
        <w:jc w:val="both"/>
        <w:rPr>
          <w:sz w:val="28"/>
          <w:szCs w:val="28"/>
        </w:rPr>
      </w:pPr>
    </w:p>
    <w:p w14:paraId="6BC09471" w14:textId="77777777" w:rsidR="006E67AB" w:rsidRDefault="001522ED">
      <w:pPr>
        <w:pStyle w:val="Heading3"/>
        <w:spacing w:line="240" w:lineRule="auto"/>
        <w:ind w:left="1350" w:hanging="630"/>
        <w:jc w:val="both"/>
        <w:rPr>
          <w:rFonts w:asciiTheme="majorBidi" w:hAnsiTheme="majorBidi"/>
          <w:b w:val="0"/>
          <w:bCs/>
          <w:sz w:val="28"/>
          <w:szCs w:val="28"/>
        </w:rPr>
      </w:pPr>
      <w:bookmarkStart w:id="165" w:name="_Toc130640536"/>
      <w:bookmarkStart w:id="166" w:name="_Toc112938984"/>
      <w:bookmarkStart w:id="167" w:name="_Hlk129533454"/>
      <w:r>
        <w:rPr>
          <w:rFonts w:asciiTheme="majorBidi" w:hAnsiTheme="majorBidi"/>
          <w:b w:val="0"/>
          <w:bCs/>
          <w:sz w:val="28"/>
          <w:szCs w:val="28"/>
        </w:rPr>
        <w:t>XRD patterns</w:t>
      </w:r>
      <w:bookmarkEnd w:id="165"/>
      <w:bookmarkEnd w:id="166"/>
    </w:p>
    <w:p w14:paraId="6BC09472" w14:textId="77777777" w:rsidR="006E67AB" w:rsidRDefault="001522ED">
      <w:pPr>
        <w:ind w:firstLine="630"/>
        <w:jc w:val="lowKashida"/>
        <w:rPr>
          <w:rFonts w:asciiTheme="majorBidi" w:hAnsiTheme="majorBidi" w:cstheme="majorBidi"/>
          <w:sz w:val="28"/>
          <w:szCs w:val="28"/>
        </w:rPr>
      </w:pPr>
      <w:r>
        <w:rPr>
          <w:rFonts w:asciiTheme="majorBidi" w:hAnsiTheme="majorBidi" w:cstheme="majorBidi"/>
          <w:sz w:val="28"/>
          <w:szCs w:val="28"/>
        </w:rPr>
        <w:t xml:space="preserve">The X-ray diffraction patterns of the prepared samples were recorded at 2θ =10 - 90°. The crystallite size was evaluated using Scherrer’s equation, D=0.9 λ/β </w:t>
      </w:r>
      <w:proofErr w:type="spellStart"/>
      <w:r>
        <w:rPr>
          <w:rFonts w:asciiTheme="majorBidi" w:hAnsiTheme="majorBidi" w:cstheme="majorBidi"/>
          <w:sz w:val="28"/>
          <w:szCs w:val="28"/>
        </w:rPr>
        <w:t>cosθ</w:t>
      </w:r>
      <w:proofErr w:type="spellEnd"/>
      <w:r>
        <w:rPr>
          <w:rFonts w:asciiTheme="majorBidi" w:hAnsiTheme="majorBidi" w:cstheme="majorBidi"/>
          <w:sz w:val="28"/>
          <w:szCs w:val="28"/>
        </w:rPr>
        <w:t>, where D is the crystallite size (nm), λ is the X-ray wavelength, β is the bandwidth at half-height, and θ is the diffraction angle in degree. The main peaks were fitted by the Gaussian function using Origin software to obtain 2</w:t>
      </w:r>
      <m:oMath>
        <m:r>
          <m:rPr>
            <m:sty m:val="bi"/>
          </m:rPr>
          <w:rPr>
            <w:rFonts w:ascii="Cambria Math" w:hAnsi="Cambria Math" w:cstheme="majorBidi"/>
            <w:sz w:val="28"/>
            <w:szCs w:val="28"/>
          </w:rPr>
          <m:t>θ</m:t>
        </m:r>
      </m:oMath>
      <w:r>
        <w:rPr>
          <w:rFonts w:asciiTheme="majorBidi" w:hAnsiTheme="majorBidi" w:cstheme="majorBidi"/>
          <w:sz w:val="28"/>
          <w:szCs w:val="28"/>
        </w:rPr>
        <w:t xml:space="preserve"> and FWHM and estimated their error. As well, the error in crystallite size was determined as shown in equation (20).</w:t>
      </w:r>
    </w:p>
    <w:p w14:paraId="6BC09473" w14:textId="77777777" w:rsidR="006E67AB" w:rsidRDefault="00A048B6">
      <w:pPr>
        <w:pStyle w:val="ListParagraph"/>
        <w:tabs>
          <w:tab w:val="left" w:pos="993"/>
        </w:tabs>
        <w:spacing w:after="0" w:line="240" w:lineRule="auto"/>
        <w:ind w:left="567"/>
        <w:jc w:val="both"/>
        <w:rPr>
          <w:rFonts w:asciiTheme="majorBidi" w:eastAsiaTheme="minorEastAsia" w:hAnsiTheme="majorBidi" w:cstheme="majorBidi"/>
          <w:sz w:val="28"/>
          <w:szCs w:val="28"/>
        </w:rPr>
      </w:pPr>
      <m:oMath>
        <m:f>
          <m:fPr>
            <m:type m:val="skw"/>
            <m:ctrlPr>
              <w:rPr>
                <w:rFonts w:ascii="Cambria Math" w:hAnsi="Cambria Math" w:cstheme="majorBidi"/>
                <w:i/>
                <w:sz w:val="28"/>
                <w:szCs w:val="28"/>
              </w:rPr>
            </m:ctrlPr>
          </m:fPr>
          <m:num>
            <m:r>
              <w:rPr>
                <w:rFonts w:ascii="Cambria Math" w:hAnsi="Cambria Math" w:cstheme="majorBidi"/>
                <w:sz w:val="28"/>
                <w:szCs w:val="28"/>
              </w:rPr>
              <m:t>∆D</m:t>
            </m:r>
          </m:num>
          <m:den>
            <m:r>
              <w:rPr>
                <w:rFonts w:ascii="Cambria Math" w:hAnsi="Cambria Math" w:cstheme="majorBidi"/>
                <w:sz w:val="28"/>
                <w:szCs w:val="28"/>
              </w:rPr>
              <m:t>D</m:t>
            </m:r>
          </m:den>
        </m:f>
        <m:r>
          <w:rPr>
            <w:rFonts w:ascii="Cambria Math" w:hAnsi="Cambria Math" w:cstheme="majorBidi"/>
            <w:sz w:val="28"/>
            <w:szCs w:val="28"/>
          </w:rPr>
          <m:t>=</m:t>
        </m:r>
        <m:rad>
          <m:radPr>
            <m:degHide m:val="1"/>
            <m:ctrlPr>
              <w:rPr>
                <w:rFonts w:ascii="Cambria Math" w:hAnsi="Cambria Math" w:cstheme="majorBidi"/>
                <w:i/>
                <w:sz w:val="28"/>
                <w:szCs w:val="28"/>
              </w:rPr>
            </m:ctrlPr>
          </m:radPr>
          <m:deg/>
          <m:e>
            <m:sSup>
              <m:sSupPr>
                <m:ctrlPr>
                  <w:rPr>
                    <w:rFonts w:ascii="Cambria Math" w:hAnsi="Cambria Math" w:cstheme="majorBidi"/>
                    <w:i/>
                    <w:sz w:val="28"/>
                    <w:szCs w:val="28"/>
                  </w:rPr>
                </m:ctrlPr>
              </m:sSupPr>
              <m:e>
                <m:r>
                  <w:rPr>
                    <w:rFonts w:ascii="Cambria Math" w:hAnsi="Cambria Math" w:cstheme="majorBidi"/>
                    <w:sz w:val="28"/>
                    <w:szCs w:val="28"/>
                  </w:rPr>
                  <m:t>((</m:t>
                </m:r>
                <m:f>
                  <m:fPr>
                    <m:type m:val="skw"/>
                    <m:ctrlPr>
                      <w:rPr>
                        <w:rFonts w:ascii="Cambria Math" w:hAnsi="Cambria Math" w:cstheme="majorBidi"/>
                        <w:i/>
                        <w:sz w:val="28"/>
                        <w:szCs w:val="28"/>
                      </w:rPr>
                    </m:ctrlPr>
                  </m:fPr>
                  <m:num>
                    <m:r>
                      <m:rPr>
                        <m:sty m:val="p"/>
                      </m:rPr>
                      <w:rPr>
                        <w:rFonts w:ascii="Cambria Math" w:hAnsi="Cambria Math" w:cstheme="majorBidi"/>
                        <w:sz w:val="28"/>
                        <w:szCs w:val="28"/>
                      </w:rPr>
                      <m:t>∆FWHM</m:t>
                    </m:r>
                  </m:num>
                  <m:den>
                    <m:r>
                      <m:rPr>
                        <m:sty m:val="p"/>
                      </m:rPr>
                      <w:rPr>
                        <w:rFonts w:ascii="Cambria Math" w:hAnsi="Cambria Math" w:cstheme="majorBidi"/>
                        <w:sz w:val="28"/>
                        <w:szCs w:val="28"/>
                      </w:rPr>
                      <m:t>FWHM</m:t>
                    </m:r>
                  </m:den>
                </m:f>
                <m:r>
                  <w:rPr>
                    <w:rFonts w:ascii="Cambria Math" w:hAnsi="Cambria Math" w:cstheme="majorBidi"/>
                    <w:sz w:val="28"/>
                    <w:szCs w:val="28"/>
                  </w:rPr>
                  <m:t>)</m:t>
                </m:r>
              </m:e>
              <m:sup>
                <m:r>
                  <w:rPr>
                    <w:rFonts w:ascii="Cambria Math" w:hAnsi="Cambria Math" w:cstheme="majorBidi"/>
                    <w:sz w:val="28"/>
                    <w:szCs w:val="28"/>
                  </w:rPr>
                  <m:t>2</m:t>
                </m:r>
              </m:sup>
            </m:sSup>
            <m:r>
              <w:rPr>
                <w:rFonts w:ascii="Cambria Math" w:hAnsi="Cambria Math" w:cstheme="majorBidi"/>
                <w:sz w:val="28"/>
                <w:szCs w:val="28"/>
              </w:rPr>
              <m:t>+</m:t>
            </m:r>
            <m:sSup>
              <m:sSupPr>
                <m:ctrlPr>
                  <w:rPr>
                    <w:rFonts w:ascii="Cambria Math" w:hAnsi="Cambria Math" w:cstheme="majorBidi"/>
                    <w:i/>
                    <w:sz w:val="28"/>
                    <w:szCs w:val="28"/>
                  </w:rPr>
                </m:ctrlPr>
              </m:sSupPr>
              <m:e>
                <m:r>
                  <w:rPr>
                    <w:rFonts w:ascii="Cambria Math" w:hAnsi="Cambria Math" w:cstheme="majorBidi"/>
                    <w:sz w:val="28"/>
                    <w:szCs w:val="28"/>
                  </w:rPr>
                  <m:t>(∆θtanθ)</m:t>
                </m:r>
              </m:e>
              <m:sup>
                <m:r>
                  <w:rPr>
                    <w:rFonts w:ascii="Cambria Math" w:hAnsi="Cambria Math" w:cstheme="majorBidi"/>
                    <w:sz w:val="28"/>
                    <w:szCs w:val="28"/>
                  </w:rPr>
                  <m:t>2</m:t>
                </m:r>
              </m:sup>
            </m:sSup>
            <m:r>
              <w:rPr>
                <w:rFonts w:ascii="Cambria Math" w:hAnsi="Cambria Math" w:cstheme="majorBidi"/>
                <w:sz w:val="28"/>
                <w:szCs w:val="28"/>
              </w:rPr>
              <m:t>)</m:t>
            </m:r>
          </m:e>
        </m:rad>
      </m:oMath>
      <w:r w:rsidR="001522ED">
        <w:rPr>
          <w:rFonts w:asciiTheme="majorBidi" w:hAnsiTheme="majorBidi" w:cstheme="majorBidi"/>
          <w:sz w:val="28"/>
          <w:szCs w:val="28"/>
        </w:rPr>
        <w:t xml:space="preserve">        (</w:t>
      </w:r>
      <m:oMath>
        <m:r>
          <w:rPr>
            <w:rFonts w:ascii="Cambria Math" w:hAnsi="Cambria Math" w:cstheme="majorBidi"/>
            <w:sz w:val="28"/>
            <w:szCs w:val="28"/>
          </w:rPr>
          <m:t>∆θ in radian)</m:t>
        </m:r>
      </m:oMath>
      <w:r w:rsidR="001522ED">
        <w:rPr>
          <w:rFonts w:asciiTheme="majorBidi" w:eastAsiaTheme="minorEastAsia" w:hAnsiTheme="majorBidi" w:cstheme="majorBidi"/>
          <w:sz w:val="28"/>
          <w:szCs w:val="28"/>
        </w:rPr>
        <w:t xml:space="preserve">                          </w:t>
      </w:r>
      <w:proofErr w:type="gramStart"/>
      <w:r w:rsidR="001522ED">
        <w:rPr>
          <w:rFonts w:asciiTheme="majorBidi" w:eastAsiaTheme="minorEastAsia" w:hAnsiTheme="majorBidi" w:cstheme="majorBidi"/>
          <w:sz w:val="28"/>
          <w:szCs w:val="28"/>
        </w:rPr>
        <w:t xml:space="preserve">   (</w:t>
      </w:r>
      <w:proofErr w:type="gramEnd"/>
      <w:r w:rsidR="001522ED">
        <w:rPr>
          <w:rFonts w:asciiTheme="majorBidi" w:eastAsiaTheme="minorEastAsia" w:hAnsiTheme="majorBidi" w:cstheme="majorBidi"/>
          <w:sz w:val="28"/>
          <w:szCs w:val="28"/>
        </w:rPr>
        <w:t>20)</w:t>
      </w:r>
    </w:p>
    <w:bookmarkEnd w:id="167"/>
    <w:p w14:paraId="6BC09474" w14:textId="77777777" w:rsidR="006E67AB" w:rsidRDefault="006E67AB">
      <w:pPr>
        <w:pStyle w:val="ListParagraph"/>
        <w:tabs>
          <w:tab w:val="left" w:pos="993"/>
        </w:tabs>
        <w:spacing w:after="0" w:line="240" w:lineRule="auto"/>
        <w:ind w:left="567"/>
        <w:jc w:val="both"/>
        <w:rPr>
          <w:rFonts w:asciiTheme="majorBidi" w:hAnsiTheme="majorBidi" w:cstheme="majorBidi"/>
          <w:sz w:val="28"/>
          <w:szCs w:val="28"/>
        </w:rPr>
      </w:pPr>
    </w:p>
    <w:p w14:paraId="6BC09475" w14:textId="77777777" w:rsidR="006E67AB" w:rsidRDefault="001522ED">
      <w:pPr>
        <w:pStyle w:val="Heading4"/>
        <w:ind w:left="1440"/>
        <w:jc w:val="both"/>
        <w:rPr>
          <w:rFonts w:asciiTheme="majorBidi" w:hAnsiTheme="majorBidi"/>
        </w:rPr>
      </w:pPr>
      <w:bookmarkStart w:id="168" w:name="_Hlk107995661"/>
      <w:r>
        <w:rPr>
          <w:rFonts w:asciiTheme="majorBidi" w:hAnsiTheme="majorBidi"/>
        </w:rPr>
        <w:t>X-ray diffraction of undoped ferrites</w:t>
      </w:r>
    </w:p>
    <w:p w14:paraId="6BC09476" w14:textId="77777777" w:rsidR="006E67AB" w:rsidRDefault="001522ED">
      <w:pPr>
        <w:spacing w:after="0" w:line="240" w:lineRule="auto"/>
        <w:ind w:left="90" w:firstLine="461"/>
        <w:jc w:val="both"/>
        <w:rPr>
          <w:rFonts w:asciiTheme="majorBidi" w:hAnsiTheme="majorBidi" w:cstheme="majorBidi"/>
          <w:sz w:val="28"/>
          <w:szCs w:val="28"/>
        </w:rPr>
      </w:pPr>
      <w:bookmarkStart w:id="169" w:name="_Hlk96882378"/>
      <w:bookmarkStart w:id="170" w:name="_Hlk97118961"/>
      <w:bookmarkEnd w:id="168"/>
      <w:r>
        <w:rPr>
          <w:rFonts w:asciiTheme="majorBidi" w:hAnsiTheme="majorBidi" w:cstheme="majorBidi"/>
          <w:sz w:val="28"/>
          <w:szCs w:val="28"/>
        </w:rPr>
        <w:t xml:space="preserve">Figure 21 shows the XRD patterns of </w:t>
      </w:r>
      <w:bookmarkStart w:id="171" w:name="_Hlk107994590"/>
      <w:r>
        <w:rPr>
          <w:rFonts w:asciiTheme="majorBidi" w:hAnsiTheme="majorBidi" w:cstheme="majorBidi"/>
          <w:sz w:val="28"/>
          <w:szCs w:val="28"/>
        </w:rPr>
        <w:t xml:space="preserve">the </w:t>
      </w:r>
      <w:bookmarkStart w:id="172" w:name="_Hlk107930854"/>
      <w:r>
        <w:rPr>
          <w:rFonts w:asciiTheme="majorBidi" w:hAnsiTheme="majorBidi" w:cstheme="majorBidi"/>
          <w:sz w:val="28"/>
          <w:szCs w:val="28"/>
        </w:rPr>
        <w:t>NiFe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ZnFe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MnFe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 and CuFe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bookmarkEnd w:id="169"/>
      <w:bookmarkEnd w:id="170"/>
      <w:bookmarkEnd w:id="171"/>
      <w:bookmarkEnd w:id="172"/>
      <w:r>
        <w:rPr>
          <w:rFonts w:asciiTheme="majorBidi" w:hAnsiTheme="majorBidi" w:cstheme="majorBidi"/>
          <w:sz w:val="28"/>
          <w:szCs w:val="28"/>
        </w:rPr>
        <w:t>. For undoped ferrites pattern, six diffraction peaks were detected, which conform to (</w:t>
      </w:r>
      <w:proofErr w:type="spellStart"/>
      <w:r>
        <w:rPr>
          <w:rFonts w:asciiTheme="majorBidi" w:hAnsiTheme="majorBidi" w:cstheme="majorBidi"/>
          <w:sz w:val="28"/>
          <w:szCs w:val="28"/>
        </w:rPr>
        <w:t>hkl</w:t>
      </w:r>
      <w:proofErr w:type="spellEnd"/>
      <w:r>
        <w:rPr>
          <w:rFonts w:asciiTheme="majorBidi" w:hAnsiTheme="majorBidi" w:cstheme="majorBidi"/>
          <w:sz w:val="28"/>
          <w:szCs w:val="28"/>
        </w:rPr>
        <w:t xml:space="preserve">) planes of (220), (311), (400), (422), (511) and (440), respectively. The XRD figures of ferrites showed the formation of a single-phase cubic spinel structure with no impurity peaks. The XRD patterns of undoped ferrites were totally matched with the reference XRD patterns (JCPDS, PDF no. 01-086–2267, JCPDS, PDF. no. 00-022-012, and JCPDS, PDF. no. 00-010–0319). </w:t>
      </w:r>
    </w:p>
    <w:p w14:paraId="6BC09477" w14:textId="77777777" w:rsidR="006E67AB" w:rsidRDefault="006E67AB">
      <w:pPr>
        <w:spacing w:after="0" w:line="240" w:lineRule="auto"/>
        <w:ind w:left="90" w:firstLine="461"/>
        <w:jc w:val="both"/>
        <w:rPr>
          <w:rFonts w:asciiTheme="majorBidi" w:hAnsiTheme="majorBidi" w:cstheme="majorBidi"/>
          <w:sz w:val="28"/>
          <w:szCs w:val="28"/>
          <w:rtl/>
        </w:rPr>
      </w:pPr>
    </w:p>
    <w:p w14:paraId="6BC09478" w14:textId="77777777" w:rsidR="006E67AB" w:rsidRDefault="001522ED">
      <w:pPr>
        <w:keepNext/>
        <w:spacing w:after="0" w:line="240" w:lineRule="auto"/>
        <w:ind w:left="90"/>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27" wp14:editId="6BC09E28">
            <wp:extent cx="6146165" cy="2362200"/>
            <wp:effectExtent l="0" t="0" r="698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a:picLocks noChangeAspect="1"/>
                    </pic:cNvPicPr>
                  </pic:nvPicPr>
                  <pic:blipFill>
                    <a:blip r:embed="rId36"/>
                    <a:stretch>
                      <a:fillRect/>
                    </a:stretch>
                  </pic:blipFill>
                  <pic:spPr>
                    <a:xfrm>
                      <a:off x="0" y="0"/>
                      <a:ext cx="6245972" cy="2400560"/>
                    </a:xfrm>
                    <a:prstGeom prst="rect">
                      <a:avLst/>
                    </a:prstGeom>
                  </pic:spPr>
                </pic:pic>
              </a:graphicData>
            </a:graphic>
          </wp:inline>
        </w:drawing>
      </w:r>
    </w:p>
    <w:p w14:paraId="6BC09479" w14:textId="77777777" w:rsidR="006E67AB" w:rsidRDefault="006E67AB">
      <w:pPr>
        <w:autoSpaceDE w:val="0"/>
        <w:autoSpaceDN w:val="0"/>
        <w:adjustRightInd w:val="0"/>
        <w:spacing w:after="0" w:line="240" w:lineRule="auto"/>
        <w:jc w:val="center"/>
        <w:rPr>
          <w:rFonts w:asciiTheme="majorBidi" w:hAnsiTheme="majorBidi" w:cstheme="majorBidi"/>
          <w:sz w:val="28"/>
          <w:szCs w:val="28"/>
        </w:rPr>
      </w:pPr>
      <w:bookmarkStart w:id="173" w:name="_Toc112926151"/>
      <w:bookmarkStart w:id="174" w:name="_Toc110687950"/>
    </w:p>
    <w:p w14:paraId="6BC0947A" w14:textId="77777777" w:rsidR="006E67AB" w:rsidRDefault="001522ED">
      <w:pPr>
        <w:autoSpaceDE w:val="0"/>
        <w:autoSpaceDN w:val="0"/>
        <w:adjustRightInd w:val="0"/>
        <w:spacing w:after="0" w:line="240" w:lineRule="auto"/>
        <w:jc w:val="center"/>
        <w:rPr>
          <w:rFonts w:asciiTheme="majorBidi" w:hAnsiTheme="majorBidi" w:cstheme="majorBidi"/>
          <w:sz w:val="28"/>
          <w:szCs w:val="28"/>
          <w:vertAlign w:val="subscript"/>
        </w:rPr>
      </w:pPr>
      <w:r>
        <w:rPr>
          <w:rFonts w:asciiTheme="majorBidi" w:hAnsiTheme="majorBidi" w:cstheme="majorBidi"/>
          <w:sz w:val="28"/>
          <w:szCs w:val="28"/>
        </w:rPr>
        <w:t>Figure 21 – XRD patterns of the NiFe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ZnFe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MnFe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 and CuFe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bookmarkEnd w:id="173"/>
      <w:bookmarkEnd w:id="174"/>
    </w:p>
    <w:p w14:paraId="6719B96D" w14:textId="56EE6916" w:rsidR="00051CA4" w:rsidRPr="00BA0B29" w:rsidRDefault="001522ED" w:rsidP="00BA0B29">
      <w:pPr>
        <w:pStyle w:val="Heading4"/>
        <w:ind w:left="0" w:firstLine="630"/>
        <w:jc w:val="both"/>
        <w:rPr>
          <w:rFonts w:asciiTheme="majorBidi" w:hAnsiTheme="majorBidi"/>
        </w:rPr>
      </w:pPr>
      <w:r>
        <w:rPr>
          <w:rFonts w:asciiTheme="majorBidi" w:hAnsiTheme="majorBidi"/>
        </w:rPr>
        <w:lastRenderedPageBreak/>
        <w:t>X-ray diffraction of doped ferrites samples prepared by the ceramic sintering technique</w:t>
      </w:r>
    </w:p>
    <w:p w14:paraId="5EB7FE3D" w14:textId="3F2AFEBB" w:rsidR="00BA0B29" w:rsidRDefault="00BA0B29" w:rsidP="00BA0B29">
      <w:pPr>
        <w:autoSpaceDE w:val="0"/>
        <w:autoSpaceDN w:val="0"/>
        <w:adjustRightInd w:val="0"/>
        <w:spacing w:after="0" w:line="240" w:lineRule="auto"/>
        <w:ind w:firstLine="461"/>
        <w:jc w:val="both"/>
        <w:rPr>
          <w:rFonts w:asciiTheme="majorBidi" w:hAnsiTheme="majorBidi" w:cstheme="majorBidi"/>
          <w:sz w:val="28"/>
          <w:szCs w:val="28"/>
          <w:lang w:bidi="ar-EG"/>
        </w:rPr>
      </w:pPr>
      <w:r>
        <w:rPr>
          <w:rFonts w:asciiTheme="majorBidi" w:hAnsiTheme="majorBidi" w:cstheme="majorBidi"/>
          <w:sz w:val="28"/>
          <w:szCs w:val="28"/>
          <w:lang w:bidi="ar-EG"/>
        </w:rPr>
        <w:t xml:space="preserve">They are ferrites consisting of magnetic iron oxides with a hexagonal structure. This type of ferrite has several general formulas indicated by letters, the most, it is elements such as barium, lead, or cobalt. It shows the most important structures of ferrites with a hexagonal structure. This type of ferrite is used as a permanent magnet, which is used at very high frequencies. The lattice of these ferrites is similar to spinel ferrite, with oxygen ions distributed according to the specific </w:t>
      </w:r>
      <w:proofErr w:type="spellStart"/>
      <w:r>
        <w:rPr>
          <w:rFonts w:asciiTheme="majorBidi" w:hAnsiTheme="majorBidi" w:cstheme="majorBidi"/>
          <w:sz w:val="28"/>
          <w:szCs w:val="28"/>
          <w:lang w:bidi="ar-EG"/>
        </w:rPr>
        <w:t>patterns.</w:t>
      </w:r>
      <w:r>
        <w:rPr>
          <w:rFonts w:asciiTheme="majorBidi" w:hAnsiTheme="majorBidi" w:cstheme="majorBidi"/>
          <w:sz w:val="28"/>
          <w:szCs w:val="28"/>
        </w:rPr>
        <w:t>The</w:t>
      </w:r>
      <w:proofErr w:type="spellEnd"/>
      <w:r>
        <w:rPr>
          <w:rFonts w:asciiTheme="majorBidi" w:hAnsiTheme="majorBidi" w:cstheme="majorBidi"/>
          <w:sz w:val="28"/>
          <w:szCs w:val="28"/>
        </w:rPr>
        <w:t xml:space="preserve"> metal cations in this type of ferrite are located in a cubic structure. The spinel lattice comprises an arrangement of close-packed oxygen ions, where 32 oxygen ions shape the unit cell. These ions are located in a face-centered cubic arrangement (FCC), leaving two types of spaces between the ions through which metal cations can be located, which are as follows:</w:t>
      </w:r>
    </w:p>
    <w:p w14:paraId="431D6AA3" w14:textId="77777777" w:rsidR="00BA0B29" w:rsidRDefault="00BA0B29" w:rsidP="00051CA4">
      <w:pPr>
        <w:spacing w:after="0" w:line="240" w:lineRule="auto"/>
        <w:ind w:left="90"/>
        <w:jc w:val="both"/>
        <w:rPr>
          <w:rFonts w:asciiTheme="majorBidi" w:hAnsiTheme="majorBidi" w:cstheme="majorBidi"/>
          <w:sz w:val="28"/>
          <w:szCs w:val="28"/>
        </w:rPr>
      </w:pPr>
    </w:p>
    <w:p w14:paraId="6BC0947D" w14:textId="77777777" w:rsidR="006E67AB" w:rsidRDefault="006E67AB">
      <w:pPr>
        <w:spacing w:after="0" w:line="240" w:lineRule="auto"/>
        <w:ind w:left="90" w:firstLine="461"/>
        <w:jc w:val="both"/>
        <w:rPr>
          <w:rFonts w:asciiTheme="majorBidi" w:hAnsiTheme="majorBidi" w:cstheme="majorBidi"/>
          <w:sz w:val="28"/>
          <w:szCs w:val="28"/>
        </w:rPr>
      </w:pPr>
    </w:p>
    <w:p w14:paraId="6BC0947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29" wp14:editId="6BC09E2A">
            <wp:extent cx="6142990" cy="2009775"/>
            <wp:effectExtent l="0" t="0" r="0"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a:picLocks noChangeAspect="1"/>
                    </pic:cNvPicPr>
                  </pic:nvPicPr>
                  <pic:blipFill>
                    <a:blip r:embed="rId37"/>
                    <a:stretch>
                      <a:fillRect/>
                    </a:stretch>
                  </pic:blipFill>
                  <pic:spPr>
                    <a:xfrm>
                      <a:off x="0" y="0"/>
                      <a:ext cx="6267847" cy="2050624"/>
                    </a:xfrm>
                    <a:prstGeom prst="rect">
                      <a:avLst/>
                    </a:prstGeom>
                  </pic:spPr>
                </pic:pic>
              </a:graphicData>
            </a:graphic>
          </wp:inline>
        </w:drawing>
      </w:r>
    </w:p>
    <w:p w14:paraId="6BC0947F" w14:textId="77777777" w:rsidR="006E67AB" w:rsidRDefault="006E67AB">
      <w:pPr>
        <w:spacing w:after="0" w:line="240" w:lineRule="auto"/>
        <w:ind w:left="90"/>
        <w:jc w:val="both"/>
        <w:rPr>
          <w:rFonts w:asciiTheme="majorBidi" w:hAnsiTheme="majorBidi" w:cstheme="majorBidi"/>
          <w:sz w:val="28"/>
          <w:szCs w:val="28"/>
        </w:rPr>
      </w:pPr>
    </w:p>
    <w:p w14:paraId="6BC09480" w14:textId="77777777" w:rsidR="006E67AB" w:rsidRDefault="001522ED">
      <w:pPr>
        <w:spacing w:after="0" w:line="240" w:lineRule="auto"/>
        <w:ind w:left="90"/>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2B" wp14:editId="0F54A699">
            <wp:extent cx="6133375" cy="2628900"/>
            <wp:effectExtent l="0" t="0" r="127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a:picLocks noChangeAspect="1"/>
                    </pic:cNvPicPr>
                  </pic:nvPicPr>
                  <pic:blipFill>
                    <a:blip r:embed="rId38"/>
                    <a:stretch>
                      <a:fillRect/>
                    </a:stretch>
                  </pic:blipFill>
                  <pic:spPr>
                    <a:xfrm>
                      <a:off x="0" y="0"/>
                      <a:ext cx="6340845" cy="2717826"/>
                    </a:xfrm>
                    <a:prstGeom prst="rect">
                      <a:avLst/>
                    </a:prstGeom>
                  </pic:spPr>
                </pic:pic>
              </a:graphicData>
            </a:graphic>
          </wp:inline>
        </w:drawing>
      </w:r>
    </w:p>
    <w:p w14:paraId="6BC09481" w14:textId="77777777" w:rsidR="006E67AB" w:rsidRDefault="001522ED">
      <w:pPr>
        <w:pStyle w:val="Caption"/>
        <w:spacing w:after="0"/>
        <w:jc w:val="center"/>
        <w:rPr>
          <w:rFonts w:eastAsiaTheme="majorEastAsia" w:cstheme="majorBidi"/>
          <w:b w:val="0"/>
          <w:bCs w:val="0"/>
          <w:sz w:val="28"/>
          <w:szCs w:val="28"/>
          <w:vertAlign w:val="subscript"/>
          <w:lang w:bidi="ar-EG"/>
        </w:rPr>
      </w:pPr>
      <w:r>
        <w:rPr>
          <w:rFonts w:cstheme="majorBidi"/>
          <w:b w:val="0"/>
          <w:bCs w:val="0"/>
          <w:sz w:val="28"/>
          <w:szCs w:val="28"/>
        </w:rPr>
        <w:t xml:space="preserve">Figure 22 – XRD patterns of the </w:t>
      </w:r>
      <w:proofErr w:type="spellStart"/>
      <w:r>
        <w:rPr>
          <w:rFonts w:cstheme="majorBidi"/>
          <w:b w:val="0"/>
          <w:bCs w:val="0"/>
          <w:sz w:val="28"/>
          <w:szCs w:val="28"/>
        </w:rPr>
        <w:t>Mn</w:t>
      </w:r>
      <w:r>
        <w:rPr>
          <w:rFonts w:cstheme="majorBidi"/>
          <w:b w:val="0"/>
          <w:bCs w:val="0"/>
          <w:sz w:val="28"/>
          <w:szCs w:val="28"/>
          <w:vertAlign w:val="subscript"/>
        </w:rPr>
        <w:t>x</w:t>
      </w:r>
      <w:r>
        <w:rPr>
          <w:rFonts w:cstheme="majorBidi"/>
          <w:b w:val="0"/>
          <w:bCs w:val="0"/>
          <w:sz w:val="28"/>
          <w:szCs w:val="28"/>
        </w:rPr>
        <w:t>Zn</w:t>
      </w:r>
      <w:proofErr w:type="spellEnd"/>
      <w:r>
        <w:rPr>
          <w:rFonts w:cstheme="majorBidi"/>
          <w:b w:val="0"/>
          <w:bCs w:val="0"/>
          <w:sz w:val="28"/>
          <w:szCs w:val="28"/>
          <w:vertAlign w:val="subscript"/>
        </w:rPr>
        <w:t>(1-</w:t>
      </w:r>
      <w:proofErr w:type="gramStart"/>
      <w:r>
        <w:rPr>
          <w:rFonts w:cstheme="majorBidi"/>
          <w:b w:val="0"/>
          <w:bCs w:val="0"/>
          <w:sz w:val="28"/>
          <w:szCs w:val="28"/>
          <w:vertAlign w:val="subscript"/>
        </w:rPr>
        <w:t>x)</w:t>
      </w:r>
      <w:r>
        <w:rPr>
          <w:rFonts w:cstheme="majorBidi"/>
          <w:b w:val="0"/>
          <w:bCs w:val="0"/>
          <w:sz w:val="28"/>
          <w:szCs w:val="28"/>
        </w:rPr>
        <w:t>Fe</w:t>
      </w:r>
      <w:proofErr w:type="gramEnd"/>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 xml:space="preserve">4 </w:t>
      </w:r>
      <w:r>
        <w:rPr>
          <w:rFonts w:cstheme="majorBidi"/>
          <w:b w:val="0"/>
          <w:bCs w:val="0"/>
          <w:sz w:val="28"/>
          <w:szCs w:val="28"/>
        </w:rPr>
        <w:t>(x= 0.3, 0.6, 0.9)</w:t>
      </w:r>
      <w:r>
        <w:rPr>
          <w:rFonts w:eastAsiaTheme="minorEastAsia" w:cstheme="majorBidi"/>
          <w:b w:val="0"/>
          <w:bCs w:val="0"/>
          <w:sz w:val="28"/>
          <w:szCs w:val="28"/>
        </w:rPr>
        <w:t xml:space="preserve"> and </w:t>
      </w:r>
      <w:proofErr w:type="spellStart"/>
      <w:r>
        <w:rPr>
          <w:rFonts w:eastAsiaTheme="minorEastAsia" w:cstheme="majorBidi"/>
          <w:b w:val="0"/>
          <w:bCs w:val="0"/>
          <w:sz w:val="28"/>
          <w:szCs w:val="28"/>
        </w:rPr>
        <w:t>Ni</w:t>
      </w:r>
      <w:r>
        <w:rPr>
          <w:rFonts w:eastAsiaTheme="minorEastAsia" w:cstheme="majorBidi"/>
          <w:b w:val="0"/>
          <w:bCs w:val="0"/>
          <w:sz w:val="28"/>
          <w:szCs w:val="28"/>
          <w:vertAlign w:val="subscript"/>
        </w:rPr>
        <w:t>x</w:t>
      </w:r>
      <w:r>
        <w:rPr>
          <w:rFonts w:eastAsiaTheme="minorEastAsia" w:cstheme="majorBidi"/>
          <w:b w:val="0"/>
          <w:bCs w:val="0"/>
          <w:sz w:val="28"/>
          <w:szCs w:val="28"/>
        </w:rPr>
        <w:t>Zn</w:t>
      </w:r>
      <w:proofErr w:type="spellEnd"/>
      <w:r>
        <w:rPr>
          <w:rFonts w:eastAsiaTheme="minorEastAsia" w:cstheme="majorBidi"/>
          <w:b w:val="0"/>
          <w:bCs w:val="0"/>
          <w:sz w:val="28"/>
          <w:szCs w:val="28"/>
          <w:vertAlign w:val="subscript"/>
        </w:rPr>
        <w:t>(1-x)</w:t>
      </w:r>
      <w:r>
        <w:rPr>
          <w:rFonts w:eastAsiaTheme="minorEastAsia" w:cstheme="majorBidi"/>
          <w:b w:val="0"/>
          <w:bCs w:val="0"/>
          <w:sz w:val="28"/>
          <w:szCs w:val="28"/>
        </w:rPr>
        <w:t>Fe</w:t>
      </w:r>
      <w:r>
        <w:rPr>
          <w:rFonts w:eastAsiaTheme="minorEastAsia" w:cstheme="majorBidi"/>
          <w:b w:val="0"/>
          <w:bCs w:val="0"/>
          <w:sz w:val="28"/>
          <w:szCs w:val="28"/>
          <w:vertAlign w:val="subscript"/>
        </w:rPr>
        <w:t>2</w:t>
      </w:r>
      <w:r>
        <w:rPr>
          <w:rFonts w:eastAsiaTheme="minorEastAsia" w:cstheme="majorBidi"/>
          <w:b w:val="0"/>
          <w:bCs w:val="0"/>
          <w:sz w:val="28"/>
          <w:szCs w:val="28"/>
        </w:rPr>
        <w:t>O</w:t>
      </w:r>
      <w:r>
        <w:rPr>
          <w:rFonts w:eastAsiaTheme="minorEastAsia" w:cstheme="majorBidi"/>
          <w:b w:val="0"/>
          <w:bCs w:val="0"/>
          <w:sz w:val="28"/>
          <w:szCs w:val="28"/>
          <w:vertAlign w:val="subscript"/>
        </w:rPr>
        <w:t xml:space="preserve">4 </w:t>
      </w:r>
      <w:r>
        <w:rPr>
          <w:rFonts w:eastAsiaTheme="minorEastAsia" w:cstheme="majorBidi"/>
          <w:b w:val="0"/>
          <w:bCs w:val="0"/>
          <w:sz w:val="28"/>
          <w:szCs w:val="28"/>
        </w:rPr>
        <w:t>(x= 0.25, 0.5, 0.75)</w:t>
      </w:r>
    </w:p>
    <w:p w14:paraId="6BC09482" w14:textId="77777777" w:rsidR="006E67AB" w:rsidRDefault="001522ED">
      <w:pPr>
        <w:spacing w:after="0" w:line="240" w:lineRule="auto"/>
        <w:ind w:left="180" w:right="432"/>
        <w:jc w:val="center"/>
        <w:rPr>
          <w:rFonts w:asciiTheme="majorBidi" w:hAnsiTheme="majorBidi" w:cstheme="majorBidi"/>
          <w:sz w:val="28"/>
          <w:szCs w:val="28"/>
        </w:rPr>
      </w:pPr>
      <w:r>
        <w:rPr>
          <w:rFonts w:asciiTheme="majorBidi" w:hAnsiTheme="majorBidi" w:cstheme="majorBidi"/>
          <w:noProof/>
          <w:sz w:val="28"/>
          <w:szCs w:val="28"/>
          <w:lang w:val="ru-RU" w:eastAsia="ru-RU"/>
        </w:rPr>
        <w:lastRenderedPageBreak/>
        <w:drawing>
          <wp:inline distT="0" distB="0" distL="0" distR="0" wp14:anchorId="6BC09E2D" wp14:editId="6BC09E2E">
            <wp:extent cx="6273800" cy="25908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pic:cNvPicPr>
                      <a:picLocks noChangeAspect="1"/>
                    </pic:cNvPicPr>
                  </pic:nvPicPr>
                  <pic:blipFill>
                    <a:blip r:embed="rId39"/>
                    <a:stretch>
                      <a:fillRect/>
                    </a:stretch>
                  </pic:blipFill>
                  <pic:spPr>
                    <a:xfrm>
                      <a:off x="0" y="0"/>
                      <a:ext cx="6318730" cy="2609354"/>
                    </a:xfrm>
                    <a:prstGeom prst="rect">
                      <a:avLst/>
                    </a:prstGeom>
                  </pic:spPr>
                </pic:pic>
              </a:graphicData>
            </a:graphic>
          </wp:inline>
        </w:drawing>
      </w:r>
    </w:p>
    <w:p w14:paraId="6BC09483" w14:textId="77777777" w:rsidR="006E67AB" w:rsidRDefault="006E67AB">
      <w:pPr>
        <w:spacing w:after="0" w:line="240" w:lineRule="auto"/>
        <w:ind w:left="-90"/>
        <w:jc w:val="both"/>
        <w:rPr>
          <w:rFonts w:asciiTheme="majorBidi" w:hAnsiTheme="majorBidi" w:cstheme="majorBidi"/>
          <w:sz w:val="28"/>
          <w:szCs w:val="28"/>
        </w:rPr>
      </w:pPr>
    </w:p>
    <w:p w14:paraId="6BC09484" w14:textId="77777777" w:rsidR="006E67AB" w:rsidRDefault="001522ED">
      <w:pPr>
        <w:keepNext/>
        <w:spacing w:after="0" w:line="240" w:lineRule="auto"/>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2F" wp14:editId="6BC09E30">
            <wp:extent cx="6143625" cy="2451735"/>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40"/>
                    <a:stretch>
                      <a:fillRect/>
                    </a:stretch>
                  </pic:blipFill>
                  <pic:spPr>
                    <a:xfrm>
                      <a:off x="0" y="0"/>
                      <a:ext cx="6143719" cy="2452255"/>
                    </a:xfrm>
                    <a:prstGeom prst="rect">
                      <a:avLst/>
                    </a:prstGeom>
                  </pic:spPr>
                </pic:pic>
              </a:graphicData>
            </a:graphic>
          </wp:inline>
        </w:drawing>
      </w:r>
      <w:bookmarkStart w:id="175" w:name="_Toc110687954"/>
      <w:bookmarkStart w:id="176" w:name="_Toc112926155"/>
    </w:p>
    <w:p w14:paraId="6BC09485" w14:textId="77777777" w:rsidR="006E67AB" w:rsidRDefault="006E67AB">
      <w:pPr>
        <w:pStyle w:val="Caption"/>
        <w:spacing w:after="0"/>
        <w:jc w:val="center"/>
        <w:rPr>
          <w:rFonts w:cstheme="majorBidi"/>
          <w:b w:val="0"/>
          <w:bCs w:val="0"/>
          <w:sz w:val="28"/>
          <w:szCs w:val="28"/>
        </w:rPr>
      </w:pPr>
    </w:p>
    <w:p w14:paraId="6BC09486" w14:textId="77777777" w:rsidR="006E67AB" w:rsidRDefault="001522ED">
      <w:pPr>
        <w:pStyle w:val="Caption"/>
        <w:spacing w:after="0"/>
        <w:jc w:val="center"/>
        <w:rPr>
          <w:rFonts w:eastAsiaTheme="majorEastAsia" w:cstheme="majorBidi"/>
          <w:b w:val="0"/>
          <w:bCs w:val="0"/>
          <w:sz w:val="28"/>
          <w:szCs w:val="28"/>
          <w:vertAlign w:val="subscript"/>
          <w:lang w:bidi="ar-EG"/>
        </w:rPr>
      </w:pPr>
      <w:r>
        <w:rPr>
          <w:rFonts w:cstheme="majorBidi"/>
          <w:b w:val="0"/>
          <w:bCs w:val="0"/>
          <w:sz w:val="28"/>
          <w:szCs w:val="28"/>
        </w:rPr>
        <w:t>Figure 23 – XRD patterns of the Ni</w:t>
      </w:r>
      <w:r>
        <w:rPr>
          <w:rFonts w:cstheme="majorBidi"/>
          <w:b w:val="0"/>
          <w:bCs w:val="0"/>
          <w:sz w:val="28"/>
          <w:szCs w:val="28"/>
          <w:vertAlign w:val="superscript"/>
        </w:rPr>
        <w:t>3+</w:t>
      </w:r>
      <w:r>
        <w:rPr>
          <w:rFonts w:cstheme="majorBidi"/>
          <w:b w:val="0"/>
          <w:bCs w:val="0"/>
          <w:sz w:val="28"/>
          <w:szCs w:val="28"/>
          <w:vertAlign w:val="subscript"/>
        </w:rPr>
        <w:t>0.25</w:t>
      </w:r>
      <w:r>
        <w:rPr>
          <w:rFonts w:cstheme="majorBidi"/>
          <w:b w:val="0"/>
          <w:bCs w:val="0"/>
          <w:sz w:val="28"/>
          <w:szCs w:val="28"/>
        </w:rPr>
        <w:t>Ni</w:t>
      </w:r>
      <w:r>
        <w:rPr>
          <w:rFonts w:cstheme="majorBidi"/>
          <w:b w:val="0"/>
          <w:bCs w:val="0"/>
          <w:sz w:val="28"/>
          <w:szCs w:val="28"/>
          <w:vertAlign w:val="superscript"/>
        </w:rPr>
        <w:t>2+</w:t>
      </w:r>
      <w:r>
        <w:rPr>
          <w:rFonts w:cstheme="majorBidi"/>
          <w:b w:val="0"/>
          <w:bCs w:val="0"/>
          <w:sz w:val="28"/>
          <w:szCs w:val="28"/>
          <w:vertAlign w:val="subscript"/>
        </w:rPr>
        <w:t>0.375</w:t>
      </w:r>
      <w:r>
        <w:rPr>
          <w:rFonts w:cstheme="majorBidi"/>
          <w:b w:val="0"/>
          <w:bCs w:val="0"/>
          <w:sz w:val="28"/>
          <w:szCs w:val="28"/>
        </w:rPr>
        <w:t>Zn</w:t>
      </w:r>
      <w:r>
        <w:rPr>
          <w:rFonts w:cstheme="majorBidi"/>
          <w:b w:val="0"/>
          <w:bCs w:val="0"/>
          <w:sz w:val="28"/>
          <w:szCs w:val="28"/>
          <w:vertAlign w:val="superscript"/>
        </w:rPr>
        <w:t>2+</w:t>
      </w:r>
      <w:r>
        <w:rPr>
          <w:rFonts w:cstheme="majorBidi"/>
          <w:b w:val="0"/>
          <w:bCs w:val="0"/>
          <w:sz w:val="28"/>
          <w:szCs w:val="28"/>
          <w:vertAlign w:val="subscript"/>
        </w:rPr>
        <w:t>0.25</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4</w:t>
      </w:r>
      <w:r>
        <w:rPr>
          <w:rFonts w:cstheme="majorBidi"/>
          <w:b w:val="0"/>
          <w:bCs w:val="0"/>
          <w:sz w:val="28"/>
          <w:szCs w:val="28"/>
        </w:rPr>
        <w:t>, Cu</w:t>
      </w:r>
      <w:r>
        <w:rPr>
          <w:rFonts w:cstheme="majorBidi"/>
          <w:b w:val="0"/>
          <w:bCs w:val="0"/>
          <w:sz w:val="28"/>
          <w:szCs w:val="28"/>
          <w:vertAlign w:val="superscript"/>
        </w:rPr>
        <w:t>2+</w:t>
      </w:r>
      <w:r>
        <w:rPr>
          <w:rFonts w:cstheme="majorBidi"/>
          <w:b w:val="0"/>
          <w:bCs w:val="0"/>
          <w:sz w:val="28"/>
          <w:szCs w:val="28"/>
          <w:vertAlign w:val="subscript"/>
        </w:rPr>
        <w:t>0.1</w:t>
      </w:r>
      <w:r>
        <w:rPr>
          <w:rFonts w:cstheme="majorBidi"/>
          <w:b w:val="0"/>
          <w:bCs w:val="0"/>
          <w:sz w:val="28"/>
          <w:szCs w:val="28"/>
        </w:rPr>
        <w:t>Ni</w:t>
      </w:r>
      <w:r>
        <w:rPr>
          <w:rFonts w:cstheme="majorBidi"/>
          <w:b w:val="0"/>
          <w:bCs w:val="0"/>
          <w:sz w:val="28"/>
          <w:szCs w:val="28"/>
          <w:vertAlign w:val="superscript"/>
        </w:rPr>
        <w:t>3+</w:t>
      </w:r>
      <w:r>
        <w:rPr>
          <w:rFonts w:cstheme="majorBidi"/>
          <w:b w:val="0"/>
          <w:bCs w:val="0"/>
          <w:sz w:val="28"/>
          <w:szCs w:val="28"/>
          <w:vertAlign w:val="subscript"/>
        </w:rPr>
        <w:t>0.15</w:t>
      </w:r>
      <w:r>
        <w:rPr>
          <w:rFonts w:cstheme="majorBidi"/>
          <w:b w:val="0"/>
          <w:bCs w:val="0"/>
          <w:sz w:val="28"/>
          <w:szCs w:val="28"/>
        </w:rPr>
        <w:t>Ni</w:t>
      </w:r>
      <w:r>
        <w:rPr>
          <w:rFonts w:cstheme="majorBidi"/>
          <w:b w:val="0"/>
          <w:bCs w:val="0"/>
          <w:sz w:val="28"/>
          <w:szCs w:val="28"/>
          <w:vertAlign w:val="superscript"/>
        </w:rPr>
        <w:t>2+</w:t>
      </w:r>
      <w:r>
        <w:rPr>
          <w:rFonts w:cstheme="majorBidi"/>
          <w:b w:val="0"/>
          <w:bCs w:val="0"/>
          <w:sz w:val="28"/>
          <w:szCs w:val="28"/>
          <w:vertAlign w:val="subscript"/>
        </w:rPr>
        <w:t>0.225</w:t>
      </w:r>
      <w:r>
        <w:rPr>
          <w:rFonts w:cstheme="majorBidi"/>
          <w:b w:val="0"/>
          <w:bCs w:val="0"/>
          <w:sz w:val="28"/>
          <w:szCs w:val="28"/>
        </w:rPr>
        <w:t>Zn</w:t>
      </w:r>
      <w:r>
        <w:rPr>
          <w:rFonts w:cstheme="majorBidi"/>
          <w:b w:val="0"/>
          <w:bCs w:val="0"/>
          <w:sz w:val="28"/>
          <w:szCs w:val="28"/>
          <w:vertAlign w:val="superscript"/>
        </w:rPr>
        <w:t>2+</w:t>
      </w:r>
      <w:r>
        <w:rPr>
          <w:rFonts w:cstheme="majorBidi"/>
          <w:b w:val="0"/>
          <w:bCs w:val="0"/>
          <w:sz w:val="28"/>
          <w:szCs w:val="28"/>
          <w:vertAlign w:val="subscript"/>
        </w:rPr>
        <w:t>0.45</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4</w:t>
      </w:r>
      <w:bookmarkEnd w:id="175"/>
      <w:r>
        <w:rPr>
          <w:rFonts w:cstheme="majorBidi"/>
          <w:b w:val="0"/>
          <w:bCs w:val="0"/>
          <w:sz w:val="28"/>
          <w:szCs w:val="28"/>
        </w:rPr>
        <w:t xml:space="preserve"> and</w:t>
      </w:r>
      <w:r>
        <w:rPr>
          <w:rFonts w:eastAsiaTheme="majorEastAsia" w:cstheme="majorBidi"/>
          <w:b w:val="0"/>
          <w:bCs w:val="0"/>
          <w:sz w:val="28"/>
          <w:szCs w:val="28"/>
          <w:lang w:bidi="ar-EG"/>
        </w:rPr>
        <w:t xml:space="preserve"> BaNiZnFe</w:t>
      </w:r>
      <w:r>
        <w:rPr>
          <w:rFonts w:eastAsiaTheme="majorEastAsia" w:cstheme="majorBidi"/>
          <w:b w:val="0"/>
          <w:bCs w:val="0"/>
          <w:sz w:val="28"/>
          <w:szCs w:val="28"/>
          <w:vertAlign w:val="subscript"/>
          <w:lang w:bidi="ar-EG"/>
        </w:rPr>
        <w:t>16</w:t>
      </w:r>
      <w:r>
        <w:rPr>
          <w:rFonts w:eastAsiaTheme="majorEastAsia" w:cstheme="majorBidi"/>
          <w:b w:val="0"/>
          <w:bCs w:val="0"/>
          <w:sz w:val="28"/>
          <w:szCs w:val="28"/>
          <w:lang w:bidi="ar-EG"/>
        </w:rPr>
        <w:t>O</w:t>
      </w:r>
      <w:r>
        <w:rPr>
          <w:rFonts w:eastAsiaTheme="majorEastAsia" w:cstheme="majorBidi"/>
          <w:b w:val="0"/>
          <w:bCs w:val="0"/>
          <w:sz w:val="28"/>
          <w:szCs w:val="28"/>
          <w:vertAlign w:val="subscript"/>
          <w:lang w:bidi="ar-EG"/>
        </w:rPr>
        <w:t>27</w:t>
      </w:r>
      <w:bookmarkEnd w:id="176"/>
    </w:p>
    <w:p w14:paraId="6BC09487" w14:textId="77777777" w:rsidR="006E67AB" w:rsidRDefault="006E67AB">
      <w:pPr>
        <w:pStyle w:val="Heading4"/>
        <w:numPr>
          <w:ilvl w:val="0"/>
          <w:numId w:val="0"/>
        </w:numPr>
        <w:spacing w:before="0" w:line="240" w:lineRule="auto"/>
        <w:jc w:val="both"/>
        <w:rPr>
          <w:rFonts w:asciiTheme="majorBidi" w:hAnsiTheme="majorBidi"/>
          <w:szCs w:val="28"/>
        </w:rPr>
      </w:pPr>
    </w:p>
    <w:p w14:paraId="6BC09488" w14:textId="77777777" w:rsidR="006E67AB" w:rsidRDefault="001522ED">
      <w:pPr>
        <w:pStyle w:val="Heading3"/>
        <w:spacing w:line="240" w:lineRule="auto"/>
        <w:ind w:left="1170" w:hanging="630"/>
        <w:jc w:val="both"/>
        <w:rPr>
          <w:rFonts w:asciiTheme="majorBidi" w:hAnsiTheme="majorBidi"/>
          <w:b w:val="0"/>
          <w:bCs/>
          <w:sz w:val="28"/>
          <w:szCs w:val="28"/>
        </w:rPr>
      </w:pPr>
      <w:bookmarkStart w:id="177" w:name="_Toc130640537"/>
      <w:r>
        <w:rPr>
          <w:rFonts w:asciiTheme="majorBidi" w:hAnsiTheme="majorBidi"/>
          <w:b w:val="0"/>
          <w:bCs/>
          <w:sz w:val="28"/>
          <w:szCs w:val="28"/>
        </w:rPr>
        <w:t>FTIR spectra</w:t>
      </w:r>
      <w:r>
        <w:rPr>
          <w:rFonts w:asciiTheme="majorBidi" w:hAnsiTheme="majorBidi"/>
          <w:b w:val="0"/>
          <w:sz w:val="28"/>
          <w:szCs w:val="22"/>
        </w:rPr>
        <w:t xml:space="preserve"> of ferrite samples</w:t>
      </w:r>
      <w:bookmarkEnd w:id="177"/>
    </w:p>
    <w:p w14:paraId="6BC09489" w14:textId="77777777" w:rsidR="006E67AB" w:rsidRDefault="001522ED">
      <w:pPr>
        <w:spacing w:after="0" w:line="240" w:lineRule="auto"/>
        <w:ind w:left="90" w:firstLine="461"/>
        <w:jc w:val="both"/>
        <w:rPr>
          <w:rFonts w:asciiTheme="majorBidi" w:hAnsiTheme="majorBidi" w:cstheme="majorBidi"/>
          <w:sz w:val="28"/>
          <w:szCs w:val="28"/>
        </w:rPr>
      </w:pPr>
      <w:bookmarkStart w:id="178" w:name="_Hlk118293376"/>
      <w:bookmarkStart w:id="179" w:name="_Hlk118293398"/>
      <w:r>
        <w:rPr>
          <w:rFonts w:asciiTheme="majorBidi" w:hAnsiTheme="majorBidi" w:cstheme="majorBidi"/>
          <w:sz w:val="28"/>
          <w:szCs w:val="28"/>
        </w:rPr>
        <w:t>Figures (24</w:t>
      </w:r>
      <w:r>
        <w:rPr>
          <w:rFonts w:cstheme="majorBidi"/>
          <w:sz w:val="28"/>
          <w:szCs w:val="28"/>
        </w:rPr>
        <w:t>–</w:t>
      </w:r>
      <w:r>
        <w:rPr>
          <w:rFonts w:asciiTheme="majorBidi" w:hAnsiTheme="majorBidi" w:cstheme="majorBidi"/>
          <w:sz w:val="28"/>
          <w:szCs w:val="28"/>
        </w:rPr>
        <w:t>25) display the FTIR spectra of the undoped and doped ferrites.  The peaks within the range (550–590 cm</w:t>
      </w:r>
      <w:r>
        <w:rPr>
          <w:rFonts w:asciiTheme="majorBidi" w:hAnsiTheme="majorBidi" w:cstheme="majorBidi"/>
          <w:sz w:val="28"/>
          <w:szCs w:val="28"/>
          <w:vertAlign w:val="superscript"/>
        </w:rPr>
        <w:t>-1</w:t>
      </w:r>
      <w:r>
        <w:rPr>
          <w:rFonts w:asciiTheme="majorBidi" w:hAnsiTheme="majorBidi" w:cstheme="majorBidi"/>
          <w:sz w:val="28"/>
          <w:szCs w:val="28"/>
        </w:rPr>
        <w:t>) were due to the stretching vibration of (Fe-O) at the tetrahedral sites, while the peaks located in the sites less than 460 cm</w:t>
      </w:r>
      <w:r>
        <w:rPr>
          <w:rFonts w:asciiTheme="majorBidi" w:hAnsiTheme="majorBidi" w:cstheme="majorBidi"/>
          <w:sz w:val="28"/>
          <w:szCs w:val="28"/>
          <w:vertAlign w:val="superscript"/>
        </w:rPr>
        <w:t>-1</w:t>
      </w:r>
      <w:r>
        <w:rPr>
          <w:rFonts w:asciiTheme="majorBidi" w:hAnsiTheme="majorBidi" w:cstheme="majorBidi"/>
          <w:sz w:val="28"/>
          <w:szCs w:val="28"/>
        </w:rPr>
        <w:t xml:space="preserve"> were due to the stretching vibration of (Fe-O) at the octahedral sites </w:t>
      </w: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10.1080/22243682.2014.934919","ISSN":"2224-3682","author":[{"dropping-particle":"","family":"Kondawar","given":"S.B.","non-dropping-particle":"","parse-names":false,"suffix":""},{"dropping-particle":"","family":"Nandapure","given":"A.I.","non-dropping-particle":"","parse-names":false,"suffix":""}],"container-title":"Journal of the Chinese Advanced Materials Society","id":"ITEM-1","issue":"3","issued":{"date-parts":[["2014"]]},"page":"186-198","title":"Magnetic and electrical properties of zinc-substituted nickel ferrite reinforced conducting polyaniline nanocomposites","type":"article-journal","volume":"2"},"uris":["http://www.mendeley.com/documents/?uuid=0ae0c027-53de-49d2-a8d0-cf7833fc6282"]}],"mendeley":{"formattedCitation":"[86]","plainTextFormattedCitation":"[86]","previouslyFormattedCitation":"[86]"},"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[86]</w:t>
      </w:r>
      <w:r>
        <w:rPr>
          <w:rFonts w:asciiTheme="majorBidi" w:hAnsiTheme="majorBidi" w:cstheme="majorBidi"/>
          <w:sz w:val="28"/>
          <w:szCs w:val="28"/>
        </w:rPr>
        <w:fldChar w:fldCharType="end"/>
      </w:r>
      <w:r>
        <w:rPr>
          <w:rFonts w:asciiTheme="majorBidi" w:hAnsiTheme="majorBidi" w:cstheme="majorBidi"/>
          <w:sz w:val="28"/>
          <w:szCs w:val="28"/>
        </w:rPr>
        <w:t>.</w:t>
      </w:r>
    </w:p>
    <w:p w14:paraId="6BC0948A" w14:textId="77777777" w:rsidR="006E67AB" w:rsidRDefault="006E67AB">
      <w:pPr>
        <w:spacing w:after="0" w:line="240" w:lineRule="auto"/>
        <w:ind w:left="90" w:firstLine="461"/>
        <w:jc w:val="both"/>
        <w:rPr>
          <w:rFonts w:asciiTheme="majorBidi" w:hAnsiTheme="majorBidi" w:cstheme="majorBidi"/>
          <w:sz w:val="28"/>
          <w:szCs w:val="28"/>
        </w:rPr>
      </w:pPr>
    </w:p>
    <w:p w14:paraId="6BC0948B" w14:textId="77777777" w:rsidR="006E67AB" w:rsidRDefault="001522ED">
      <w:pPr>
        <w:pStyle w:val="Heading3"/>
        <w:spacing w:line="240" w:lineRule="auto"/>
        <w:ind w:left="1260"/>
        <w:jc w:val="both"/>
        <w:rPr>
          <w:rFonts w:asciiTheme="majorBidi" w:hAnsiTheme="majorBidi"/>
          <w:b w:val="0"/>
          <w:bCs/>
          <w:sz w:val="28"/>
          <w:szCs w:val="28"/>
        </w:rPr>
      </w:pPr>
      <w:bookmarkStart w:id="180" w:name="_Toc130640538"/>
      <w:r>
        <w:rPr>
          <w:rFonts w:asciiTheme="majorBidi" w:hAnsiTheme="majorBidi"/>
          <w:b w:val="0"/>
          <w:bCs/>
          <w:sz w:val="28"/>
          <w:szCs w:val="28"/>
        </w:rPr>
        <w:t>Morphology investigations for spinel and hexagonal ferrites</w:t>
      </w:r>
      <w:bookmarkEnd w:id="180"/>
    </w:p>
    <w:p w14:paraId="6BC0948C" w14:textId="77777777" w:rsidR="006E67AB" w:rsidRDefault="001522ED">
      <w:pPr>
        <w:spacing w:after="0" w:line="240" w:lineRule="auto"/>
        <w:ind w:left="90" w:firstLine="461"/>
        <w:jc w:val="both"/>
        <w:rPr>
          <w:rFonts w:asciiTheme="majorBidi" w:hAnsiTheme="majorBidi" w:cstheme="majorBidi"/>
          <w:sz w:val="28"/>
          <w:szCs w:val="28"/>
        </w:rPr>
      </w:pPr>
      <w:bookmarkStart w:id="181" w:name="_Hlk129597074"/>
      <w:r>
        <w:rPr>
          <w:rFonts w:asciiTheme="majorBidi" w:eastAsiaTheme="majorEastAsia" w:hAnsiTheme="majorBidi" w:cstheme="majorBidi"/>
          <w:sz w:val="28"/>
          <w:szCs w:val="28"/>
          <w:lang w:bidi="ar-EG"/>
        </w:rPr>
        <w:t xml:space="preserve">Figure 24 represents the SEM micrographs of the </w:t>
      </w:r>
      <w:r>
        <w:rPr>
          <w:rFonts w:asciiTheme="majorBidi" w:hAnsiTheme="majorBidi" w:cstheme="majorBidi"/>
          <w:sz w:val="28"/>
          <w:szCs w:val="28"/>
        </w:rPr>
        <w:t>Ni</w:t>
      </w:r>
      <w:r>
        <w:rPr>
          <w:rFonts w:asciiTheme="majorBidi" w:hAnsiTheme="majorBidi" w:cstheme="majorBidi"/>
          <w:sz w:val="28"/>
          <w:szCs w:val="28"/>
          <w:vertAlign w:val="superscript"/>
        </w:rPr>
        <w:t>3+</w:t>
      </w:r>
      <w:r>
        <w:rPr>
          <w:rFonts w:asciiTheme="majorBidi" w:hAnsiTheme="majorBidi" w:cstheme="majorBidi"/>
          <w:sz w:val="28"/>
          <w:szCs w:val="28"/>
          <w:vertAlign w:val="subscript"/>
        </w:rPr>
        <w:t>0.25</w:t>
      </w:r>
      <w:r>
        <w:rPr>
          <w:rFonts w:asciiTheme="majorBidi" w:hAnsiTheme="majorBidi" w:cstheme="majorBidi"/>
          <w:sz w:val="28"/>
          <w:szCs w:val="28"/>
        </w:rPr>
        <w:t>Ni</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0.375</w:t>
      </w:r>
      <w:r>
        <w:rPr>
          <w:rFonts w:asciiTheme="majorBidi" w:hAnsiTheme="majorBidi" w:cstheme="majorBidi"/>
          <w:sz w:val="28"/>
          <w:szCs w:val="28"/>
        </w:rPr>
        <w:t>Zn</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0.25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 xml:space="preserve">4 </w:t>
      </w:r>
      <w:r>
        <w:rPr>
          <w:rFonts w:asciiTheme="majorBidi" w:hAnsiTheme="majorBidi" w:cstheme="majorBidi"/>
          <w:sz w:val="28"/>
          <w:szCs w:val="28"/>
        </w:rPr>
        <w:t>and</w:t>
      </w:r>
      <w:r>
        <w:rPr>
          <w:rFonts w:asciiTheme="majorBidi" w:hAnsiTheme="majorBidi" w:cstheme="majorBidi"/>
          <w:sz w:val="28"/>
          <w:szCs w:val="28"/>
          <w:vertAlign w:val="subscript"/>
        </w:rPr>
        <w:t xml:space="preserve"> </w:t>
      </w:r>
      <w:r>
        <w:rPr>
          <w:rFonts w:asciiTheme="majorBidi" w:hAnsiTheme="majorBidi" w:cstheme="majorBidi"/>
          <w:sz w:val="28"/>
          <w:szCs w:val="28"/>
        </w:rPr>
        <w:t>BaNiZnFe</w:t>
      </w:r>
      <w:r>
        <w:rPr>
          <w:rFonts w:asciiTheme="majorBidi" w:hAnsiTheme="majorBidi" w:cstheme="majorBidi"/>
          <w:sz w:val="28"/>
          <w:szCs w:val="28"/>
          <w:vertAlign w:val="subscript"/>
        </w:rPr>
        <w:t>16</w:t>
      </w:r>
      <w:r>
        <w:rPr>
          <w:rFonts w:asciiTheme="majorBidi" w:hAnsiTheme="majorBidi" w:cstheme="majorBidi"/>
          <w:sz w:val="28"/>
          <w:szCs w:val="28"/>
        </w:rPr>
        <w:t>O</w:t>
      </w:r>
      <w:r>
        <w:rPr>
          <w:rFonts w:asciiTheme="majorBidi" w:hAnsiTheme="majorBidi" w:cstheme="majorBidi"/>
          <w:sz w:val="28"/>
          <w:szCs w:val="28"/>
          <w:vertAlign w:val="subscript"/>
        </w:rPr>
        <w:t>27</w:t>
      </w:r>
      <w:r>
        <w:rPr>
          <w:rFonts w:asciiTheme="majorBidi" w:eastAsiaTheme="majorEastAsia" w:hAnsiTheme="majorBidi" w:cstheme="majorBidi"/>
          <w:sz w:val="28"/>
          <w:szCs w:val="28"/>
          <w:lang w:bidi="ar-EG"/>
        </w:rPr>
        <w:t>.</w:t>
      </w:r>
      <w:bookmarkEnd w:id="181"/>
      <w:r>
        <w:rPr>
          <w:rFonts w:asciiTheme="majorBidi" w:eastAsiaTheme="majorEastAsia" w:hAnsiTheme="majorBidi" w:cstheme="majorBidi"/>
          <w:sz w:val="28"/>
          <w:szCs w:val="28"/>
          <w:lang w:bidi="ar-EG"/>
        </w:rPr>
        <w:t xml:space="preserve"> </w:t>
      </w:r>
      <w:bookmarkStart w:id="182" w:name="_Hlk129596805"/>
      <w:r>
        <w:rPr>
          <w:rFonts w:asciiTheme="majorBidi" w:hAnsiTheme="majorBidi" w:cstheme="majorBidi"/>
          <w:sz w:val="28"/>
          <w:szCs w:val="28"/>
        </w:rPr>
        <w:t xml:space="preserve">The grain size of the samples was analyzed by ImageJ software, as follows: a line corresponding to the scale line was drawn, then the image scale was entered into the software. The unit was selected. The matching line was drawn for grain size data. </w:t>
      </w:r>
      <w:bookmarkEnd w:id="182"/>
      <w:r>
        <w:rPr>
          <w:rFonts w:asciiTheme="majorBidi" w:hAnsiTheme="majorBidi" w:cstheme="majorBidi"/>
          <w:sz w:val="28"/>
          <w:szCs w:val="28"/>
        </w:rPr>
        <w:t xml:space="preserve">The </w:t>
      </w:r>
      <w:r>
        <w:rPr>
          <w:rFonts w:asciiTheme="majorBidi" w:hAnsiTheme="majorBidi" w:cstheme="majorBidi"/>
          <w:sz w:val="28"/>
          <w:szCs w:val="28"/>
        </w:rPr>
        <w:lastRenderedPageBreak/>
        <w:t>Ni</w:t>
      </w:r>
      <w:r>
        <w:rPr>
          <w:rFonts w:asciiTheme="majorBidi" w:hAnsiTheme="majorBidi" w:cstheme="majorBidi"/>
          <w:sz w:val="28"/>
          <w:szCs w:val="28"/>
          <w:vertAlign w:val="superscript"/>
        </w:rPr>
        <w:t>3+</w:t>
      </w:r>
      <w:r>
        <w:rPr>
          <w:rFonts w:asciiTheme="majorBidi" w:hAnsiTheme="majorBidi" w:cstheme="majorBidi"/>
          <w:sz w:val="28"/>
          <w:szCs w:val="28"/>
          <w:vertAlign w:val="subscript"/>
        </w:rPr>
        <w:t>0.25</w:t>
      </w:r>
      <w:r>
        <w:rPr>
          <w:rFonts w:asciiTheme="majorBidi" w:hAnsiTheme="majorBidi" w:cstheme="majorBidi"/>
          <w:sz w:val="28"/>
          <w:szCs w:val="28"/>
        </w:rPr>
        <w:t>Ni</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0.375</w:t>
      </w:r>
      <w:r>
        <w:rPr>
          <w:rFonts w:asciiTheme="majorBidi" w:hAnsiTheme="majorBidi" w:cstheme="majorBidi"/>
          <w:sz w:val="28"/>
          <w:szCs w:val="28"/>
        </w:rPr>
        <w:t>Zn</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0.25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 xml:space="preserve">4 </w:t>
      </w:r>
      <w:r>
        <w:rPr>
          <w:rFonts w:asciiTheme="majorBidi" w:hAnsiTheme="majorBidi" w:cstheme="majorBidi"/>
          <w:sz w:val="28"/>
          <w:szCs w:val="28"/>
        </w:rPr>
        <w:t>and</w:t>
      </w:r>
      <w:r>
        <w:rPr>
          <w:rFonts w:asciiTheme="majorBidi" w:hAnsiTheme="majorBidi" w:cstheme="majorBidi"/>
          <w:sz w:val="28"/>
          <w:szCs w:val="28"/>
          <w:vertAlign w:val="subscript"/>
        </w:rPr>
        <w:t xml:space="preserve"> </w:t>
      </w:r>
      <w:r>
        <w:rPr>
          <w:rFonts w:asciiTheme="majorBidi" w:hAnsiTheme="majorBidi" w:cstheme="majorBidi"/>
          <w:sz w:val="28"/>
          <w:szCs w:val="28"/>
        </w:rPr>
        <w:t>BaNiZnFe</w:t>
      </w:r>
      <w:r>
        <w:rPr>
          <w:rFonts w:asciiTheme="majorBidi" w:hAnsiTheme="majorBidi" w:cstheme="majorBidi"/>
          <w:sz w:val="28"/>
          <w:szCs w:val="28"/>
          <w:vertAlign w:val="subscript"/>
        </w:rPr>
        <w:t>16</w:t>
      </w:r>
      <w:r>
        <w:rPr>
          <w:rFonts w:asciiTheme="majorBidi" w:hAnsiTheme="majorBidi" w:cstheme="majorBidi"/>
          <w:sz w:val="28"/>
          <w:szCs w:val="28"/>
        </w:rPr>
        <w:t>O</w:t>
      </w:r>
      <w:r>
        <w:rPr>
          <w:rFonts w:asciiTheme="majorBidi" w:hAnsiTheme="majorBidi" w:cstheme="majorBidi"/>
          <w:sz w:val="28"/>
          <w:szCs w:val="28"/>
          <w:vertAlign w:val="subscript"/>
        </w:rPr>
        <w:t>27</w:t>
      </w:r>
      <w:r>
        <w:rPr>
          <w:rFonts w:asciiTheme="majorBidi" w:hAnsiTheme="majorBidi" w:cstheme="majorBidi"/>
          <w:sz w:val="28"/>
          <w:szCs w:val="28"/>
        </w:rPr>
        <w:t xml:space="preserve"> powders are almost spherical with average diameters ranging from 152–450 nm and 100–420 nm, respectively. The agglomerated powders are observed too, it's due to magneto-dipole interactions between powders.</w:t>
      </w:r>
      <w:r>
        <w:rPr>
          <w:rFonts w:asciiTheme="majorBidi" w:hAnsiTheme="majorBidi" w:cstheme="majorBidi"/>
        </w:rPr>
        <w:t xml:space="preserve"> </w:t>
      </w:r>
      <w:r>
        <w:rPr>
          <w:rFonts w:asciiTheme="majorBidi" w:hAnsiTheme="majorBidi" w:cstheme="majorBidi"/>
          <w:sz w:val="28"/>
          <w:szCs w:val="28"/>
        </w:rPr>
        <w:t>In order to gain further insight into the composition of the samples, EDX elemental mapping has been performed as demonstrated in the next section.</w:t>
      </w:r>
    </w:p>
    <w:p w14:paraId="6BC0948D" w14:textId="77777777" w:rsidR="006E67AB" w:rsidRDefault="006E67AB">
      <w:pPr>
        <w:spacing w:after="0" w:line="240" w:lineRule="auto"/>
        <w:ind w:left="90" w:firstLine="461"/>
        <w:jc w:val="both"/>
        <w:rPr>
          <w:rFonts w:asciiTheme="majorBidi" w:hAnsiTheme="majorBidi" w:cstheme="majorBidi"/>
          <w:sz w:val="28"/>
          <w:szCs w:val="28"/>
        </w:rPr>
      </w:pPr>
    </w:p>
    <w:p w14:paraId="6BC0948E" w14:textId="77777777" w:rsidR="006E67AB" w:rsidRDefault="001522ED">
      <w:pPr>
        <w:pStyle w:val="Caption"/>
        <w:keepNext/>
        <w:spacing w:after="0"/>
        <w:jc w:val="both"/>
        <w:rPr>
          <w:rFonts w:cstheme="majorBidi"/>
          <w:sz w:val="28"/>
          <w:szCs w:val="28"/>
        </w:rPr>
      </w:pPr>
      <w:r>
        <w:rPr>
          <w:rFonts w:cstheme="majorBidi"/>
          <w:b w:val="0"/>
          <w:bCs w:val="0"/>
          <w:sz w:val="28"/>
          <w:szCs w:val="28"/>
        </w:rPr>
        <w:t>Table 13 – Crystallite size of doped ferrites</w:t>
      </w:r>
      <w:r>
        <w:rPr>
          <w:rFonts w:cstheme="majorBidi"/>
          <w:sz w:val="28"/>
          <w:szCs w:val="28"/>
        </w:rPr>
        <w:t xml:space="preserve"> </w:t>
      </w:r>
    </w:p>
    <w:p w14:paraId="6BC0948F" w14:textId="77777777" w:rsidR="006E67AB" w:rsidRDefault="006E67AB">
      <w:pPr>
        <w:spacing w:after="0" w:line="240" w:lineRule="auto"/>
        <w:rPr>
          <w:rFonts w:asciiTheme="majorBidi" w:hAnsiTheme="majorBidi" w:cstheme="majorBidi"/>
        </w:rPr>
      </w:pPr>
    </w:p>
    <w:tbl>
      <w:tblPr>
        <w:tblStyle w:val="TableGrid"/>
        <w:tblW w:w="0" w:type="auto"/>
        <w:tblLayout w:type="fixed"/>
        <w:tblLook w:val="04A0" w:firstRow="1" w:lastRow="0" w:firstColumn="1" w:lastColumn="0" w:noHBand="0" w:noVBand="1"/>
      </w:tblPr>
      <w:tblGrid>
        <w:gridCol w:w="3865"/>
        <w:gridCol w:w="720"/>
        <w:gridCol w:w="720"/>
        <w:gridCol w:w="1530"/>
        <w:gridCol w:w="1451"/>
        <w:gridCol w:w="2263"/>
      </w:tblGrid>
      <w:tr w:rsidR="006E67AB" w14:paraId="6BC09496" w14:textId="77777777">
        <w:trPr>
          <w:trHeight w:val="648"/>
        </w:trPr>
        <w:tc>
          <w:tcPr>
            <w:tcW w:w="3865" w:type="dxa"/>
            <w:vAlign w:val="center"/>
          </w:tcPr>
          <w:p w14:paraId="6BC09490" w14:textId="77777777" w:rsidR="006E67AB" w:rsidRDefault="001522ED">
            <w:pPr>
              <w:spacing w:after="0" w:line="240" w:lineRule="auto"/>
              <w:jc w:val="center"/>
              <w:rPr>
                <w:rFonts w:asciiTheme="majorBidi" w:hAnsiTheme="majorBidi" w:cstheme="majorBidi"/>
                <w:sz w:val="28"/>
                <w:szCs w:val="28"/>
              </w:rPr>
            </w:pPr>
            <w:bookmarkStart w:id="183" w:name="_Hlk120445193"/>
            <w:r>
              <w:rPr>
                <w:rFonts w:asciiTheme="majorBidi" w:hAnsiTheme="majorBidi" w:cstheme="majorBidi"/>
                <w:sz w:val="28"/>
                <w:szCs w:val="28"/>
              </w:rPr>
              <w:t>Sample</w:t>
            </w:r>
          </w:p>
        </w:tc>
        <w:tc>
          <w:tcPr>
            <w:tcW w:w="720" w:type="dxa"/>
            <w:vAlign w:val="center"/>
          </w:tcPr>
          <w:p w14:paraId="6BC0949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K</w:t>
            </w:r>
          </w:p>
        </w:tc>
        <w:tc>
          <w:tcPr>
            <w:tcW w:w="720" w:type="dxa"/>
            <w:vAlign w:val="center"/>
          </w:tcPr>
          <w:p w14:paraId="6BC0949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λ (A)</w:t>
            </w:r>
          </w:p>
        </w:tc>
        <w:tc>
          <w:tcPr>
            <w:tcW w:w="1530" w:type="dxa"/>
            <w:vAlign w:val="center"/>
          </w:tcPr>
          <w:p w14:paraId="6BC0949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2ϴ (°)</w:t>
            </w:r>
          </w:p>
        </w:tc>
        <w:tc>
          <w:tcPr>
            <w:tcW w:w="1451" w:type="dxa"/>
            <w:vAlign w:val="center"/>
          </w:tcPr>
          <w:p w14:paraId="6BC0949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FWHM (°)</w:t>
            </w:r>
          </w:p>
        </w:tc>
        <w:tc>
          <w:tcPr>
            <w:tcW w:w="2263" w:type="dxa"/>
            <w:vAlign w:val="center"/>
          </w:tcPr>
          <w:p w14:paraId="6BC0949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Crystallite size (nm)</w:t>
            </w:r>
          </w:p>
        </w:tc>
      </w:tr>
      <w:tr w:rsidR="006E67AB" w14:paraId="6BC0949D" w14:textId="77777777">
        <w:trPr>
          <w:trHeight w:val="324"/>
        </w:trPr>
        <w:tc>
          <w:tcPr>
            <w:tcW w:w="3865" w:type="dxa"/>
            <w:vAlign w:val="center"/>
          </w:tcPr>
          <w:p w14:paraId="6BC09497"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Ni</w:t>
            </w:r>
            <w:r>
              <w:rPr>
                <w:rFonts w:asciiTheme="majorBidi" w:hAnsiTheme="majorBidi" w:cstheme="majorBidi"/>
                <w:sz w:val="28"/>
                <w:szCs w:val="28"/>
                <w:vertAlign w:val="subscript"/>
              </w:rPr>
              <w:t>0.25</w:t>
            </w:r>
            <w:r>
              <w:rPr>
                <w:rFonts w:asciiTheme="majorBidi" w:hAnsiTheme="majorBidi" w:cstheme="majorBidi"/>
                <w:sz w:val="28"/>
                <w:szCs w:val="28"/>
              </w:rPr>
              <w:t>Zn</w:t>
            </w:r>
            <w:r>
              <w:rPr>
                <w:rFonts w:asciiTheme="majorBidi" w:hAnsiTheme="majorBidi" w:cstheme="majorBidi"/>
                <w:sz w:val="28"/>
                <w:szCs w:val="28"/>
                <w:vertAlign w:val="subscript"/>
              </w:rPr>
              <w:t>0.75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p>
        </w:tc>
        <w:tc>
          <w:tcPr>
            <w:tcW w:w="720" w:type="dxa"/>
            <w:vAlign w:val="center"/>
          </w:tcPr>
          <w:p w14:paraId="6BC0949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0.94</w:t>
            </w:r>
          </w:p>
        </w:tc>
        <w:tc>
          <w:tcPr>
            <w:tcW w:w="720" w:type="dxa"/>
            <w:vAlign w:val="center"/>
          </w:tcPr>
          <w:p w14:paraId="6BC0949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1.54</w:t>
            </w:r>
          </w:p>
        </w:tc>
        <w:tc>
          <w:tcPr>
            <w:tcW w:w="1530" w:type="dxa"/>
            <w:vAlign w:val="center"/>
          </w:tcPr>
          <w:p w14:paraId="6BC0949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35.60±0.01</w:t>
            </w:r>
          </w:p>
        </w:tc>
        <w:tc>
          <w:tcPr>
            <w:tcW w:w="1451" w:type="dxa"/>
            <w:vAlign w:val="center"/>
          </w:tcPr>
          <w:p w14:paraId="6BC0949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0.16±0.01</w:t>
            </w:r>
          </w:p>
        </w:tc>
        <w:tc>
          <w:tcPr>
            <w:tcW w:w="2263" w:type="dxa"/>
            <w:vAlign w:val="center"/>
          </w:tcPr>
          <w:p w14:paraId="6BC0949C"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color w:val="000000"/>
                <w:sz w:val="28"/>
                <w:szCs w:val="28"/>
              </w:rPr>
              <w:t>54.44</w:t>
            </w:r>
            <w:r>
              <w:rPr>
                <w:rFonts w:asciiTheme="majorBidi" w:hAnsiTheme="majorBidi" w:cstheme="majorBidi"/>
                <w:sz w:val="28"/>
                <w:szCs w:val="28"/>
              </w:rPr>
              <w:t>±3.40</w:t>
            </w:r>
          </w:p>
        </w:tc>
      </w:tr>
      <w:tr w:rsidR="006E67AB" w14:paraId="6BC094A4" w14:textId="77777777">
        <w:trPr>
          <w:trHeight w:val="324"/>
        </w:trPr>
        <w:tc>
          <w:tcPr>
            <w:tcW w:w="3865" w:type="dxa"/>
            <w:vAlign w:val="center"/>
          </w:tcPr>
          <w:p w14:paraId="6BC0949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p>
        </w:tc>
        <w:tc>
          <w:tcPr>
            <w:tcW w:w="720" w:type="dxa"/>
            <w:vAlign w:val="center"/>
          </w:tcPr>
          <w:p w14:paraId="6BC0949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0.94</w:t>
            </w:r>
          </w:p>
        </w:tc>
        <w:tc>
          <w:tcPr>
            <w:tcW w:w="720" w:type="dxa"/>
            <w:vAlign w:val="center"/>
          </w:tcPr>
          <w:p w14:paraId="6BC094A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1.54</w:t>
            </w:r>
          </w:p>
        </w:tc>
        <w:tc>
          <w:tcPr>
            <w:tcW w:w="1530" w:type="dxa"/>
            <w:vAlign w:val="center"/>
          </w:tcPr>
          <w:p w14:paraId="6BC094A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35.62±0.01</w:t>
            </w:r>
          </w:p>
        </w:tc>
        <w:tc>
          <w:tcPr>
            <w:tcW w:w="1451" w:type="dxa"/>
            <w:vAlign w:val="center"/>
          </w:tcPr>
          <w:p w14:paraId="6BC094A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0.17±0.01</w:t>
            </w:r>
          </w:p>
        </w:tc>
        <w:tc>
          <w:tcPr>
            <w:tcW w:w="2263" w:type="dxa"/>
            <w:vAlign w:val="center"/>
          </w:tcPr>
          <w:p w14:paraId="6BC094A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color w:val="000000"/>
                <w:sz w:val="28"/>
                <w:szCs w:val="28"/>
              </w:rPr>
              <w:t>51.24</w:t>
            </w:r>
            <w:r>
              <w:rPr>
                <w:rFonts w:asciiTheme="majorBidi" w:hAnsiTheme="majorBidi" w:cstheme="majorBidi"/>
                <w:sz w:val="28"/>
                <w:szCs w:val="28"/>
              </w:rPr>
              <w:t>±</w:t>
            </w:r>
            <w:r>
              <w:rPr>
                <w:rFonts w:asciiTheme="majorBidi" w:eastAsia="Times New Roman" w:hAnsiTheme="majorBidi" w:cstheme="majorBidi"/>
                <w:color w:val="000000"/>
                <w:sz w:val="28"/>
                <w:szCs w:val="28"/>
              </w:rPr>
              <w:t>3.01</w:t>
            </w:r>
          </w:p>
        </w:tc>
      </w:tr>
      <w:tr w:rsidR="006E67AB" w14:paraId="6BC094AB" w14:textId="77777777">
        <w:trPr>
          <w:trHeight w:val="324"/>
        </w:trPr>
        <w:tc>
          <w:tcPr>
            <w:tcW w:w="3865" w:type="dxa"/>
            <w:vAlign w:val="center"/>
          </w:tcPr>
          <w:p w14:paraId="6BC094A5" w14:textId="77777777" w:rsidR="006E67AB" w:rsidRDefault="001522ED">
            <w:pPr>
              <w:spacing w:after="0" w:line="240" w:lineRule="auto"/>
              <w:jc w:val="center"/>
              <w:rPr>
                <w:rFonts w:asciiTheme="majorBidi" w:hAnsiTheme="majorBidi" w:cstheme="majorBidi"/>
                <w:sz w:val="28"/>
                <w:szCs w:val="28"/>
              </w:rPr>
            </w:pPr>
            <w:r>
              <w:rPr>
                <w:rFonts w:asciiTheme="majorBidi" w:eastAsiaTheme="minorEastAsia" w:hAnsiTheme="majorBidi" w:cstheme="majorBidi"/>
                <w:sz w:val="28"/>
                <w:szCs w:val="28"/>
              </w:rPr>
              <w:t>Ni</w:t>
            </w:r>
            <w:r>
              <w:rPr>
                <w:rFonts w:asciiTheme="majorBidi" w:eastAsiaTheme="minorEastAsia" w:hAnsiTheme="majorBidi" w:cstheme="majorBidi"/>
                <w:sz w:val="28"/>
                <w:szCs w:val="28"/>
                <w:vertAlign w:val="subscript"/>
              </w:rPr>
              <w:t>0.75</w:t>
            </w:r>
            <w:r>
              <w:rPr>
                <w:rFonts w:asciiTheme="majorBidi" w:eastAsiaTheme="minorEastAsia" w:hAnsiTheme="majorBidi" w:cstheme="majorBidi"/>
                <w:sz w:val="28"/>
                <w:szCs w:val="28"/>
              </w:rPr>
              <w:t>Zn</w:t>
            </w:r>
            <w:r>
              <w:rPr>
                <w:rFonts w:asciiTheme="majorBidi" w:eastAsiaTheme="minorEastAsia" w:hAnsiTheme="majorBidi" w:cstheme="majorBidi"/>
                <w:sz w:val="28"/>
                <w:szCs w:val="28"/>
                <w:vertAlign w:val="subscript"/>
              </w:rPr>
              <w:t>0.25</w:t>
            </w:r>
            <w:r>
              <w:rPr>
                <w:rFonts w:asciiTheme="majorBidi" w:eastAsiaTheme="minorEastAsia" w:hAnsiTheme="majorBidi" w:cstheme="majorBidi"/>
                <w:sz w:val="28"/>
                <w:szCs w:val="28"/>
              </w:rPr>
              <w:t>Fe</w:t>
            </w:r>
            <w:r>
              <w:rPr>
                <w:rFonts w:asciiTheme="majorBidi" w:eastAsiaTheme="minorEastAsia" w:hAnsiTheme="majorBidi" w:cstheme="majorBidi"/>
                <w:sz w:val="28"/>
                <w:szCs w:val="28"/>
                <w:vertAlign w:val="subscript"/>
              </w:rPr>
              <w:t>2</w:t>
            </w:r>
            <w:r>
              <w:rPr>
                <w:rFonts w:asciiTheme="majorBidi" w:eastAsiaTheme="minorEastAsia" w:hAnsiTheme="majorBidi" w:cstheme="majorBidi"/>
                <w:sz w:val="28"/>
                <w:szCs w:val="28"/>
              </w:rPr>
              <w:t>O</w:t>
            </w:r>
            <w:r>
              <w:rPr>
                <w:rFonts w:asciiTheme="majorBidi" w:eastAsiaTheme="minorEastAsia" w:hAnsiTheme="majorBidi" w:cstheme="majorBidi"/>
                <w:sz w:val="28"/>
                <w:szCs w:val="28"/>
                <w:vertAlign w:val="subscript"/>
              </w:rPr>
              <w:t>4</w:t>
            </w:r>
          </w:p>
        </w:tc>
        <w:tc>
          <w:tcPr>
            <w:tcW w:w="720" w:type="dxa"/>
            <w:vAlign w:val="center"/>
          </w:tcPr>
          <w:p w14:paraId="6BC094A6"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0.94</w:t>
            </w:r>
          </w:p>
        </w:tc>
        <w:tc>
          <w:tcPr>
            <w:tcW w:w="720" w:type="dxa"/>
            <w:vAlign w:val="center"/>
          </w:tcPr>
          <w:p w14:paraId="6BC094A7"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1.54</w:t>
            </w:r>
          </w:p>
        </w:tc>
        <w:tc>
          <w:tcPr>
            <w:tcW w:w="1530" w:type="dxa"/>
            <w:vAlign w:val="center"/>
          </w:tcPr>
          <w:p w14:paraId="6BC094A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35.51±0.01</w:t>
            </w:r>
          </w:p>
        </w:tc>
        <w:tc>
          <w:tcPr>
            <w:tcW w:w="1451" w:type="dxa"/>
            <w:vAlign w:val="center"/>
          </w:tcPr>
          <w:p w14:paraId="6BC094A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0.18±0.01</w:t>
            </w:r>
          </w:p>
        </w:tc>
        <w:tc>
          <w:tcPr>
            <w:tcW w:w="2263" w:type="dxa"/>
            <w:vAlign w:val="center"/>
          </w:tcPr>
          <w:p w14:paraId="6BC094A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color w:val="000000"/>
                <w:sz w:val="28"/>
                <w:szCs w:val="28"/>
              </w:rPr>
              <w:t>48.38</w:t>
            </w:r>
            <w:r>
              <w:rPr>
                <w:rFonts w:asciiTheme="majorBidi" w:hAnsiTheme="majorBidi" w:cstheme="majorBidi"/>
                <w:sz w:val="28"/>
                <w:szCs w:val="28"/>
              </w:rPr>
              <w:t>±</w:t>
            </w:r>
            <w:r>
              <w:rPr>
                <w:rFonts w:asciiTheme="majorBidi" w:eastAsia="Times New Roman" w:hAnsiTheme="majorBidi" w:cstheme="majorBidi"/>
                <w:color w:val="000000"/>
                <w:sz w:val="28"/>
                <w:szCs w:val="28"/>
              </w:rPr>
              <w:t>2.69</w:t>
            </w:r>
          </w:p>
        </w:tc>
      </w:tr>
      <w:tr w:rsidR="006E67AB" w14:paraId="6BC094B2" w14:textId="77777777">
        <w:trPr>
          <w:trHeight w:val="324"/>
        </w:trPr>
        <w:tc>
          <w:tcPr>
            <w:tcW w:w="3865" w:type="dxa"/>
            <w:vAlign w:val="center"/>
          </w:tcPr>
          <w:p w14:paraId="6BC094AC" w14:textId="77777777" w:rsidR="006E67AB" w:rsidRDefault="001522ED">
            <w:pPr>
              <w:spacing w:after="0" w:line="240" w:lineRule="auto"/>
              <w:jc w:val="center"/>
              <w:rPr>
                <w:rFonts w:asciiTheme="majorBidi" w:hAnsiTheme="majorBidi" w:cstheme="majorBidi"/>
                <w:sz w:val="28"/>
                <w:szCs w:val="28"/>
              </w:rPr>
            </w:pPr>
            <w:bookmarkStart w:id="184" w:name="_Hlk128481297"/>
            <w:r>
              <w:rPr>
                <w:rFonts w:asciiTheme="majorBidi" w:hAnsiTheme="majorBidi" w:cstheme="majorBidi"/>
                <w:sz w:val="28"/>
                <w:szCs w:val="28"/>
              </w:rPr>
              <w:t>Mn</w:t>
            </w:r>
            <w:r>
              <w:rPr>
                <w:rFonts w:asciiTheme="majorBidi" w:hAnsiTheme="majorBidi" w:cstheme="majorBidi"/>
                <w:sz w:val="28"/>
                <w:szCs w:val="28"/>
                <w:vertAlign w:val="subscript"/>
              </w:rPr>
              <w:t>0.3</w:t>
            </w:r>
            <w:r>
              <w:rPr>
                <w:rFonts w:asciiTheme="majorBidi" w:hAnsiTheme="majorBidi" w:cstheme="majorBidi"/>
                <w:sz w:val="28"/>
                <w:szCs w:val="28"/>
              </w:rPr>
              <w:t>Zn</w:t>
            </w:r>
            <w:r>
              <w:rPr>
                <w:rFonts w:asciiTheme="majorBidi" w:hAnsiTheme="majorBidi" w:cstheme="majorBidi"/>
                <w:sz w:val="28"/>
                <w:szCs w:val="28"/>
                <w:vertAlign w:val="subscript"/>
              </w:rPr>
              <w:t>0.7</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bookmarkEnd w:id="184"/>
          </w:p>
        </w:tc>
        <w:tc>
          <w:tcPr>
            <w:tcW w:w="720" w:type="dxa"/>
            <w:vAlign w:val="center"/>
          </w:tcPr>
          <w:p w14:paraId="6BC094AD"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0.94</w:t>
            </w:r>
          </w:p>
        </w:tc>
        <w:tc>
          <w:tcPr>
            <w:tcW w:w="720" w:type="dxa"/>
            <w:vAlign w:val="center"/>
          </w:tcPr>
          <w:p w14:paraId="6BC094A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1.54</w:t>
            </w:r>
          </w:p>
        </w:tc>
        <w:tc>
          <w:tcPr>
            <w:tcW w:w="1530" w:type="dxa"/>
            <w:vAlign w:val="center"/>
          </w:tcPr>
          <w:p w14:paraId="6BC094A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35.62±0.01</w:t>
            </w:r>
          </w:p>
        </w:tc>
        <w:tc>
          <w:tcPr>
            <w:tcW w:w="1451" w:type="dxa"/>
            <w:vAlign w:val="center"/>
          </w:tcPr>
          <w:p w14:paraId="6BC094B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0.76±0.02</w:t>
            </w:r>
          </w:p>
        </w:tc>
        <w:tc>
          <w:tcPr>
            <w:tcW w:w="2263" w:type="dxa"/>
            <w:vAlign w:val="center"/>
          </w:tcPr>
          <w:p w14:paraId="6BC094B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color w:val="000000"/>
                <w:sz w:val="28"/>
                <w:szCs w:val="28"/>
              </w:rPr>
              <w:t>11.46</w:t>
            </w:r>
            <w:r>
              <w:rPr>
                <w:rFonts w:asciiTheme="majorBidi" w:hAnsiTheme="majorBidi" w:cstheme="majorBidi"/>
                <w:sz w:val="28"/>
                <w:szCs w:val="28"/>
              </w:rPr>
              <w:t>±</w:t>
            </w:r>
            <w:r>
              <w:rPr>
                <w:rFonts w:asciiTheme="majorBidi" w:eastAsia="Times New Roman" w:hAnsiTheme="majorBidi" w:cstheme="majorBidi"/>
                <w:color w:val="000000"/>
                <w:sz w:val="28"/>
                <w:szCs w:val="28"/>
              </w:rPr>
              <w:t>0.32</w:t>
            </w:r>
          </w:p>
        </w:tc>
      </w:tr>
      <w:tr w:rsidR="006E67AB" w14:paraId="6BC094B9" w14:textId="77777777">
        <w:trPr>
          <w:trHeight w:val="324"/>
        </w:trPr>
        <w:tc>
          <w:tcPr>
            <w:tcW w:w="3865" w:type="dxa"/>
            <w:vAlign w:val="center"/>
          </w:tcPr>
          <w:p w14:paraId="6BC094B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Mn</w:t>
            </w:r>
            <w:r>
              <w:rPr>
                <w:rFonts w:asciiTheme="majorBidi" w:hAnsiTheme="majorBidi" w:cstheme="majorBidi"/>
                <w:sz w:val="28"/>
                <w:szCs w:val="28"/>
                <w:vertAlign w:val="subscript"/>
              </w:rPr>
              <w:t>0.6</w:t>
            </w:r>
            <w:r>
              <w:rPr>
                <w:rFonts w:asciiTheme="majorBidi" w:hAnsiTheme="majorBidi" w:cstheme="majorBidi"/>
                <w:sz w:val="28"/>
                <w:szCs w:val="28"/>
              </w:rPr>
              <w:t>Zn</w:t>
            </w:r>
            <w:r>
              <w:rPr>
                <w:rFonts w:asciiTheme="majorBidi" w:hAnsiTheme="majorBidi" w:cstheme="majorBidi"/>
                <w:sz w:val="28"/>
                <w:szCs w:val="28"/>
                <w:vertAlign w:val="subscript"/>
              </w:rPr>
              <w:t>0.4</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p>
        </w:tc>
        <w:tc>
          <w:tcPr>
            <w:tcW w:w="720" w:type="dxa"/>
            <w:vAlign w:val="center"/>
          </w:tcPr>
          <w:p w14:paraId="6BC094B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0.94</w:t>
            </w:r>
          </w:p>
        </w:tc>
        <w:tc>
          <w:tcPr>
            <w:tcW w:w="720" w:type="dxa"/>
            <w:vAlign w:val="center"/>
          </w:tcPr>
          <w:p w14:paraId="6BC094B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1.54</w:t>
            </w:r>
          </w:p>
        </w:tc>
        <w:tc>
          <w:tcPr>
            <w:tcW w:w="1530" w:type="dxa"/>
            <w:vAlign w:val="center"/>
          </w:tcPr>
          <w:p w14:paraId="6BC094B6"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35.42±0.01</w:t>
            </w:r>
          </w:p>
        </w:tc>
        <w:tc>
          <w:tcPr>
            <w:tcW w:w="1451" w:type="dxa"/>
            <w:vAlign w:val="center"/>
          </w:tcPr>
          <w:p w14:paraId="6BC094B7"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0.75±0.01</w:t>
            </w:r>
          </w:p>
        </w:tc>
        <w:tc>
          <w:tcPr>
            <w:tcW w:w="2263" w:type="dxa"/>
            <w:vAlign w:val="center"/>
          </w:tcPr>
          <w:p w14:paraId="6BC094B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color w:val="000000"/>
                <w:sz w:val="28"/>
                <w:szCs w:val="28"/>
              </w:rPr>
              <w:t>11.60</w:t>
            </w:r>
            <w:r>
              <w:rPr>
                <w:rFonts w:asciiTheme="majorBidi" w:hAnsiTheme="majorBidi" w:cstheme="majorBidi"/>
                <w:sz w:val="28"/>
                <w:szCs w:val="28"/>
              </w:rPr>
              <w:t>±</w:t>
            </w:r>
            <w:r>
              <w:rPr>
                <w:rFonts w:asciiTheme="majorBidi" w:eastAsia="Times New Roman" w:hAnsiTheme="majorBidi" w:cstheme="majorBidi"/>
                <w:color w:val="000000"/>
                <w:sz w:val="28"/>
                <w:szCs w:val="28"/>
              </w:rPr>
              <w:t>0.15</w:t>
            </w:r>
          </w:p>
        </w:tc>
      </w:tr>
      <w:tr w:rsidR="006E67AB" w14:paraId="6BC094C0" w14:textId="77777777">
        <w:trPr>
          <w:trHeight w:val="324"/>
        </w:trPr>
        <w:tc>
          <w:tcPr>
            <w:tcW w:w="3865" w:type="dxa"/>
            <w:vAlign w:val="center"/>
          </w:tcPr>
          <w:p w14:paraId="6BC094B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Mn</w:t>
            </w:r>
            <w:r>
              <w:rPr>
                <w:rFonts w:asciiTheme="majorBidi" w:hAnsiTheme="majorBidi" w:cstheme="majorBidi"/>
                <w:sz w:val="28"/>
                <w:szCs w:val="28"/>
                <w:vertAlign w:val="subscript"/>
              </w:rPr>
              <w:t>0.9</w:t>
            </w:r>
            <w:r>
              <w:rPr>
                <w:rFonts w:asciiTheme="majorBidi" w:hAnsiTheme="majorBidi" w:cstheme="majorBidi"/>
                <w:sz w:val="28"/>
                <w:szCs w:val="28"/>
              </w:rPr>
              <w:t>Zn</w:t>
            </w:r>
            <w:r>
              <w:rPr>
                <w:rFonts w:asciiTheme="majorBidi" w:hAnsiTheme="majorBidi" w:cstheme="majorBidi"/>
                <w:sz w:val="28"/>
                <w:szCs w:val="28"/>
                <w:vertAlign w:val="subscript"/>
              </w:rPr>
              <w:t>0.1</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p>
        </w:tc>
        <w:tc>
          <w:tcPr>
            <w:tcW w:w="720" w:type="dxa"/>
            <w:vAlign w:val="center"/>
          </w:tcPr>
          <w:p w14:paraId="6BC094B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0.94</w:t>
            </w:r>
          </w:p>
        </w:tc>
        <w:tc>
          <w:tcPr>
            <w:tcW w:w="720" w:type="dxa"/>
            <w:vAlign w:val="center"/>
          </w:tcPr>
          <w:p w14:paraId="6BC094BC"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1.54</w:t>
            </w:r>
          </w:p>
        </w:tc>
        <w:tc>
          <w:tcPr>
            <w:tcW w:w="1530" w:type="dxa"/>
            <w:vAlign w:val="center"/>
          </w:tcPr>
          <w:p w14:paraId="6BC094BD"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35.61±0.01</w:t>
            </w:r>
          </w:p>
        </w:tc>
        <w:tc>
          <w:tcPr>
            <w:tcW w:w="1451" w:type="dxa"/>
            <w:vAlign w:val="center"/>
          </w:tcPr>
          <w:p w14:paraId="6BC094B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 76±0.01</w:t>
            </w:r>
          </w:p>
        </w:tc>
        <w:tc>
          <w:tcPr>
            <w:tcW w:w="2263" w:type="dxa"/>
            <w:vAlign w:val="center"/>
          </w:tcPr>
          <w:p w14:paraId="6BC094B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color w:val="000000"/>
                <w:sz w:val="28"/>
                <w:szCs w:val="28"/>
              </w:rPr>
              <w:t>11.46</w:t>
            </w:r>
            <w:r>
              <w:rPr>
                <w:rFonts w:asciiTheme="majorBidi" w:hAnsiTheme="majorBidi" w:cstheme="majorBidi"/>
                <w:sz w:val="28"/>
                <w:szCs w:val="28"/>
              </w:rPr>
              <w:t>±</w:t>
            </w:r>
            <w:r>
              <w:rPr>
                <w:rFonts w:asciiTheme="majorBidi" w:eastAsia="Times New Roman" w:hAnsiTheme="majorBidi" w:cstheme="majorBidi"/>
                <w:color w:val="000000"/>
                <w:sz w:val="28"/>
                <w:szCs w:val="28"/>
              </w:rPr>
              <w:t>0.23</w:t>
            </w:r>
          </w:p>
        </w:tc>
      </w:tr>
      <w:tr w:rsidR="006E67AB" w14:paraId="6BC094C7" w14:textId="77777777">
        <w:trPr>
          <w:trHeight w:val="324"/>
        </w:trPr>
        <w:tc>
          <w:tcPr>
            <w:tcW w:w="3865" w:type="dxa"/>
            <w:vAlign w:val="center"/>
          </w:tcPr>
          <w:p w14:paraId="6BC094C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0.4</w:t>
            </w:r>
            <w:r>
              <w:rPr>
                <w:rFonts w:asciiTheme="majorBidi" w:hAnsiTheme="majorBidi" w:cstheme="majorBidi"/>
                <w:sz w:val="28"/>
                <w:szCs w:val="28"/>
              </w:rPr>
              <w:t>Mn</w:t>
            </w:r>
            <w:r>
              <w:rPr>
                <w:rFonts w:asciiTheme="majorBidi" w:hAnsiTheme="majorBidi" w:cstheme="majorBidi"/>
                <w:sz w:val="28"/>
                <w:szCs w:val="28"/>
                <w:vertAlign w:val="subscript"/>
              </w:rPr>
              <w:t>0.1</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p>
        </w:tc>
        <w:tc>
          <w:tcPr>
            <w:tcW w:w="720" w:type="dxa"/>
            <w:vAlign w:val="center"/>
          </w:tcPr>
          <w:p w14:paraId="6BC094C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0.94</w:t>
            </w:r>
          </w:p>
        </w:tc>
        <w:tc>
          <w:tcPr>
            <w:tcW w:w="720" w:type="dxa"/>
            <w:vAlign w:val="center"/>
          </w:tcPr>
          <w:p w14:paraId="6BC094C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1.54</w:t>
            </w:r>
          </w:p>
        </w:tc>
        <w:tc>
          <w:tcPr>
            <w:tcW w:w="1530" w:type="dxa"/>
            <w:vAlign w:val="center"/>
          </w:tcPr>
          <w:p w14:paraId="6BC094C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35.65±0.01</w:t>
            </w:r>
          </w:p>
        </w:tc>
        <w:tc>
          <w:tcPr>
            <w:tcW w:w="1451" w:type="dxa"/>
            <w:vAlign w:val="center"/>
          </w:tcPr>
          <w:p w14:paraId="6BC094C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0.15±0.01</w:t>
            </w:r>
          </w:p>
        </w:tc>
        <w:tc>
          <w:tcPr>
            <w:tcW w:w="2263" w:type="dxa"/>
            <w:vAlign w:val="center"/>
          </w:tcPr>
          <w:p w14:paraId="6BC094C6" w14:textId="77777777" w:rsidR="006E67AB" w:rsidRDefault="001522ED">
            <w:pPr>
              <w:spacing w:after="0" w:line="240" w:lineRule="auto"/>
              <w:jc w:val="center"/>
              <w:rPr>
                <w:rFonts w:asciiTheme="majorBidi" w:hAnsiTheme="majorBidi" w:cstheme="majorBidi"/>
                <w:color w:val="000000"/>
                <w:sz w:val="28"/>
                <w:szCs w:val="28"/>
              </w:rPr>
            </w:pPr>
            <w:r>
              <w:rPr>
                <w:rFonts w:asciiTheme="majorBidi" w:hAnsiTheme="majorBidi" w:cstheme="majorBidi"/>
                <w:sz w:val="28"/>
                <w:szCs w:val="28"/>
              </w:rPr>
              <w:t>58.08±3.87</w:t>
            </w:r>
          </w:p>
        </w:tc>
      </w:tr>
      <w:tr w:rsidR="006E67AB" w14:paraId="6BC094CE" w14:textId="77777777">
        <w:trPr>
          <w:trHeight w:val="324"/>
        </w:trPr>
        <w:tc>
          <w:tcPr>
            <w:tcW w:w="3865" w:type="dxa"/>
            <w:vAlign w:val="center"/>
          </w:tcPr>
          <w:p w14:paraId="6BC094C8" w14:textId="77777777" w:rsidR="006E67AB" w:rsidRDefault="001522ED">
            <w:pPr>
              <w:spacing w:after="0" w:line="240" w:lineRule="auto"/>
              <w:jc w:val="center"/>
              <w:rPr>
                <w:rFonts w:asciiTheme="majorBidi" w:hAnsiTheme="majorBidi" w:cstheme="majorBidi"/>
                <w:sz w:val="28"/>
                <w:szCs w:val="28"/>
              </w:rPr>
            </w:pPr>
            <w:r>
              <w:rPr>
                <w:rFonts w:asciiTheme="majorBidi" w:eastAsiaTheme="majorEastAsia" w:hAnsiTheme="majorBidi" w:cstheme="majorBidi"/>
                <w:sz w:val="28"/>
                <w:szCs w:val="28"/>
                <w:lang w:bidi="ar-EG"/>
              </w:rPr>
              <w:t>Ni</w:t>
            </w:r>
            <w:r>
              <w:rPr>
                <w:rFonts w:asciiTheme="majorBidi" w:eastAsiaTheme="majorEastAsia" w:hAnsiTheme="majorBidi" w:cstheme="majorBidi"/>
                <w:sz w:val="28"/>
                <w:szCs w:val="28"/>
                <w:vertAlign w:val="subscript"/>
                <w:lang w:bidi="ar-EG"/>
              </w:rPr>
              <w:t>0.6</w:t>
            </w:r>
            <w:r>
              <w:rPr>
                <w:rFonts w:asciiTheme="majorBidi" w:eastAsiaTheme="majorEastAsia" w:hAnsiTheme="majorBidi" w:cstheme="majorBidi"/>
                <w:sz w:val="28"/>
                <w:szCs w:val="28"/>
                <w:lang w:bidi="ar-EG"/>
              </w:rPr>
              <w:t>Zn</w:t>
            </w:r>
            <w:r>
              <w:rPr>
                <w:rFonts w:asciiTheme="majorBidi" w:eastAsiaTheme="majorEastAsia" w:hAnsiTheme="majorBidi" w:cstheme="majorBidi"/>
                <w:sz w:val="28"/>
                <w:szCs w:val="28"/>
                <w:vertAlign w:val="subscript"/>
                <w:lang w:bidi="ar-EG"/>
              </w:rPr>
              <w:t>0.3</w:t>
            </w:r>
            <w:r>
              <w:rPr>
                <w:rFonts w:asciiTheme="majorBidi" w:eastAsiaTheme="majorEastAsia" w:hAnsiTheme="majorBidi" w:cstheme="majorBidi"/>
                <w:sz w:val="28"/>
                <w:szCs w:val="28"/>
                <w:lang w:bidi="ar-EG"/>
              </w:rPr>
              <w:t>Mn</w:t>
            </w:r>
            <w:r>
              <w:rPr>
                <w:rFonts w:asciiTheme="majorBidi" w:eastAsiaTheme="majorEastAsia" w:hAnsiTheme="majorBidi" w:cstheme="majorBidi"/>
                <w:sz w:val="28"/>
                <w:szCs w:val="28"/>
                <w:vertAlign w:val="subscript"/>
                <w:lang w:bidi="ar-EG"/>
              </w:rPr>
              <w:t>0.1</w:t>
            </w:r>
            <w:r>
              <w:rPr>
                <w:rFonts w:asciiTheme="majorBidi" w:eastAsiaTheme="majorEastAsia" w:hAnsiTheme="majorBidi" w:cstheme="majorBidi"/>
                <w:sz w:val="28"/>
                <w:szCs w:val="28"/>
                <w:lang w:bidi="ar-EG"/>
              </w:rPr>
              <w:t>Fe</w:t>
            </w:r>
            <w:r>
              <w:rPr>
                <w:rFonts w:asciiTheme="majorBidi" w:eastAsiaTheme="majorEastAsia" w:hAnsiTheme="majorBidi" w:cstheme="majorBidi"/>
                <w:sz w:val="28"/>
                <w:szCs w:val="28"/>
                <w:vertAlign w:val="subscript"/>
                <w:lang w:bidi="ar-EG"/>
              </w:rPr>
              <w:t>2</w:t>
            </w:r>
            <w:r>
              <w:rPr>
                <w:rFonts w:asciiTheme="majorBidi" w:eastAsiaTheme="majorEastAsia" w:hAnsiTheme="majorBidi" w:cstheme="majorBidi"/>
                <w:sz w:val="28"/>
                <w:szCs w:val="28"/>
                <w:lang w:bidi="ar-EG"/>
              </w:rPr>
              <w:t>O</w:t>
            </w:r>
            <w:r>
              <w:rPr>
                <w:rFonts w:asciiTheme="majorBidi" w:eastAsiaTheme="majorEastAsia" w:hAnsiTheme="majorBidi" w:cstheme="majorBidi"/>
                <w:sz w:val="28"/>
                <w:szCs w:val="28"/>
                <w:vertAlign w:val="subscript"/>
                <w:lang w:bidi="ar-EG"/>
              </w:rPr>
              <w:t>4</w:t>
            </w:r>
          </w:p>
        </w:tc>
        <w:tc>
          <w:tcPr>
            <w:tcW w:w="720" w:type="dxa"/>
            <w:vAlign w:val="center"/>
          </w:tcPr>
          <w:p w14:paraId="6BC094C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0.94</w:t>
            </w:r>
          </w:p>
        </w:tc>
        <w:tc>
          <w:tcPr>
            <w:tcW w:w="720" w:type="dxa"/>
            <w:vAlign w:val="center"/>
          </w:tcPr>
          <w:p w14:paraId="6BC094C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1.54</w:t>
            </w:r>
          </w:p>
        </w:tc>
        <w:tc>
          <w:tcPr>
            <w:tcW w:w="1530" w:type="dxa"/>
            <w:vAlign w:val="center"/>
          </w:tcPr>
          <w:p w14:paraId="6BC094C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35.60±0.01</w:t>
            </w:r>
          </w:p>
        </w:tc>
        <w:tc>
          <w:tcPr>
            <w:tcW w:w="1451" w:type="dxa"/>
            <w:vAlign w:val="center"/>
          </w:tcPr>
          <w:p w14:paraId="6BC094CC"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0.16±0.01</w:t>
            </w:r>
          </w:p>
        </w:tc>
        <w:tc>
          <w:tcPr>
            <w:tcW w:w="2263" w:type="dxa"/>
            <w:vAlign w:val="center"/>
          </w:tcPr>
          <w:p w14:paraId="6BC094CD" w14:textId="77777777" w:rsidR="006E67AB" w:rsidRDefault="001522ED">
            <w:pPr>
              <w:spacing w:after="0" w:line="240" w:lineRule="auto"/>
              <w:jc w:val="center"/>
              <w:rPr>
                <w:rFonts w:asciiTheme="majorBidi" w:eastAsia="Times New Roman" w:hAnsiTheme="majorBidi" w:cstheme="majorBidi"/>
                <w:color w:val="000000"/>
                <w:sz w:val="28"/>
                <w:szCs w:val="28"/>
              </w:rPr>
            </w:pPr>
            <w:r>
              <w:rPr>
                <w:rFonts w:asciiTheme="majorBidi" w:hAnsiTheme="majorBidi" w:cstheme="majorBidi"/>
                <w:color w:val="000000"/>
                <w:sz w:val="28"/>
                <w:szCs w:val="28"/>
              </w:rPr>
              <w:t>54.44</w:t>
            </w:r>
            <w:r>
              <w:rPr>
                <w:rFonts w:asciiTheme="majorBidi" w:hAnsiTheme="majorBidi" w:cstheme="majorBidi"/>
                <w:sz w:val="28"/>
                <w:szCs w:val="28"/>
              </w:rPr>
              <w:t>±3.40</w:t>
            </w:r>
          </w:p>
        </w:tc>
      </w:tr>
      <w:tr w:rsidR="006E67AB" w14:paraId="6BC094D5" w14:textId="77777777">
        <w:trPr>
          <w:trHeight w:val="324"/>
        </w:trPr>
        <w:tc>
          <w:tcPr>
            <w:tcW w:w="3865" w:type="dxa"/>
            <w:vAlign w:val="center"/>
          </w:tcPr>
          <w:p w14:paraId="6BC094CF" w14:textId="77777777" w:rsidR="006E67AB" w:rsidRDefault="001522ED">
            <w:pPr>
              <w:spacing w:after="0" w:line="240" w:lineRule="auto"/>
              <w:jc w:val="center"/>
              <w:rPr>
                <w:rFonts w:asciiTheme="majorBidi" w:hAnsiTheme="majorBidi" w:cstheme="majorBidi"/>
                <w:sz w:val="28"/>
                <w:szCs w:val="28"/>
              </w:rPr>
            </w:pPr>
            <w:r>
              <w:rPr>
                <w:rFonts w:asciiTheme="majorBidi" w:eastAsiaTheme="majorEastAsia" w:hAnsiTheme="majorBidi" w:cstheme="majorBidi"/>
                <w:sz w:val="28"/>
                <w:szCs w:val="28"/>
                <w:lang w:bidi="ar-EG"/>
              </w:rPr>
              <w:t>Ni</w:t>
            </w:r>
            <w:r>
              <w:rPr>
                <w:rFonts w:asciiTheme="majorBidi" w:eastAsiaTheme="majorEastAsia" w:hAnsiTheme="majorBidi" w:cstheme="majorBidi"/>
                <w:sz w:val="28"/>
                <w:szCs w:val="28"/>
                <w:vertAlign w:val="subscript"/>
                <w:lang w:bidi="ar-EG"/>
              </w:rPr>
              <w:t>0.7</w:t>
            </w:r>
            <w:r>
              <w:rPr>
                <w:rFonts w:asciiTheme="majorBidi" w:eastAsiaTheme="majorEastAsia" w:hAnsiTheme="majorBidi" w:cstheme="majorBidi"/>
                <w:sz w:val="28"/>
                <w:szCs w:val="28"/>
                <w:lang w:bidi="ar-EG"/>
              </w:rPr>
              <w:t>Zn</w:t>
            </w:r>
            <w:r>
              <w:rPr>
                <w:rFonts w:asciiTheme="majorBidi" w:eastAsiaTheme="majorEastAsia" w:hAnsiTheme="majorBidi" w:cstheme="majorBidi"/>
                <w:sz w:val="28"/>
                <w:szCs w:val="28"/>
                <w:vertAlign w:val="subscript"/>
                <w:lang w:bidi="ar-EG"/>
              </w:rPr>
              <w:t>0.2</w:t>
            </w:r>
            <w:r>
              <w:rPr>
                <w:rFonts w:asciiTheme="majorBidi" w:eastAsiaTheme="majorEastAsia" w:hAnsiTheme="majorBidi" w:cstheme="majorBidi"/>
                <w:sz w:val="28"/>
                <w:szCs w:val="28"/>
                <w:lang w:bidi="ar-EG"/>
              </w:rPr>
              <w:t>Mn</w:t>
            </w:r>
            <w:r>
              <w:rPr>
                <w:rFonts w:asciiTheme="majorBidi" w:eastAsiaTheme="majorEastAsia" w:hAnsiTheme="majorBidi" w:cstheme="majorBidi"/>
                <w:sz w:val="28"/>
                <w:szCs w:val="28"/>
                <w:vertAlign w:val="subscript"/>
                <w:lang w:bidi="ar-EG"/>
              </w:rPr>
              <w:t>0.1</w:t>
            </w:r>
            <w:r>
              <w:rPr>
                <w:rFonts w:asciiTheme="majorBidi" w:eastAsiaTheme="majorEastAsia" w:hAnsiTheme="majorBidi" w:cstheme="majorBidi"/>
                <w:sz w:val="28"/>
                <w:szCs w:val="28"/>
                <w:lang w:bidi="ar-EG"/>
              </w:rPr>
              <w:t>Fe</w:t>
            </w:r>
            <w:r>
              <w:rPr>
                <w:rFonts w:asciiTheme="majorBidi" w:eastAsiaTheme="majorEastAsia" w:hAnsiTheme="majorBidi" w:cstheme="majorBidi"/>
                <w:sz w:val="28"/>
                <w:szCs w:val="28"/>
                <w:vertAlign w:val="subscript"/>
                <w:lang w:bidi="ar-EG"/>
              </w:rPr>
              <w:t>2</w:t>
            </w:r>
            <w:r>
              <w:rPr>
                <w:rFonts w:asciiTheme="majorBidi" w:eastAsiaTheme="majorEastAsia" w:hAnsiTheme="majorBidi" w:cstheme="majorBidi"/>
                <w:sz w:val="28"/>
                <w:szCs w:val="28"/>
                <w:lang w:bidi="ar-EG"/>
              </w:rPr>
              <w:t>O</w:t>
            </w:r>
            <w:r>
              <w:rPr>
                <w:rFonts w:asciiTheme="majorBidi" w:eastAsiaTheme="majorEastAsia" w:hAnsiTheme="majorBidi" w:cstheme="majorBidi"/>
                <w:sz w:val="28"/>
                <w:szCs w:val="28"/>
                <w:vertAlign w:val="subscript"/>
                <w:lang w:bidi="ar-EG"/>
              </w:rPr>
              <w:t>4</w:t>
            </w:r>
          </w:p>
        </w:tc>
        <w:tc>
          <w:tcPr>
            <w:tcW w:w="720" w:type="dxa"/>
            <w:vAlign w:val="center"/>
          </w:tcPr>
          <w:p w14:paraId="6BC094D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0.94</w:t>
            </w:r>
          </w:p>
        </w:tc>
        <w:tc>
          <w:tcPr>
            <w:tcW w:w="720" w:type="dxa"/>
            <w:vAlign w:val="center"/>
          </w:tcPr>
          <w:p w14:paraId="6BC094D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1.54</w:t>
            </w:r>
          </w:p>
        </w:tc>
        <w:tc>
          <w:tcPr>
            <w:tcW w:w="1530" w:type="dxa"/>
            <w:vAlign w:val="center"/>
          </w:tcPr>
          <w:p w14:paraId="6BC094D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35.55±0.01</w:t>
            </w:r>
          </w:p>
        </w:tc>
        <w:tc>
          <w:tcPr>
            <w:tcW w:w="1451" w:type="dxa"/>
            <w:vAlign w:val="center"/>
          </w:tcPr>
          <w:p w14:paraId="6BC094D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0.16±0.01</w:t>
            </w:r>
          </w:p>
        </w:tc>
        <w:tc>
          <w:tcPr>
            <w:tcW w:w="2263" w:type="dxa"/>
            <w:vAlign w:val="center"/>
          </w:tcPr>
          <w:p w14:paraId="6BC094D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color w:val="000000"/>
                <w:sz w:val="28"/>
                <w:szCs w:val="28"/>
              </w:rPr>
              <w:t>54.43</w:t>
            </w:r>
            <w:r>
              <w:rPr>
                <w:rFonts w:asciiTheme="majorBidi" w:hAnsiTheme="majorBidi" w:cstheme="majorBidi"/>
                <w:sz w:val="28"/>
                <w:szCs w:val="28"/>
              </w:rPr>
              <w:t>±</w:t>
            </w:r>
            <w:r>
              <w:rPr>
                <w:rFonts w:asciiTheme="majorBidi" w:eastAsia="Times New Roman" w:hAnsiTheme="majorBidi" w:cstheme="majorBidi"/>
                <w:color w:val="000000"/>
                <w:sz w:val="28"/>
                <w:szCs w:val="28"/>
              </w:rPr>
              <w:t>3.41</w:t>
            </w:r>
          </w:p>
        </w:tc>
      </w:tr>
      <w:tr w:rsidR="006E67AB" w14:paraId="6BC094DC" w14:textId="77777777">
        <w:trPr>
          <w:trHeight w:val="350"/>
        </w:trPr>
        <w:tc>
          <w:tcPr>
            <w:tcW w:w="3865" w:type="dxa"/>
            <w:vAlign w:val="center"/>
          </w:tcPr>
          <w:p w14:paraId="6BC094D6" w14:textId="77777777" w:rsidR="006E67AB" w:rsidRDefault="001522ED">
            <w:pPr>
              <w:spacing w:after="0" w:line="240" w:lineRule="auto"/>
              <w:jc w:val="center"/>
              <w:rPr>
                <w:rFonts w:asciiTheme="majorBidi" w:hAnsiTheme="majorBidi" w:cstheme="majorBidi"/>
                <w:sz w:val="28"/>
                <w:szCs w:val="28"/>
                <w:lang w:bidi="ar-EG"/>
              </w:rPr>
            </w:pPr>
            <w:r>
              <w:rPr>
                <w:rFonts w:asciiTheme="majorBidi" w:eastAsiaTheme="majorEastAsia" w:hAnsiTheme="majorBidi" w:cstheme="majorBidi"/>
                <w:sz w:val="28"/>
                <w:szCs w:val="28"/>
                <w:lang w:bidi="ar-EG"/>
              </w:rPr>
              <w:t>Ni</w:t>
            </w:r>
            <w:r>
              <w:rPr>
                <w:rFonts w:asciiTheme="majorBidi" w:eastAsiaTheme="majorEastAsia" w:hAnsiTheme="majorBidi" w:cstheme="majorBidi"/>
                <w:sz w:val="28"/>
                <w:szCs w:val="28"/>
                <w:vertAlign w:val="superscript"/>
                <w:lang w:bidi="ar-EG"/>
              </w:rPr>
              <w:t>3+</w:t>
            </w:r>
            <w:r>
              <w:rPr>
                <w:rFonts w:asciiTheme="majorBidi" w:eastAsiaTheme="majorEastAsia" w:hAnsiTheme="majorBidi" w:cstheme="majorBidi"/>
                <w:sz w:val="28"/>
                <w:szCs w:val="28"/>
                <w:vertAlign w:val="subscript"/>
                <w:lang w:bidi="ar-EG"/>
              </w:rPr>
              <w:t>0.25</w:t>
            </w:r>
            <w:r>
              <w:rPr>
                <w:rFonts w:asciiTheme="majorBidi" w:eastAsiaTheme="majorEastAsia" w:hAnsiTheme="majorBidi" w:cstheme="majorBidi"/>
                <w:sz w:val="28"/>
                <w:szCs w:val="28"/>
                <w:lang w:bidi="ar-EG"/>
              </w:rPr>
              <w:t>Ni</w:t>
            </w:r>
            <w:r>
              <w:rPr>
                <w:rFonts w:asciiTheme="majorBidi" w:eastAsiaTheme="majorEastAsia" w:hAnsiTheme="majorBidi" w:cstheme="majorBidi"/>
                <w:sz w:val="28"/>
                <w:szCs w:val="28"/>
                <w:vertAlign w:val="superscript"/>
                <w:lang w:bidi="ar-EG"/>
              </w:rPr>
              <w:t>2+</w:t>
            </w:r>
            <w:r>
              <w:rPr>
                <w:rFonts w:asciiTheme="majorBidi" w:eastAsiaTheme="majorEastAsia" w:hAnsiTheme="majorBidi" w:cstheme="majorBidi"/>
                <w:sz w:val="28"/>
                <w:szCs w:val="28"/>
                <w:vertAlign w:val="subscript"/>
                <w:lang w:bidi="ar-EG"/>
              </w:rPr>
              <w:t>0.375</w:t>
            </w:r>
            <w:r>
              <w:rPr>
                <w:rFonts w:asciiTheme="majorBidi" w:eastAsiaTheme="majorEastAsia" w:hAnsiTheme="majorBidi" w:cstheme="majorBidi"/>
                <w:sz w:val="28"/>
                <w:szCs w:val="28"/>
                <w:lang w:bidi="ar-EG"/>
              </w:rPr>
              <w:t>Zn</w:t>
            </w:r>
            <w:r>
              <w:rPr>
                <w:rFonts w:asciiTheme="majorBidi" w:eastAsiaTheme="majorEastAsia" w:hAnsiTheme="majorBidi" w:cstheme="majorBidi"/>
                <w:sz w:val="28"/>
                <w:szCs w:val="28"/>
                <w:vertAlign w:val="superscript"/>
                <w:lang w:bidi="ar-EG"/>
              </w:rPr>
              <w:t>2+</w:t>
            </w:r>
            <w:r>
              <w:rPr>
                <w:rFonts w:asciiTheme="majorBidi" w:eastAsiaTheme="majorEastAsia" w:hAnsiTheme="majorBidi" w:cstheme="majorBidi"/>
                <w:sz w:val="28"/>
                <w:szCs w:val="28"/>
                <w:vertAlign w:val="subscript"/>
                <w:lang w:bidi="ar-EG"/>
              </w:rPr>
              <w:t>0.25</w:t>
            </w:r>
            <w:r>
              <w:rPr>
                <w:rFonts w:asciiTheme="majorBidi" w:eastAsiaTheme="majorEastAsia" w:hAnsiTheme="majorBidi" w:cstheme="majorBidi"/>
                <w:sz w:val="28"/>
                <w:szCs w:val="28"/>
                <w:lang w:bidi="ar-EG"/>
              </w:rPr>
              <w:t>Fe</w:t>
            </w:r>
            <w:r>
              <w:rPr>
                <w:rFonts w:asciiTheme="majorBidi" w:eastAsiaTheme="majorEastAsia" w:hAnsiTheme="majorBidi" w:cstheme="majorBidi"/>
                <w:sz w:val="28"/>
                <w:szCs w:val="28"/>
                <w:vertAlign w:val="subscript"/>
                <w:lang w:bidi="ar-EG"/>
              </w:rPr>
              <w:t>2</w:t>
            </w:r>
            <w:r>
              <w:rPr>
                <w:rFonts w:asciiTheme="majorBidi" w:eastAsiaTheme="majorEastAsia" w:hAnsiTheme="majorBidi" w:cstheme="majorBidi"/>
                <w:sz w:val="28"/>
                <w:szCs w:val="28"/>
                <w:lang w:bidi="ar-EG"/>
              </w:rPr>
              <w:t>O</w:t>
            </w:r>
            <w:r>
              <w:rPr>
                <w:rFonts w:asciiTheme="majorBidi" w:eastAsiaTheme="majorEastAsia" w:hAnsiTheme="majorBidi" w:cstheme="majorBidi"/>
                <w:sz w:val="28"/>
                <w:szCs w:val="28"/>
                <w:vertAlign w:val="subscript"/>
                <w:lang w:bidi="ar-EG"/>
              </w:rPr>
              <w:t>4</w:t>
            </w:r>
          </w:p>
        </w:tc>
        <w:tc>
          <w:tcPr>
            <w:tcW w:w="720" w:type="dxa"/>
            <w:vAlign w:val="center"/>
          </w:tcPr>
          <w:p w14:paraId="6BC094D7"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0.94</w:t>
            </w:r>
          </w:p>
        </w:tc>
        <w:tc>
          <w:tcPr>
            <w:tcW w:w="720" w:type="dxa"/>
            <w:vAlign w:val="center"/>
          </w:tcPr>
          <w:p w14:paraId="6BC094D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1.54</w:t>
            </w:r>
          </w:p>
        </w:tc>
        <w:tc>
          <w:tcPr>
            <w:tcW w:w="1530" w:type="dxa"/>
            <w:vAlign w:val="center"/>
          </w:tcPr>
          <w:p w14:paraId="6BC094D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35.60±0.01</w:t>
            </w:r>
          </w:p>
        </w:tc>
        <w:tc>
          <w:tcPr>
            <w:tcW w:w="1451" w:type="dxa"/>
            <w:vAlign w:val="center"/>
          </w:tcPr>
          <w:p w14:paraId="6BC094D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0.52±0.01</w:t>
            </w:r>
          </w:p>
        </w:tc>
        <w:tc>
          <w:tcPr>
            <w:tcW w:w="2263" w:type="dxa"/>
            <w:vAlign w:val="center"/>
          </w:tcPr>
          <w:p w14:paraId="6BC094D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color w:val="000000"/>
                <w:sz w:val="28"/>
                <w:szCs w:val="28"/>
              </w:rPr>
              <w:t>16.75</w:t>
            </w:r>
            <w:r>
              <w:rPr>
                <w:rFonts w:asciiTheme="majorBidi" w:hAnsiTheme="majorBidi" w:cstheme="majorBidi"/>
                <w:sz w:val="28"/>
                <w:szCs w:val="28"/>
              </w:rPr>
              <w:t>±</w:t>
            </w:r>
            <w:r>
              <w:rPr>
                <w:rFonts w:asciiTheme="majorBidi" w:eastAsia="Times New Roman" w:hAnsiTheme="majorBidi" w:cstheme="majorBidi"/>
                <w:color w:val="000000"/>
                <w:sz w:val="28"/>
                <w:szCs w:val="28"/>
              </w:rPr>
              <w:t>0.32</w:t>
            </w:r>
          </w:p>
        </w:tc>
      </w:tr>
      <w:tr w:rsidR="006E67AB" w14:paraId="6BC094E3" w14:textId="77777777">
        <w:trPr>
          <w:trHeight w:val="530"/>
        </w:trPr>
        <w:tc>
          <w:tcPr>
            <w:tcW w:w="3865" w:type="dxa"/>
            <w:vAlign w:val="center"/>
          </w:tcPr>
          <w:p w14:paraId="6BC094DD" w14:textId="77777777" w:rsidR="006E67AB" w:rsidRDefault="001522ED">
            <w:pPr>
              <w:spacing w:after="0" w:line="240" w:lineRule="auto"/>
              <w:jc w:val="center"/>
              <w:rPr>
                <w:rFonts w:asciiTheme="majorBidi" w:hAnsiTheme="majorBidi" w:cstheme="majorBidi"/>
                <w:sz w:val="28"/>
                <w:szCs w:val="28"/>
                <w:lang w:bidi="ar-EG"/>
              </w:rPr>
            </w:pPr>
            <w:r>
              <w:rPr>
                <w:rFonts w:asciiTheme="majorBidi" w:eastAsiaTheme="majorEastAsia" w:hAnsiTheme="majorBidi" w:cstheme="majorBidi"/>
                <w:sz w:val="28"/>
                <w:szCs w:val="28"/>
                <w:lang w:bidi="ar-EG"/>
              </w:rPr>
              <w:t>Cu</w:t>
            </w:r>
            <w:r>
              <w:rPr>
                <w:rFonts w:asciiTheme="majorBidi" w:eastAsiaTheme="majorEastAsia" w:hAnsiTheme="majorBidi" w:cstheme="majorBidi"/>
                <w:sz w:val="28"/>
                <w:szCs w:val="28"/>
                <w:vertAlign w:val="superscript"/>
                <w:lang w:bidi="ar-EG"/>
              </w:rPr>
              <w:t>2+</w:t>
            </w:r>
            <w:r>
              <w:rPr>
                <w:rFonts w:asciiTheme="majorBidi" w:eastAsiaTheme="majorEastAsia" w:hAnsiTheme="majorBidi" w:cstheme="majorBidi"/>
                <w:sz w:val="28"/>
                <w:szCs w:val="28"/>
                <w:vertAlign w:val="subscript"/>
                <w:lang w:bidi="ar-EG"/>
              </w:rPr>
              <w:t>0.1</w:t>
            </w:r>
            <w:r>
              <w:rPr>
                <w:rFonts w:asciiTheme="majorBidi" w:eastAsiaTheme="majorEastAsia" w:hAnsiTheme="majorBidi" w:cstheme="majorBidi"/>
                <w:sz w:val="28"/>
                <w:szCs w:val="28"/>
                <w:lang w:bidi="ar-EG"/>
              </w:rPr>
              <w:t>Ni</w:t>
            </w:r>
            <w:r>
              <w:rPr>
                <w:rFonts w:asciiTheme="majorBidi" w:eastAsiaTheme="majorEastAsia" w:hAnsiTheme="majorBidi" w:cstheme="majorBidi"/>
                <w:sz w:val="28"/>
                <w:szCs w:val="28"/>
                <w:vertAlign w:val="superscript"/>
                <w:lang w:bidi="ar-EG"/>
              </w:rPr>
              <w:t>3+</w:t>
            </w:r>
            <w:r>
              <w:rPr>
                <w:rFonts w:asciiTheme="majorBidi" w:eastAsiaTheme="majorEastAsia" w:hAnsiTheme="majorBidi" w:cstheme="majorBidi"/>
                <w:sz w:val="28"/>
                <w:szCs w:val="28"/>
                <w:vertAlign w:val="subscript"/>
                <w:lang w:bidi="ar-EG"/>
              </w:rPr>
              <w:t>0.15</w:t>
            </w:r>
            <w:r>
              <w:rPr>
                <w:rFonts w:asciiTheme="majorBidi" w:eastAsiaTheme="majorEastAsia" w:hAnsiTheme="majorBidi" w:cstheme="majorBidi"/>
                <w:sz w:val="28"/>
                <w:szCs w:val="28"/>
                <w:lang w:bidi="ar-EG"/>
              </w:rPr>
              <w:t>Ni</w:t>
            </w:r>
            <w:r>
              <w:rPr>
                <w:rFonts w:asciiTheme="majorBidi" w:eastAsiaTheme="majorEastAsia" w:hAnsiTheme="majorBidi" w:cstheme="majorBidi"/>
                <w:sz w:val="28"/>
                <w:szCs w:val="28"/>
                <w:vertAlign w:val="superscript"/>
                <w:lang w:bidi="ar-EG"/>
              </w:rPr>
              <w:t>2+</w:t>
            </w:r>
            <w:r>
              <w:rPr>
                <w:rFonts w:asciiTheme="majorBidi" w:eastAsiaTheme="majorEastAsia" w:hAnsiTheme="majorBidi" w:cstheme="majorBidi"/>
                <w:sz w:val="28"/>
                <w:szCs w:val="28"/>
                <w:vertAlign w:val="subscript"/>
                <w:lang w:bidi="ar-EG"/>
              </w:rPr>
              <w:t>0.225</w:t>
            </w:r>
            <w:r>
              <w:rPr>
                <w:rFonts w:asciiTheme="majorBidi" w:eastAsiaTheme="majorEastAsia" w:hAnsiTheme="majorBidi" w:cstheme="majorBidi"/>
                <w:sz w:val="28"/>
                <w:szCs w:val="28"/>
                <w:lang w:bidi="ar-EG"/>
              </w:rPr>
              <w:t>Zn</w:t>
            </w:r>
            <w:r>
              <w:rPr>
                <w:rFonts w:asciiTheme="majorBidi" w:eastAsiaTheme="majorEastAsia" w:hAnsiTheme="majorBidi" w:cstheme="majorBidi"/>
                <w:sz w:val="28"/>
                <w:szCs w:val="28"/>
                <w:vertAlign w:val="superscript"/>
                <w:lang w:bidi="ar-EG"/>
              </w:rPr>
              <w:t>2+</w:t>
            </w:r>
            <w:r>
              <w:rPr>
                <w:rFonts w:asciiTheme="majorBidi" w:eastAsiaTheme="majorEastAsia" w:hAnsiTheme="majorBidi" w:cstheme="majorBidi"/>
                <w:sz w:val="28"/>
                <w:szCs w:val="28"/>
                <w:vertAlign w:val="subscript"/>
                <w:lang w:bidi="ar-EG"/>
              </w:rPr>
              <w:t>0.45</w:t>
            </w:r>
            <w:r>
              <w:rPr>
                <w:rFonts w:asciiTheme="majorBidi" w:eastAsiaTheme="majorEastAsia" w:hAnsiTheme="majorBidi" w:cstheme="majorBidi"/>
                <w:sz w:val="28"/>
                <w:szCs w:val="28"/>
                <w:lang w:bidi="ar-EG"/>
              </w:rPr>
              <w:t>Fe</w:t>
            </w:r>
            <w:r>
              <w:rPr>
                <w:rFonts w:asciiTheme="majorBidi" w:eastAsiaTheme="majorEastAsia" w:hAnsiTheme="majorBidi" w:cstheme="majorBidi"/>
                <w:sz w:val="28"/>
                <w:szCs w:val="28"/>
                <w:vertAlign w:val="subscript"/>
                <w:lang w:bidi="ar-EG"/>
              </w:rPr>
              <w:t>2</w:t>
            </w:r>
            <w:r>
              <w:rPr>
                <w:rFonts w:asciiTheme="majorBidi" w:eastAsiaTheme="majorEastAsia" w:hAnsiTheme="majorBidi" w:cstheme="majorBidi"/>
                <w:sz w:val="28"/>
                <w:szCs w:val="28"/>
                <w:lang w:bidi="ar-EG"/>
              </w:rPr>
              <w:t>O</w:t>
            </w:r>
            <w:r>
              <w:rPr>
                <w:rFonts w:asciiTheme="majorBidi" w:eastAsiaTheme="majorEastAsia" w:hAnsiTheme="majorBidi" w:cstheme="majorBidi"/>
                <w:sz w:val="28"/>
                <w:szCs w:val="28"/>
                <w:vertAlign w:val="subscript"/>
                <w:lang w:bidi="ar-EG"/>
              </w:rPr>
              <w:t>4</w:t>
            </w:r>
          </w:p>
        </w:tc>
        <w:tc>
          <w:tcPr>
            <w:tcW w:w="720" w:type="dxa"/>
            <w:vAlign w:val="center"/>
          </w:tcPr>
          <w:p w14:paraId="6BC094D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0.94</w:t>
            </w:r>
          </w:p>
        </w:tc>
        <w:tc>
          <w:tcPr>
            <w:tcW w:w="720" w:type="dxa"/>
            <w:vAlign w:val="center"/>
          </w:tcPr>
          <w:p w14:paraId="6BC094D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1.54</w:t>
            </w:r>
          </w:p>
        </w:tc>
        <w:tc>
          <w:tcPr>
            <w:tcW w:w="1530" w:type="dxa"/>
            <w:vAlign w:val="center"/>
          </w:tcPr>
          <w:p w14:paraId="6BC094E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35.73±0.01</w:t>
            </w:r>
          </w:p>
        </w:tc>
        <w:tc>
          <w:tcPr>
            <w:tcW w:w="1451" w:type="dxa"/>
            <w:vAlign w:val="center"/>
          </w:tcPr>
          <w:p w14:paraId="6BC094E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0.53±0.02</w:t>
            </w:r>
          </w:p>
        </w:tc>
        <w:tc>
          <w:tcPr>
            <w:tcW w:w="2263" w:type="dxa"/>
            <w:vAlign w:val="center"/>
          </w:tcPr>
          <w:p w14:paraId="6BC094E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color w:val="000000"/>
                <w:sz w:val="28"/>
                <w:szCs w:val="28"/>
              </w:rPr>
              <w:t>16.44</w:t>
            </w:r>
            <w:r>
              <w:rPr>
                <w:rFonts w:asciiTheme="majorBidi" w:hAnsiTheme="majorBidi" w:cstheme="majorBidi"/>
                <w:sz w:val="28"/>
                <w:szCs w:val="28"/>
              </w:rPr>
              <w:t>±</w:t>
            </w:r>
            <w:r>
              <w:rPr>
                <w:rFonts w:asciiTheme="majorBidi" w:hAnsiTheme="majorBidi" w:cstheme="majorBidi"/>
                <w:color w:val="000000"/>
                <w:sz w:val="28"/>
                <w:szCs w:val="28"/>
              </w:rPr>
              <w:t xml:space="preserve"> </w:t>
            </w:r>
            <w:r>
              <w:rPr>
                <w:rFonts w:asciiTheme="majorBidi" w:eastAsia="Times New Roman" w:hAnsiTheme="majorBidi" w:cstheme="majorBidi"/>
                <w:color w:val="000000"/>
                <w:sz w:val="28"/>
                <w:szCs w:val="28"/>
              </w:rPr>
              <w:t>0.62</w:t>
            </w:r>
          </w:p>
        </w:tc>
      </w:tr>
      <w:bookmarkEnd w:id="183"/>
    </w:tbl>
    <w:p w14:paraId="6BC094E4" w14:textId="77777777" w:rsidR="006E67AB" w:rsidRDefault="006E67AB">
      <w:pPr>
        <w:spacing w:after="0" w:line="240" w:lineRule="auto"/>
        <w:ind w:left="90" w:firstLine="461"/>
        <w:jc w:val="both"/>
        <w:rPr>
          <w:rFonts w:asciiTheme="majorBidi" w:hAnsiTheme="majorBidi" w:cstheme="majorBidi"/>
          <w:sz w:val="28"/>
          <w:szCs w:val="28"/>
        </w:rPr>
      </w:pPr>
    </w:p>
    <w:p w14:paraId="6BC094E5" w14:textId="77777777" w:rsidR="006E67AB" w:rsidRDefault="001522ED">
      <w:pPr>
        <w:spacing w:after="0" w:line="240" w:lineRule="auto"/>
        <w:ind w:left="-180"/>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31" wp14:editId="6BC09E32">
            <wp:extent cx="6130290" cy="3048000"/>
            <wp:effectExtent l="0" t="0" r="381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a:picLocks noChangeAspect="1"/>
                    </pic:cNvPicPr>
                  </pic:nvPicPr>
                  <pic:blipFill>
                    <a:blip r:embed="rId41"/>
                    <a:stretch>
                      <a:fillRect/>
                    </a:stretch>
                  </pic:blipFill>
                  <pic:spPr>
                    <a:xfrm>
                      <a:off x="0" y="0"/>
                      <a:ext cx="6137805" cy="3051576"/>
                    </a:xfrm>
                    <a:prstGeom prst="rect">
                      <a:avLst/>
                    </a:prstGeom>
                  </pic:spPr>
                </pic:pic>
              </a:graphicData>
            </a:graphic>
          </wp:inline>
        </w:drawing>
      </w:r>
    </w:p>
    <w:p w14:paraId="6BC094E6" w14:textId="77777777" w:rsidR="006E67AB" w:rsidRDefault="006E67AB">
      <w:pPr>
        <w:pStyle w:val="Caption"/>
        <w:spacing w:after="0"/>
        <w:jc w:val="center"/>
        <w:rPr>
          <w:rFonts w:cstheme="majorBidi"/>
          <w:b w:val="0"/>
          <w:bCs w:val="0"/>
          <w:sz w:val="28"/>
          <w:szCs w:val="28"/>
          <w:highlight w:val="yellow"/>
        </w:rPr>
      </w:pPr>
    </w:p>
    <w:p w14:paraId="6BC094E7"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 xml:space="preserve">Figure 24 – FTIR spectra of undoped </w:t>
      </w:r>
    </w:p>
    <w:p w14:paraId="6BC094E8" w14:textId="77777777" w:rsidR="006E67AB" w:rsidRDefault="001522ED">
      <w:pPr>
        <w:keepNext/>
        <w:spacing w:after="0" w:line="240" w:lineRule="auto"/>
        <w:jc w:val="center"/>
        <w:rPr>
          <w:rFonts w:asciiTheme="majorBidi" w:hAnsiTheme="majorBidi" w:cstheme="majorBidi"/>
          <w:sz w:val="28"/>
          <w:szCs w:val="28"/>
        </w:rPr>
      </w:pPr>
      <w:r>
        <w:rPr>
          <w:rFonts w:asciiTheme="majorBidi" w:hAnsiTheme="majorBidi" w:cstheme="majorBidi"/>
          <w:noProof/>
          <w:sz w:val="28"/>
          <w:szCs w:val="28"/>
          <w:lang w:val="ru-RU" w:eastAsia="ru-RU"/>
        </w:rPr>
        <w:lastRenderedPageBreak/>
        <w:drawing>
          <wp:inline distT="0" distB="0" distL="0" distR="0" wp14:anchorId="6BC09E33" wp14:editId="6BC09E34">
            <wp:extent cx="6247765" cy="2946400"/>
            <wp:effectExtent l="0" t="0" r="635" b="635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pic:cNvPicPr>
                      <a:picLocks noChangeAspect="1"/>
                    </pic:cNvPicPr>
                  </pic:nvPicPr>
                  <pic:blipFill>
                    <a:blip r:embed="rId42"/>
                    <a:stretch>
                      <a:fillRect/>
                    </a:stretch>
                  </pic:blipFill>
                  <pic:spPr>
                    <a:xfrm>
                      <a:off x="0" y="0"/>
                      <a:ext cx="6401269" cy="3018751"/>
                    </a:xfrm>
                    <a:prstGeom prst="rect">
                      <a:avLst/>
                    </a:prstGeom>
                  </pic:spPr>
                </pic:pic>
              </a:graphicData>
            </a:graphic>
          </wp:inline>
        </w:drawing>
      </w:r>
    </w:p>
    <w:p w14:paraId="6BC094E9" w14:textId="77777777" w:rsidR="006E67AB" w:rsidRDefault="006E67AB">
      <w:pPr>
        <w:pStyle w:val="Caption"/>
        <w:spacing w:after="0"/>
        <w:jc w:val="both"/>
        <w:rPr>
          <w:rFonts w:cstheme="majorBidi"/>
          <w:b w:val="0"/>
          <w:bCs w:val="0"/>
          <w:sz w:val="28"/>
          <w:szCs w:val="28"/>
        </w:rPr>
      </w:pPr>
      <w:bookmarkStart w:id="185" w:name="_Toc112926157"/>
      <w:bookmarkStart w:id="186" w:name="_Toc110687957"/>
    </w:p>
    <w:p w14:paraId="6BC094EA"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 xml:space="preserve">Figure 25 – FTIR spectra of </w:t>
      </w:r>
      <w:bookmarkEnd w:id="185"/>
      <w:bookmarkEnd w:id="186"/>
      <w:r>
        <w:rPr>
          <w:rFonts w:cstheme="majorBidi"/>
          <w:b w:val="0"/>
          <w:bCs w:val="0"/>
          <w:sz w:val="28"/>
          <w:szCs w:val="28"/>
        </w:rPr>
        <w:t>doped ferrites</w:t>
      </w:r>
    </w:p>
    <w:p w14:paraId="6BC094EB" w14:textId="77777777" w:rsidR="006E67AB" w:rsidRDefault="006E67AB">
      <w:pPr>
        <w:spacing w:after="0" w:line="240" w:lineRule="auto"/>
        <w:ind w:left="90" w:firstLine="461"/>
        <w:jc w:val="both"/>
        <w:rPr>
          <w:rFonts w:asciiTheme="majorBidi" w:hAnsiTheme="majorBidi" w:cstheme="majorBidi"/>
          <w:sz w:val="28"/>
          <w:szCs w:val="28"/>
        </w:rPr>
      </w:pPr>
    </w:p>
    <w:p w14:paraId="6BC094EC" w14:textId="77777777" w:rsidR="006E67AB" w:rsidRDefault="001522ED">
      <w:pPr>
        <w:pStyle w:val="Heading3"/>
        <w:spacing w:line="240" w:lineRule="auto"/>
        <w:ind w:left="1260"/>
        <w:jc w:val="both"/>
        <w:rPr>
          <w:rFonts w:asciiTheme="majorBidi" w:hAnsiTheme="majorBidi"/>
          <w:b w:val="0"/>
          <w:bCs/>
          <w:sz w:val="28"/>
          <w:szCs w:val="28"/>
        </w:rPr>
      </w:pPr>
      <w:bookmarkStart w:id="187" w:name="_Toc130640539"/>
      <w:r>
        <w:rPr>
          <w:rFonts w:asciiTheme="majorBidi" w:hAnsiTheme="majorBidi"/>
          <w:b w:val="0"/>
          <w:bCs/>
          <w:sz w:val="28"/>
          <w:szCs w:val="28"/>
        </w:rPr>
        <w:t>EDX analysis for spinel and hexagonal ferrites</w:t>
      </w:r>
      <w:bookmarkEnd w:id="187"/>
    </w:p>
    <w:p w14:paraId="6BC094ED" w14:textId="77777777" w:rsidR="006E67AB" w:rsidRDefault="001522ED">
      <w:pPr>
        <w:spacing w:after="0" w:line="240" w:lineRule="auto"/>
        <w:ind w:firstLine="540"/>
        <w:jc w:val="both"/>
        <w:rPr>
          <w:rFonts w:asciiTheme="majorBidi" w:hAnsiTheme="majorBidi" w:cstheme="majorBidi"/>
          <w:sz w:val="28"/>
          <w:szCs w:val="28"/>
        </w:rPr>
      </w:pPr>
      <w:r>
        <w:rPr>
          <w:rFonts w:asciiTheme="majorBidi" w:hAnsiTheme="majorBidi" w:cstheme="majorBidi"/>
          <w:sz w:val="28"/>
          <w:szCs w:val="28"/>
        </w:rPr>
        <w:t>EDX analysis of Ni</w:t>
      </w:r>
      <w:r>
        <w:rPr>
          <w:rFonts w:asciiTheme="majorBidi" w:hAnsiTheme="majorBidi" w:cstheme="majorBidi"/>
          <w:sz w:val="28"/>
          <w:szCs w:val="28"/>
          <w:vertAlign w:val="superscript"/>
        </w:rPr>
        <w:t>3+</w:t>
      </w:r>
      <w:r>
        <w:rPr>
          <w:rFonts w:asciiTheme="majorBidi" w:hAnsiTheme="majorBidi" w:cstheme="majorBidi"/>
          <w:sz w:val="28"/>
          <w:szCs w:val="28"/>
          <w:vertAlign w:val="subscript"/>
        </w:rPr>
        <w:t>0.25</w:t>
      </w:r>
      <w:r>
        <w:rPr>
          <w:rFonts w:asciiTheme="majorBidi" w:hAnsiTheme="majorBidi" w:cstheme="majorBidi"/>
          <w:sz w:val="28"/>
          <w:szCs w:val="28"/>
        </w:rPr>
        <w:t>Ni</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0.375</w:t>
      </w:r>
      <w:r>
        <w:rPr>
          <w:rFonts w:asciiTheme="majorBidi" w:hAnsiTheme="majorBidi" w:cstheme="majorBidi"/>
          <w:sz w:val="28"/>
          <w:szCs w:val="28"/>
        </w:rPr>
        <w:t>Zn</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0.25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 xml:space="preserve">4 </w:t>
      </w:r>
      <w:r>
        <w:rPr>
          <w:rFonts w:asciiTheme="majorBidi" w:hAnsiTheme="majorBidi" w:cstheme="majorBidi"/>
          <w:sz w:val="28"/>
          <w:szCs w:val="28"/>
        </w:rPr>
        <w:t>and BaNiZnFe</w:t>
      </w:r>
      <w:r>
        <w:rPr>
          <w:rFonts w:asciiTheme="majorBidi" w:hAnsiTheme="majorBidi" w:cstheme="majorBidi"/>
          <w:sz w:val="28"/>
          <w:szCs w:val="28"/>
          <w:vertAlign w:val="subscript"/>
        </w:rPr>
        <w:t>16</w:t>
      </w:r>
      <w:r>
        <w:rPr>
          <w:rFonts w:asciiTheme="majorBidi" w:hAnsiTheme="majorBidi" w:cstheme="majorBidi"/>
          <w:sz w:val="28"/>
          <w:szCs w:val="28"/>
        </w:rPr>
        <w:t>O</w:t>
      </w:r>
      <w:r>
        <w:rPr>
          <w:rFonts w:asciiTheme="majorBidi" w:hAnsiTheme="majorBidi" w:cstheme="majorBidi"/>
          <w:sz w:val="28"/>
          <w:szCs w:val="28"/>
          <w:vertAlign w:val="subscript"/>
        </w:rPr>
        <w:t>27</w:t>
      </w:r>
      <w:r>
        <w:rPr>
          <w:rFonts w:asciiTheme="majorBidi" w:hAnsiTheme="majorBidi" w:cstheme="majorBidi"/>
          <w:sz w:val="28"/>
          <w:szCs w:val="28"/>
        </w:rPr>
        <w:t xml:space="preserve"> particles prepared by ceramic method is shown in Figure 27 and Table 14. The presence of C, O, Cl, S, Fe, Ni, Al and Zn elements in the spinel ferrite EDX spectrums was noticed. On the other hand, the presence of C, O, Ba, Cl, Fe, Ni, and Zn elements in the </w:t>
      </w:r>
      <w:r>
        <w:rPr>
          <w:rFonts w:asciiTheme="majorBidi" w:hAnsiTheme="majorBidi" w:cstheme="majorBidi"/>
          <w:sz w:val="28"/>
          <w:szCs w:val="28"/>
          <w:lang w:bidi="ar-EG"/>
        </w:rPr>
        <w:t>hexagonal</w:t>
      </w:r>
      <w:r>
        <w:rPr>
          <w:rFonts w:asciiTheme="majorBidi" w:hAnsiTheme="majorBidi" w:cstheme="majorBidi"/>
          <w:sz w:val="28"/>
          <w:szCs w:val="28"/>
        </w:rPr>
        <w:t xml:space="preserve"> ferrite EDX spectrum was found.</w:t>
      </w:r>
    </w:p>
    <w:p w14:paraId="6BC094EE" w14:textId="77777777" w:rsidR="006E67AB" w:rsidRDefault="006E67AB">
      <w:pPr>
        <w:spacing w:after="0" w:line="240" w:lineRule="auto"/>
        <w:ind w:firstLine="540"/>
        <w:jc w:val="both"/>
        <w:rPr>
          <w:rFonts w:asciiTheme="majorBidi" w:hAnsiTheme="majorBidi" w:cstheme="majorBidi"/>
          <w:sz w:val="28"/>
          <w:szCs w:val="28"/>
        </w:rPr>
      </w:pPr>
    </w:p>
    <w:p w14:paraId="6BC094E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noProof/>
          <w:lang w:val="ru-RU" w:eastAsia="ru-RU"/>
        </w:rPr>
        <w:drawing>
          <wp:inline distT="0" distB="0" distL="0" distR="0" wp14:anchorId="6BC09E35" wp14:editId="6BC09E36">
            <wp:extent cx="6798945" cy="3064510"/>
            <wp:effectExtent l="0" t="0" r="1905"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a:picLocks noChangeAspect="1"/>
                    </pic:cNvPicPr>
                  </pic:nvPicPr>
                  <pic:blipFill>
                    <a:blip r:embed="rId43"/>
                    <a:stretch>
                      <a:fillRect/>
                    </a:stretch>
                  </pic:blipFill>
                  <pic:spPr>
                    <a:xfrm>
                      <a:off x="0" y="0"/>
                      <a:ext cx="6811186" cy="3070185"/>
                    </a:xfrm>
                    <a:prstGeom prst="rect">
                      <a:avLst/>
                    </a:prstGeom>
                  </pic:spPr>
                </pic:pic>
              </a:graphicData>
            </a:graphic>
          </wp:inline>
        </w:drawing>
      </w:r>
    </w:p>
    <w:p w14:paraId="6BC094F0" w14:textId="77777777" w:rsidR="006E67AB" w:rsidRDefault="006E67AB">
      <w:pPr>
        <w:pStyle w:val="Caption"/>
        <w:spacing w:after="0"/>
        <w:jc w:val="both"/>
        <w:rPr>
          <w:rFonts w:cstheme="majorBidi"/>
          <w:b w:val="0"/>
          <w:bCs w:val="0"/>
          <w:sz w:val="28"/>
          <w:szCs w:val="28"/>
        </w:rPr>
      </w:pPr>
    </w:p>
    <w:p w14:paraId="6BC094F1" w14:textId="77777777" w:rsidR="006E67AB" w:rsidRDefault="001522ED">
      <w:pPr>
        <w:pStyle w:val="Caption"/>
        <w:spacing w:after="0"/>
        <w:jc w:val="center"/>
        <w:rPr>
          <w:rFonts w:cstheme="majorBidi"/>
          <w:b w:val="0"/>
          <w:bCs w:val="0"/>
          <w:sz w:val="28"/>
          <w:szCs w:val="28"/>
          <w:vertAlign w:val="subscript"/>
        </w:rPr>
      </w:pPr>
      <w:r>
        <w:rPr>
          <w:rFonts w:cstheme="majorBidi"/>
          <w:b w:val="0"/>
          <w:bCs w:val="0"/>
          <w:sz w:val="28"/>
          <w:szCs w:val="28"/>
        </w:rPr>
        <w:t>Figure 26 – SEM images of (a) Ni</w:t>
      </w:r>
      <w:r>
        <w:rPr>
          <w:rFonts w:cstheme="majorBidi"/>
          <w:b w:val="0"/>
          <w:bCs w:val="0"/>
          <w:sz w:val="28"/>
          <w:szCs w:val="28"/>
          <w:vertAlign w:val="superscript"/>
        </w:rPr>
        <w:t>3+</w:t>
      </w:r>
      <w:r>
        <w:rPr>
          <w:rFonts w:cstheme="majorBidi"/>
          <w:b w:val="0"/>
          <w:bCs w:val="0"/>
          <w:sz w:val="28"/>
          <w:szCs w:val="28"/>
          <w:vertAlign w:val="subscript"/>
        </w:rPr>
        <w:t>0.25</w:t>
      </w:r>
      <w:r>
        <w:rPr>
          <w:rFonts w:cstheme="majorBidi"/>
          <w:b w:val="0"/>
          <w:bCs w:val="0"/>
          <w:sz w:val="28"/>
          <w:szCs w:val="28"/>
        </w:rPr>
        <w:t>Ni</w:t>
      </w:r>
      <w:r>
        <w:rPr>
          <w:rFonts w:cstheme="majorBidi"/>
          <w:b w:val="0"/>
          <w:bCs w:val="0"/>
          <w:sz w:val="28"/>
          <w:szCs w:val="28"/>
          <w:vertAlign w:val="superscript"/>
        </w:rPr>
        <w:t>2+</w:t>
      </w:r>
      <w:r>
        <w:rPr>
          <w:rFonts w:cstheme="majorBidi"/>
          <w:b w:val="0"/>
          <w:bCs w:val="0"/>
          <w:sz w:val="28"/>
          <w:szCs w:val="28"/>
          <w:vertAlign w:val="subscript"/>
        </w:rPr>
        <w:t>0.375</w:t>
      </w:r>
      <w:r>
        <w:rPr>
          <w:rFonts w:cstheme="majorBidi"/>
          <w:b w:val="0"/>
          <w:bCs w:val="0"/>
          <w:sz w:val="28"/>
          <w:szCs w:val="28"/>
        </w:rPr>
        <w:t>Zn</w:t>
      </w:r>
      <w:r>
        <w:rPr>
          <w:rFonts w:cstheme="majorBidi"/>
          <w:b w:val="0"/>
          <w:bCs w:val="0"/>
          <w:sz w:val="28"/>
          <w:szCs w:val="28"/>
          <w:vertAlign w:val="superscript"/>
        </w:rPr>
        <w:t>2+</w:t>
      </w:r>
      <w:r>
        <w:rPr>
          <w:rFonts w:cstheme="majorBidi"/>
          <w:b w:val="0"/>
          <w:bCs w:val="0"/>
          <w:sz w:val="28"/>
          <w:szCs w:val="28"/>
          <w:vertAlign w:val="subscript"/>
        </w:rPr>
        <w:t>0.25</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4</w:t>
      </w:r>
      <w:r>
        <w:rPr>
          <w:rFonts w:cstheme="majorBidi"/>
          <w:b w:val="0"/>
          <w:bCs w:val="0"/>
          <w:sz w:val="28"/>
          <w:szCs w:val="28"/>
          <w:lang w:bidi="ar-EG"/>
        </w:rPr>
        <w:t xml:space="preserve">, and (b) </w:t>
      </w:r>
      <w:r>
        <w:rPr>
          <w:rFonts w:cstheme="majorBidi"/>
          <w:b w:val="0"/>
          <w:bCs w:val="0"/>
          <w:sz w:val="28"/>
          <w:szCs w:val="28"/>
        </w:rPr>
        <w:t>BaNiZnFe</w:t>
      </w:r>
      <w:r>
        <w:rPr>
          <w:rFonts w:cstheme="majorBidi"/>
          <w:b w:val="0"/>
          <w:bCs w:val="0"/>
          <w:sz w:val="28"/>
          <w:szCs w:val="28"/>
          <w:vertAlign w:val="subscript"/>
        </w:rPr>
        <w:t>16</w:t>
      </w:r>
      <w:r>
        <w:rPr>
          <w:rFonts w:cstheme="majorBidi"/>
          <w:b w:val="0"/>
          <w:bCs w:val="0"/>
          <w:sz w:val="28"/>
          <w:szCs w:val="28"/>
        </w:rPr>
        <w:t>O</w:t>
      </w:r>
      <w:r>
        <w:rPr>
          <w:rFonts w:cstheme="majorBidi"/>
          <w:b w:val="0"/>
          <w:bCs w:val="0"/>
          <w:sz w:val="28"/>
          <w:szCs w:val="28"/>
          <w:vertAlign w:val="subscript"/>
        </w:rPr>
        <w:t>27</w:t>
      </w:r>
    </w:p>
    <w:p w14:paraId="6BC094F2" w14:textId="77777777" w:rsidR="006E67AB" w:rsidRDefault="006E67AB">
      <w:pPr>
        <w:spacing w:after="0" w:line="240" w:lineRule="auto"/>
        <w:ind w:firstLine="540"/>
        <w:jc w:val="both"/>
        <w:rPr>
          <w:rFonts w:asciiTheme="majorBidi" w:hAnsiTheme="majorBidi" w:cstheme="majorBidi"/>
          <w:sz w:val="28"/>
          <w:szCs w:val="28"/>
        </w:rPr>
      </w:pPr>
    </w:p>
    <w:p w14:paraId="6BC094F3" w14:textId="77777777" w:rsidR="006E67AB" w:rsidRDefault="001522ED">
      <w:pPr>
        <w:pStyle w:val="Caption"/>
        <w:keepNext/>
        <w:spacing w:after="0"/>
        <w:jc w:val="both"/>
        <w:rPr>
          <w:rFonts w:cstheme="majorBidi"/>
          <w:b w:val="0"/>
          <w:bCs w:val="0"/>
          <w:sz w:val="28"/>
          <w:szCs w:val="28"/>
        </w:rPr>
      </w:pPr>
      <w:r>
        <w:rPr>
          <w:rFonts w:cstheme="majorBidi"/>
          <w:b w:val="0"/>
          <w:bCs w:val="0"/>
          <w:sz w:val="28"/>
          <w:szCs w:val="28"/>
        </w:rPr>
        <w:t>Table 14 – EDX element composition of spinel ferrites and hexagonal ferrite</w:t>
      </w:r>
    </w:p>
    <w:p w14:paraId="6BC094F4" w14:textId="77777777" w:rsidR="006E67AB" w:rsidRDefault="006E67AB">
      <w:pPr>
        <w:spacing w:after="0" w:line="240" w:lineRule="auto"/>
        <w:rPr>
          <w:rFonts w:asciiTheme="majorBidi" w:hAnsiTheme="majorBidi" w:cstheme="majorBidi"/>
        </w:rPr>
      </w:pPr>
    </w:p>
    <w:tbl>
      <w:tblPr>
        <w:tblStyle w:val="1"/>
        <w:tblW w:w="10618" w:type="dxa"/>
        <w:tblInd w:w="-5" w:type="dxa"/>
        <w:tblLook w:val="04A0" w:firstRow="1" w:lastRow="0" w:firstColumn="1" w:lastColumn="0" w:noHBand="0" w:noVBand="1"/>
      </w:tblPr>
      <w:tblGrid>
        <w:gridCol w:w="3579"/>
        <w:gridCol w:w="899"/>
        <w:gridCol w:w="701"/>
        <w:gridCol w:w="834"/>
        <w:gridCol w:w="701"/>
        <w:gridCol w:w="701"/>
        <w:gridCol w:w="701"/>
        <w:gridCol w:w="834"/>
        <w:gridCol w:w="834"/>
        <w:gridCol w:w="834"/>
      </w:tblGrid>
      <w:tr w:rsidR="006E67AB" w14:paraId="6BC094FF" w14:textId="77777777">
        <w:trPr>
          <w:trHeight w:val="380"/>
        </w:trPr>
        <w:tc>
          <w:tcPr>
            <w:tcW w:w="3579" w:type="dxa"/>
            <w:vAlign w:val="center"/>
          </w:tcPr>
          <w:p w14:paraId="6BC094F5"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Element</w:t>
            </w:r>
          </w:p>
        </w:tc>
        <w:tc>
          <w:tcPr>
            <w:tcW w:w="899" w:type="dxa"/>
            <w:vAlign w:val="center"/>
          </w:tcPr>
          <w:p w14:paraId="6BC094F6"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C</w:t>
            </w:r>
          </w:p>
        </w:tc>
        <w:tc>
          <w:tcPr>
            <w:tcW w:w="701" w:type="dxa"/>
            <w:vAlign w:val="center"/>
          </w:tcPr>
          <w:p w14:paraId="6BC094F7"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Cl</w:t>
            </w:r>
          </w:p>
        </w:tc>
        <w:tc>
          <w:tcPr>
            <w:tcW w:w="834" w:type="dxa"/>
            <w:vAlign w:val="center"/>
          </w:tcPr>
          <w:p w14:paraId="6BC094F8"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O</w:t>
            </w:r>
          </w:p>
        </w:tc>
        <w:tc>
          <w:tcPr>
            <w:tcW w:w="701" w:type="dxa"/>
            <w:vAlign w:val="center"/>
          </w:tcPr>
          <w:p w14:paraId="6BC094F9"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S</w:t>
            </w:r>
          </w:p>
        </w:tc>
        <w:tc>
          <w:tcPr>
            <w:tcW w:w="701" w:type="dxa"/>
            <w:vAlign w:val="center"/>
          </w:tcPr>
          <w:p w14:paraId="6BC094FA"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Ba</w:t>
            </w:r>
          </w:p>
        </w:tc>
        <w:tc>
          <w:tcPr>
            <w:tcW w:w="701" w:type="dxa"/>
            <w:vAlign w:val="center"/>
          </w:tcPr>
          <w:p w14:paraId="6BC094FB"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Al</w:t>
            </w:r>
          </w:p>
        </w:tc>
        <w:tc>
          <w:tcPr>
            <w:tcW w:w="834" w:type="dxa"/>
            <w:vAlign w:val="center"/>
          </w:tcPr>
          <w:p w14:paraId="6BC094FC"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Fe</w:t>
            </w:r>
          </w:p>
        </w:tc>
        <w:tc>
          <w:tcPr>
            <w:tcW w:w="834" w:type="dxa"/>
            <w:vAlign w:val="center"/>
          </w:tcPr>
          <w:p w14:paraId="6BC094FD"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Ni</w:t>
            </w:r>
          </w:p>
        </w:tc>
        <w:tc>
          <w:tcPr>
            <w:tcW w:w="834" w:type="dxa"/>
            <w:vAlign w:val="center"/>
          </w:tcPr>
          <w:p w14:paraId="6BC094FE"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Zn</w:t>
            </w:r>
          </w:p>
        </w:tc>
      </w:tr>
      <w:tr w:rsidR="006E67AB" w14:paraId="6BC0950A" w14:textId="77777777">
        <w:trPr>
          <w:trHeight w:val="536"/>
        </w:trPr>
        <w:tc>
          <w:tcPr>
            <w:tcW w:w="3579" w:type="dxa"/>
            <w:vAlign w:val="center"/>
          </w:tcPr>
          <w:p w14:paraId="6BC09500"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Ni</w:t>
            </w:r>
            <w:r>
              <w:rPr>
                <w:rFonts w:asciiTheme="majorBidi" w:hAnsiTheme="majorBidi" w:cstheme="majorBidi"/>
                <w:sz w:val="28"/>
                <w:szCs w:val="28"/>
                <w:vertAlign w:val="superscript"/>
              </w:rPr>
              <w:t>3+</w:t>
            </w:r>
            <w:r>
              <w:rPr>
                <w:rFonts w:asciiTheme="majorBidi" w:hAnsiTheme="majorBidi" w:cstheme="majorBidi"/>
                <w:sz w:val="28"/>
                <w:szCs w:val="28"/>
                <w:vertAlign w:val="subscript"/>
              </w:rPr>
              <w:t>0.25</w:t>
            </w:r>
            <w:r>
              <w:rPr>
                <w:rFonts w:asciiTheme="majorBidi" w:hAnsiTheme="majorBidi" w:cstheme="majorBidi"/>
                <w:sz w:val="28"/>
                <w:szCs w:val="28"/>
              </w:rPr>
              <w:t>Ni</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0.375</w:t>
            </w:r>
            <w:r>
              <w:rPr>
                <w:rFonts w:asciiTheme="majorBidi" w:hAnsiTheme="majorBidi" w:cstheme="majorBidi"/>
                <w:sz w:val="28"/>
                <w:szCs w:val="28"/>
              </w:rPr>
              <w:t>Zn</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0.25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 (</w:t>
            </w:r>
            <w:proofErr w:type="spellStart"/>
            <w:r>
              <w:rPr>
                <w:rFonts w:asciiTheme="majorBidi" w:hAnsiTheme="majorBidi" w:cstheme="majorBidi"/>
                <w:sz w:val="28"/>
                <w:szCs w:val="28"/>
              </w:rPr>
              <w:t>wt</w:t>
            </w:r>
            <w:proofErr w:type="spellEnd"/>
            <w:r>
              <w:rPr>
                <w:rFonts w:asciiTheme="majorBidi" w:hAnsiTheme="majorBidi" w:cstheme="majorBidi"/>
                <w:sz w:val="28"/>
                <w:szCs w:val="28"/>
              </w:rPr>
              <w:t>%)</w:t>
            </w:r>
          </w:p>
        </w:tc>
        <w:tc>
          <w:tcPr>
            <w:tcW w:w="899" w:type="dxa"/>
            <w:vAlign w:val="center"/>
          </w:tcPr>
          <w:p w14:paraId="6BC09501" w14:textId="77777777" w:rsidR="006E67AB" w:rsidRDefault="001522ED">
            <w:pPr>
              <w:autoSpaceDE w:val="0"/>
              <w:autoSpaceDN w:val="0"/>
              <w:adjustRightInd w:val="0"/>
              <w:spacing w:after="0" w:line="240" w:lineRule="auto"/>
              <w:jc w:val="center"/>
              <w:rPr>
                <w:rFonts w:asciiTheme="majorBidi" w:hAnsiTheme="majorBidi" w:cstheme="majorBidi"/>
                <w:sz w:val="24"/>
                <w:szCs w:val="24"/>
              </w:rPr>
            </w:pPr>
            <w:r>
              <w:rPr>
                <w:rFonts w:asciiTheme="majorBidi" w:hAnsiTheme="majorBidi" w:cstheme="majorBidi"/>
                <w:sz w:val="24"/>
                <w:szCs w:val="24"/>
              </w:rPr>
              <w:t>3.28</w:t>
            </w:r>
          </w:p>
        </w:tc>
        <w:tc>
          <w:tcPr>
            <w:tcW w:w="701" w:type="dxa"/>
            <w:vAlign w:val="center"/>
          </w:tcPr>
          <w:p w14:paraId="6BC09502" w14:textId="77777777" w:rsidR="006E67AB" w:rsidRDefault="001522ED">
            <w:pPr>
              <w:autoSpaceDE w:val="0"/>
              <w:autoSpaceDN w:val="0"/>
              <w:adjustRightInd w:val="0"/>
              <w:spacing w:after="0" w:line="240" w:lineRule="auto"/>
              <w:jc w:val="center"/>
              <w:rPr>
                <w:rFonts w:asciiTheme="majorBidi" w:hAnsiTheme="majorBidi" w:cstheme="majorBidi"/>
                <w:sz w:val="24"/>
                <w:szCs w:val="24"/>
              </w:rPr>
            </w:pPr>
            <w:r>
              <w:rPr>
                <w:rFonts w:asciiTheme="majorBidi" w:hAnsiTheme="majorBidi" w:cstheme="majorBidi"/>
                <w:sz w:val="24"/>
                <w:szCs w:val="24"/>
              </w:rPr>
              <w:t>0.15</w:t>
            </w:r>
          </w:p>
        </w:tc>
        <w:tc>
          <w:tcPr>
            <w:tcW w:w="834" w:type="dxa"/>
            <w:vAlign w:val="center"/>
          </w:tcPr>
          <w:p w14:paraId="6BC09503" w14:textId="77777777" w:rsidR="006E67AB" w:rsidRDefault="001522ED">
            <w:pPr>
              <w:autoSpaceDE w:val="0"/>
              <w:autoSpaceDN w:val="0"/>
              <w:adjustRightInd w:val="0"/>
              <w:spacing w:after="0" w:line="240" w:lineRule="auto"/>
              <w:jc w:val="center"/>
              <w:rPr>
                <w:rFonts w:asciiTheme="majorBidi" w:hAnsiTheme="majorBidi" w:cstheme="majorBidi"/>
                <w:sz w:val="24"/>
                <w:szCs w:val="24"/>
              </w:rPr>
            </w:pPr>
            <w:r>
              <w:rPr>
                <w:rFonts w:asciiTheme="majorBidi" w:hAnsiTheme="majorBidi" w:cstheme="majorBidi"/>
                <w:sz w:val="24"/>
                <w:szCs w:val="24"/>
              </w:rPr>
              <w:t>19.28</w:t>
            </w:r>
          </w:p>
        </w:tc>
        <w:tc>
          <w:tcPr>
            <w:tcW w:w="701" w:type="dxa"/>
            <w:vAlign w:val="center"/>
          </w:tcPr>
          <w:p w14:paraId="6BC09504" w14:textId="77777777" w:rsidR="006E67AB" w:rsidRDefault="001522ED">
            <w:pPr>
              <w:autoSpaceDE w:val="0"/>
              <w:autoSpaceDN w:val="0"/>
              <w:adjustRightInd w:val="0"/>
              <w:spacing w:after="0" w:line="240" w:lineRule="auto"/>
              <w:jc w:val="center"/>
              <w:rPr>
                <w:rFonts w:asciiTheme="majorBidi" w:hAnsiTheme="majorBidi" w:cstheme="majorBidi"/>
                <w:sz w:val="24"/>
                <w:szCs w:val="24"/>
              </w:rPr>
            </w:pPr>
            <w:r>
              <w:rPr>
                <w:rFonts w:asciiTheme="majorBidi" w:hAnsiTheme="majorBidi" w:cstheme="majorBidi"/>
                <w:sz w:val="24"/>
                <w:szCs w:val="24"/>
              </w:rPr>
              <w:t>0.03</w:t>
            </w:r>
          </w:p>
        </w:tc>
        <w:tc>
          <w:tcPr>
            <w:tcW w:w="701" w:type="dxa"/>
            <w:vAlign w:val="center"/>
          </w:tcPr>
          <w:p w14:paraId="6BC09505" w14:textId="77777777" w:rsidR="006E67AB" w:rsidRDefault="001522ED">
            <w:pPr>
              <w:autoSpaceDE w:val="0"/>
              <w:autoSpaceDN w:val="0"/>
              <w:adjustRightInd w:val="0"/>
              <w:spacing w:after="0" w:line="240" w:lineRule="auto"/>
              <w:jc w:val="center"/>
              <w:rPr>
                <w:rFonts w:asciiTheme="majorBidi" w:hAnsiTheme="majorBidi" w:cstheme="majorBidi"/>
                <w:sz w:val="24"/>
                <w:szCs w:val="24"/>
              </w:rPr>
            </w:pPr>
            <w:r>
              <w:rPr>
                <w:rFonts w:asciiTheme="majorBidi" w:hAnsiTheme="majorBidi" w:cstheme="majorBidi"/>
                <w:sz w:val="24"/>
                <w:szCs w:val="24"/>
              </w:rPr>
              <w:t>-</w:t>
            </w:r>
          </w:p>
        </w:tc>
        <w:tc>
          <w:tcPr>
            <w:tcW w:w="701" w:type="dxa"/>
            <w:vAlign w:val="center"/>
          </w:tcPr>
          <w:p w14:paraId="6BC09506" w14:textId="77777777" w:rsidR="006E67AB" w:rsidRDefault="001522ED">
            <w:pPr>
              <w:autoSpaceDE w:val="0"/>
              <w:autoSpaceDN w:val="0"/>
              <w:adjustRightInd w:val="0"/>
              <w:spacing w:after="0" w:line="240" w:lineRule="auto"/>
              <w:jc w:val="center"/>
              <w:rPr>
                <w:rFonts w:asciiTheme="majorBidi" w:hAnsiTheme="majorBidi" w:cstheme="majorBidi"/>
                <w:sz w:val="24"/>
                <w:szCs w:val="24"/>
              </w:rPr>
            </w:pPr>
            <w:r>
              <w:rPr>
                <w:rFonts w:asciiTheme="majorBidi" w:hAnsiTheme="majorBidi" w:cstheme="majorBidi"/>
                <w:sz w:val="24"/>
                <w:szCs w:val="24"/>
              </w:rPr>
              <w:t>0.39</w:t>
            </w:r>
          </w:p>
        </w:tc>
        <w:tc>
          <w:tcPr>
            <w:tcW w:w="834" w:type="dxa"/>
            <w:vAlign w:val="center"/>
          </w:tcPr>
          <w:p w14:paraId="6BC09507" w14:textId="77777777" w:rsidR="006E67AB" w:rsidRDefault="001522ED">
            <w:pPr>
              <w:autoSpaceDE w:val="0"/>
              <w:autoSpaceDN w:val="0"/>
              <w:adjustRightInd w:val="0"/>
              <w:spacing w:after="0" w:line="240" w:lineRule="auto"/>
              <w:jc w:val="center"/>
              <w:rPr>
                <w:rFonts w:asciiTheme="majorBidi" w:hAnsiTheme="majorBidi" w:cstheme="majorBidi"/>
                <w:sz w:val="24"/>
                <w:szCs w:val="24"/>
              </w:rPr>
            </w:pPr>
            <w:r>
              <w:rPr>
                <w:rFonts w:asciiTheme="majorBidi" w:hAnsiTheme="majorBidi" w:cstheme="majorBidi"/>
                <w:sz w:val="24"/>
                <w:szCs w:val="24"/>
              </w:rPr>
              <w:t>53.04</w:t>
            </w:r>
          </w:p>
        </w:tc>
        <w:tc>
          <w:tcPr>
            <w:tcW w:w="834" w:type="dxa"/>
            <w:vAlign w:val="center"/>
          </w:tcPr>
          <w:p w14:paraId="6BC09508" w14:textId="77777777" w:rsidR="006E67AB" w:rsidRDefault="001522ED">
            <w:pPr>
              <w:autoSpaceDE w:val="0"/>
              <w:autoSpaceDN w:val="0"/>
              <w:adjustRightInd w:val="0"/>
              <w:spacing w:after="0" w:line="240" w:lineRule="auto"/>
              <w:jc w:val="center"/>
              <w:rPr>
                <w:rFonts w:asciiTheme="majorBidi" w:hAnsiTheme="majorBidi" w:cstheme="majorBidi"/>
                <w:sz w:val="24"/>
                <w:szCs w:val="24"/>
              </w:rPr>
            </w:pPr>
            <w:r>
              <w:rPr>
                <w:rFonts w:asciiTheme="majorBidi" w:hAnsiTheme="majorBidi" w:cstheme="majorBidi"/>
                <w:sz w:val="24"/>
                <w:szCs w:val="24"/>
              </w:rPr>
              <w:t>18.02</w:t>
            </w:r>
          </w:p>
        </w:tc>
        <w:tc>
          <w:tcPr>
            <w:tcW w:w="834" w:type="dxa"/>
            <w:vAlign w:val="center"/>
          </w:tcPr>
          <w:p w14:paraId="6BC09509" w14:textId="77777777" w:rsidR="006E67AB" w:rsidRDefault="001522ED">
            <w:pPr>
              <w:autoSpaceDE w:val="0"/>
              <w:autoSpaceDN w:val="0"/>
              <w:adjustRightInd w:val="0"/>
              <w:spacing w:after="0" w:line="240" w:lineRule="auto"/>
              <w:jc w:val="center"/>
              <w:rPr>
                <w:rFonts w:asciiTheme="majorBidi" w:hAnsiTheme="majorBidi" w:cstheme="majorBidi"/>
                <w:sz w:val="24"/>
                <w:szCs w:val="24"/>
              </w:rPr>
            </w:pPr>
            <w:r>
              <w:rPr>
                <w:rFonts w:asciiTheme="majorBidi" w:hAnsiTheme="majorBidi" w:cstheme="majorBidi"/>
                <w:sz w:val="24"/>
                <w:szCs w:val="24"/>
              </w:rPr>
              <w:t>5.81</w:t>
            </w:r>
          </w:p>
        </w:tc>
      </w:tr>
      <w:tr w:rsidR="006E67AB" w14:paraId="6BC09515" w14:textId="77777777">
        <w:trPr>
          <w:trHeight w:val="373"/>
        </w:trPr>
        <w:tc>
          <w:tcPr>
            <w:tcW w:w="3579" w:type="dxa"/>
            <w:vAlign w:val="center"/>
          </w:tcPr>
          <w:p w14:paraId="6BC0950B"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BaNiZnFe</w:t>
            </w:r>
            <w:r>
              <w:rPr>
                <w:rFonts w:asciiTheme="majorBidi" w:hAnsiTheme="majorBidi" w:cstheme="majorBidi"/>
                <w:sz w:val="28"/>
                <w:szCs w:val="28"/>
                <w:vertAlign w:val="subscript"/>
              </w:rPr>
              <w:t>16</w:t>
            </w:r>
            <w:r>
              <w:rPr>
                <w:rFonts w:asciiTheme="majorBidi" w:hAnsiTheme="majorBidi" w:cstheme="majorBidi"/>
                <w:sz w:val="28"/>
                <w:szCs w:val="28"/>
              </w:rPr>
              <w:t>O</w:t>
            </w:r>
            <w:r>
              <w:rPr>
                <w:rFonts w:asciiTheme="majorBidi" w:hAnsiTheme="majorBidi" w:cstheme="majorBidi"/>
                <w:sz w:val="28"/>
                <w:szCs w:val="28"/>
                <w:vertAlign w:val="subscript"/>
              </w:rPr>
              <w:t>27</w:t>
            </w:r>
            <w:r>
              <w:rPr>
                <w:rFonts w:asciiTheme="majorBidi" w:hAnsiTheme="majorBidi" w:cstheme="majorBidi"/>
                <w:sz w:val="28"/>
                <w:szCs w:val="28"/>
              </w:rPr>
              <w:t xml:space="preserve"> (</w:t>
            </w:r>
            <w:proofErr w:type="spellStart"/>
            <w:r>
              <w:rPr>
                <w:rFonts w:asciiTheme="majorBidi" w:hAnsiTheme="majorBidi" w:cstheme="majorBidi"/>
                <w:sz w:val="28"/>
                <w:szCs w:val="28"/>
              </w:rPr>
              <w:t>wt</w:t>
            </w:r>
            <w:proofErr w:type="spellEnd"/>
            <w:r>
              <w:rPr>
                <w:rFonts w:asciiTheme="majorBidi" w:hAnsiTheme="majorBidi" w:cstheme="majorBidi"/>
                <w:sz w:val="28"/>
                <w:szCs w:val="28"/>
              </w:rPr>
              <w:t>%)</w:t>
            </w:r>
          </w:p>
        </w:tc>
        <w:tc>
          <w:tcPr>
            <w:tcW w:w="899" w:type="dxa"/>
            <w:vAlign w:val="center"/>
          </w:tcPr>
          <w:p w14:paraId="6BC0950C" w14:textId="77777777" w:rsidR="006E67AB" w:rsidRDefault="001522ED">
            <w:pPr>
              <w:autoSpaceDE w:val="0"/>
              <w:autoSpaceDN w:val="0"/>
              <w:adjustRightInd w:val="0"/>
              <w:spacing w:after="0" w:line="240" w:lineRule="auto"/>
              <w:jc w:val="center"/>
              <w:rPr>
                <w:rFonts w:asciiTheme="majorBidi" w:hAnsiTheme="majorBidi" w:cstheme="majorBidi"/>
                <w:sz w:val="24"/>
                <w:szCs w:val="24"/>
              </w:rPr>
            </w:pPr>
            <w:r>
              <w:rPr>
                <w:rFonts w:asciiTheme="majorBidi" w:hAnsiTheme="majorBidi" w:cstheme="majorBidi"/>
                <w:sz w:val="24"/>
                <w:szCs w:val="24"/>
              </w:rPr>
              <w:t>1.8</w:t>
            </w:r>
          </w:p>
        </w:tc>
        <w:tc>
          <w:tcPr>
            <w:tcW w:w="701" w:type="dxa"/>
            <w:vAlign w:val="center"/>
          </w:tcPr>
          <w:p w14:paraId="6BC0950D" w14:textId="77777777" w:rsidR="006E67AB" w:rsidRDefault="001522ED">
            <w:pPr>
              <w:autoSpaceDE w:val="0"/>
              <w:autoSpaceDN w:val="0"/>
              <w:adjustRightInd w:val="0"/>
              <w:spacing w:after="0" w:line="240" w:lineRule="auto"/>
              <w:jc w:val="center"/>
              <w:rPr>
                <w:rFonts w:asciiTheme="majorBidi" w:hAnsiTheme="majorBidi" w:cstheme="majorBidi"/>
                <w:sz w:val="24"/>
                <w:szCs w:val="24"/>
              </w:rPr>
            </w:pPr>
            <w:r>
              <w:rPr>
                <w:rFonts w:asciiTheme="majorBidi" w:hAnsiTheme="majorBidi" w:cstheme="majorBidi"/>
                <w:sz w:val="24"/>
                <w:szCs w:val="24"/>
              </w:rPr>
              <w:t>0.16</w:t>
            </w:r>
          </w:p>
        </w:tc>
        <w:tc>
          <w:tcPr>
            <w:tcW w:w="834" w:type="dxa"/>
            <w:vAlign w:val="center"/>
          </w:tcPr>
          <w:p w14:paraId="6BC0950E" w14:textId="77777777" w:rsidR="006E67AB" w:rsidRDefault="001522ED">
            <w:pPr>
              <w:autoSpaceDE w:val="0"/>
              <w:autoSpaceDN w:val="0"/>
              <w:adjustRightInd w:val="0"/>
              <w:spacing w:after="0" w:line="240" w:lineRule="auto"/>
              <w:jc w:val="center"/>
              <w:rPr>
                <w:rFonts w:asciiTheme="majorBidi" w:hAnsiTheme="majorBidi" w:cstheme="majorBidi"/>
                <w:sz w:val="24"/>
                <w:szCs w:val="24"/>
              </w:rPr>
            </w:pPr>
            <w:r>
              <w:rPr>
                <w:rFonts w:asciiTheme="majorBidi" w:hAnsiTheme="majorBidi" w:cstheme="majorBidi"/>
                <w:sz w:val="24"/>
                <w:szCs w:val="24"/>
              </w:rPr>
              <w:t>20.72</w:t>
            </w:r>
          </w:p>
        </w:tc>
        <w:tc>
          <w:tcPr>
            <w:tcW w:w="701" w:type="dxa"/>
            <w:vAlign w:val="center"/>
          </w:tcPr>
          <w:p w14:paraId="6BC0950F" w14:textId="77777777" w:rsidR="006E67AB" w:rsidRDefault="001522ED">
            <w:pPr>
              <w:autoSpaceDE w:val="0"/>
              <w:autoSpaceDN w:val="0"/>
              <w:adjustRightInd w:val="0"/>
              <w:spacing w:after="0" w:line="240" w:lineRule="auto"/>
              <w:jc w:val="center"/>
              <w:rPr>
                <w:rFonts w:asciiTheme="majorBidi" w:hAnsiTheme="majorBidi" w:cstheme="majorBidi"/>
                <w:sz w:val="24"/>
                <w:szCs w:val="24"/>
              </w:rPr>
            </w:pPr>
            <w:r>
              <w:rPr>
                <w:rFonts w:asciiTheme="majorBidi" w:hAnsiTheme="majorBidi" w:cstheme="majorBidi"/>
                <w:sz w:val="24"/>
                <w:szCs w:val="24"/>
              </w:rPr>
              <w:t>-</w:t>
            </w:r>
          </w:p>
        </w:tc>
        <w:tc>
          <w:tcPr>
            <w:tcW w:w="701" w:type="dxa"/>
            <w:vAlign w:val="center"/>
          </w:tcPr>
          <w:p w14:paraId="6BC09510" w14:textId="77777777" w:rsidR="006E67AB" w:rsidRDefault="001522ED">
            <w:pPr>
              <w:autoSpaceDE w:val="0"/>
              <w:autoSpaceDN w:val="0"/>
              <w:adjustRightInd w:val="0"/>
              <w:spacing w:after="0" w:line="240" w:lineRule="auto"/>
              <w:jc w:val="center"/>
              <w:rPr>
                <w:rFonts w:asciiTheme="majorBidi" w:hAnsiTheme="majorBidi" w:cstheme="majorBidi"/>
                <w:sz w:val="24"/>
                <w:szCs w:val="24"/>
              </w:rPr>
            </w:pPr>
            <w:r>
              <w:rPr>
                <w:rFonts w:asciiTheme="majorBidi" w:hAnsiTheme="majorBidi" w:cstheme="majorBidi"/>
                <w:sz w:val="24"/>
                <w:szCs w:val="24"/>
              </w:rPr>
              <w:t>9.88</w:t>
            </w:r>
          </w:p>
        </w:tc>
        <w:tc>
          <w:tcPr>
            <w:tcW w:w="701" w:type="dxa"/>
            <w:vAlign w:val="center"/>
          </w:tcPr>
          <w:p w14:paraId="6BC09511" w14:textId="77777777" w:rsidR="006E67AB" w:rsidRDefault="001522ED">
            <w:pPr>
              <w:autoSpaceDE w:val="0"/>
              <w:autoSpaceDN w:val="0"/>
              <w:adjustRightInd w:val="0"/>
              <w:spacing w:after="0" w:line="240" w:lineRule="auto"/>
              <w:jc w:val="center"/>
              <w:rPr>
                <w:rFonts w:asciiTheme="majorBidi" w:hAnsiTheme="majorBidi" w:cstheme="majorBidi"/>
                <w:sz w:val="24"/>
                <w:szCs w:val="24"/>
              </w:rPr>
            </w:pPr>
            <w:r>
              <w:rPr>
                <w:rFonts w:asciiTheme="majorBidi" w:hAnsiTheme="majorBidi" w:cstheme="majorBidi"/>
                <w:sz w:val="24"/>
                <w:szCs w:val="24"/>
              </w:rPr>
              <w:t>-</w:t>
            </w:r>
          </w:p>
        </w:tc>
        <w:tc>
          <w:tcPr>
            <w:tcW w:w="834" w:type="dxa"/>
            <w:vAlign w:val="center"/>
          </w:tcPr>
          <w:p w14:paraId="6BC09512" w14:textId="77777777" w:rsidR="006E67AB" w:rsidRDefault="001522ED">
            <w:pPr>
              <w:autoSpaceDE w:val="0"/>
              <w:autoSpaceDN w:val="0"/>
              <w:adjustRightInd w:val="0"/>
              <w:spacing w:after="0" w:line="240" w:lineRule="auto"/>
              <w:jc w:val="center"/>
              <w:rPr>
                <w:rFonts w:asciiTheme="majorBidi" w:hAnsiTheme="majorBidi" w:cstheme="majorBidi"/>
                <w:sz w:val="24"/>
                <w:szCs w:val="24"/>
              </w:rPr>
            </w:pPr>
            <w:r>
              <w:rPr>
                <w:rFonts w:asciiTheme="majorBidi" w:hAnsiTheme="majorBidi" w:cstheme="majorBidi"/>
                <w:sz w:val="24"/>
                <w:szCs w:val="24"/>
              </w:rPr>
              <w:t>59.34</w:t>
            </w:r>
          </w:p>
        </w:tc>
        <w:tc>
          <w:tcPr>
            <w:tcW w:w="834" w:type="dxa"/>
            <w:vAlign w:val="center"/>
          </w:tcPr>
          <w:p w14:paraId="6BC09513" w14:textId="77777777" w:rsidR="006E67AB" w:rsidRDefault="001522ED">
            <w:pPr>
              <w:autoSpaceDE w:val="0"/>
              <w:autoSpaceDN w:val="0"/>
              <w:adjustRightInd w:val="0"/>
              <w:spacing w:after="0" w:line="240" w:lineRule="auto"/>
              <w:jc w:val="center"/>
              <w:rPr>
                <w:rFonts w:asciiTheme="majorBidi" w:hAnsiTheme="majorBidi" w:cstheme="majorBidi"/>
                <w:sz w:val="24"/>
                <w:szCs w:val="24"/>
              </w:rPr>
            </w:pPr>
            <w:r>
              <w:rPr>
                <w:rFonts w:asciiTheme="majorBidi" w:hAnsiTheme="majorBidi" w:cstheme="majorBidi"/>
                <w:sz w:val="24"/>
                <w:szCs w:val="24"/>
              </w:rPr>
              <w:t>4.24</w:t>
            </w:r>
          </w:p>
        </w:tc>
        <w:tc>
          <w:tcPr>
            <w:tcW w:w="834" w:type="dxa"/>
            <w:vAlign w:val="center"/>
          </w:tcPr>
          <w:p w14:paraId="6BC09514" w14:textId="77777777" w:rsidR="006E67AB" w:rsidRDefault="001522ED">
            <w:pPr>
              <w:autoSpaceDE w:val="0"/>
              <w:autoSpaceDN w:val="0"/>
              <w:adjustRightInd w:val="0"/>
              <w:spacing w:after="0" w:line="240" w:lineRule="auto"/>
              <w:jc w:val="center"/>
              <w:rPr>
                <w:rFonts w:asciiTheme="majorBidi" w:hAnsiTheme="majorBidi" w:cstheme="majorBidi"/>
                <w:sz w:val="24"/>
                <w:szCs w:val="24"/>
              </w:rPr>
            </w:pPr>
            <w:r>
              <w:rPr>
                <w:rFonts w:asciiTheme="majorBidi" w:hAnsiTheme="majorBidi" w:cstheme="majorBidi"/>
                <w:sz w:val="24"/>
                <w:szCs w:val="24"/>
              </w:rPr>
              <w:t>3.86</w:t>
            </w:r>
          </w:p>
        </w:tc>
      </w:tr>
      <w:bookmarkEnd w:id="178"/>
      <w:bookmarkEnd w:id="179"/>
    </w:tbl>
    <w:p w14:paraId="6BC09516" w14:textId="77777777" w:rsidR="006E67AB" w:rsidRDefault="006E67AB">
      <w:pPr>
        <w:spacing w:after="0" w:line="240" w:lineRule="auto"/>
        <w:jc w:val="both"/>
        <w:rPr>
          <w:rFonts w:asciiTheme="majorBidi" w:hAnsiTheme="majorBidi" w:cstheme="majorBidi"/>
          <w:sz w:val="28"/>
          <w:szCs w:val="28"/>
        </w:rPr>
      </w:pPr>
    </w:p>
    <w:p w14:paraId="6BC09517"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37" wp14:editId="6BC09E38">
            <wp:extent cx="6143625" cy="239077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44"/>
                    <a:stretch>
                      <a:fillRect/>
                    </a:stretch>
                  </pic:blipFill>
                  <pic:spPr>
                    <a:xfrm>
                      <a:off x="0" y="0"/>
                      <a:ext cx="6212858" cy="2417717"/>
                    </a:xfrm>
                    <a:prstGeom prst="rect">
                      <a:avLst/>
                    </a:prstGeom>
                  </pic:spPr>
                </pic:pic>
              </a:graphicData>
            </a:graphic>
          </wp:inline>
        </w:drawing>
      </w:r>
    </w:p>
    <w:p w14:paraId="6BC09518" w14:textId="77777777" w:rsidR="006E67AB" w:rsidRDefault="006E67AB">
      <w:pPr>
        <w:spacing w:after="0" w:line="240" w:lineRule="auto"/>
        <w:jc w:val="both"/>
        <w:rPr>
          <w:rFonts w:asciiTheme="majorBidi" w:hAnsiTheme="majorBidi" w:cstheme="majorBidi"/>
          <w:sz w:val="28"/>
          <w:szCs w:val="28"/>
        </w:rPr>
      </w:pPr>
    </w:p>
    <w:p w14:paraId="6BC09519" w14:textId="77777777" w:rsidR="006E67AB" w:rsidRDefault="001522ED">
      <w:pPr>
        <w:keepNext/>
        <w:spacing w:after="0" w:line="240" w:lineRule="auto"/>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39" wp14:editId="6BC09E3A">
            <wp:extent cx="6147435" cy="2362200"/>
            <wp:effectExtent l="0" t="0" r="571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pic:cNvPicPr>
                  </pic:nvPicPr>
                  <pic:blipFill>
                    <a:blip r:embed="rId45"/>
                    <a:stretch>
                      <a:fillRect/>
                    </a:stretch>
                  </pic:blipFill>
                  <pic:spPr>
                    <a:xfrm>
                      <a:off x="0" y="0"/>
                      <a:ext cx="6187661" cy="2377657"/>
                    </a:xfrm>
                    <a:prstGeom prst="rect">
                      <a:avLst/>
                    </a:prstGeom>
                  </pic:spPr>
                </pic:pic>
              </a:graphicData>
            </a:graphic>
          </wp:inline>
        </w:drawing>
      </w:r>
    </w:p>
    <w:p w14:paraId="6BC0951A" w14:textId="77777777" w:rsidR="006E67AB" w:rsidRDefault="006E67AB">
      <w:pPr>
        <w:pStyle w:val="Caption"/>
        <w:spacing w:after="0"/>
        <w:jc w:val="both"/>
        <w:rPr>
          <w:rFonts w:cstheme="majorBidi"/>
          <w:b w:val="0"/>
          <w:bCs w:val="0"/>
          <w:sz w:val="28"/>
          <w:szCs w:val="28"/>
        </w:rPr>
      </w:pPr>
    </w:p>
    <w:p w14:paraId="6BC0951B"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Figure 27 – EDX of spinel ferrites and hexagonal ferrite</w:t>
      </w:r>
    </w:p>
    <w:p w14:paraId="6BC0951C" w14:textId="77777777" w:rsidR="006E67AB" w:rsidRDefault="006E67AB">
      <w:pPr>
        <w:spacing w:after="0" w:line="240" w:lineRule="auto"/>
        <w:ind w:left="90" w:firstLine="461"/>
        <w:jc w:val="both"/>
        <w:rPr>
          <w:rFonts w:asciiTheme="majorBidi" w:hAnsiTheme="majorBidi" w:cstheme="majorBidi"/>
          <w:sz w:val="28"/>
          <w:szCs w:val="28"/>
        </w:rPr>
      </w:pPr>
    </w:p>
    <w:p w14:paraId="6BC0951D" w14:textId="77777777" w:rsidR="006E67AB" w:rsidRDefault="001522ED">
      <w:pPr>
        <w:pStyle w:val="Heading3"/>
        <w:spacing w:line="240" w:lineRule="auto"/>
        <w:ind w:left="0" w:firstLine="630"/>
        <w:jc w:val="both"/>
        <w:rPr>
          <w:rFonts w:asciiTheme="majorBidi" w:hAnsiTheme="majorBidi"/>
          <w:b w:val="0"/>
          <w:bCs/>
          <w:sz w:val="28"/>
          <w:szCs w:val="28"/>
        </w:rPr>
      </w:pPr>
      <w:bookmarkStart w:id="188" w:name="_Toc112938982"/>
      <w:bookmarkStart w:id="189" w:name="_Toc130640540"/>
      <w:r>
        <w:rPr>
          <w:rFonts w:asciiTheme="majorBidi" w:hAnsiTheme="majorBidi"/>
          <w:b w:val="0"/>
          <w:bCs/>
          <w:sz w:val="28"/>
          <w:szCs w:val="28"/>
        </w:rPr>
        <w:t>Microwave absorption properties of ferrite samples prepared by the ceramic sintering technique</w:t>
      </w:r>
      <w:bookmarkEnd w:id="188"/>
      <w:bookmarkEnd w:id="189"/>
    </w:p>
    <w:p w14:paraId="6BC0951E" w14:textId="77777777" w:rsidR="006E67AB" w:rsidRDefault="001522ED">
      <w:pPr>
        <w:spacing w:after="0" w:line="240" w:lineRule="auto"/>
        <w:ind w:left="90" w:firstLine="461"/>
        <w:jc w:val="both"/>
        <w:rPr>
          <w:rFonts w:asciiTheme="majorBidi" w:hAnsiTheme="majorBidi" w:cstheme="majorBidi"/>
          <w:sz w:val="28"/>
          <w:szCs w:val="28"/>
        </w:rPr>
      </w:pPr>
      <w:r>
        <w:rPr>
          <w:rFonts w:asciiTheme="majorBidi" w:hAnsiTheme="majorBidi" w:cstheme="majorBidi"/>
          <w:sz w:val="28"/>
          <w:szCs w:val="28"/>
        </w:rPr>
        <w:t xml:space="preserve">Several variables that affect MA properties were studied, </w:t>
      </w:r>
      <w:r>
        <w:rPr>
          <w:rFonts w:asciiTheme="majorBidi" w:eastAsiaTheme="majorEastAsia" w:hAnsiTheme="majorBidi" w:cstheme="majorBidi"/>
          <w:sz w:val="28"/>
          <w:szCs w:val="28"/>
          <w:lang w:bidi="ar-EG"/>
        </w:rPr>
        <w:t>as follows</w:t>
      </w:r>
      <w:r>
        <w:rPr>
          <w:rFonts w:asciiTheme="majorBidi" w:hAnsiTheme="majorBidi" w:cstheme="majorBidi"/>
          <w:sz w:val="28"/>
          <w:szCs w:val="28"/>
        </w:rPr>
        <w:t xml:space="preserve">: </w:t>
      </w:r>
      <w:r>
        <w:rPr>
          <w:rFonts w:asciiTheme="majorBidi" w:eastAsiaTheme="majorEastAsia" w:hAnsiTheme="majorBidi" w:cstheme="majorBidi"/>
          <w:sz w:val="28"/>
          <w:szCs w:val="28"/>
          <w:lang w:bidi="ar-EG"/>
        </w:rPr>
        <w:t>effect of ferrite type,</w:t>
      </w:r>
      <w:r>
        <w:rPr>
          <w:rFonts w:asciiTheme="majorBidi" w:hAnsiTheme="majorBidi" w:cstheme="majorBidi"/>
          <w:sz w:val="28"/>
          <w:szCs w:val="28"/>
        </w:rPr>
        <w:t xml:space="preserve"> substitution </w:t>
      </w:r>
      <w:r>
        <w:rPr>
          <w:rFonts w:asciiTheme="majorBidi" w:eastAsiaTheme="majorEastAsia" w:hAnsiTheme="majorBidi" w:cstheme="majorBidi"/>
          <w:sz w:val="28"/>
          <w:szCs w:val="28"/>
          <w:lang w:bidi="ar-EG"/>
        </w:rPr>
        <w:t>with several metal ions</w:t>
      </w:r>
      <w:r>
        <w:rPr>
          <w:rFonts w:asciiTheme="majorBidi" w:hAnsiTheme="majorBidi" w:cstheme="majorBidi"/>
          <w:sz w:val="28"/>
          <w:szCs w:val="28"/>
        </w:rPr>
        <w:t>,</w:t>
      </w:r>
      <w:r>
        <w:rPr>
          <w:rFonts w:asciiTheme="majorBidi" w:eastAsiaTheme="majorEastAsia" w:hAnsiTheme="majorBidi" w:cstheme="majorBidi"/>
          <w:sz w:val="28"/>
          <w:szCs w:val="28"/>
          <w:lang w:bidi="ar-EG"/>
        </w:rPr>
        <w:t xml:space="preserve"> the concentration of metal ions,</w:t>
      </w:r>
      <w:r>
        <w:rPr>
          <w:rFonts w:asciiTheme="majorBidi" w:hAnsiTheme="majorBidi" w:cstheme="majorBidi"/>
          <w:sz w:val="28"/>
          <w:szCs w:val="28"/>
        </w:rPr>
        <w:t xml:space="preserve"> </w:t>
      </w:r>
      <w:r>
        <w:rPr>
          <w:rFonts w:asciiTheme="majorBidi" w:eastAsiaTheme="majorEastAsia" w:hAnsiTheme="majorBidi" w:cstheme="majorBidi"/>
          <w:sz w:val="28"/>
          <w:szCs w:val="28"/>
          <w:lang w:bidi="ar-EG"/>
        </w:rPr>
        <w:t>absorbent layer thickness</w:t>
      </w:r>
      <w:r>
        <w:rPr>
          <w:rFonts w:asciiTheme="majorBidi" w:hAnsiTheme="majorBidi" w:cstheme="majorBidi"/>
          <w:sz w:val="28"/>
          <w:szCs w:val="28"/>
        </w:rPr>
        <w:t xml:space="preserve">, and </w:t>
      </w:r>
      <w:r>
        <w:rPr>
          <w:rFonts w:asciiTheme="majorBidi" w:eastAsiaTheme="majorEastAsia" w:hAnsiTheme="majorBidi" w:cstheme="majorBidi"/>
          <w:sz w:val="28"/>
          <w:szCs w:val="28"/>
          <w:lang w:bidi="ar-EG"/>
        </w:rPr>
        <w:t>loading percentage of ferrite in the paraffin matrix</w:t>
      </w:r>
      <w:r>
        <w:rPr>
          <w:rFonts w:asciiTheme="majorBidi" w:hAnsiTheme="majorBidi" w:cstheme="majorBidi"/>
          <w:sz w:val="28"/>
          <w:szCs w:val="28"/>
        </w:rPr>
        <w:t>.</w:t>
      </w:r>
    </w:p>
    <w:p w14:paraId="6BC0951F" w14:textId="77777777" w:rsidR="006E67AB" w:rsidRDefault="006E67AB">
      <w:pPr>
        <w:spacing w:after="0" w:line="240" w:lineRule="auto"/>
        <w:ind w:left="90" w:firstLine="461"/>
        <w:jc w:val="both"/>
        <w:rPr>
          <w:rFonts w:asciiTheme="majorBidi" w:hAnsiTheme="majorBidi" w:cstheme="majorBidi"/>
          <w:sz w:val="28"/>
          <w:szCs w:val="28"/>
        </w:rPr>
      </w:pPr>
    </w:p>
    <w:p w14:paraId="6BC09520" w14:textId="77777777" w:rsidR="006E67AB" w:rsidRDefault="001522ED">
      <w:pPr>
        <w:pStyle w:val="Heading4"/>
        <w:ind w:left="0" w:firstLine="630"/>
        <w:jc w:val="both"/>
        <w:rPr>
          <w:rFonts w:asciiTheme="majorBidi" w:hAnsiTheme="majorBidi"/>
          <w:rtl/>
        </w:rPr>
      </w:pPr>
      <w:r>
        <w:rPr>
          <w:rFonts w:asciiTheme="majorBidi" w:hAnsiTheme="majorBidi"/>
        </w:rPr>
        <w:t>Microwave absorption properties of undoped ferrites</w:t>
      </w:r>
    </w:p>
    <w:p w14:paraId="6BC09521" w14:textId="77777777" w:rsidR="006E67AB" w:rsidRDefault="001522ED">
      <w:pPr>
        <w:spacing w:after="0" w:line="240" w:lineRule="auto"/>
        <w:ind w:left="90" w:firstLine="461"/>
        <w:jc w:val="both"/>
        <w:rPr>
          <w:rFonts w:asciiTheme="majorBidi" w:hAnsiTheme="majorBidi" w:cstheme="majorBidi"/>
          <w:sz w:val="28"/>
          <w:szCs w:val="28"/>
        </w:rPr>
      </w:pPr>
      <w:r>
        <w:rPr>
          <w:rFonts w:asciiTheme="majorBidi" w:hAnsiTheme="majorBidi" w:cstheme="majorBidi"/>
          <w:sz w:val="28"/>
          <w:szCs w:val="28"/>
        </w:rPr>
        <w:t>EMI shielding and MA properties of NiFe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ZnFe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MnFe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 and CuFe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 xml:space="preserve">4 </w:t>
      </w:r>
      <w:r>
        <w:rPr>
          <w:rFonts w:asciiTheme="majorBidi" w:hAnsiTheme="majorBidi" w:cstheme="majorBidi"/>
          <w:sz w:val="28"/>
          <w:szCs w:val="28"/>
        </w:rPr>
        <w:t xml:space="preserve">were studied. The results of this investigation are exhibited in Figure 28. </w:t>
      </w:r>
      <w:r>
        <w:rPr>
          <w:rFonts w:asciiTheme="majorBidi" w:eastAsiaTheme="majorEastAsia" w:hAnsiTheme="majorBidi" w:cstheme="majorBidi"/>
          <w:sz w:val="28"/>
          <w:szCs w:val="28"/>
          <w:lang w:bidi="ar-EG"/>
        </w:rPr>
        <w:t>The thickness of the prepared samples was 6 mm.</w:t>
      </w:r>
      <w:r>
        <w:rPr>
          <w:rFonts w:asciiTheme="majorBidi" w:hAnsiTheme="majorBidi" w:cstheme="majorBidi"/>
          <w:sz w:val="28"/>
          <w:szCs w:val="28"/>
        </w:rPr>
        <w:t xml:space="preserve"> The results showed that the absorbers with a loading percentage within a paraffin matrix of 75% w/w had weak reflection loss and low shielding efficiency. Hence, substitutions with suitable metal ions are needed to improve microwave absorption properties.</w:t>
      </w:r>
    </w:p>
    <w:p w14:paraId="6BC09522" w14:textId="77777777" w:rsidR="006E67AB" w:rsidRDefault="006E67AB">
      <w:pPr>
        <w:spacing w:after="0" w:line="240" w:lineRule="auto"/>
        <w:jc w:val="both"/>
        <w:rPr>
          <w:rFonts w:asciiTheme="majorBidi" w:hAnsiTheme="majorBidi" w:cstheme="majorBidi"/>
          <w:sz w:val="28"/>
          <w:szCs w:val="28"/>
        </w:rPr>
      </w:pPr>
    </w:p>
    <w:p w14:paraId="6BC09523" w14:textId="77777777" w:rsidR="006E67AB" w:rsidRDefault="001522ED">
      <w:pPr>
        <w:spacing w:after="0" w:line="240" w:lineRule="auto"/>
        <w:jc w:val="center"/>
        <w:rPr>
          <w:rFonts w:asciiTheme="majorBidi" w:hAnsiTheme="majorBidi" w:cstheme="majorBidi"/>
          <w:sz w:val="28"/>
          <w:szCs w:val="28"/>
        </w:rPr>
      </w:pPr>
      <w:r>
        <w:rPr>
          <w:noProof/>
          <w:lang w:val="ru-RU" w:eastAsia="ru-RU"/>
        </w:rPr>
        <w:drawing>
          <wp:inline distT="0" distB="0" distL="0" distR="0" wp14:anchorId="6BC09E3B" wp14:editId="6BC09E3C">
            <wp:extent cx="6800850" cy="25146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a:picLocks noChangeAspect="1"/>
                    </pic:cNvPicPr>
                  </pic:nvPicPr>
                  <pic:blipFill>
                    <a:blip r:embed="rId46"/>
                    <a:stretch>
                      <a:fillRect/>
                    </a:stretch>
                  </pic:blipFill>
                  <pic:spPr>
                    <a:xfrm>
                      <a:off x="0" y="0"/>
                      <a:ext cx="6800850" cy="2514600"/>
                    </a:xfrm>
                    <a:prstGeom prst="rect">
                      <a:avLst/>
                    </a:prstGeom>
                  </pic:spPr>
                </pic:pic>
              </a:graphicData>
            </a:graphic>
          </wp:inline>
        </w:drawing>
      </w:r>
    </w:p>
    <w:p w14:paraId="6BC09524" w14:textId="77777777" w:rsidR="006E67AB" w:rsidRDefault="006E67AB">
      <w:pPr>
        <w:pStyle w:val="Caption"/>
        <w:spacing w:after="0"/>
        <w:jc w:val="center"/>
        <w:rPr>
          <w:rFonts w:cstheme="majorBidi"/>
          <w:b w:val="0"/>
          <w:bCs w:val="0"/>
          <w:sz w:val="28"/>
          <w:szCs w:val="28"/>
        </w:rPr>
      </w:pPr>
      <w:bookmarkStart w:id="190" w:name="_Toc110687961"/>
      <w:bookmarkStart w:id="191" w:name="_Toc112926161"/>
    </w:p>
    <w:p w14:paraId="6BC09526" w14:textId="7287D3D3" w:rsidR="006E67AB" w:rsidRPr="00135E0F" w:rsidRDefault="001522ED" w:rsidP="00135E0F">
      <w:pPr>
        <w:pStyle w:val="Caption"/>
        <w:spacing w:after="0"/>
        <w:jc w:val="center"/>
        <w:rPr>
          <w:rFonts w:cstheme="majorBidi"/>
          <w:b w:val="0"/>
          <w:bCs w:val="0"/>
          <w:color w:val="000000" w:themeColor="text1"/>
          <w:sz w:val="28"/>
          <w:szCs w:val="28"/>
        </w:rPr>
      </w:pPr>
      <w:r>
        <w:rPr>
          <w:rFonts w:cstheme="majorBidi"/>
          <w:b w:val="0"/>
          <w:bCs w:val="0"/>
          <w:sz w:val="28"/>
          <w:szCs w:val="28"/>
        </w:rPr>
        <w:t>Figure 28 – RL and SE curves of NiFe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4</w:t>
      </w:r>
      <w:r>
        <w:rPr>
          <w:rFonts w:cstheme="majorBidi"/>
          <w:b w:val="0"/>
          <w:bCs w:val="0"/>
          <w:sz w:val="28"/>
          <w:szCs w:val="28"/>
        </w:rPr>
        <w:t>, ZnFe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4</w:t>
      </w:r>
      <w:r>
        <w:rPr>
          <w:rFonts w:cstheme="majorBidi"/>
          <w:b w:val="0"/>
          <w:bCs w:val="0"/>
          <w:sz w:val="28"/>
          <w:szCs w:val="28"/>
        </w:rPr>
        <w:t>, MnFe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4</w:t>
      </w:r>
      <w:r>
        <w:rPr>
          <w:rFonts w:cstheme="majorBidi"/>
          <w:b w:val="0"/>
          <w:bCs w:val="0"/>
          <w:sz w:val="28"/>
          <w:szCs w:val="28"/>
        </w:rPr>
        <w:t xml:space="preserve"> and CuFe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4</w:t>
      </w:r>
      <w:bookmarkEnd w:id="190"/>
      <w:r>
        <w:rPr>
          <w:rFonts w:cstheme="majorBidi"/>
          <w:b w:val="0"/>
          <w:bCs w:val="0"/>
          <w:sz w:val="28"/>
          <w:szCs w:val="28"/>
        </w:rPr>
        <w:t xml:space="preserve"> </w:t>
      </w:r>
      <w:r>
        <w:rPr>
          <w:rFonts w:cstheme="majorBidi"/>
          <w:b w:val="0"/>
          <w:bCs w:val="0"/>
          <w:color w:val="000000" w:themeColor="text1"/>
          <w:sz w:val="28"/>
          <w:szCs w:val="28"/>
        </w:rPr>
        <w:t>at 6 mm thickness</w:t>
      </w:r>
      <w:bookmarkEnd w:id="191"/>
    </w:p>
    <w:p w14:paraId="6BC09527" w14:textId="77777777" w:rsidR="006E67AB" w:rsidRDefault="001522ED">
      <w:pPr>
        <w:pStyle w:val="Heading4"/>
        <w:ind w:left="0" w:firstLine="630"/>
        <w:jc w:val="both"/>
        <w:rPr>
          <w:rFonts w:asciiTheme="majorBidi" w:hAnsiTheme="majorBidi"/>
          <w:rtl/>
        </w:rPr>
      </w:pPr>
      <w:r>
        <w:rPr>
          <w:rFonts w:asciiTheme="majorBidi" w:hAnsiTheme="majorBidi"/>
        </w:rPr>
        <w:t xml:space="preserve">Microwave absorption properties of </w:t>
      </w:r>
      <w:bookmarkStart w:id="192" w:name="_Hlk116764835"/>
      <w:r>
        <w:rPr>
          <w:rFonts w:asciiTheme="majorBidi" w:hAnsiTheme="majorBidi"/>
        </w:rPr>
        <w:t>doped ferrites</w:t>
      </w:r>
      <w:bookmarkEnd w:id="192"/>
    </w:p>
    <w:p w14:paraId="6BC09528" w14:textId="23015341" w:rsidR="006E67AB" w:rsidRDefault="001522ED" w:rsidP="00582D64">
      <w:pPr>
        <w:spacing w:after="0" w:line="240" w:lineRule="auto"/>
        <w:ind w:left="90" w:firstLine="540"/>
        <w:jc w:val="both"/>
        <w:rPr>
          <w:rFonts w:asciiTheme="majorBidi" w:eastAsiaTheme="minorEastAsia" w:hAnsiTheme="majorBidi" w:cstheme="majorBidi"/>
          <w:sz w:val="28"/>
          <w:szCs w:val="28"/>
        </w:rPr>
      </w:pPr>
      <w:r>
        <w:rPr>
          <w:rFonts w:asciiTheme="majorBidi" w:hAnsiTheme="majorBidi" w:cstheme="majorBidi"/>
          <w:sz w:val="28"/>
          <w:szCs w:val="28"/>
        </w:rPr>
        <w:t>Table 15 shows the MA properties of the absorbers. The results displayed weak RL and low SE for Ni</w:t>
      </w:r>
      <w:r>
        <w:rPr>
          <w:rFonts w:asciiTheme="majorBidi" w:hAnsiTheme="majorBidi" w:cstheme="majorBidi"/>
          <w:sz w:val="28"/>
          <w:szCs w:val="28"/>
          <w:vertAlign w:val="subscript"/>
        </w:rPr>
        <w:t>0.25</w:t>
      </w:r>
      <w:r>
        <w:rPr>
          <w:rFonts w:asciiTheme="majorBidi" w:hAnsiTheme="majorBidi" w:cstheme="majorBidi"/>
          <w:sz w:val="28"/>
          <w:szCs w:val="28"/>
        </w:rPr>
        <w:t>Zn</w:t>
      </w:r>
      <w:r>
        <w:rPr>
          <w:rFonts w:asciiTheme="majorBidi" w:hAnsiTheme="majorBidi" w:cstheme="majorBidi"/>
          <w:sz w:val="28"/>
          <w:szCs w:val="28"/>
          <w:vertAlign w:val="subscript"/>
        </w:rPr>
        <w:t>0.75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eastAsiaTheme="minorEastAsia" w:hAnsiTheme="majorBidi" w:cstheme="majorBidi"/>
          <w:sz w:val="28"/>
          <w:szCs w:val="28"/>
        </w:rPr>
        <w:t xml:space="preserve">. As well, </w:t>
      </w:r>
      <w:r>
        <w:rPr>
          <w:rFonts w:asciiTheme="majorBidi" w:hAnsiTheme="majorBidi" w:cstheme="majorBidi"/>
          <w:sz w:val="28"/>
          <w:szCs w:val="28"/>
        </w:rPr>
        <w:t>the results displayed that 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 and Ni</w:t>
      </w:r>
      <w:r>
        <w:rPr>
          <w:rFonts w:asciiTheme="majorBidi" w:hAnsiTheme="majorBidi" w:cstheme="majorBidi"/>
          <w:sz w:val="28"/>
          <w:szCs w:val="28"/>
          <w:vertAlign w:val="subscript"/>
        </w:rPr>
        <w:t>0.75</w:t>
      </w:r>
      <w:r>
        <w:rPr>
          <w:rFonts w:asciiTheme="majorBidi" w:hAnsiTheme="majorBidi" w:cstheme="majorBidi"/>
          <w:sz w:val="28"/>
          <w:szCs w:val="28"/>
        </w:rPr>
        <w:t>Zn</w:t>
      </w:r>
      <w:r>
        <w:rPr>
          <w:rFonts w:asciiTheme="majorBidi" w:hAnsiTheme="majorBidi" w:cstheme="majorBidi"/>
          <w:sz w:val="28"/>
          <w:szCs w:val="28"/>
          <w:vertAlign w:val="subscript"/>
        </w:rPr>
        <w:t>0.25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 exceeded the -10 dB threshold, as shown in Figure 31, which demonstrates that the RL attenuation peaks of samples moved to lower frequencies with increasing sample thickness. The results also</w:t>
      </w:r>
      <w:r>
        <w:rPr>
          <w:rFonts w:asciiTheme="majorBidi" w:eastAsiaTheme="majorEastAsia" w:hAnsiTheme="majorBidi" w:cstheme="majorBidi"/>
          <w:sz w:val="28"/>
          <w:szCs w:val="28"/>
          <w:lang w:bidi="ar-EG"/>
        </w:rPr>
        <w:t xml:space="preserve"> indicate that the </w:t>
      </w:r>
      <w:proofErr w:type="spellStart"/>
      <w:r>
        <w:rPr>
          <w:rFonts w:asciiTheme="majorBidi" w:eastAsiaTheme="majorEastAsia" w:hAnsiTheme="majorBidi" w:cstheme="majorBidi"/>
          <w:sz w:val="28"/>
          <w:szCs w:val="28"/>
          <w:lang w:bidi="ar-EG"/>
        </w:rPr>
        <w:t>RL</w:t>
      </w:r>
      <w:r>
        <w:rPr>
          <w:rFonts w:asciiTheme="majorBidi" w:eastAsiaTheme="majorEastAsia" w:hAnsiTheme="majorBidi" w:cstheme="majorBidi"/>
          <w:sz w:val="28"/>
          <w:szCs w:val="28"/>
          <w:vertAlign w:val="subscript"/>
          <w:lang w:bidi="ar-EG"/>
        </w:rPr>
        <w:t>min</w:t>
      </w:r>
      <w:proofErr w:type="spellEnd"/>
      <w:r>
        <w:rPr>
          <w:rFonts w:asciiTheme="majorBidi" w:eastAsiaTheme="majorEastAsia" w:hAnsiTheme="majorBidi" w:cstheme="majorBidi"/>
          <w:sz w:val="28"/>
          <w:szCs w:val="28"/>
          <w:lang w:bidi="ar-EG"/>
        </w:rPr>
        <w:t xml:space="preserve"> shifted to higher frequencies by increasing the substitution with several metal ions on ferrite. </w:t>
      </w:r>
      <w:r>
        <w:rPr>
          <w:rFonts w:asciiTheme="majorBidi" w:hAnsiTheme="majorBidi" w:cstheme="majorBidi"/>
          <w:sz w:val="28"/>
          <w:szCs w:val="28"/>
        </w:rPr>
        <w:t xml:space="preserve">The </w:t>
      </w:r>
      <w:proofErr w:type="spellStart"/>
      <w:r>
        <w:rPr>
          <w:rFonts w:asciiTheme="majorBidi" w:hAnsiTheme="majorBidi" w:cstheme="majorBidi"/>
          <w:sz w:val="28"/>
          <w:szCs w:val="28"/>
        </w:rPr>
        <w:t>SE</w:t>
      </w:r>
      <w:r>
        <w:rPr>
          <w:rFonts w:asciiTheme="majorBidi" w:hAnsiTheme="majorBidi" w:cstheme="majorBidi"/>
          <w:sz w:val="28"/>
          <w:szCs w:val="28"/>
          <w:vertAlign w:val="subscript"/>
        </w:rPr>
        <w:t>max</w:t>
      </w:r>
      <w:proofErr w:type="spellEnd"/>
      <w:r>
        <w:rPr>
          <w:rFonts w:asciiTheme="majorBidi" w:hAnsiTheme="majorBidi" w:cstheme="majorBidi"/>
          <w:sz w:val="28"/>
          <w:szCs w:val="28"/>
        </w:rPr>
        <w:t xml:space="preserve"> was 13.7 dB at 10.4 GHz for 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eastAsiaTheme="minorEastAsia" w:hAnsiTheme="majorBidi" w:cstheme="majorBidi"/>
          <w:sz w:val="28"/>
          <w:szCs w:val="28"/>
        </w:rPr>
        <w:t>.</w:t>
      </w:r>
    </w:p>
    <w:p w14:paraId="1D888A85" w14:textId="1A36DACC" w:rsidR="00582D64" w:rsidRDefault="00582D64" w:rsidP="00582D64">
      <w:pPr>
        <w:spacing w:after="0" w:line="240" w:lineRule="auto"/>
        <w:ind w:left="90" w:firstLine="540"/>
        <w:jc w:val="both"/>
        <w:rPr>
          <w:rFonts w:asciiTheme="majorBidi" w:eastAsiaTheme="minorEastAsia" w:hAnsiTheme="majorBidi" w:cstheme="majorBidi"/>
          <w:sz w:val="28"/>
          <w:szCs w:val="28"/>
        </w:rPr>
      </w:pPr>
      <w:r>
        <w:rPr>
          <w:rFonts w:asciiTheme="majorBidi" w:hAnsiTheme="majorBidi" w:cstheme="majorBidi"/>
          <w:sz w:val="28"/>
          <w:szCs w:val="28"/>
        </w:rPr>
        <w:t>The prepared samples are functionally characterized by utilizing the horn antenna connected to an oscilloscope. In the first stage of the current work, spinel and hexagonal ferrites were prepared by the ceramic sintering method. The effect of ferrite type, substitution with metal ions, the concentration of metal ions, and</w:t>
      </w:r>
      <w:r>
        <w:rPr>
          <w:rFonts w:asciiTheme="majorBidi" w:eastAsiaTheme="majorEastAsia" w:hAnsiTheme="majorBidi" w:cstheme="majorBidi"/>
          <w:sz w:val="28"/>
          <w:szCs w:val="28"/>
          <w:lang w:bidi="ar-EG"/>
        </w:rPr>
        <w:t xml:space="preserve"> loading percentage of ferrite in the host matrix</w:t>
      </w:r>
      <w:r>
        <w:rPr>
          <w:rFonts w:asciiTheme="majorBidi" w:hAnsiTheme="majorBidi" w:cstheme="majorBidi"/>
          <w:sz w:val="28"/>
          <w:szCs w:val="28"/>
        </w:rPr>
        <w:t xml:space="preserve"> on electromagnetic interference (EMI) and microwave absorption (MA) properties were studied. The best result obtained at this stage was by using Ni</w:t>
      </w:r>
      <w:r>
        <w:rPr>
          <w:rFonts w:asciiTheme="majorBidi" w:hAnsiTheme="majorBidi" w:cstheme="majorBidi"/>
          <w:sz w:val="28"/>
          <w:szCs w:val="28"/>
          <w:vertAlign w:val="superscript"/>
        </w:rPr>
        <w:t>3+</w:t>
      </w:r>
      <w:r>
        <w:rPr>
          <w:rFonts w:asciiTheme="majorBidi" w:hAnsiTheme="majorBidi" w:cstheme="majorBidi"/>
          <w:sz w:val="28"/>
          <w:szCs w:val="28"/>
          <w:vertAlign w:val="subscript"/>
        </w:rPr>
        <w:t>0.25</w:t>
      </w:r>
      <w:r>
        <w:rPr>
          <w:rFonts w:asciiTheme="majorBidi" w:hAnsiTheme="majorBidi" w:cstheme="majorBidi"/>
          <w:sz w:val="28"/>
          <w:szCs w:val="28"/>
        </w:rPr>
        <w:t>Ni</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0.375</w:t>
      </w:r>
      <w:r>
        <w:rPr>
          <w:rFonts w:asciiTheme="majorBidi" w:hAnsiTheme="majorBidi" w:cstheme="majorBidi"/>
          <w:sz w:val="28"/>
          <w:szCs w:val="28"/>
        </w:rPr>
        <w:t>Zn</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0.25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In the second stage of the current work, the effect of the preparation method, calcination temperature, molar ratio of metal ions to citrate acid, and solution of polyvinyl alcohol (PVA) on EMI and MA properties were investigated. The best result was obtained by using the 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 </w:t>
      </w:r>
      <w:r>
        <w:rPr>
          <w:rFonts w:asciiTheme="majorBidi" w:hAnsiTheme="majorBidi" w:cstheme="majorBidi"/>
          <w:sz w:val="28"/>
          <w:szCs w:val="28"/>
        </w:rPr>
        <w:lastRenderedPageBreak/>
        <w:t>nanoparticles with a loading percentage of 60% at a constant calcination temperature of 650° C prepared by the citrate precursor method. It was figured out from the above-mentioned studies that the defects of these prepared absorbers are that they have a limited absorption bandwidth under -10 dB (BW</w:t>
      </w:r>
      <w:r>
        <w:rPr>
          <w:rFonts w:asciiTheme="majorBidi" w:hAnsiTheme="majorBidi" w:cstheme="majorBidi"/>
          <w:sz w:val="28"/>
          <w:szCs w:val="28"/>
          <w:vertAlign w:val="subscript"/>
        </w:rPr>
        <w:t>-10 dB</w:t>
      </w:r>
      <w:r>
        <w:rPr>
          <w:rFonts w:asciiTheme="majorBidi" w:hAnsiTheme="majorBidi" w:cstheme="majorBidi"/>
          <w:sz w:val="28"/>
          <w:szCs w:val="28"/>
        </w:rPr>
        <w:t>)</w:t>
      </w:r>
      <w:r>
        <w:rPr>
          <w:rFonts w:asciiTheme="majorBidi" w:eastAsiaTheme="majorEastAsia" w:hAnsiTheme="majorBidi" w:cstheme="majorBidi"/>
          <w:sz w:val="28"/>
          <w:szCs w:val="28"/>
          <w:lang w:bidi="ar-EG"/>
        </w:rPr>
        <w:t xml:space="preserve"> </w:t>
      </w:r>
      <w:r>
        <w:rPr>
          <w:rFonts w:asciiTheme="majorBidi" w:hAnsiTheme="majorBidi" w:cstheme="majorBidi"/>
          <w:sz w:val="28"/>
          <w:szCs w:val="28"/>
        </w:rPr>
        <w:t>and high loading percentage. This necessitated working to decrease the loading percentage and increase the absorption BW</w:t>
      </w:r>
      <w:r>
        <w:rPr>
          <w:rFonts w:asciiTheme="majorBidi" w:hAnsiTheme="majorBidi" w:cstheme="majorBidi"/>
          <w:sz w:val="28"/>
          <w:szCs w:val="28"/>
          <w:vertAlign w:val="subscript"/>
        </w:rPr>
        <w:t>-10 dB</w:t>
      </w:r>
      <w:r>
        <w:rPr>
          <w:rFonts w:asciiTheme="majorBidi" w:eastAsiaTheme="majorEastAsia" w:hAnsiTheme="majorBidi" w:cstheme="majorBidi"/>
          <w:sz w:val="28"/>
          <w:szCs w:val="28"/>
          <w:lang w:bidi="ar-EG"/>
        </w:rPr>
        <w:t xml:space="preserve"> </w:t>
      </w:r>
      <w:r>
        <w:rPr>
          <w:rFonts w:asciiTheme="majorBidi" w:hAnsiTheme="majorBidi" w:cstheme="majorBidi"/>
          <w:sz w:val="28"/>
          <w:szCs w:val="28"/>
        </w:rPr>
        <w:t xml:space="preserve">of the absorbers to cover most of the </w:t>
      </w:r>
      <w:r>
        <w:rPr>
          <w:rFonts w:asciiTheme="majorBidi" w:eastAsiaTheme="majorEastAsia" w:hAnsiTheme="majorBidi" w:cstheme="majorBidi"/>
          <w:sz w:val="28"/>
          <w:szCs w:val="28"/>
          <w:lang w:bidi="ar-EG"/>
        </w:rPr>
        <w:t xml:space="preserve">frequency band of 8.8–12.0 GHz </w:t>
      </w:r>
      <w:r>
        <w:rPr>
          <w:rFonts w:asciiTheme="majorBidi" w:hAnsiTheme="majorBidi" w:cstheme="majorBidi"/>
          <w:sz w:val="28"/>
          <w:szCs w:val="28"/>
        </w:rPr>
        <w:t>by incorporating magnetic loss and dielectric loss materials.</w:t>
      </w:r>
    </w:p>
    <w:p w14:paraId="6BC09529" w14:textId="77777777" w:rsidR="006E67AB" w:rsidRDefault="006E67AB">
      <w:pPr>
        <w:spacing w:after="0" w:line="240" w:lineRule="auto"/>
        <w:ind w:left="90" w:firstLine="461"/>
        <w:jc w:val="both"/>
        <w:rPr>
          <w:rFonts w:asciiTheme="majorBidi" w:eastAsiaTheme="minorEastAsia" w:hAnsiTheme="majorBidi" w:cstheme="majorBidi"/>
          <w:sz w:val="28"/>
          <w:szCs w:val="28"/>
        </w:rPr>
      </w:pPr>
    </w:p>
    <w:p w14:paraId="6BC0952A" w14:textId="77777777" w:rsidR="006E67AB" w:rsidRDefault="001522ED">
      <w:pPr>
        <w:pStyle w:val="Caption"/>
        <w:spacing w:after="0"/>
        <w:jc w:val="center"/>
        <w:rPr>
          <w:rFonts w:cstheme="majorBidi"/>
          <w:b w:val="0"/>
          <w:bCs w:val="0"/>
          <w:sz w:val="28"/>
          <w:szCs w:val="28"/>
        </w:rPr>
      </w:pPr>
      <w:bookmarkStart w:id="193" w:name="_Toc110687966"/>
      <w:bookmarkStart w:id="194" w:name="_Toc112926163"/>
      <w:r>
        <w:rPr>
          <w:noProof/>
          <w:lang w:val="ru-RU" w:eastAsia="ru-RU"/>
        </w:rPr>
        <w:drawing>
          <wp:inline distT="0" distB="0" distL="0" distR="0" wp14:anchorId="6BC09E3D" wp14:editId="6BC09E3E">
            <wp:extent cx="6477000" cy="2771775"/>
            <wp:effectExtent l="0" t="0" r="0"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pic:cNvPicPr>
                  </pic:nvPicPr>
                  <pic:blipFill>
                    <a:blip r:embed="rId47"/>
                    <a:stretch>
                      <a:fillRect/>
                    </a:stretch>
                  </pic:blipFill>
                  <pic:spPr>
                    <a:xfrm>
                      <a:off x="0" y="0"/>
                      <a:ext cx="6477000" cy="2771775"/>
                    </a:xfrm>
                    <a:prstGeom prst="rect">
                      <a:avLst/>
                    </a:prstGeom>
                  </pic:spPr>
                </pic:pic>
              </a:graphicData>
            </a:graphic>
          </wp:inline>
        </w:drawing>
      </w:r>
    </w:p>
    <w:p w14:paraId="6BC0952B" w14:textId="77777777" w:rsidR="006E67AB" w:rsidRDefault="006E67AB">
      <w:pPr>
        <w:spacing w:after="0"/>
      </w:pPr>
    </w:p>
    <w:p w14:paraId="6BC0952C"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Figure 29 –</w:t>
      </w:r>
      <w:r>
        <w:rPr>
          <w:rFonts w:cstheme="majorBidi"/>
          <w:sz w:val="28"/>
          <w:szCs w:val="28"/>
        </w:rPr>
        <w:t xml:space="preserve"> </w:t>
      </w:r>
      <w:r>
        <w:rPr>
          <w:rFonts w:cstheme="majorBidi"/>
          <w:b w:val="0"/>
          <w:bCs w:val="0"/>
          <w:sz w:val="28"/>
          <w:szCs w:val="28"/>
        </w:rPr>
        <w:t xml:space="preserve">RL and SE curves of </w:t>
      </w:r>
      <w:proofErr w:type="spellStart"/>
      <w:r>
        <w:rPr>
          <w:rFonts w:cstheme="majorBidi"/>
          <w:b w:val="0"/>
          <w:bCs w:val="0"/>
          <w:sz w:val="28"/>
          <w:szCs w:val="28"/>
        </w:rPr>
        <w:t>Mn</w:t>
      </w:r>
      <w:r>
        <w:rPr>
          <w:rFonts w:cstheme="majorBidi"/>
          <w:b w:val="0"/>
          <w:bCs w:val="0"/>
          <w:sz w:val="28"/>
          <w:szCs w:val="28"/>
          <w:vertAlign w:val="subscript"/>
        </w:rPr>
        <w:t>x</w:t>
      </w:r>
      <w:r>
        <w:rPr>
          <w:rFonts w:cstheme="majorBidi"/>
          <w:b w:val="0"/>
          <w:bCs w:val="0"/>
          <w:sz w:val="28"/>
          <w:szCs w:val="28"/>
        </w:rPr>
        <w:t>Zn</w:t>
      </w:r>
      <w:proofErr w:type="spellEnd"/>
      <w:r>
        <w:rPr>
          <w:rFonts w:cstheme="majorBidi"/>
          <w:b w:val="0"/>
          <w:bCs w:val="0"/>
          <w:sz w:val="28"/>
          <w:szCs w:val="28"/>
          <w:vertAlign w:val="subscript"/>
        </w:rPr>
        <w:t>(1-</w:t>
      </w:r>
      <w:proofErr w:type="gramStart"/>
      <w:r>
        <w:rPr>
          <w:rFonts w:cstheme="majorBidi"/>
          <w:b w:val="0"/>
          <w:bCs w:val="0"/>
          <w:sz w:val="28"/>
          <w:szCs w:val="28"/>
          <w:vertAlign w:val="subscript"/>
        </w:rPr>
        <w:t>x)</w:t>
      </w:r>
      <w:r>
        <w:rPr>
          <w:rFonts w:cstheme="majorBidi"/>
          <w:b w:val="0"/>
          <w:bCs w:val="0"/>
          <w:sz w:val="28"/>
          <w:szCs w:val="28"/>
        </w:rPr>
        <w:t>Fe</w:t>
      </w:r>
      <w:proofErr w:type="gramEnd"/>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 xml:space="preserve">4 </w:t>
      </w:r>
      <w:r>
        <w:rPr>
          <w:rFonts w:cstheme="majorBidi"/>
          <w:b w:val="0"/>
          <w:bCs w:val="0"/>
          <w:sz w:val="28"/>
          <w:szCs w:val="28"/>
        </w:rPr>
        <w:t>(x= 0.3, 0.6 and 0.9)  at 5 mm thickness</w:t>
      </w:r>
      <w:bookmarkEnd w:id="193"/>
      <w:bookmarkEnd w:id="194"/>
    </w:p>
    <w:p w14:paraId="6BC0952D" w14:textId="77777777" w:rsidR="006E67AB" w:rsidRDefault="006E67AB">
      <w:pPr>
        <w:spacing w:after="0"/>
      </w:pPr>
    </w:p>
    <w:p w14:paraId="6BC0952E" w14:textId="77777777" w:rsidR="006E67AB" w:rsidRDefault="001522ED">
      <w:pPr>
        <w:spacing w:after="0" w:line="240" w:lineRule="auto"/>
        <w:ind w:left="90" w:firstLine="461"/>
        <w:jc w:val="both"/>
        <w:rPr>
          <w:rFonts w:asciiTheme="majorBidi" w:hAnsiTheme="majorBidi" w:cstheme="majorBidi"/>
          <w:sz w:val="28"/>
          <w:szCs w:val="28"/>
        </w:rPr>
      </w:pPr>
      <w:r>
        <w:rPr>
          <w:rFonts w:asciiTheme="majorBidi" w:hAnsiTheme="majorBidi" w:cstheme="majorBidi"/>
          <w:sz w:val="28"/>
          <w:szCs w:val="28"/>
        </w:rPr>
        <w:t xml:space="preserve">Table </w:t>
      </w:r>
      <w:r>
        <w:rPr>
          <w:rFonts w:asciiTheme="majorBidi" w:hAnsiTheme="majorBidi" w:cstheme="majorBidi"/>
          <w:sz w:val="28"/>
          <w:szCs w:val="28"/>
          <w:cs/>
        </w:rPr>
        <w:t>‎</w:t>
      </w:r>
      <w:r>
        <w:rPr>
          <w:rFonts w:asciiTheme="majorBidi" w:hAnsiTheme="majorBidi" w:cstheme="majorBidi"/>
          <w:sz w:val="28"/>
          <w:szCs w:val="28"/>
        </w:rPr>
        <w:t>16 illustrates a comparison of MA characteristics of some lately informed ferrite absorbers with different preparation methods and loading percentages. The results of the literature show these ferrites are good in the C-band and Ku-band frequencies and weak in the X-band frequency. The presently prepared ferrites display in this research better MA in the X-band frequency. The distinct of these prepared ferrites have a lower loading percentage and thickness of the absorbers compared with the other literature.</w:t>
      </w:r>
    </w:p>
    <w:p w14:paraId="6BC0952F" w14:textId="77777777" w:rsidR="006E67AB" w:rsidRDefault="001522ED">
      <w:pPr>
        <w:spacing w:after="0" w:line="240" w:lineRule="auto"/>
        <w:ind w:left="90" w:firstLine="461"/>
        <w:jc w:val="both"/>
        <w:rPr>
          <w:rFonts w:asciiTheme="majorBidi" w:eastAsiaTheme="majorEastAsia" w:hAnsiTheme="majorBidi" w:cstheme="majorBidi"/>
          <w:sz w:val="28"/>
          <w:szCs w:val="28"/>
          <w:lang w:bidi="ar-EG"/>
        </w:rPr>
      </w:pPr>
      <w:r>
        <w:rPr>
          <w:rFonts w:asciiTheme="majorBidi" w:hAnsiTheme="majorBidi" w:cstheme="majorBidi"/>
          <w:sz w:val="28"/>
          <w:szCs w:val="28"/>
        </w:rPr>
        <w:t>On the other hand, Ni-doped manganese zinc ferrite (Ni</w:t>
      </w:r>
      <w:r>
        <w:rPr>
          <w:rFonts w:asciiTheme="majorBidi" w:hAnsiTheme="majorBidi" w:cstheme="majorBidi"/>
          <w:sz w:val="28"/>
          <w:szCs w:val="28"/>
          <w:vertAlign w:val="subscript"/>
        </w:rPr>
        <w:t>(0.4+</w:t>
      </w:r>
      <w:proofErr w:type="gramStart"/>
      <w:r>
        <w:rPr>
          <w:rFonts w:asciiTheme="majorBidi" w:hAnsiTheme="majorBidi" w:cstheme="majorBidi"/>
          <w:sz w:val="28"/>
          <w:szCs w:val="28"/>
          <w:vertAlign w:val="subscript"/>
        </w:rPr>
        <w:t>x)</w:t>
      </w:r>
      <w:r>
        <w:rPr>
          <w:rFonts w:asciiTheme="majorBidi" w:hAnsiTheme="majorBidi" w:cstheme="majorBidi"/>
          <w:sz w:val="28"/>
          <w:szCs w:val="28"/>
        </w:rPr>
        <w:t>Zn</w:t>
      </w:r>
      <w:proofErr w:type="gramEnd"/>
      <w:r>
        <w:rPr>
          <w:rFonts w:asciiTheme="majorBidi" w:hAnsiTheme="majorBidi" w:cstheme="majorBidi"/>
          <w:sz w:val="28"/>
          <w:szCs w:val="28"/>
          <w:vertAlign w:val="subscript"/>
        </w:rPr>
        <w:t>(0.5-x)</w:t>
      </w:r>
      <w:r>
        <w:rPr>
          <w:rFonts w:asciiTheme="majorBidi" w:hAnsiTheme="majorBidi" w:cstheme="majorBidi"/>
          <w:sz w:val="28"/>
          <w:szCs w:val="28"/>
        </w:rPr>
        <w:t>Mn</w:t>
      </w:r>
      <w:r>
        <w:rPr>
          <w:rFonts w:asciiTheme="majorBidi" w:hAnsiTheme="majorBidi" w:cstheme="majorBidi"/>
          <w:sz w:val="28"/>
          <w:szCs w:val="28"/>
          <w:vertAlign w:val="subscript"/>
        </w:rPr>
        <w:t>0.1</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 xml:space="preserve">4 </w:t>
      </w:r>
      <w:r>
        <w:rPr>
          <w:rFonts w:asciiTheme="majorBidi" w:hAnsiTheme="majorBidi" w:cstheme="majorBidi"/>
          <w:sz w:val="28"/>
          <w:szCs w:val="28"/>
        </w:rPr>
        <w:t xml:space="preserve">(x= 0.1, 0.2 </w:t>
      </w:r>
      <w:bookmarkStart w:id="195" w:name="_Hlk116909351"/>
      <w:r>
        <w:rPr>
          <w:rFonts w:asciiTheme="majorBidi" w:hAnsiTheme="majorBidi" w:cstheme="majorBidi"/>
          <w:sz w:val="28"/>
          <w:szCs w:val="28"/>
        </w:rPr>
        <w:t>and</w:t>
      </w:r>
      <w:bookmarkEnd w:id="195"/>
      <w:r>
        <w:rPr>
          <w:rFonts w:asciiTheme="majorBidi" w:hAnsiTheme="majorBidi" w:cstheme="majorBidi"/>
          <w:sz w:val="28"/>
          <w:szCs w:val="28"/>
        </w:rPr>
        <w:t xml:space="preserve"> 0.3)) was studied. Table 17 demonstrate the MA properties of the prepared samples. The results indicated that the Ni</w:t>
      </w:r>
      <w:r>
        <w:rPr>
          <w:rFonts w:asciiTheme="majorBidi" w:hAnsiTheme="majorBidi" w:cstheme="majorBidi"/>
          <w:sz w:val="28"/>
          <w:szCs w:val="28"/>
          <w:vertAlign w:val="subscript"/>
        </w:rPr>
        <w:t>(0.4+x)</w:t>
      </w:r>
      <w:r>
        <w:rPr>
          <w:rFonts w:asciiTheme="majorBidi" w:hAnsiTheme="majorBidi" w:cstheme="majorBidi"/>
          <w:sz w:val="28"/>
          <w:szCs w:val="28"/>
        </w:rPr>
        <w:t>Zn</w:t>
      </w:r>
      <w:r>
        <w:rPr>
          <w:rFonts w:asciiTheme="majorBidi" w:hAnsiTheme="majorBidi" w:cstheme="majorBidi"/>
          <w:sz w:val="28"/>
          <w:szCs w:val="28"/>
          <w:vertAlign w:val="subscript"/>
        </w:rPr>
        <w:t>(0.5-x)</w:t>
      </w:r>
      <w:r>
        <w:rPr>
          <w:rFonts w:asciiTheme="majorBidi" w:hAnsiTheme="majorBidi" w:cstheme="majorBidi"/>
          <w:sz w:val="28"/>
          <w:szCs w:val="28"/>
        </w:rPr>
        <w:t>Mn</w:t>
      </w:r>
      <w:r>
        <w:rPr>
          <w:rFonts w:asciiTheme="majorBidi" w:hAnsiTheme="majorBidi" w:cstheme="majorBidi"/>
          <w:sz w:val="28"/>
          <w:szCs w:val="28"/>
          <w:vertAlign w:val="subscript"/>
        </w:rPr>
        <w:t>0.1</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 xml:space="preserve">4 </w:t>
      </w:r>
      <w:r>
        <w:rPr>
          <w:rFonts w:asciiTheme="majorBidi" w:hAnsiTheme="majorBidi" w:cstheme="majorBidi"/>
          <w:sz w:val="28"/>
          <w:szCs w:val="28"/>
        </w:rPr>
        <w:t>(x= 0.1, 0.2 and 0.3) exceeded the -10 dB threshold, as shown in Figure 32, which illustrates that the RL attenuation peaks of samples moved to lower frequencies by increasing sample thickness. This phenomenon may be defined by the quarter-wavelength (λ/4) cancellation model, as shown in equation (1.12). The results also</w:t>
      </w:r>
      <w:r>
        <w:rPr>
          <w:rFonts w:asciiTheme="majorBidi" w:eastAsiaTheme="majorEastAsia" w:hAnsiTheme="majorBidi" w:cstheme="majorBidi"/>
          <w:sz w:val="28"/>
          <w:szCs w:val="28"/>
          <w:lang w:bidi="ar-EG"/>
        </w:rPr>
        <w:t xml:space="preserve"> </w:t>
      </w:r>
      <w:r>
        <w:rPr>
          <w:rFonts w:asciiTheme="majorBidi" w:hAnsiTheme="majorBidi" w:cstheme="majorBidi"/>
          <w:sz w:val="28"/>
          <w:szCs w:val="28"/>
        </w:rPr>
        <w:t xml:space="preserve">demonstrated </w:t>
      </w:r>
      <w:r>
        <w:rPr>
          <w:rFonts w:asciiTheme="majorBidi" w:eastAsiaTheme="majorEastAsia" w:hAnsiTheme="majorBidi" w:cstheme="majorBidi"/>
          <w:sz w:val="28"/>
          <w:szCs w:val="28"/>
          <w:lang w:bidi="ar-EG"/>
        </w:rPr>
        <w:t xml:space="preserve">that the </w:t>
      </w:r>
      <w:proofErr w:type="spellStart"/>
      <w:r>
        <w:rPr>
          <w:rFonts w:asciiTheme="majorBidi" w:eastAsiaTheme="majorEastAsia" w:hAnsiTheme="majorBidi" w:cstheme="majorBidi"/>
          <w:sz w:val="28"/>
          <w:szCs w:val="28"/>
          <w:lang w:bidi="ar-EG"/>
        </w:rPr>
        <w:t>RL</w:t>
      </w:r>
      <w:r>
        <w:rPr>
          <w:rFonts w:asciiTheme="majorBidi" w:eastAsiaTheme="majorEastAsia" w:hAnsiTheme="majorBidi" w:cstheme="majorBidi"/>
          <w:sz w:val="28"/>
          <w:szCs w:val="28"/>
          <w:vertAlign w:val="subscript"/>
          <w:lang w:bidi="ar-EG"/>
        </w:rPr>
        <w:t>min</w:t>
      </w:r>
      <w:proofErr w:type="spellEnd"/>
      <w:r>
        <w:rPr>
          <w:rFonts w:asciiTheme="majorBidi" w:eastAsiaTheme="majorEastAsia" w:hAnsiTheme="majorBidi" w:cstheme="majorBidi"/>
          <w:sz w:val="28"/>
          <w:szCs w:val="28"/>
          <w:lang w:bidi="ar-EG"/>
        </w:rPr>
        <w:t xml:space="preserve"> shifted to higher frequencies by increasing the substitution with several metal ions on ferrite.</w:t>
      </w:r>
    </w:p>
    <w:p w14:paraId="6BC09530" w14:textId="71FE1DE2" w:rsidR="006E67AB" w:rsidRDefault="006E67AB">
      <w:pPr>
        <w:spacing w:after="0" w:line="240" w:lineRule="auto"/>
        <w:ind w:left="90" w:firstLine="461"/>
        <w:jc w:val="both"/>
        <w:rPr>
          <w:rFonts w:asciiTheme="majorBidi" w:eastAsiaTheme="majorEastAsia" w:hAnsiTheme="majorBidi" w:cstheme="majorBidi"/>
          <w:sz w:val="28"/>
          <w:szCs w:val="28"/>
          <w:lang w:bidi="ar-EG"/>
        </w:rPr>
      </w:pPr>
    </w:p>
    <w:p w14:paraId="3CCD49A2" w14:textId="77777777" w:rsidR="00582D64" w:rsidRDefault="00582D64">
      <w:pPr>
        <w:spacing w:after="0" w:line="240" w:lineRule="auto"/>
        <w:ind w:left="90" w:firstLine="461"/>
        <w:jc w:val="both"/>
        <w:rPr>
          <w:rFonts w:asciiTheme="majorBidi" w:eastAsiaTheme="majorEastAsia" w:hAnsiTheme="majorBidi" w:cstheme="majorBidi"/>
          <w:sz w:val="28"/>
          <w:szCs w:val="28"/>
          <w:lang w:bidi="ar-EG"/>
        </w:rPr>
      </w:pPr>
    </w:p>
    <w:p w14:paraId="6BC09531" w14:textId="77777777" w:rsidR="006E67AB" w:rsidRDefault="006E67AB">
      <w:pPr>
        <w:spacing w:after="0" w:line="240" w:lineRule="auto"/>
        <w:rPr>
          <w:rFonts w:asciiTheme="majorBidi" w:hAnsiTheme="majorBidi" w:cstheme="majorBidi"/>
        </w:rPr>
      </w:pPr>
    </w:p>
    <w:p w14:paraId="6BC09532" w14:textId="77777777" w:rsidR="006E67AB" w:rsidRDefault="001522ED">
      <w:pPr>
        <w:autoSpaceDE w:val="0"/>
        <w:autoSpaceDN w:val="0"/>
        <w:adjustRightInd w:val="0"/>
        <w:spacing w:after="0" w:line="240" w:lineRule="auto"/>
        <w:jc w:val="both"/>
        <w:rPr>
          <w:rFonts w:asciiTheme="majorBidi" w:hAnsiTheme="majorBidi" w:cstheme="majorBidi"/>
          <w:sz w:val="28"/>
          <w:szCs w:val="28"/>
        </w:rPr>
      </w:pPr>
      <w:bookmarkStart w:id="196" w:name="_Toc110687738"/>
      <w:bookmarkStart w:id="197" w:name="_Toc112926256"/>
      <w:r>
        <w:rPr>
          <w:rFonts w:asciiTheme="majorBidi" w:hAnsiTheme="majorBidi" w:cstheme="majorBidi"/>
          <w:sz w:val="28"/>
          <w:szCs w:val="28"/>
        </w:rPr>
        <w:lastRenderedPageBreak/>
        <w:t xml:space="preserve">Table 15 – </w:t>
      </w:r>
      <w:r>
        <w:rPr>
          <w:rFonts w:asciiTheme="majorBidi" w:hAnsiTheme="majorBidi" w:cstheme="majorBidi"/>
          <w:color w:val="000000" w:themeColor="text1"/>
          <w:sz w:val="28"/>
          <w:szCs w:val="28"/>
        </w:rPr>
        <w:t xml:space="preserve">MA behavior of </w:t>
      </w:r>
      <w:r>
        <w:rPr>
          <w:rFonts w:asciiTheme="majorBidi" w:hAnsiTheme="majorBidi" w:cstheme="majorBidi"/>
          <w:sz w:val="28"/>
          <w:szCs w:val="28"/>
        </w:rPr>
        <w:t>doped ferrites at different thicknesses</w:t>
      </w:r>
      <w:bookmarkEnd w:id="196"/>
      <w:bookmarkEnd w:id="197"/>
    </w:p>
    <w:p w14:paraId="6BC09533" w14:textId="77777777" w:rsidR="006E67AB" w:rsidRDefault="006E67AB">
      <w:pPr>
        <w:autoSpaceDE w:val="0"/>
        <w:autoSpaceDN w:val="0"/>
        <w:adjustRightInd w:val="0"/>
        <w:spacing w:after="0" w:line="240" w:lineRule="auto"/>
        <w:jc w:val="both"/>
        <w:rPr>
          <w:rFonts w:asciiTheme="majorBidi" w:hAnsiTheme="majorBidi" w:cstheme="majorBidi"/>
          <w:sz w:val="28"/>
          <w:szCs w:val="28"/>
        </w:rPr>
      </w:pPr>
    </w:p>
    <w:tbl>
      <w:tblPr>
        <w:tblStyle w:val="1"/>
        <w:tblW w:w="10706" w:type="dxa"/>
        <w:tblLook w:val="04A0" w:firstRow="1" w:lastRow="0" w:firstColumn="1" w:lastColumn="0" w:noHBand="0" w:noVBand="1"/>
      </w:tblPr>
      <w:tblGrid>
        <w:gridCol w:w="4440"/>
        <w:gridCol w:w="1300"/>
        <w:gridCol w:w="1708"/>
        <w:gridCol w:w="1634"/>
        <w:gridCol w:w="1624"/>
      </w:tblGrid>
      <w:tr w:rsidR="006E67AB" w14:paraId="6BC09539" w14:textId="77777777">
        <w:trPr>
          <w:trHeight w:val="645"/>
        </w:trPr>
        <w:tc>
          <w:tcPr>
            <w:tcW w:w="4440" w:type="dxa"/>
            <w:vAlign w:val="center"/>
          </w:tcPr>
          <w:p w14:paraId="6BC09534" w14:textId="77777777" w:rsidR="006E67AB" w:rsidRDefault="001522ED">
            <w:pPr>
              <w:spacing w:after="0" w:line="240" w:lineRule="auto"/>
              <w:jc w:val="center"/>
              <w:rPr>
                <w:rFonts w:asciiTheme="majorBidi" w:hAnsiTheme="majorBidi" w:cstheme="majorBidi"/>
                <w:sz w:val="28"/>
                <w:szCs w:val="28"/>
                <w:lang w:bidi="ar-EG"/>
              </w:rPr>
            </w:pPr>
            <w:bookmarkStart w:id="198" w:name="_Hlk130052009"/>
            <w:r>
              <w:rPr>
                <w:rFonts w:asciiTheme="majorBidi" w:hAnsiTheme="majorBidi" w:cstheme="majorBidi"/>
                <w:sz w:val="28"/>
                <w:szCs w:val="28"/>
                <w:lang w:bidi="ar-EG"/>
              </w:rPr>
              <w:t>Samples</w:t>
            </w:r>
          </w:p>
        </w:tc>
        <w:tc>
          <w:tcPr>
            <w:tcW w:w="1300" w:type="dxa"/>
            <w:vAlign w:val="center"/>
          </w:tcPr>
          <w:p w14:paraId="6BC0953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t (mm)</w:t>
            </w:r>
          </w:p>
        </w:tc>
        <w:tc>
          <w:tcPr>
            <w:tcW w:w="1708" w:type="dxa"/>
            <w:vAlign w:val="center"/>
          </w:tcPr>
          <w:p w14:paraId="6BC09536" w14:textId="77777777" w:rsidR="006E67AB" w:rsidRDefault="001522ED">
            <w:pPr>
              <w:spacing w:after="0" w:line="240" w:lineRule="auto"/>
              <w:jc w:val="center"/>
              <w:rPr>
                <w:rFonts w:asciiTheme="majorBidi" w:hAnsiTheme="majorBidi" w:cstheme="majorBidi"/>
                <w:sz w:val="28"/>
                <w:szCs w:val="28"/>
              </w:rPr>
            </w:pPr>
            <w:proofErr w:type="spellStart"/>
            <w:r>
              <w:rPr>
                <w:rFonts w:asciiTheme="majorBidi" w:hAnsiTheme="majorBidi" w:cstheme="majorBidi"/>
                <w:sz w:val="28"/>
                <w:szCs w:val="28"/>
                <w:lang w:bidi="ar-EG"/>
              </w:rPr>
              <w:t>RL</w:t>
            </w:r>
            <w:r>
              <w:rPr>
                <w:rFonts w:asciiTheme="majorBidi" w:hAnsiTheme="majorBidi" w:cstheme="majorBidi"/>
                <w:sz w:val="28"/>
                <w:szCs w:val="28"/>
                <w:vertAlign w:val="subscript"/>
                <w:lang w:bidi="ar-EG"/>
              </w:rPr>
              <w:t>min</w:t>
            </w:r>
            <w:proofErr w:type="spellEnd"/>
            <w:r>
              <w:rPr>
                <w:rFonts w:asciiTheme="majorBidi" w:hAnsiTheme="majorBidi" w:cstheme="majorBidi"/>
                <w:sz w:val="28"/>
                <w:szCs w:val="28"/>
                <w:lang w:bidi="ar-EG"/>
              </w:rPr>
              <w:t xml:space="preserve"> (dB)</w:t>
            </w:r>
          </w:p>
        </w:tc>
        <w:tc>
          <w:tcPr>
            <w:tcW w:w="1634" w:type="dxa"/>
            <w:vAlign w:val="center"/>
          </w:tcPr>
          <w:p w14:paraId="6BC09537" w14:textId="77777777" w:rsidR="006E67AB" w:rsidRDefault="001522ED">
            <w:pPr>
              <w:spacing w:after="0" w:line="240" w:lineRule="auto"/>
              <w:jc w:val="center"/>
              <w:rPr>
                <w:rFonts w:asciiTheme="majorBidi" w:hAnsiTheme="majorBidi" w:cstheme="majorBidi"/>
                <w:sz w:val="28"/>
                <w:szCs w:val="28"/>
              </w:rPr>
            </w:pPr>
            <w:proofErr w:type="spellStart"/>
            <w:r>
              <w:rPr>
                <w:rFonts w:asciiTheme="majorBidi" w:hAnsiTheme="majorBidi" w:cstheme="majorBidi"/>
                <w:sz w:val="28"/>
                <w:szCs w:val="28"/>
                <w:lang w:bidi="ar-EG"/>
              </w:rPr>
              <w:t>f</w:t>
            </w:r>
            <w:r>
              <w:rPr>
                <w:rFonts w:asciiTheme="majorBidi" w:hAnsiTheme="majorBidi" w:cstheme="majorBidi"/>
                <w:sz w:val="28"/>
                <w:szCs w:val="28"/>
                <w:vertAlign w:val="subscript"/>
                <w:lang w:bidi="ar-EG"/>
              </w:rPr>
              <w:t>m</w:t>
            </w:r>
            <w:proofErr w:type="spellEnd"/>
            <w:r>
              <w:rPr>
                <w:rFonts w:asciiTheme="majorBidi" w:hAnsiTheme="majorBidi" w:cstheme="majorBidi"/>
                <w:sz w:val="28"/>
                <w:szCs w:val="28"/>
                <w:vertAlign w:val="subscript"/>
                <w:lang w:bidi="ar-EG"/>
              </w:rPr>
              <w:t xml:space="preserve"> </w:t>
            </w:r>
            <w:r>
              <w:rPr>
                <w:rFonts w:asciiTheme="majorBidi" w:hAnsiTheme="majorBidi" w:cstheme="majorBidi"/>
                <w:sz w:val="28"/>
                <w:szCs w:val="28"/>
                <w:lang w:bidi="ar-EG"/>
              </w:rPr>
              <w:t>(GHz)</w:t>
            </w:r>
          </w:p>
        </w:tc>
        <w:tc>
          <w:tcPr>
            <w:tcW w:w="1624" w:type="dxa"/>
            <w:vAlign w:val="center"/>
          </w:tcPr>
          <w:p w14:paraId="6BC0953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lang w:bidi="ar-EG"/>
              </w:rPr>
              <w:t>BW</w:t>
            </w:r>
            <w:r>
              <w:rPr>
                <w:rFonts w:asciiTheme="majorBidi" w:hAnsiTheme="majorBidi" w:cstheme="majorBidi"/>
                <w:sz w:val="28"/>
                <w:szCs w:val="28"/>
                <w:vertAlign w:val="subscript"/>
                <w:lang w:bidi="ar-EG"/>
              </w:rPr>
              <w:t xml:space="preserve">-10 dB </w:t>
            </w:r>
            <w:r>
              <w:rPr>
                <w:rFonts w:asciiTheme="majorBidi" w:hAnsiTheme="majorBidi" w:cstheme="majorBidi"/>
                <w:sz w:val="28"/>
                <w:szCs w:val="28"/>
                <w:lang w:bidi="ar-EG"/>
              </w:rPr>
              <w:t>(GHz)</w:t>
            </w:r>
          </w:p>
        </w:tc>
      </w:tr>
      <w:tr w:rsidR="006E67AB" w14:paraId="6BC0953F" w14:textId="77777777">
        <w:trPr>
          <w:trHeight w:val="241"/>
        </w:trPr>
        <w:tc>
          <w:tcPr>
            <w:tcW w:w="4440" w:type="dxa"/>
            <w:vMerge w:val="restart"/>
            <w:vAlign w:val="center"/>
          </w:tcPr>
          <w:p w14:paraId="6BC0953A" w14:textId="77777777" w:rsidR="006E67AB" w:rsidRDefault="001522ED">
            <w:pPr>
              <w:spacing w:after="0" w:line="240" w:lineRule="auto"/>
              <w:jc w:val="center"/>
              <w:rPr>
                <w:rFonts w:asciiTheme="majorBidi" w:hAnsiTheme="majorBidi" w:cstheme="majorBidi"/>
                <w:sz w:val="28"/>
                <w:szCs w:val="28"/>
              </w:rPr>
            </w:pPr>
            <w:r>
              <w:rPr>
                <w:rFonts w:asciiTheme="majorBidi" w:eastAsiaTheme="minorEastAsia" w:hAnsiTheme="majorBidi" w:cstheme="majorBidi"/>
                <w:sz w:val="28"/>
                <w:szCs w:val="28"/>
              </w:rPr>
              <w:t>Mn</w:t>
            </w:r>
            <w:r>
              <w:rPr>
                <w:rFonts w:asciiTheme="majorBidi" w:eastAsiaTheme="minorEastAsia" w:hAnsiTheme="majorBidi" w:cstheme="majorBidi"/>
                <w:sz w:val="28"/>
                <w:szCs w:val="28"/>
                <w:vertAlign w:val="subscript"/>
              </w:rPr>
              <w:t>0.3</w:t>
            </w:r>
            <w:r>
              <w:rPr>
                <w:rFonts w:asciiTheme="majorBidi" w:eastAsiaTheme="minorEastAsia" w:hAnsiTheme="majorBidi" w:cstheme="majorBidi"/>
                <w:sz w:val="28"/>
                <w:szCs w:val="28"/>
              </w:rPr>
              <w:t>Zn</w:t>
            </w:r>
            <w:r>
              <w:rPr>
                <w:rFonts w:asciiTheme="majorBidi" w:eastAsiaTheme="minorEastAsia" w:hAnsiTheme="majorBidi" w:cstheme="majorBidi"/>
                <w:sz w:val="28"/>
                <w:szCs w:val="28"/>
                <w:vertAlign w:val="subscript"/>
              </w:rPr>
              <w:t>0.7</w:t>
            </w:r>
            <w:r>
              <w:rPr>
                <w:rFonts w:asciiTheme="majorBidi" w:eastAsiaTheme="minorEastAsia" w:hAnsiTheme="majorBidi" w:cstheme="majorBidi"/>
                <w:sz w:val="28"/>
                <w:szCs w:val="28"/>
              </w:rPr>
              <w:t>Fe</w:t>
            </w:r>
            <w:r>
              <w:rPr>
                <w:rFonts w:asciiTheme="majorBidi" w:eastAsiaTheme="minorEastAsia" w:hAnsiTheme="majorBidi" w:cstheme="majorBidi"/>
                <w:sz w:val="28"/>
                <w:szCs w:val="28"/>
                <w:vertAlign w:val="subscript"/>
              </w:rPr>
              <w:t>2</w:t>
            </w:r>
            <w:r>
              <w:rPr>
                <w:rFonts w:asciiTheme="majorBidi" w:eastAsiaTheme="minorEastAsia" w:hAnsiTheme="majorBidi" w:cstheme="majorBidi"/>
                <w:sz w:val="28"/>
                <w:szCs w:val="28"/>
              </w:rPr>
              <w:t>O</w:t>
            </w:r>
            <w:r>
              <w:rPr>
                <w:rFonts w:asciiTheme="majorBidi" w:eastAsiaTheme="minorEastAsia" w:hAnsiTheme="majorBidi" w:cstheme="majorBidi"/>
                <w:sz w:val="28"/>
                <w:szCs w:val="28"/>
                <w:vertAlign w:val="subscript"/>
              </w:rPr>
              <w:t>4</w:t>
            </w:r>
          </w:p>
        </w:tc>
        <w:tc>
          <w:tcPr>
            <w:tcW w:w="1300" w:type="dxa"/>
            <w:vAlign w:val="center"/>
          </w:tcPr>
          <w:p w14:paraId="6BC0953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w:t>
            </w:r>
          </w:p>
        </w:tc>
        <w:tc>
          <w:tcPr>
            <w:tcW w:w="1708" w:type="dxa"/>
            <w:vAlign w:val="center"/>
          </w:tcPr>
          <w:p w14:paraId="6BC0953C"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-7.5±0.9</w:t>
            </w:r>
          </w:p>
        </w:tc>
        <w:tc>
          <w:tcPr>
            <w:tcW w:w="1634" w:type="dxa"/>
            <w:vAlign w:val="center"/>
          </w:tcPr>
          <w:p w14:paraId="6BC0953D"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9.2±0.1</w:t>
            </w:r>
          </w:p>
        </w:tc>
        <w:tc>
          <w:tcPr>
            <w:tcW w:w="1624" w:type="dxa"/>
            <w:vAlign w:val="center"/>
          </w:tcPr>
          <w:p w14:paraId="6BC0953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r>
      <w:tr w:rsidR="006E67AB" w14:paraId="6BC09545" w14:textId="77777777">
        <w:trPr>
          <w:trHeight w:val="187"/>
        </w:trPr>
        <w:tc>
          <w:tcPr>
            <w:tcW w:w="4440" w:type="dxa"/>
            <w:vMerge/>
            <w:vAlign w:val="center"/>
          </w:tcPr>
          <w:p w14:paraId="6BC09540" w14:textId="77777777" w:rsidR="006E67AB" w:rsidRDefault="006E67AB">
            <w:pPr>
              <w:spacing w:after="0" w:line="240" w:lineRule="auto"/>
              <w:jc w:val="center"/>
              <w:rPr>
                <w:rFonts w:asciiTheme="majorBidi" w:eastAsiaTheme="minorEastAsia" w:hAnsiTheme="majorBidi" w:cstheme="majorBidi"/>
                <w:sz w:val="28"/>
                <w:szCs w:val="28"/>
              </w:rPr>
            </w:pPr>
          </w:p>
        </w:tc>
        <w:tc>
          <w:tcPr>
            <w:tcW w:w="1300" w:type="dxa"/>
            <w:vAlign w:val="center"/>
          </w:tcPr>
          <w:p w14:paraId="6BC0954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5</w:t>
            </w:r>
          </w:p>
        </w:tc>
        <w:tc>
          <w:tcPr>
            <w:tcW w:w="1708" w:type="dxa"/>
            <w:vAlign w:val="center"/>
          </w:tcPr>
          <w:p w14:paraId="6BC0954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-6.9±0.8</w:t>
            </w:r>
          </w:p>
        </w:tc>
        <w:tc>
          <w:tcPr>
            <w:tcW w:w="1634" w:type="dxa"/>
            <w:vAlign w:val="center"/>
          </w:tcPr>
          <w:p w14:paraId="6BC0954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10.3±0.2</w:t>
            </w:r>
          </w:p>
        </w:tc>
        <w:tc>
          <w:tcPr>
            <w:tcW w:w="1624" w:type="dxa"/>
            <w:vAlign w:val="center"/>
          </w:tcPr>
          <w:p w14:paraId="6BC0954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r>
      <w:tr w:rsidR="006E67AB" w14:paraId="6BC0954B" w14:textId="77777777">
        <w:trPr>
          <w:trHeight w:val="115"/>
        </w:trPr>
        <w:tc>
          <w:tcPr>
            <w:tcW w:w="4440" w:type="dxa"/>
            <w:vMerge/>
            <w:vAlign w:val="center"/>
          </w:tcPr>
          <w:p w14:paraId="6BC09546" w14:textId="77777777" w:rsidR="006E67AB" w:rsidRDefault="006E67AB">
            <w:pPr>
              <w:spacing w:after="0" w:line="240" w:lineRule="auto"/>
              <w:jc w:val="center"/>
              <w:rPr>
                <w:rFonts w:asciiTheme="majorBidi" w:eastAsiaTheme="minorEastAsia" w:hAnsiTheme="majorBidi" w:cstheme="majorBidi"/>
                <w:sz w:val="28"/>
                <w:szCs w:val="28"/>
              </w:rPr>
            </w:pPr>
          </w:p>
        </w:tc>
        <w:tc>
          <w:tcPr>
            <w:tcW w:w="1300" w:type="dxa"/>
            <w:vAlign w:val="center"/>
          </w:tcPr>
          <w:p w14:paraId="6BC09547"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7</w:t>
            </w:r>
          </w:p>
        </w:tc>
        <w:tc>
          <w:tcPr>
            <w:tcW w:w="1708" w:type="dxa"/>
            <w:vAlign w:val="center"/>
          </w:tcPr>
          <w:p w14:paraId="6BC0954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-7.7±0.6</w:t>
            </w:r>
          </w:p>
        </w:tc>
        <w:tc>
          <w:tcPr>
            <w:tcW w:w="1634" w:type="dxa"/>
            <w:vAlign w:val="center"/>
          </w:tcPr>
          <w:p w14:paraId="6BC0954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9.8±0.1</w:t>
            </w:r>
          </w:p>
        </w:tc>
        <w:tc>
          <w:tcPr>
            <w:tcW w:w="1624" w:type="dxa"/>
            <w:vAlign w:val="center"/>
          </w:tcPr>
          <w:p w14:paraId="6BC0954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r>
      <w:tr w:rsidR="006E67AB" w14:paraId="6BC09551" w14:textId="77777777">
        <w:trPr>
          <w:trHeight w:val="187"/>
        </w:trPr>
        <w:tc>
          <w:tcPr>
            <w:tcW w:w="4440" w:type="dxa"/>
            <w:vMerge w:val="restart"/>
            <w:vAlign w:val="center"/>
          </w:tcPr>
          <w:p w14:paraId="6BC0954C" w14:textId="77777777" w:rsidR="006E67AB" w:rsidRDefault="001522ED">
            <w:pPr>
              <w:spacing w:after="0" w:line="240" w:lineRule="auto"/>
              <w:jc w:val="center"/>
              <w:rPr>
                <w:rFonts w:asciiTheme="majorBidi" w:hAnsiTheme="majorBidi" w:cstheme="majorBidi"/>
                <w:sz w:val="28"/>
                <w:szCs w:val="28"/>
              </w:rPr>
            </w:pPr>
            <w:r>
              <w:rPr>
                <w:rFonts w:asciiTheme="majorBidi" w:eastAsiaTheme="minorEastAsia" w:hAnsiTheme="majorBidi" w:cstheme="majorBidi"/>
                <w:sz w:val="28"/>
                <w:szCs w:val="28"/>
              </w:rPr>
              <w:t>Mn</w:t>
            </w:r>
            <w:r>
              <w:rPr>
                <w:rFonts w:asciiTheme="majorBidi" w:eastAsiaTheme="minorEastAsia" w:hAnsiTheme="majorBidi" w:cstheme="majorBidi"/>
                <w:sz w:val="28"/>
                <w:szCs w:val="28"/>
                <w:vertAlign w:val="subscript"/>
              </w:rPr>
              <w:t>0.6</w:t>
            </w:r>
            <w:r>
              <w:rPr>
                <w:rFonts w:asciiTheme="majorBidi" w:eastAsiaTheme="minorEastAsia" w:hAnsiTheme="majorBidi" w:cstheme="majorBidi"/>
                <w:sz w:val="28"/>
                <w:szCs w:val="28"/>
              </w:rPr>
              <w:t>Zn</w:t>
            </w:r>
            <w:r>
              <w:rPr>
                <w:rFonts w:asciiTheme="majorBidi" w:eastAsiaTheme="minorEastAsia" w:hAnsiTheme="majorBidi" w:cstheme="majorBidi"/>
                <w:sz w:val="28"/>
                <w:szCs w:val="28"/>
                <w:vertAlign w:val="subscript"/>
              </w:rPr>
              <w:t>0.4</w:t>
            </w:r>
            <w:r>
              <w:rPr>
                <w:rFonts w:asciiTheme="majorBidi" w:eastAsiaTheme="minorEastAsia" w:hAnsiTheme="majorBidi" w:cstheme="majorBidi"/>
                <w:sz w:val="28"/>
                <w:szCs w:val="28"/>
              </w:rPr>
              <w:t>Fe</w:t>
            </w:r>
            <w:r>
              <w:rPr>
                <w:rFonts w:asciiTheme="majorBidi" w:eastAsiaTheme="minorEastAsia" w:hAnsiTheme="majorBidi" w:cstheme="majorBidi"/>
                <w:sz w:val="28"/>
                <w:szCs w:val="28"/>
                <w:vertAlign w:val="subscript"/>
              </w:rPr>
              <w:t>2</w:t>
            </w:r>
            <w:r>
              <w:rPr>
                <w:rFonts w:asciiTheme="majorBidi" w:eastAsiaTheme="minorEastAsia" w:hAnsiTheme="majorBidi" w:cstheme="majorBidi"/>
                <w:sz w:val="28"/>
                <w:szCs w:val="28"/>
              </w:rPr>
              <w:t>O</w:t>
            </w:r>
            <w:r>
              <w:rPr>
                <w:rFonts w:asciiTheme="majorBidi" w:eastAsiaTheme="minorEastAsia" w:hAnsiTheme="majorBidi" w:cstheme="majorBidi"/>
                <w:sz w:val="28"/>
                <w:szCs w:val="28"/>
                <w:vertAlign w:val="subscript"/>
              </w:rPr>
              <w:t>4</w:t>
            </w:r>
          </w:p>
        </w:tc>
        <w:tc>
          <w:tcPr>
            <w:tcW w:w="1300" w:type="dxa"/>
            <w:vAlign w:val="center"/>
          </w:tcPr>
          <w:p w14:paraId="6BC0954D"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w:t>
            </w:r>
          </w:p>
        </w:tc>
        <w:tc>
          <w:tcPr>
            <w:tcW w:w="1708" w:type="dxa"/>
            <w:vAlign w:val="center"/>
          </w:tcPr>
          <w:p w14:paraId="6BC0954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-7.2±0.7</w:t>
            </w:r>
          </w:p>
        </w:tc>
        <w:tc>
          <w:tcPr>
            <w:tcW w:w="1634" w:type="dxa"/>
            <w:vAlign w:val="center"/>
          </w:tcPr>
          <w:p w14:paraId="6BC0954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10.2±0.3</w:t>
            </w:r>
          </w:p>
        </w:tc>
        <w:tc>
          <w:tcPr>
            <w:tcW w:w="1624" w:type="dxa"/>
            <w:vAlign w:val="center"/>
          </w:tcPr>
          <w:p w14:paraId="6BC0955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r>
      <w:tr w:rsidR="006E67AB" w14:paraId="6BC09557" w14:textId="77777777">
        <w:trPr>
          <w:trHeight w:val="143"/>
        </w:trPr>
        <w:tc>
          <w:tcPr>
            <w:tcW w:w="4440" w:type="dxa"/>
            <w:vMerge/>
            <w:vAlign w:val="center"/>
          </w:tcPr>
          <w:p w14:paraId="6BC09552" w14:textId="77777777" w:rsidR="006E67AB" w:rsidRDefault="006E67AB">
            <w:pPr>
              <w:spacing w:after="0" w:line="240" w:lineRule="auto"/>
              <w:jc w:val="center"/>
              <w:rPr>
                <w:rFonts w:asciiTheme="majorBidi" w:eastAsiaTheme="minorEastAsia" w:hAnsiTheme="majorBidi" w:cstheme="majorBidi"/>
                <w:sz w:val="28"/>
                <w:szCs w:val="28"/>
              </w:rPr>
            </w:pPr>
          </w:p>
        </w:tc>
        <w:tc>
          <w:tcPr>
            <w:tcW w:w="1300" w:type="dxa"/>
            <w:vAlign w:val="center"/>
          </w:tcPr>
          <w:p w14:paraId="6BC0955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5</w:t>
            </w:r>
          </w:p>
        </w:tc>
        <w:tc>
          <w:tcPr>
            <w:tcW w:w="1708" w:type="dxa"/>
            <w:vAlign w:val="center"/>
          </w:tcPr>
          <w:p w14:paraId="6BC0955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-7.8±0.9</w:t>
            </w:r>
          </w:p>
        </w:tc>
        <w:tc>
          <w:tcPr>
            <w:tcW w:w="1634" w:type="dxa"/>
            <w:vAlign w:val="center"/>
          </w:tcPr>
          <w:p w14:paraId="6BC0955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8.2±0.1</w:t>
            </w:r>
          </w:p>
        </w:tc>
        <w:tc>
          <w:tcPr>
            <w:tcW w:w="1624" w:type="dxa"/>
            <w:vAlign w:val="center"/>
          </w:tcPr>
          <w:p w14:paraId="6BC09556"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r>
      <w:tr w:rsidR="006E67AB" w14:paraId="6BC0955D" w14:textId="77777777">
        <w:trPr>
          <w:trHeight w:val="49"/>
        </w:trPr>
        <w:tc>
          <w:tcPr>
            <w:tcW w:w="4440" w:type="dxa"/>
            <w:vMerge/>
            <w:vAlign w:val="center"/>
          </w:tcPr>
          <w:p w14:paraId="6BC09558" w14:textId="77777777" w:rsidR="006E67AB" w:rsidRDefault="006E67AB">
            <w:pPr>
              <w:spacing w:after="0" w:line="240" w:lineRule="auto"/>
              <w:jc w:val="center"/>
              <w:rPr>
                <w:rFonts w:asciiTheme="majorBidi" w:eastAsiaTheme="minorEastAsia" w:hAnsiTheme="majorBidi" w:cstheme="majorBidi"/>
                <w:sz w:val="28"/>
                <w:szCs w:val="28"/>
              </w:rPr>
            </w:pPr>
          </w:p>
        </w:tc>
        <w:tc>
          <w:tcPr>
            <w:tcW w:w="1300" w:type="dxa"/>
            <w:vAlign w:val="center"/>
          </w:tcPr>
          <w:p w14:paraId="6BC0955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7</w:t>
            </w:r>
          </w:p>
        </w:tc>
        <w:tc>
          <w:tcPr>
            <w:tcW w:w="1708" w:type="dxa"/>
            <w:vAlign w:val="center"/>
          </w:tcPr>
          <w:p w14:paraId="6BC0955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-7.5±0.6</w:t>
            </w:r>
          </w:p>
        </w:tc>
        <w:tc>
          <w:tcPr>
            <w:tcW w:w="1634" w:type="dxa"/>
            <w:vAlign w:val="center"/>
          </w:tcPr>
          <w:p w14:paraId="6BC0955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9.3±0.2</w:t>
            </w:r>
          </w:p>
        </w:tc>
        <w:tc>
          <w:tcPr>
            <w:tcW w:w="1624" w:type="dxa"/>
            <w:vAlign w:val="center"/>
          </w:tcPr>
          <w:p w14:paraId="6BC0955C"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r>
      <w:tr w:rsidR="006E67AB" w14:paraId="6BC09563" w14:textId="77777777">
        <w:trPr>
          <w:trHeight w:val="322"/>
        </w:trPr>
        <w:tc>
          <w:tcPr>
            <w:tcW w:w="4440" w:type="dxa"/>
            <w:vMerge w:val="restart"/>
            <w:vAlign w:val="center"/>
          </w:tcPr>
          <w:p w14:paraId="6BC0955E" w14:textId="77777777" w:rsidR="006E67AB" w:rsidRDefault="001522ED">
            <w:pPr>
              <w:spacing w:after="0" w:line="240" w:lineRule="auto"/>
              <w:jc w:val="center"/>
              <w:rPr>
                <w:rFonts w:asciiTheme="majorBidi" w:hAnsiTheme="majorBidi" w:cstheme="majorBidi"/>
                <w:sz w:val="28"/>
                <w:szCs w:val="28"/>
              </w:rPr>
            </w:pPr>
            <w:r>
              <w:rPr>
                <w:rFonts w:asciiTheme="majorBidi" w:eastAsiaTheme="minorEastAsia" w:hAnsiTheme="majorBidi" w:cstheme="majorBidi"/>
                <w:sz w:val="28"/>
                <w:szCs w:val="28"/>
              </w:rPr>
              <w:t>Mn</w:t>
            </w:r>
            <w:r>
              <w:rPr>
                <w:rFonts w:asciiTheme="majorBidi" w:eastAsiaTheme="minorEastAsia" w:hAnsiTheme="majorBidi" w:cstheme="majorBidi"/>
                <w:sz w:val="28"/>
                <w:szCs w:val="28"/>
                <w:vertAlign w:val="subscript"/>
              </w:rPr>
              <w:t>0.9</w:t>
            </w:r>
            <w:r>
              <w:rPr>
                <w:rFonts w:asciiTheme="majorBidi" w:eastAsiaTheme="minorEastAsia" w:hAnsiTheme="majorBidi" w:cstheme="majorBidi"/>
                <w:sz w:val="28"/>
                <w:szCs w:val="28"/>
              </w:rPr>
              <w:t>Zn</w:t>
            </w:r>
            <w:r>
              <w:rPr>
                <w:rFonts w:asciiTheme="majorBidi" w:eastAsiaTheme="minorEastAsia" w:hAnsiTheme="majorBidi" w:cstheme="majorBidi"/>
                <w:sz w:val="28"/>
                <w:szCs w:val="28"/>
                <w:vertAlign w:val="subscript"/>
              </w:rPr>
              <w:t>0.1</w:t>
            </w:r>
            <w:r>
              <w:rPr>
                <w:rFonts w:asciiTheme="majorBidi" w:eastAsiaTheme="minorEastAsia" w:hAnsiTheme="majorBidi" w:cstheme="majorBidi"/>
                <w:sz w:val="28"/>
                <w:szCs w:val="28"/>
              </w:rPr>
              <w:t>Fe</w:t>
            </w:r>
            <w:r>
              <w:rPr>
                <w:rFonts w:asciiTheme="majorBidi" w:eastAsiaTheme="minorEastAsia" w:hAnsiTheme="majorBidi" w:cstheme="majorBidi"/>
                <w:sz w:val="28"/>
                <w:szCs w:val="28"/>
                <w:vertAlign w:val="subscript"/>
              </w:rPr>
              <w:t>2</w:t>
            </w:r>
            <w:r>
              <w:rPr>
                <w:rFonts w:asciiTheme="majorBidi" w:eastAsiaTheme="minorEastAsia" w:hAnsiTheme="majorBidi" w:cstheme="majorBidi"/>
                <w:sz w:val="28"/>
                <w:szCs w:val="28"/>
              </w:rPr>
              <w:t>O</w:t>
            </w:r>
            <w:r>
              <w:rPr>
                <w:rFonts w:asciiTheme="majorBidi" w:eastAsiaTheme="minorEastAsia" w:hAnsiTheme="majorBidi" w:cstheme="majorBidi"/>
                <w:sz w:val="28"/>
                <w:szCs w:val="28"/>
                <w:vertAlign w:val="subscript"/>
              </w:rPr>
              <w:t>4</w:t>
            </w:r>
          </w:p>
        </w:tc>
        <w:tc>
          <w:tcPr>
            <w:tcW w:w="1300" w:type="dxa"/>
            <w:vAlign w:val="center"/>
          </w:tcPr>
          <w:p w14:paraId="6BC0955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w:t>
            </w:r>
          </w:p>
        </w:tc>
        <w:tc>
          <w:tcPr>
            <w:tcW w:w="1708" w:type="dxa"/>
            <w:vAlign w:val="center"/>
          </w:tcPr>
          <w:p w14:paraId="6BC0956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-12.4±0.8</w:t>
            </w:r>
          </w:p>
        </w:tc>
        <w:tc>
          <w:tcPr>
            <w:tcW w:w="1634" w:type="dxa"/>
            <w:vAlign w:val="center"/>
          </w:tcPr>
          <w:p w14:paraId="6BC0956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10.3±0.1</w:t>
            </w:r>
          </w:p>
        </w:tc>
        <w:tc>
          <w:tcPr>
            <w:tcW w:w="1624" w:type="dxa"/>
            <w:vAlign w:val="center"/>
          </w:tcPr>
          <w:p w14:paraId="6BC0956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0.9±0.1</w:t>
            </w:r>
          </w:p>
        </w:tc>
      </w:tr>
      <w:tr w:rsidR="006E67AB" w14:paraId="6BC09569" w14:textId="77777777">
        <w:trPr>
          <w:trHeight w:val="143"/>
        </w:trPr>
        <w:tc>
          <w:tcPr>
            <w:tcW w:w="4440" w:type="dxa"/>
            <w:vMerge/>
            <w:vAlign w:val="center"/>
          </w:tcPr>
          <w:p w14:paraId="6BC09564" w14:textId="77777777" w:rsidR="006E67AB" w:rsidRDefault="006E67AB">
            <w:pPr>
              <w:spacing w:after="0" w:line="240" w:lineRule="auto"/>
              <w:jc w:val="center"/>
              <w:rPr>
                <w:rFonts w:asciiTheme="majorBidi" w:hAnsiTheme="majorBidi" w:cstheme="majorBidi"/>
                <w:sz w:val="28"/>
                <w:szCs w:val="28"/>
              </w:rPr>
            </w:pPr>
            <w:bookmarkStart w:id="199" w:name="_Hlk97756648"/>
          </w:p>
        </w:tc>
        <w:tc>
          <w:tcPr>
            <w:tcW w:w="1300" w:type="dxa"/>
            <w:vAlign w:val="center"/>
          </w:tcPr>
          <w:p w14:paraId="6BC0956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5</w:t>
            </w:r>
          </w:p>
        </w:tc>
        <w:tc>
          <w:tcPr>
            <w:tcW w:w="1708" w:type="dxa"/>
            <w:vAlign w:val="center"/>
          </w:tcPr>
          <w:p w14:paraId="6BC09566"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-11.7±0.9</w:t>
            </w:r>
          </w:p>
        </w:tc>
        <w:tc>
          <w:tcPr>
            <w:tcW w:w="1634" w:type="dxa"/>
            <w:vAlign w:val="center"/>
          </w:tcPr>
          <w:p w14:paraId="6BC09567"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9.2±0.1</w:t>
            </w:r>
          </w:p>
        </w:tc>
        <w:tc>
          <w:tcPr>
            <w:tcW w:w="1624" w:type="dxa"/>
            <w:vAlign w:val="center"/>
          </w:tcPr>
          <w:p w14:paraId="6BC0956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0.7±0.2</w:t>
            </w:r>
          </w:p>
        </w:tc>
      </w:tr>
      <w:bookmarkEnd w:id="199"/>
      <w:tr w:rsidR="006E67AB" w14:paraId="6BC0956F" w14:textId="77777777">
        <w:trPr>
          <w:trHeight w:val="143"/>
        </w:trPr>
        <w:tc>
          <w:tcPr>
            <w:tcW w:w="4440" w:type="dxa"/>
            <w:vMerge/>
            <w:vAlign w:val="center"/>
          </w:tcPr>
          <w:p w14:paraId="6BC0956A" w14:textId="77777777" w:rsidR="006E67AB" w:rsidRDefault="006E67AB">
            <w:pPr>
              <w:spacing w:after="0" w:line="240" w:lineRule="auto"/>
              <w:jc w:val="center"/>
              <w:rPr>
                <w:rFonts w:asciiTheme="majorBidi" w:hAnsiTheme="majorBidi" w:cstheme="majorBidi"/>
                <w:sz w:val="28"/>
                <w:szCs w:val="28"/>
              </w:rPr>
            </w:pPr>
          </w:p>
        </w:tc>
        <w:tc>
          <w:tcPr>
            <w:tcW w:w="1300" w:type="dxa"/>
            <w:vAlign w:val="center"/>
          </w:tcPr>
          <w:p w14:paraId="6BC0956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7</w:t>
            </w:r>
          </w:p>
        </w:tc>
        <w:tc>
          <w:tcPr>
            <w:tcW w:w="1708" w:type="dxa"/>
            <w:vAlign w:val="center"/>
          </w:tcPr>
          <w:p w14:paraId="6BC0956C"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-8.6±0.7</w:t>
            </w:r>
          </w:p>
        </w:tc>
        <w:tc>
          <w:tcPr>
            <w:tcW w:w="1634" w:type="dxa"/>
            <w:vAlign w:val="center"/>
          </w:tcPr>
          <w:p w14:paraId="6BC0956D"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8.8±0.2</w:t>
            </w:r>
          </w:p>
        </w:tc>
        <w:tc>
          <w:tcPr>
            <w:tcW w:w="1624" w:type="dxa"/>
            <w:vAlign w:val="center"/>
          </w:tcPr>
          <w:p w14:paraId="6BC0956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r>
      <w:tr w:rsidR="006E67AB" w14:paraId="6BC09575" w14:textId="77777777">
        <w:trPr>
          <w:trHeight w:val="322"/>
        </w:trPr>
        <w:tc>
          <w:tcPr>
            <w:tcW w:w="4440" w:type="dxa"/>
            <w:vMerge w:val="restart"/>
            <w:vAlign w:val="center"/>
          </w:tcPr>
          <w:p w14:paraId="6BC0957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Ni</w:t>
            </w:r>
            <w:r>
              <w:rPr>
                <w:rFonts w:asciiTheme="majorBidi" w:hAnsiTheme="majorBidi" w:cstheme="majorBidi"/>
                <w:sz w:val="28"/>
                <w:szCs w:val="28"/>
                <w:vertAlign w:val="subscript"/>
              </w:rPr>
              <w:t>0.25</w:t>
            </w:r>
            <w:r>
              <w:rPr>
                <w:rFonts w:asciiTheme="majorBidi" w:hAnsiTheme="majorBidi" w:cstheme="majorBidi"/>
                <w:sz w:val="28"/>
                <w:szCs w:val="28"/>
              </w:rPr>
              <w:t>Zn</w:t>
            </w:r>
            <w:r>
              <w:rPr>
                <w:rFonts w:asciiTheme="majorBidi" w:hAnsiTheme="majorBidi" w:cstheme="majorBidi"/>
                <w:sz w:val="28"/>
                <w:szCs w:val="28"/>
                <w:vertAlign w:val="subscript"/>
              </w:rPr>
              <w:t>0.75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p>
        </w:tc>
        <w:tc>
          <w:tcPr>
            <w:tcW w:w="1300" w:type="dxa"/>
            <w:vAlign w:val="center"/>
          </w:tcPr>
          <w:p w14:paraId="6BC0957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w:t>
            </w:r>
          </w:p>
        </w:tc>
        <w:tc>
          <w:tcPr>
            <w:tcW w:w="1708" w:type="dxa"/>
            <w:vAlign w:val="center"/>
          </w:tcPr>
          <w:p w14:paraId="6BC0957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-7.5±0.8</w:t>
            </w:r>
          </w:p>
        </w:tc>
        <w:tc>
          <w:tcPr>
            <w:tcW w:w="1634" w:type="dxa"/>
            <w:vAlign w:val="center"/>
          </w:tcPr>
          <w:p w14:paraId="6BC0957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11.0±0.3</w:t>
            </w:r>
          </w:p>
        </w:tc>
        <w:tc>
          <w:tcPr>
            <w:tcW w:w="1624" w:type="dxa"/>
            <w:vAlign w:val="center"/>
          </w:tcPr>
          <w:p w14:paraId="6BC0957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r>
      <w:tr w:rsidR="006E67AB" w14:paraId="6BC0957B" w14:textId="77777777">
        <w:trPr>
          <w:trHeight w:val="143"/>
        </w:trPr>
        <w:tc>
          <w:tcPr>
            <w:tcW w:w="4440" w:type="dxa"/>
            <w:vMerge/>
            <w:vAlign w:val="center"/>
          </w:tcPr>
          <w:p w14:paraId="6BC09576" w14:textId="77777777" w:rsidR="006E67AB" w:rsidRDefault="006E67AB">
            <w:pPr>
              <w:spacing w:after="0" w:line="240" w:lineRule="auto"/>
              <w:jc w:val="center"/>
              <w:rPr>
                <w:rFonts w:asciiTheme="majorBidi" w:eastAsiaTheme="minorEastAsia" w:hAnsiTheme="majorBidi" w:cstheme="majorBidi"/>
                <w:sz w:val="28"/>
                <w:szCs w:val="28"/>
              </w:rPr>
            </w:pPr>
          </w:p>
        </w:tc>
        <w:tc>
          <w:tcPr>
            <w:tcW w:w="1300" w:type="dxa"/>
            <w:vAlign w:val="center"/>
          </w:tcPr>
          <w:p w14:paraId="6BC09577"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5</w:t>
            </w:r>
          </w:p>
        </w:tc>
        <w:tc>
          <w:tcPr>
            <w:tcW w:w="1708" w:type="dxa"/>
            <w:vAlign w:val="center"/>
          </w:tcPr>
          <w:p w14:paraId="6BC0957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-7.4±0.7</w:t>
            </w:r>
          </w:p>
        </w:tc>
        <w:tc>
          <w:tcPr>
            <w:tcW w:w="1634" w:type="dxa"/>
            <w:vAlign w:val="center"/>
          </w:tcPr>
          <w:p w14:paraId="6BC0957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12.0±0.1</w:t>
            </w:r>
          </w:p>
        </w:tc>
        <w:tc>
          <w:tcPr>
            <w:tcW w:w="1624" w:type="dxa"/>
            <w:vAlign w:val="center"/>
          </w:tcPr>
          <w:p w14:paraId="6BC0957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r>
      <w:tr w:rsidR="006E67AB" w14:paraId="6BC09581" w14:textId="77777777">
        <w:trPr>
          <w:trHeight w:val="143"/>
        </w:trPr>
        <w:tc>
          <w:tcPr>
            <w:tcW w:w="4440" w:type="dxa"/>
            <w:vMerge/>
            <w:vAlign w:val="center"/>
          </w:tcPr>
          <w:p w14:paraId="6BC0957C" w14:textId="77777777" w:rsidR="006E67AB" w:rsidRDefault="006E67AB">
            <w:pPr>
              <w:spacing w:after="0" w:line="240" w:lineRule="auto"/>
              <w:jc w:val="center"/>
              <w:rPr>
                <w:rFonts w:asciiTheme="majorBidi" w:eastAsiaTheme="minorEastAsia" w:hAnsiTheme="majorBidi" w:cstheme="majorBidi"/>
                <w:sz w:val="28"/>
                <w:szCs w:val="28"/>
              </w:rPr>
            </w:pPr>
          </w:p>
        </w:tc>
        <w:tc>
          <w:tcPr>
            <w:tcW w:w="1300" w:type="dxa"/>
            <w:vAlign w:val="center"/>
          </w:tcPr>
          <w:p w14:paraId="6BC0957D"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7</w:t>
            </w:r>
          </w:p>
        </w:tc>
        <w:tc>
          <w:tcPr>
            <w:tcW w:w="1708" w:type="dxa"/>
            <w:vAlign w:val="center"/>
          </w:tcPr>
          <w:p w14:paraId="6BC0957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-8.2±0.6</w:t>
            </w:r>
          </w:p>
        </w:tc>
        <w:tc>
          <w:tcPr>
            <w:tcW w:w="1634" w:type="dxa"/>
            <w:vAlign w:val="center"/>
          </w:tcPr>
          <w:p w14:paraId="6BC0957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11.4±0.3</w:t>
            </w:r>
          </w:p>
        </w:tc>
        <w:tc>
          <w:tcPr>
            <w:tcW w:w="1624" w:type="dxa"/>
            <w:vAlign w:val="center"/>
          </w:tcPr>
          <w:p w14:paraId="6BC0958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r>
      <w:tr w:rsidR="006E67AB" w14:paraId="6BC09587" w14:textId="77777777">
        <w:trPr>
          <w:trHeight w:val="322"/>
        </w:trPr>
        <w:tc>
          <w:tcPr>
            <w:tcW w:w="4440" w:type="dxa"/>
            <w:vMerge w:val="restart"/>
            <w:vAlign w:val="center"/>
          </w:tcPr>
          <w:p w14:paraId="6BC0958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p>
        </w:tc>
        <w:tc>
          <w:tcPr>
            <w:tcW w:w="1300" w:type="dxa"/>
            <w:vAlign w:val="center"/>
          </w:tcPr>
          <w:p w14:paraId="6BC0958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w:t>
            </w:r>
          </w:p>
        </w:tc>
        <w:tc>
          <w:tcPr>
            <w:tcW w:w="1708" w:type="dxa"/>
            <w:vAlign w:val="center"/>
          </w:tcPr>
          <w:p w14:paraId="6BC0958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-11.5±0.8</w:t>
            </w:r>
          </w:p>
        </w:tc>
        <w:tc>
          <w:tcPr>
            <w:tcW w:w="1634" w:type="dxa"/>
            <w:vAlign w:val="center"/>
          </w:tcPr>
          <w:p w14:paraId="6BC0958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10.1±0.1</w:t>
            </w:r>
          </w:p>
        </w:tc>
        <w:tc>
          <w:tcPr>
            <w:tcW w:w="1624" w:type="dxa"/>
            <w:vAlign w:val="center"/>
          </w:tcPr>
          <w:p w14:paraId="6BC09586"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0.5±0.2</w:t>
            </w:r>
          </w:p>
        </w:tc>
      </w:tr>
      <w:tr w:rsidR="006E67AB" w14:paraId="6BC0958D" w14:textId="77777777">
        <w:trPr>
          <w:trHeight w:val="143"/>
        </w:trPr>
        <w:tc>
          <w:tcPr>
            <w:tcW w:w="4440" w:type="dxa"/>
            <w:vMerge/>
            <w:vAlign w:val="center"/>
          </w:tcPr>
          <w:p w14:paraId="6BC09588" w14:textId="77777777" w:rsidR="006E67AB" w:rsidRDefault="006E67AB">
            <w:pPr>
              <w:spacing w:after="0" w:line="240" w:lineRule="auto"/>
              <w:jc w:val="center"/>
              <w:rPr>
                <w:rFonts w:asciiTheme="majorBidi" w:eastAsiaTheme="minorEastAsia" w:hAnsiTheme="majorBidi" w:cstheme="majorBidi"/>
                <w:sz w:val="28"/>
                <w:szCs w:val="28"/>
              </w:rPr>
            </w:pPr>
          </w:p>
        </w:tc>
        <w:tc>
          <w:tcPr>
            <w:tcW w:w="1300" w:type="dxa"/>
            <w:vAlign w:val="center"/>
          </w:tcPr>
          <w:p w14:paraId="6BC0958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5</w:t>
            </w:r>
          </w:p>
        </w:tc>
        <w:tc>
          <w:tcPr>
            <w:tcW w:w="1708" w:type="dxa"/>
            <w:vAlign w:val="center"/>
          </w:tcPr>
          <w:p w14:paraId="6BC0958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-12.2±0.8</w:t>
            </w:r>
          </w:p>
        </w:tc>
        <w:tc>
          <w:tcPr>
            <w:tcW w:w="1634" w:type="dxa"/>
            <w:vAlign w:val="center"/>
          </w:tcPr>
          <w:p w14:paraId="6BC0958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9.6±0.2</w:t>
            </w:r>
          </w:p>
        </w:tc>
        <w:tc>
          <w:tcPr>
            <w:tcW w:w="1624" w:type="dxa"/>
            <w:vAlign w:val="center"/>
          </w:tcPr>
          <w:p w14:paraId="6BC0958C"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0.8±0.1</w:t>
            </w:r>
          </w:p>
        </w:tc>
      </w:tr>
      <w:tr w:rsidR="006E67AB" w14:paraId="6BC09593" w14:textId="77777777">
        <w:trPr>
          <w:trHeight w:val="143"/>
        </w:trPr>
        <w:tc>
          <w:tcPr>
            <w:tcW w:w="4440" w:type="dxa"/>
            <w:vMerge/>
            <w:vAlign w:val="center"/>
          </w:tcPr>
          <w:p w14:paraId="6BC0958E" w14:textId="77777777" w:rsidR="006E67AB" w:rsidRDefault="006E67AB">
            <w:pPr>
              <w:spacing w:after="0" w:line="240" w:lineRule="auto"/>
              <w:jc w:val="center"/>
              <w:rPr>
                <w:rFonts w:asciiTheme="majorBidi" w:eastAsiaTheme="minorEastAsia" w:hAnsiTheme="majorBidi" w:cstheme="majorBidi"/>
                <w:sz w:val="28"/>
                <w:szCs w:val="28"/>
              </w:rPr>
            </w:pPr>
          </w:p>
        </w:tc>
        <w:tc>
          <w:tcPr>
            <w:tcW w:w="1300" w:type="dxa"/>
            <w:vAlign w:val="center"/>
          </w:tcPr>
          <w:p w14:paraId="6BC0958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7</w:t>
            </w:r>
          </w:p>
        </w:tc>
        <w:tc>
          <w:tcPr>
            <w:tcW w:w="1708" w:type="dxa"/>
            <w:vAlign w:val="center"/>
          </w:tcPr>
          <w:p w14:paraId="6BC0959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-8.4±0.6</w:t>
            </w:r>
          </w:p>
        </w:tc>
        <w:tc>
          <w:tcPr>
            <w:tcW w:w="1634" w:type="dxa"/>
            <w:vAlign w:val="center"/>
          </w:tcPr>
          <w:p w14:paraId="6BC0959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8.8±0.1</w:t>
            </w:r>
          </w:p>
        </w:tc>
        <w:tc>
          <w:tcPr>
            <w:tcW w:w="1624" w:type="dxa"/>
            <w:vAlign w:val="center"/>
          </w:tcPr>
          <w:p w14:paraId="6BC0959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r>
      <w:tr w:rsidR="006E67AB" w14:paraId="6BC09599" w14:textId="77777777">
        <w:trPr>
          <w:trHeight w:val="322"/>
        </w:trPr>
        <w:tc>
          <w:tcPr>
            <w:tcW w:w="4440" w:type="dxa"/>
            <w:vMerge w:val="restart"/>
            <w:vAlign w:val="center"/>
          </w:tcPr>
          <w:p w14:paraId="6BC0959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Ni</w:t>
            </w:r>
            <w:r>
              <w:rPr>
                <w:rFonts w:asciiTheme="majorBidi" w:hAnsiTheme="majorBidi" w:cstheme="majorBidi"/>
                <w:sz w:val="28"/>
                <w:szCs w:val="28"/>
                <w:vertAlign w:val="subscript"/>
              </w:rPr>
              <w:t>0.75</w:t>
            </w:r>
            <w:r>
              <w:rPr>
                <w:rFonts w:asciiTheme="majorBidi" w:hAnsiTheme="majorBidi" w:cstheme="majorBidi"/>
                <w:sz w:val="28"/>
                <w:szCs w:val="28"/>
              </w:rPr>
              <w:t>Zn</w:t>
            </w:r>
            <w:r>
              <w:rPr>
                <w:rFonts w:asciiTheme="majorBidi" w:hAnsiTheme="majorBidi" w:cstheme="majorBidi"/>
                <w:sz w:val="28"/>
                <w:szCs w:val="28"/>
                <w:vertAlign w:val="subscript"/>
              </w:rPr>
              <w:t>0.25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p>
        </w:tc>
        <w:tc>
          <w:tcPr>
            <w:tcW w:w="1300" w:type="dxa"/>
            <w:vAlign w:val="center"/>
          </w:tcPr>
          <w:p w14:paraId="6BC0959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w:t>
            </w:r>
          </w:p>
        </w:tc>
        <w:tc>
          <w:tcPr>
            <w:tcW w:w="1708" w:type="dxa"/>
            <w:vAlign w:val="center"/>
          </w:tcPr>
          <w:p w14:paraId="6BC09596"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-12.3±0.7</w:t>
            </w:r>
          </w:p>
        </w:tc>
        <w:tc>
          <w:tcPr>
            <w:tcW w:w="1634" w:type="dxa"/>
            <w:vAlign w:val="center"/>
          </w:tcPr>
          <w:p w14:paraId="6BC09597"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11.1±0.4</w:t>
            </w:r>
          </w:p>
        </w:tc>
        <w:tc>
          <w:tcPr>
            <w:tcW w:w="1624" w:type="dxa"/>
            <w:vAlign w:val="center"/>
          </w:tcPr>
          <w:p w14:paraId="6BC0959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0.7±0.1</w:t>
            </w:r>
          </w:p>
        </w:tc>
      </w:tr>
      <w:tr w:rsidR="006E67AB" w14:paraId="6BC0959F" w14:textId="77777777">
        <w:trPr>
          <w:trHeight w:val="143"/>
        </w:trPr>
        <w:tc>
          <w:tcPr>
            <w:tcW w:w="4440" w:type="dxa"/>
            <w:vMerge/>
            <w:vAlign w:val="center"/>
          </w:tcPr>
          <w:p w14:paraId="6BC0959A" w14:textId="77777777" w:rsidR="006E67AB" w:rsidRDefault="006E67AB">
            <w:pPr>
              <w:spacing w:after="0" w:line="240" w:lineRule="auto"/>
              <w:jc w:val="center"/>
              <w:rPr>
                <w:rFonts w:asciiTheme="majorBidi" w:hAnsiTheme="majorBidi" w:cstheme="majorBidi"/>
                <w:sz w:val="28"/>
                <w:szCs w:val="28"/>
              </w:rPr>
            </w:pPr>
          </w:p>
        </w:tc>
        <w:tc>
          <w:tcPr>
            <w:tcW w:w="1300" w:type="dxa"/>
            <w:vAlign w:val="center"/>
          </w:tcPr>
          <w:p w14:paraId="6BC0959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5</w:t>
            </w:r>
          </w:p>
        </w:tc>
        <w:tc>
          <w:tcPr>
            <w:tcW w:w="1708" w:type="dxa"/>
            <w:vAlign w:val="center"/>
          </w:tcPr>
          <w:p w14:paraId="6BC0959C"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-13.5±0.8</w:t>
            </w:r>
          </w:p>
        </w:tc>
        <w:tc>
          <w:tcPr>
            <w:tcW w:w="1634" w:type="dxa"/>
            <w:vAlign w:val="center"/>
          </w:tcPr>
          <w:p w14:paraId="6BC0959D"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10.0±0.2</w:t>
            </w:r>
          </w:p>
        </w:tc>
        <w:tc>
          <w:tcPr>
            <w:tcW w:w="1624" w:type="dxa"/>
            <w:vAlign w:val="center"/>
          </w:tcPr>
          <w:p w14:paraId="6BC0959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0.8±0.1</w:t>
            </w:r>
          </w:p>
        </w:tc>
      </w:tr>
      <w:tr w:rsidR="006E67AB" w14:paraId="6BC095A5" w14:textId="77777777">
        <w:trPr>
          <w:trHeight w:val="143"/>
        </w:trPr>
        <w:tc>
          <w:tcPr>
            <w:tcW w:w="4440" w:type="dxa"/>
            <w:vMerge/>
            <w:vAlign w:val="center"/>
          </w:tcPr>
          <w:p w14:paraId="6BC095A0" w14:textId="77777777" w:rsidR="006E67AB" w:rsidRDefault="006E67AB">
            <w:pPr>
              <w:spacing w:after="0" w:line="240" w:lineRule="auto"/>
              <w:jc w:val="center"/>
              <w:rPr>
                <w:rFonts w:asciiTheme="majorBidi" w:hAnsiTheme="majorBidi" w:cstheme="majorBidi"/>
                <w:sz w:val="28"/>
                <w:szCs w:val="28"/>
              </w:rPr>
            </w:pPr>
          </w:p>
        </w:tc>
        <w:tc>
          <w:tcPr>
            <w:tcW w:w="1300" w:type="dxa"/>
            <w:vAlign w:val="center"/>
          </w:tcPr>
          <w:p w14:paraId="6BC095A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7</w:t>
            </w:r>
          </w:p>
        </w:tc>
        <w:tc>
          <w:tcPr>
            <w:tcW w:w="1708" w:type="dxa"/>
            <w:vAlign w:val="center"/>
          </w:tcPr>
          <w:p w14:paraId="6BC095A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-11.4±0.7</w:t>
            </w:r>
          </w:p>
        </w:tc>
        <w:tc>
          <w:tcPr>
            <w:tcW w:w="1634" w:type="dxa"/>
            <w:vAlign w:val="center"/>
          </w:tcPr>
          <w:p w14:paraId="6BC095A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9.5±0.4</w:t>
            </w:r>
          </w:p>
        </w:tc>
        <w:tc>
          <w:tcPr>
            <w:tcW w:w="1624" w:type="dxa"/>
            <w:vAlign w:val="center"/>
          </w:tcPr>
          <w:p w14:paraId="6BC095A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0.8±0.2</w:t>
            </w:r>
          </w:p>
        </w:tc>
      </w:tr>
      <w:tr w:rsidR="006E67AB" w14:paraId="6BC095AB" w14:textId="77777777">
        <w:trPr>
          <w:trHeight w:val="313"/>
        </w:trPr>
        <w:tc>
          <w:tcPr>
            <w:tcW w:w="4440" w:type="dxa"/>
            <w:vMerge w:val="restart"/>
            <w:vAlign w:val="center"/>
          </w:tcPr>
          <w:p w14:paraId="6BC095A6" w14:textId="77777777" w:rsidR="006E67AB" w:rsidRDefault="001522ED">
            <w:pPr>
              <w:spacing w:after="0" w:line="240" w:lineRule="auto"/>
              <w:jc w:val="center"/>
              <w:rPr>
                <w:rFonts w:asciiTheme="majorBidi" w:hAnsiTheme="majorBidi" w:cstheme="majorBidi"/>
                <w:sz w:val="28"/>
                <w:szCs w:val="28"/>
              </w:rPr>
            </w:pPr>
            <w:r>
              <w:rPr>
                <w:rFonts w:asciiTheme="majorBidi" w:eastAsiaTheme="majorEastAsia" w:hAnsiTheme="majorBidi" w:cstheme="majorBidi"/>
                <w:sz w:val="28"/>
                <w:szCs w:val="28"/>
                <w:lang w:bidi="ar-EG"/>
              </w:rPr>
              <w:t>Ni</w:t>
            </w:r>
            <w:r>
              <w:rPr>
                <w:rFonts w:asciiTheme="majorBidi" w:eastAsiaTheme="majorEastAsia" w:hAnsiTheme="majorBidi" w:cstheme="majorBidi"/>
                <w:sz w:val="28"/>
                <w:szCs w:val="28"/>
                <w:vertAlign w:val="subscript"/>
                <w:lang w:bidi="ar-EG"/>
              </w:rPr>
              <w:t>0.5</w:t>
            </w:r>
            <w:r>
              <w:rPr>
                <w:rFonts w:asciiTheme="majorBidi" w:eastAsiaTheme="majorEastAsia" w:hAnsiTheme="majorBidi" w:cstheme="majorBidi"/>
                <w:sz w:val="28"/>
                <w:szCs w:val="28"/>
                <w:lang w:bidi="ar-EG"/>
              </w:rPr>
              <w:t>Zn</w:t>
            </w:r>
            <w:r>
              <w:rPr>
                <w:rFonts w:asciiTheme="majorBidi" w:eastAsiaTheme="majorEastAsia" w:hAnsiTheme="majorBidi" w:cstheme="majorBidi"/>
                <w:sz w:val="28"/>
                <w:szCs w:val="28"/>
                <w:vertAlign w:val="subscript"/>
                <w:lang w:bidi="ar-EG"/>
              </w:rPr>
              <w:t>0.4</w:t>
            </w:r>
            <w:r>
              <w:rPr>
                <w:rFonts w:asciiTheme="majorBidi" w:eastAsiaTheme="majorEastAsia" w:hAnsiTheme="majorBidi" w:cstheme="majorBidi"/>
                <w:sz w:val="28"/>
                <w:szCs w:val="28"/>
                <w:lang w:bidi="ar-EG"/>
              </w:rPr>
              <w:t>Mn</w:t>
            </w:r>
            <w:r>
              <w:rPr>
                <w:rFonts w:asciiTheme="majorBidi" w:eastAsiaTheme="majorEastAsia" w:hAnsiTheme="majorBidi" w:cstheme="majorBidi"/>
                <w:sz w:val="28"/>
                <w:szCs w:val="28"/>
                <w:vertAlign w:val="subscript"/>
                <w:lang w:bidi="ar-EG"/>
              </w:rPr>
              <w:t>0.1</w:t>
            </w:r>
            <w:r>
              <w:rPr>
                <w:rFonts w:asciiTheme="majorBidi" w:eastAsiaTheme="majorEastAsia" w:hAnsiTheme="majorBidi" w:cstheme="majorBidi"/>
                <w:sz w:val="28"/>
                <w:szCs w:val="28"/>
                <w:lang w:bidi="ar-EG"/>
              </w:rPr>
              <w:t>Fe</w:t>
            </w:r>
            <w:r>
              <w:rPr>
                <w:rFonts w:asciiTheme="majorBidi" w:eastAsiaTheme="majorEastAsia" w:hAnsiTheme="majorBidi" w:cstheme="majorBidi"/>
                <w:sz w:val="28"/>
                <w:szCs w:val="28"/>
                <w:vertAlign w:val="subscript"/>
                <w:lang w:bidi="ar-EG"/>
              </w:rPr>
              <w:t>2</w:t>
            </w:r>
            <w:r>
              <w:rPr>
                <w:rFonts w:asciiTheme="majorBidi" w:eastAsiaTheme="majorEastAsia" w:hAnsiTheme="majorBidi" w:cstheme="majorBidi"/>
                <w:sz w:val="28"/>
                <w:szCs w:val="28"/>
                <w:lang w:bidi="ar-EG"/>
              </w:rPr>
              <w:t>O</w:t>
            </w:r>
            <w:r>
              <w:rPr>
                <w:rFonts w:asciiTheme="majorBidi" w:eastAsiaTheme="majorEastAsia" w:hAnsiTheme="majorBidi" w:cstheme="majorBidi"/>
                <w:sz w:val="28"/>
                <w:szCs w:val="28"/>
                <w:vertAlign w:val="subscript"/>
                <w:lang w:bidi="ar-EG"/>
              </w:rPr>
              <w:t>4</w:t>
            </w:r>
          </w:p>
        </w:tc>
        <w:tc>
          <w:tcPr>
            <w:tcW w:w="1300" w:type="dxa"/>
            <w:vAlign w:val="center"/>
          </w:tcPr>
          <w:p w14:paraId="6BC095A7"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w:t>
            </w:r>
          </w:p>
        </w:tc>
        <w:tc>
          <w:tcPr>
            <w:tcW w:w="1708" w:type="dxa"/>
            <w:vAlign w:val="center"/>
          </w:tcPr>
          <w:p w14:paraId="6BC095A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-12.2±09</w:t>
            </w:r>
          </w:p>
        </w:tc>
        <w:tc>
          <w:tcPr>
            <w:tcW w:w="1634" w:type="dxa"/>
            <w:vAlign w:val="center"/>
          </w:tcPr>
          <w:p w14:paraId="6BC095A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10.7±0.1</w:t>
            </w:r>
          </w:p>
        </w:tc>
        <w:tc>
          <w:tcPr>
            <w:tcW w:w="1624" w:type="dxa"/>
            <w:vAlign w:val="center"/>
          </w:tcPr>
          <w:p w14:paraId="6BC095A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0.9±0.1</w:t>
            </w:r>
          </w:p>
        </w:tc>
      </w:tr>
      <w:tr w:rsidR="006E67AB" w14:paraId="6BC095B1" w14:textId="77777777">
        <w:trPr>
          <w:trHeight w:val="143"/>
        </w:trPr>
        <w:tc>
          <w:tcPr>
            <w:tcW w:w="4440" w:type="dxa"/>
            <w:vMerge/>
            <w:vAlign w:val="center"/>
          </w:tcPr>
          <w:p w14:paraId="6BC095AC" w14:textId="77777777" w:rsidR="006E67AB" w:rsidRDefault="006E67AB">
            <w:pPr>
              <w:spacing w:after="0" w:line="240" w:lineRule="auto"/>
              <w:jc w:val="center"/>
              <w:rPr>
                <w:rFonts w:asciiTheme="majorBidi" w:eastAsiaTheme="minorEastAsia" w:hAnsiTheme="majorBidi" w:cstheme="majorBidi"/>
                <w:sz w:val="28"/>
                <w:szCs w:val="28"/>
              </w:rPr>
            </w:pPr>
          </w:p>
        </w:tc>
        <w:tc>
          <w:tcPr>
            <w:tcW w:w="1300" w:type="dxa"/>
            <w:vAlign w:val="center"/>
          </w:tcPr>
          <w:p w14:paraId="6BC095AD"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5</w:t>
            </w:r>
          </w:p>
        </w:tc>
        <w:tc>
          <w:tcPr>
            <w:tcW w:w="1708" w:type="dxa"/>
            <w:vAlign w:val="center"/>
          </w:tcPr>
          <w:p w14:paraId="6BC095A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-11.8±0.6</w:t>
            </w:r>
          </w:p>
        </w:tc>
        <w:tc>
          <w:tcPr>
            <w:tcW w:w="1634" w:type="dxa"/>
            <w:vAlign w:val="center"/>
          </w:tcPr>
          <w:p w14:paraId="6BC095A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10.2±0.3</w:t>
            </w:r>
          </w:p>
        </w:tc>
        <w:tc>
          <w:tcPr>
            <w:tcW w:w="1624" w:type="dxa"/>
            <w:vAlign w:val="center"/>
          </w:tcPr>
          <w:p w14:paraId="6BC095B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0.8±0.2</w:t>
            </w:r>
          </w:p>
        </w:tc>
      </w:tr>
      <w:tr w:rsidR="006E67AB" w14:paraId="6BC095B7" w14:textId="77777777">
        <w:trPr>
          <w:trHeight w:val="143"/>
        </w:trPr>
        <w:tc>
          <w:tcPr>
            <w:tcW w:w="4440" w:type="dxa"/>
            <w:vMerge/>
            <w:vAlign w:val="center"/>
          </w:tcPr>
          <w:p w14:paraId="6BC095B2" w14:textId="77777777" w:rsidR="006E67AB" w:rsidRDefault="006E67AB">
            <w:pPr>
              <w:spacing w:after="0" w:line="240" w:lineRule="auto"/>
              <w:jc w:val="center"/>
              <w:rPr>
                <w:rFonts w:asciiTheme="majorBidi" w:eastAsiaTheme="minorEastAsia" w:hAnsiTheme="majorBidi" w:cstheme="majorBidi"/>
                <w:sz w:val="28"/>
                <w:szCs w:val="28"/>
              </w:rPr>
            </w:pPr>
          </w:p>
        </w:tc>
        <w:tc>
          <w:tcPr>
            <w:tcW w:w="1300" w:type="dxa"/>
            <w:vAlign w:val="center"/>
          </w:tcPr>
          <w:p w14:paraId="6BC095B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7</w:t>
            </w:r>
          </w:p>
        </w:tc>
        <w:tc>
          <w:tcPr>
            <w:tcW w:w="1708" w:type="dxa"/>
            <w:vAlign w:val="center"/>
          </w:tcPr>
          <w:p w14:paraId="6BC095B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-11.1±0.6</w:t>
            </w:r>
          </w:p>
        </w:tc>
        <w:tc>
          <w:tcPr>
            <w:tcW w:w="1634" w:type="dxa"/>
            <w:vAlign w:val="center"/>
          </w:tcPr>
          <w:p w14:paraId="6BC095B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9.4±0.1</w:t>
            </w:r>
          </w:p>
        </w:tc>
        <w:tc>
          <w:tcPr>
            <w:tcW w:w="1624" w:type="dxa"/>
            <w:vAlign w:val="center"/>
          </w:tcPr>
          <w:p w14:paraId="6BC095B6"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0.8±0.1</w:t>
            </w:r>
          </w:p>
        </w:tc>
      </w:tr>
      <w:tr w:rsidR="006E67AB" w14:paraId="6BC095BD" w14:textId="77777777">
        <w:trPr>
          <w:trHeight w:val="322"/>
        </w:trPr>
        <w:tc>
          <w:tcPr>
            <w:tcW w:w="4440" w:type="dxa"/>
            <w:vMerge w:val="restart"/>
            <w:vAlign w:val="center"/>
          </w:tcPr>
          <w:p w14:paraId="6BC095B8" w14:textId="77777777" w:rsidR="006E67AB" w:rsidRDefault="001522ED">
            <w:pPr>
              <w:spacing w:after="0" w:line="240" w:lineRule="auto"/>
              <w:jc w:val="center"/>
              <w:rPr>
                <w:rFonts w:asciiTheme="majorBidi" w:hAnsiTheme="majorBidi" w:cstheme="majorBidi"/>
                <w:sz w:val="28"/>
                <w:szCs w:val="28"/>
              </w:rPr>
            </w:pPr>
            <w:r>
              <w:rPr>
                <w:rFonts w:asciiTheme="majorBidi" w:eastAsiaTheme="majorEastAsia" w:hAnsiTheme="majorBidi" w:cstheme="majorBidi"/>
                <w:sz w:val="28"/>
                <w:szCs w:val="28"/>
                <w:lang w:bidi="ar-EG"/>
              </w:rPr>
              <w:t>Ni</w:t>
            </w:r>
            <w:r>
              <w:rPr>
                <w:rFonts w:asciiTheme="majorBidi" w:eastAsiaTheme="majorEastAsia" w:hAnsiTheme="majorBidi" w:cstheme="majorBidi"/>
                <w:sz w:val="28"/>
                <w:szCs w:val="28"/>
                <w:vertAlign w:val="subscript"/>
                <w:lang w:bidi="ar-EG"/>
              </w:rPr>
              <w:t>0.6</w:t>
            </w:r>
            <w:r>
              <w:rPr>
                <w:rFonts w:asciiTheme="majorBidi" w:eastAsiaTheme="majorEastAsia" w:hAnsiTheme="majorBidi" w:cstheme="majorBidi"/>
                <w:sz w:val="28"/>
                <w:szCs w:val="28"/>
                <w:lang w:bidi="ar-EG"/>
              </w:rPr>
              <w:t>Zn</w:t>
            </w:r>
            <w:r>
              <w:rPr>
                <w:rFonts w:asciiTheme="majorBidi" w:eastAsiaTheme="majorEastAsia" w:hAnsiTheme="majorBidi" w:cstheme="majorBidi"/>
                <w:sz w:val="28"/>
                <w:szCs w:val="28"/>
                <w:vertAlign w:val="subscript"/>
                <w:lang w:bidi="ar-EG"/>
              </w:rPr>
              <w:t>0.3</w:t>
            </w:r>
            <w:r>
              <w:rPr>
                <w:rFonts w:asciiTheme="majorBidi" w:eastAsiaTheme="majorEastAsia" w:hAnsiTheme="majorBidi" w:cstheme="majorBidi"/>
                <w:sz w:val="28"/>
                <w:szCs w:val="28"/>
                <w:lang w:bidi="ar-EG"/>
              </w:rPr>
              <w:t>Mn</w:t>
            </w:r>
            <w:r>
              <w:rPr>
                <w:rFonts w:asciiTheme="majorBidi" w:eastAsiaTheme="majorEastAsia" w:hAnsiTheme="majorBidi" w:cstheme="majorBidi"/>
                <w:sz w:val="28"/>
                <w:szCs w:val="28"/>
                <w:vertAlign w:val="subscript"/>
                <w:lang w:bidi="ar-EG"/>
              </w:rPr>
              <w:t>0.1</w:t>
            </w:r>
            <w:r>
              <w:rPr>
                <w:rFonts w:asciiTheme="majorBidi" w:eastAsiaTheme="majorEastAsia" w:hAnsiTheme="majorBidi" w:cstheme="majorBidi"/>
                <w:sz w:val="28"/>
                <w:szCs w:val="28"/>
                <w:lang w:bidi="ar-EG"/>
              </w:rPr>
              <w:t>Fe</w:t>
            </w:r>
            <w:r>
              <w:rPr>
                <w:rFonts w:asciiTheme="majorBidi" w:eastAsiaTheme="majorEastAsia" w:hAnsiTheme="majorBidi" w:cstheme="majorBidi"/>
                <w:sz w:val="28"/>
                <w:szCs w:val="28"/>
                <w:vertAlign w:val="subscript"/>
                <w:lang w:bidi="ar-EG"/>
              </w:rPr>
              <w:t>2</w:t>
            </w:r>
            <w:r>
              <w:rPr>
                <w:rFonts w:asciiTheme="majorBidi" w:eastAsiaTheme="majorEastAsia" w:hAnsiTheme="majorBidi" w:cstheme="majorBidi"/>
                <w:sz w:val="28"/>
                <w:szCs w:val="28"/>
                <w:lang w:bidi="ar-EG"/>
              </w:rPr>
              <w:t>O</w:t>
            </w:r>
            <w:r>
              <w:rPr>
                <w:rFonts w:asciiTheme="majorBidi" w:eastAsiaTheme="majorEastAsia" w:hAnsiTheme="majorBidi" w:cstheme="majorBidi"/>
                <w:sz w:val="28"/>
                <w:szCs w:val="28"/>
                <w:vertAlign w:val="subscript"/>
                <w:lang w:bidi="ar-EG"/>
              </w:rPr>
              <w:t>4</w:t>
            </w:r>
          </w:p>
        </w:tc>
        <w:tc>
          <w:tcPr>
            <w:tcW w:w="1300" w:type="dxa"/>
            <w:vAlign w:val="center"/>
          </w:tcPr>
          <w:p w14:paraId="6BC095B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w:t>
            </w:r>
          </w:p>
        </w:tc>
        <w:tc>
          <w:tcPr>
            <w:tcW w:w="1708" w:type="dxa"/>
            <w:vAlign w:val="center"/>
          </w:tcPr>
          <w:p w14:paraId="6BC095B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-11.4±0.7</w:t>
            </w:r>
          </w:p>
        </w:tc>
        <w:tc>
          <w:tcPr>
            <w:tcW w:w="1634" w:type="dxa"/>
            <w:vAlign w:val="center"/>
          </w:tcPr>
          <w:p w14:paraId="6BC095B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11.3±0.2</w:t>
            </w:r>
          </w:p>
        </w:tc>
        <w:tc>
          <w:tcPr>
            <w:tcW w:w="1624" w:type="dxa"/>
            <w:vAlign w:val="center"/>
          </w:tcPr>
          <w:p w14:paraId="6BC095BC"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0.7±0.1</w:t>
            </w:r>
          </w:p>
        </w:tc>
      </w:tr>
      <w:tr w:rsidR="006E67AB" w14:paraId="6BC095C3" w14:textId="77777777">
        <w:trPr>
          <w:trHeight w:val="143"/>
        </w:trPr>
        <w:tc>
          <w:tcPr>
            <w:tcW w:w="4440" w:type="dxa"/>
            <w:vMerge/>
            <w:vAlign w:val="center"/>
          </w:tcPr>
          <w:p w14:paraId="6BC095BE" w14:textId="77777777" w:rsidR="006E67AB" w:rsidRDefault="006E67AB">
            <w:pPr>
              <w:spacing w:after="0" w:line="240" w:lineRule="auto"/>
              <w:jc w:val="center"/>
              <w:rPr>
                <w:rFonts w:asciiTheme="majorBidi" w:eastAsiaTheme="minorEastAsia" w:hAnsiTheme="majorBidi" w:cstheme="majorBidi"/>
                <w:sz w:val="28"/>
                <w:szCs w:val="28"/>
              </w:rPr>
            </w:pPr>
          </w:p>
        </w:tc>
        <w:tc>
          <w:tcPr>
            <w:tcW w:w="1300" w:type="dxa"/>
            <w:vAlign w:val="center"/>
          </w:tcPr>
          <w:p w14:paraId="6BC095B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5</w:t>
            </w:r>
          </w:p>
        </w:tc>
        <w:tc>
          <w:tcPr>
            <w:tcW w:w="1708" w:type="dxa"/>
            <w:vAlign w:val="center"/>
          </w:tcPr>
          <w:p w14:paraId="6BC095C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-13.7±0.5</w:t>
            </w:r>
          </w:p>
        </w:tc>
        <w:tc>
          <w:tcPr>
            <w:tcW w:w="1634" w:type="dxa"/>
            <w:vAlign w:val="center"/>
          </w:tcPr>
          <w:p w14:paraId="6BC095C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10.6±0.2</w:t>
            </w:r>
          </w:p>
        </w:tc>
        <w:tc>
          <w:tcPr>
            <w:tcW w:w="1624" w:type="dxa"/>
            <w:vAlign w:val="center"/>
          </w:tcPr>
          <w:p w14:paraId="6BC095C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1.0±0.2</w:t>
            </w:r>
          </w:p>
        </w:tc>
      </w:tr>
      <w:tr w:rsidR="006E67AB" w14:paraId="6BC095C9" w14:textId="77777777">
        <w:trPr>
          <w:trHeight w:val="143"/>
        </w:trPr>
        <w:tc>
          <w:tcPr>
            <w:tcW w:w="4440" w:type="dxa"/>
            <w:vMerge/>
            <w:vAlign w:val="center"/>
          </w:tcPr>
          <w:p w14:paraId="6BC095C4" w14:textId="77777777" w:rsidR="006E67AB" w:rsidRDefault="006E67AB">
            <w:pPr>
              <w:spacing w:after="0" w:line="240" w:lineRule="auto"/>
              <w:jc w:val="center"/>
              <w:rPr>
                <w:rFonts w:asciiTheme="majorBidi" w:eastAsiaTheme="minorEastAsia" w:hAnsiTheme="majorBidi" w:cstheme="majorBidi"/>
                <w:sz w:val="28"/>
                <w:szCs w:val="28"/>
              </w:rPr>
            </w:pPr>
          </w:p>
        </w:tc>
        <w:tc>
          <w:tcPr>
            <w:tcW w:w="1300" w:type="dxa"/>
            <w:vAlign w:val="center"/>
          </w:tcPr>
          <w:p w14:paraId="6BC095C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7</w:t>
            </w:r>
          </w:p>
        </w:tc>
        <w:tc>
          <w:tcPr>
            <w:tcW w:w="1708" w:type="dxa"/>
            <w:vAlign w:val="center"/>
          </w:tcPr>
          <w:p w14:paraId="6BC095C6"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-12.5±0.9</w:t>
            </w:r>
          </w:p>
        </w:tc>
        <w:tc>
          <w:tcPr>
            <w:tcW w:w="1634" w:type="dxa"/>
            <w:vAlign w:val="center"/>
          </w:tcPr>
          <w:p w14:paraId="6BC095C7"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10.2±0.1</w:t>
            </w:r>
          </w:p>
        </w:tc>
        <w:tc>
          <w:tcPr>
            <w:tcW w:w="1624" w:type="dxa"/>
            <w:vAlign w:val="center"/>
          </w:tcPr>
          <w:p w14:paraId="6BC095C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1.3±0.2</w:t>
            </w:r>
          </w:p>
        </w:tc>
      </w:tr>
      <w:tr w:rsidR="006E67AB" w14:paraId="6BC095CF" w14:textId="77777777">
        <w:trPr>
          <w:trHeight w:val="322"/>
        </w:trPr>
        <w:tc>
          <w:tcPr>
            <w:tcW w:w="4440" w:type="dxa"/>
            <w:vMerge w:val="restart"/>
            <w:vAlign w:val="center"/>
          </w:tcPr>
          <w:p w14:paraId="6BC095CA" w14:textId="77777777" w:rsidR="006E67AB" w:rsidRDefault="001522ED">
            <w:pPr>
              <w:spacing w:after="0" w:line="240" w:lineRule="auto"/>
              <w:jc w:val="center"/>
              <w:rPr>
                <w:rFonts w:asciiTheme="majorBidi" w:hAnsiTheme="majorBidi" w:cstheme="majorBidi"/>
                <w:sz w:val="28"/>
                <w:szCs w:val="28"/>
              </w:rPr>
            </w:pPr>
            <w:r>
              <w:rPr>
                <w:rFonts w:asciiTheme="majorBidi" w:eastAsiaTheme="majorEastAsia" w:hAnsiTheme="majorBidi" w:cstheme="majorBidi"/>
                <w:sz w:val="28"/>
                <w:szCs w:val="28"/>
                <w:lang w:bidi="ar-EG"/>
              </w:rPr>
              <w:t>Ni</w:t>
            </w:r>
            <w:r>
              <w:rPr>
                <w:rFonts w:asciiTheme="majorBidi" w:eastAsiaTheme="majorEastAsia" w:hAnsiTheme="majorBidi" w:cstheme="majorBidi"/>
                <w:sz w:val="28"/>
                <w:szCs w:val="28"/>
                <w:vertAlign w:val="subscript"/>
                <w:lang w:bidi="ar-EG"/>
              </w:rPr>
              <w:t>0.7</w:t>
            </w:r>
            <w:r>
              <w:rPr>
                <w:rFonts w:asciiTheme="majorBidi" w:eastAsiaTheme="majorEastAsia" w:hAnsiTheme="majorBidi" w:cstheme="majorBidi"/>
                <w:sz w:val="28"/>
                <w:szCs w:val="28"/>
                <w:lang w:bidi="ar-EG"/>
              </w:rPr>
              <w:t>Zn</w:t>
            </w:r>
            <w:r>
              <w:rPr>
                <w:rFonts w:asciiTheme="majorBidi" w:eastAsiaTheme="majorEastAsia" w:hAnsiTheme="majorBidi" w:cstheme="majorBidi"/>
                <w:sz w:val="28"/>
                <w:szCs w:val="28"/>
                <w:vertAlign w:val="subscript"/>
                <w:lang w:bidi="ar-EG"/>
              </w:rPr>
              <w:t>0.2</w:t>
            </w:r>
            <w:r>
              <w:rPr>
                <w:rFonts w:asciiTheme="majorBidi" w:eastAsiaTheme="majorEastAsia" w:hAnsiTheme="majorBidi" w:cstheme="majorBidi"/>
                <w:sz w:val="28"/>
                <w:szCs w:val="28"/>
                <w:lang w:bidi="ar-EG"/>
              </w:rPr>
              <w:t>Mn</w:t>
            </w:r>
            <w:r>
              <w:rPr>
                <w:rFonts w:asciiTheme="majorBidi" w:eastAsiaTheme="majorEastAsia" w:hAnsiTheme="majorBidi" w:cstheme="majorBidi"/>
                <w:sz w:val="28"/>
                <w:szCs w:val="28"/>
                <w:vertAlign w:val="subscript"/>
                <w:lang w:bidi="ar-EG"/>
              </w:rPr>
              <w:t>0.1</w:t>
            </w:r>
            <w:r>
              <w:rPr>
                <w:rFonts w:asciiTheme="majorBidi" w:eastAsiaTheme="majorEastAsia" w:hAnsiTheme="majorBidi" w:cstheme="majorBidi"/>
                <w:sz w:val="28"/>
                <w:szCs w:val="28"/>
                <w:lang w:bidi="ar-EG"/>
              </w:rPr>
              <w:t>Fe</w:t>
            </w:r>
            <w:r>
              <w:rPr>
                <w:rFonts w:asciiTheme="majorBidi" w:eastAsiaTheme="majorEastAsia" w:hAnsiTheme="majorBidi" w:cstheme="majorBidi"/>
                <w:sz w:val="28"/>
                <w:szCs w:val="28"/>
                <w:vertAlign w:val="subscript"/>
                <w:lang w:bidi="ar-EG"/>
              </w:rPr>
              <w:t>2</w:t>
            </w:r>
            <w:r>
              <w:rPr>
                <w:rFonts w:asciiTheme="majorBidi" w:eastAsiaTheme="majorEastAsia" w:hAnsiTheme="majorBidi" w:cstheme="majorBidi"/>
                <w:sz w:val="28"/>
                <w:szCs w:val="28"/>
                <w:lang w:bidi="ar-EG"/>
              </w:rPr>
              <w:t>O</w:t>
            </w:r>
            <w:r>
              <w:rPr>
                <w:rFonts w:asciiTheme="majorBidi" w:eastAsiaTheme="majorEastAsia" w:hAnsiTheme="majorBidi" w:cstheme="majorBidi"/>
                <w:sz w:val="28"/>
                <w:szCs w:val="28"/>
                <w:vertAlign w:val="subscript"/>
                <w:lang w:bidi="ar-EG"/>
              </w:rPr>
              <w:t>4</w:t>
            </w:r>
          </w:p>
        </w:tc>
        <w:tc>
          <w:tcPr>
            <w:tcW w:w="1300" w:type="dxa"/>
            <w:vAlign w:val="center"/>
          </w:tcPr>
          <w:p w14:paraId="6BC095C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w:t>
            </w:r>
          </w:p>
        </w:tc>
        <w:tc>
          <w:tcPr>
            <w:tcW w:w="1708" w:type="dxa"/>
            <w:vAlign w:val="center"/>
          </w:tcPr>
          <w:p w14:paraId="6BC095CC"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-11.7±0.3</w:t>
            </w:r>
          </w:p>
        </w:tc>
        <w:tc>
          <w:tcPr>
            <w:tcW w:w="1634" w:type="dxa"/>
            <w:vAlign w:val="center"/>
          </w:tcPr>
          <w:p w14:paraId="6BC095CD"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12.0±0.3</w:t>
            </w:r>
          </w:p>
        </w:tc>
        <w:tc>
          <w:tcPr>
            <w:tcW w:w="1624" w:type="dxa"/>
            <w:vAlign w:val="center"/>
          </w:tcPr>
          <w:p w14:paraId="6BC095C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1.0±0.1</w:t>
            </w:r>
          </w:p>
        </w:tc>
      </w:tr>
      <w:tr w:rsidR="006E67AB" w14:paraId="6BC095D5" w14:textId="77777777">
        <w:trPr>
          <w:trHeight w:val="143"/>
        </w:trPr>
        <w:tc>
          <w:tcPr>
            <w:tcW w:w="4440" w:type="dxa"/>
            <w:vMerge/>
            <w:vAlign w:val="center"/>
          </w:tcPr>
          <w:p w14:paraId="6BC095D0" w14:textId="77777777" w:rsidR="006E67AB" w:rsidRDefault="006E67AB">
            <w:pPr>
              <w:spacing w:after="0" w:line="240" w:lineRule="auto"/>
              <w:jc w:val="center"/>
              <w:rPr>
                <w:rFonts w:asciiTheme="majorBidi" w:hAnsiTheme="majorBidi" w:cstheme="majorBidi"/>
                <w:sz w:val="28"/>
                <w:szCs w:val="28"/>
              </w:rPr>
            </w:pPr>
          </w:p>
        </w:tc>
        <w:tc>
          <w:tcPr>
            <w:tcW w:w="1300" w:type="dxa"/>
            <w:vAlign w:val="center"/>
          </w:tcPr>
          <w:p w14:paraId="6BC095D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5</w:t>
            </w:r>
          </w:p>
        </w:tc>
        <w:tc>
          <w:tcPr>
            <w:tcW w:w="1708" w:type="dxa"/>
            <w:vAlign w:val="center"/>
          </w:tcPr>
          <w:p w14:paraId="6BC095D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-12.5±0.6</w:t>
            </w:r>
          </w:p>
        </w:tc>
        <w:tc>
          <w:tcPr>
            <w:tcW w:w="1634" w:type="dxa"/>
            <w:vAlign w:val="center"/>
          </w:tcPr>
          <w:p w14:paraId="6BC095D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11.3±0.3</w:t>
            </w:r>
          </w:p>
        </w:tc>
        <w:tc>
          <w:tcPr>
            <w:tcW w:w="1624" w:type="dxa"/>
            <w:vAlign w:val="center"/>
          </w:tcPr>
          <w:p w14:paraId="6BC095D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0.9±0.2</w:t>
            </w:r>
          </w:p>
        </w:tc>
      </w:tr>
      <w:tr w:rsidR="006E67AB" w14:paraId="6BC095DB" w14:textId="77777777">
        <w:trPr>
          <w:trHeight w:val="143"/>
        </w:trPr>
        <w:tc>
          <w:tcPr>
            <w:tcW w:w="4440" w:type="dxa"/>
            <w:vMerge/>
            <w:vAlign w:val="center"/>
          </w:tcPr>
          <w:p w14:paraId="6BC095D6" w14:textId="77777777" w:rsidR="006E67AB" w:rsidRDefault="006E67AB">
            <w:pPr>
              <w:spacing w:after="0" w:line="240" w:lineRule="auto"/>
              <w:jc w:val="center"/>
              <w:rPr>
                <w:rFonts w:asciiTheme="majorBidi" w:hAnsiTheme="majorBidi" w:cstheme="majorBidi"/>
                <w:sz w:val="28"/>
                <w:szCs w:val="28"/>
              </w:rPr>
            </w:pPr>
          </w:p>
        </w:tc>
        <w:tc>
          <w:tcPr>
            <w:tcW w:w="1300" w:type="dxa"/>
            <w:vAlign w:val="center"/>
          </w:tcPr>
          <w:p w14:paraId="6BC095D7"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7</w:t>
            </w:r>
          </w:p>
        </w:tc>
        <w:tc>
          <w:tcPr>
            <w:tcW w:w="1708" w:type="dxa"/>
            <w:vAlign w:val="center"/>
          </w:tcPr>
          <w:p w14:paraId="6BC095D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-11.8±0.2</w:t>
            </w:r>
          </w:p>
        </w:tc>
        <w:tc>
          <w:tcPr>
            <w:tcW w:w="1634" w:type="dxa"/>
            <w:vAlign w:val="center"/>
          </w:tcPr>
          <w:p w14:paraId="6BC095D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10.7±0.1</w:t>
            </w:r>
          </w:p>
        </w:tc>
        <w:tc>
          <w:tcPr>
            <w:tcW w:w="1624" w:type="dxa"/>
            <w:vAlign w:val="center"/>
          </w:tcPr>
          <w:p w14:paraId="6BC095D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0.5±0.1</w:t>
            </w:r>
          </w:p>
        </w:tc>
      </w:tr>
      <w:tr w:rsidR="006E67AB" w14:paraId="6BC095E1" w14:textId="77777777">
        <w:trPr>
          <w:trHeight w:val="322"/>
        </w:trPr>
        <w:tc>
          <w:tcPr>
            <w:tcW w:w="4440" w:type="dxa"/>
            <w:vMerge w:val="restart"/>
            <w:vAlign w:val="center"/>
          </w:tcPr>
          <w:p w14:paraId="6BC095DC"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Ni</w:t>
            </w:r>
            <w:r>
              <w:rPr>
                <w:rFonts w:asciiTheme="majorBidi" w:hAnsiTheme="majorBidi" w:cstheme="majorBidi"/>
                <w:sz w:val="28"/>
                <w:szCs w:val="28"/>
                <w:vertAlign w:val="superscript"/>
              </w:rPr>
              <w:t>3+</w:t>
            </w:r>
            <w:r>
              <w:rPr>
                <w:rFonts w:asciiTheme="majorBidi" w:hAnsiTheme="majorBidi" w:cstheme="majorBidi"/>
                <w:sz w:val="28"/>
                <w:szCs w:val="28"/>
                <w:vertAlign w:val="subscript"/>
              </w:rPr>
              <w:t>0.25</w:t>
            </w:r>
            <w:r>
              <w:rPr>
                <w:rFonts w:asciiTheme="majorBidi" w:hAnsiTheme="majorBidi" w:cstheme="majorBidi"/>
                <w:sz w:val="28"/>
                <w:szCs w:val="28"/>
              </w:rPr>
              <w:t>Ni</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0.375</w:t>
            </w:r>
            <w:r>
              <w:rPr>
                <w:rFonts w:asciiTheme="majorBidi" w:hAnsiTheme="majorBidi" w:cstheme="majorBidi"/>
                <w:sz w:val="28"/>
                <w:szCs w:val="28"/>
              </w:rPr>
              <w:t>Zn</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0.25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p>
        </w:tc>
        <w:tc>
          <w:tcPr>
            <w:tcW w:w="1300" w:type="dxa"/>
            <w:vAlign w:val="center"/>
          </w:tcPr>
          <w:p w14:paraId="6BC095DD"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w:t>
            </w:r>
          </w:p>
        </w:tc>
        <w:tc>
          <w:tcPr>
            <w:tcW w:w="1708" w:type="dxa"/>
            <w:vAlign w:val="center"/>
          </w:tcPr>
          <w:p w14:paraId="6BC095D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-13.3±0.7</w:t>
            </w:r>
          </w:p>
        </w:tc>
        <w:tc>
          <w:tcPr>
            <w:tcW w:w="1634" w:type="dxa"/>
            <w:vAlign w:val="center"/>
          </w:tcPr>
          <w:p w14:paraId="6BC095D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9.8±0.4</w:t>
            </w:r>
          </w:p>
        </w:tc>
        <w:tc>
          <w:tcPr>
            <w:tcW w:w="1624" w:type="dxa"/>
            <w:vAlign w:val="center"/>
          </w:tcPr>
          <w:p w14:paraId="6BC095E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1.3±0.1</w:t>
            </w:r>
          </w:p>
        </w:tc>
      </w:tr>
      <w:tr w:rsidR="006E67AB" w14:paraId="6BC095E7" w14:textId="77777777">
        <w:trPr>
          <w:trHeight w:val="143"/>
        </w:trPr>
        <w:tc>
          <w:tcPr>
            <w:tcW w:w="4440" w:type="dxa"/>
            <w:vMerge/>
            <w:vAlign w:val="center"/>
          </w:tcPr>
          <w:p w14:paraId="6BC095E2" w14:textId="77777777" w:rsidR="006E67AB" w:rsidRDefault="006E67AB">
            <w:pPr>
              <w:spacing w:after="0" w:line="240" w:lineRule="auto"/>
              <w:jc w:val="center"/>
              <w:rPr>
                <w:rFonts w:asciiTheme="majorBidi" w:eastAsiaTheme="minorEastAsia" w:hAnsiTheme="majorBidi" w:cstheme="majorBidi"/>
                <w:sz w:val="28"/>
                <w:szCs w:val="28"/>
              </w:rPr>
            </w:pPr>
          </w:p>
        </w:tc>
        <w:tc>
          <w:tcPr>
            <w:tcW w:w="1300" w:type="dxa"/>
            <w:vAlign w:val="center"/>
          </w:tcPr>
          <w:p w14:paraId="6BC095E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5</w:t>
            </w:r>
          </w:p>
        </w:tc>
        <w:tc>
          <w:tcPr>
            <w:tcW w:w="1708" w:type="dxa"/>
            <w:vAlign w:val="center"/>
          </w:tcPr>
          <w:p w14:paraId="6BC095E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-12.7±0.4</w:t>
            </w:r>
          </w:p>
        </w:tc>
        <w:tc>
          <w:tcPr>
            <w:tcW w:w="1634" w:type="dxa"/>
            <w:vAlign w:val="center"/>
          </w:tcPr>
          <w:p w14:paraId="6BC095E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10.3±0.1</w:t>
            </w:r>
          </w:p>
        </w:tc>
        <w:tc>
          <w:tcPr>
            <w:tcW w:w="1624" w:type="dxa"/>
            <w:vAlign w:val="center"/>
          </w:tcPr>
          <w:p w14:paraId="6BC095E6"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1.2±0.2</w:t>
            </w:r>
          </w:p>
        </w:tc>
      </w:tr>
      <w:tr w:rsidR="006E67AB" w14:paraId="6BC095ED" w14:textId="77777777">
        <w:trPr>
          <w:trHeight w:val="143"/>
        </w:trPr>
        <w:tc>
          <w:tcPr>
            <w:tcW w:w="4440" w:type="dxa"/>
            <w:vMerge/>
            <w:vAlign w:val="center"/>
          </w:tcPr>
          <w:p w14:paraId="6BC095E8" w14:textId="77777777" w:rsidR="006E67AB" w:rsidRDefault="006E67AB">
            <w:pPr>
              <w:spacing w:after="0" w:line="240" w:lineRule="auto"/>
              <w:jc w:val="center"/>
              <w:rPr>
                <w:rFonts w:asciiTheme="majorBidi" w:eastAsiaTheme="minorEastAsia" w:hAnsiTheme="majorBidi" w:cstheme="majorBidi"/>
                <w:sz w:val="28"/>
                <w:szCs w:val="28"/>
              </w:rPr>
            </w:pPr>
          </w:p>
        </w:tc>
        <w:tc>
          <w:tcPr>
            <w:tcW w:w="1300" w:type="dxa"/>
            <w:vAlign w:val="center"/>
          </w:tcPr>
          <w:p w14:paraId="6BC095E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7</w:t>
            </w:r>
          </w:p>
        </w:tc>
        <w:tc>
          <w:tcPr>
            <w:tcW w:w="1708" w:type="dxa"/>
            <w:vAlign w:val="center"/>
          </w:tcPr>
          <w:p w14:paraId="6BC095E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-12.5±0.8</w:t>
            </w:r>
          </w:p>
        </w:tc>
        <w:tc>
          <w:tcPr>
            <w:tcW w:w="1634" w:type="dxa"/>
            <w:vAlign w:val="center"/>
          </w:tcPr>
          <w:p w14:paraId="6BC095E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10.7±0.2</w:t>
            </w:r>
          </w:p>
        </w:tc>
        <w:tc>
          <w:tcPr>
            <w:tcW w:w="1624" w:type="dxa"/>
            <w:vAlign w:val="center"/>
          </w:tcPr>
          <w:p w14:paraId="6BC095EC"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1.3±0.1</w:t>
            </w:r>
          </w:p>
        </w:tc>
      </w:tr>
      <w:tr w:rsidR="006E67AB" w14:paraId="6BC095F3" w14:textId="77777777">
        <w:trPr>
          <w:trHeight w:val="322"/>
        </w:trPr>
        <w:tc>
          <w:tcPr>
            <w:tcW w:w="4440" w:type="dxa"/>
            <w:vMerge w:val="restart"/>
            <w:vAlign w:val="center"/>
          </w:tcPr>
          <w:p w14:paraId="6BC095E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Cu</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0.1</w:t>
            </w:r>
            <w:r>
              <w:rPr>
                <w:rFonts w:asciiTheme="majorBidi" w:hAnsiTheme="majorBidi" w:cstheme="majorBidi"/>
                <w:sz w:val="28"/>
                <w:szCs w:val="28"/>
              </w:rPr>
              <w:t>Ni</w:t>
            </w:r>
            <w:r>
              <w:rPr>
                <w:rFonts w:asciiTheme="majorBidi" w:hAnsiTheme="majorBidi" w:cstheme="majorBidi"/>
                <w:sz w:val="28"/>
                <w:szCs w:val="28"/>
                <w:vertAlign w:val="superscript"/>
              </w:rPr>
              <w:t>3+</w:t>
            </w:r>
            <w:r>
              <w:rPr>
                <w:rFonts w:asciiTheme="majorBidi" w:hAnsiTheme="majorBidi" w:cstheme="majorBidi"/>
                <w:sz w:val="28"/>
                <w:szCs w:val="28"/>
                <w:vertAlign w:val="subscript"/>
              </w:rPr>
              <w:t>0.15</w:t>
            </w:r>
            <w:r>
              <w:rPr>
                <w:rFonts w:asciiTheme="majorBidi" w:hAnsiTheme="majorBidi" w:cstheme="majorBidi"/>
                <w:sz w:val="28"/>
                <w:szCs w:val="28"/>
              </w:rPr>
              <w:t>Ni</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0.225</w:t>
            </w:r>
            <w:r>
              <w:rPr>
                <w:rFonts w:asciiTheme="majorBidi" w:hAnsiTheme="majorBidi" w:cstheme="majorBidi"/>
                <w:sz w:val="28"/>
                <w:szCs w:val="28"/>
              </w:rPr>
              <w:t>Zn</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0.45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p>
        </w:tc>
        <w:tc>
          <w:tcPr>
            <w:tcW w:w="1300" w:type="dxa"/>
            <w:vAlign w:val="center"/>
          </w:tcPr>
          <w:p w14:paraId="6BC095E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w:t>
            </w:r>
          </w:p>
        </w:tc>
        <w:tc>
          <w:tcPr>
            <w:tcW w:w="1708" w:type="dxa"/>
            <w:vAlign w:val="center"/>
          </w:tcPr>
          <w:p w14:paraId="6BC095F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-11.6±0.8</w:t>
            </w:r>
          </w:p>
        </w:tc>
        <w:tc>
          <w:tcPr>
            <w:tcW w:w="1634" w:type="dxa"/>
            <w:vAlign w:val="center"/>
          </w:tcPr>
          <w:p w14:paraId="6BC095F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11.0±0.1</w:t>
            </w:r>
          </w:p>
        </w:tc>
        <w:tc>
          <w:tcPr>
            <w:tcW w:w="1624" w:type="dxa"/>
            <w:vAlign w:val="center"/>
          </w:tcPr>
          <w:p w14:paraId="6BC095F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0.8±0.2</w:t>
            </w:r>
          </w:p>
        </w:tc>
      </w:tr>
      <w:tr w:rsidR="006E67AB" w14:paraId="6BC095F9" w14:textId="77777777">
        <w:trPr>
          <w:trHeight w:val="143"/>
        </w:trPr>
        <w:tc>
          <w:tcPr>
            <w:tcW w:w="4440" w:type="dxa"/>
            <w:vMerge/>
            <w:vAlign w:val="center"/>
          </w:tcPr>
          <w:p w14:paraId="6BC095F4" w14:textId="77777777" w:rsidR="006E67AB" w:rsidRDefault="006E67AB">
            <w:pPr>
              <w:spacing w:after="0" w:line="240" w:lineRule="auto"/>
              <w:jc w:val="center"/>
              <w:rPr>
                <w:rFonts w:asciiTheme="majorBidi" w:eastAsiaTheme="minorEastAsia" w:hAnsiTheme="majorBidi" w:cstheme="majorBidi"/>
                <w:sz w:val="28"/>
                <w:szCs w:val="28"/>
              </w:rPr>
            </w:pPr>
          </w:p>
        </w:tc>
        <w:tc>
          <w:tcPr>
            <w:tcW w:w="1300" w:type="dxa"/>
            <w:vAlign w:val="center"/>
          </w:tcPr>
          <w:p w14:paraId="6BC095F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5</w:t>
            </w:r>
          </w:p>
        </w:tc>
        <w:tc>
          <w:tcPr>
            <w:tcW w:w="1708" w:type="dxa"/>
            <w:vAlign w:val="center"/>
          </w:tcPr>
          <w:p w14:paraId="6BC095F6"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-12.1±0.6</w:t>
            </w:r>
          </w:p>
        </w:tc>
        <w:tc>
          <w:tcPr>
            <w:tcW w:w="1634" w:type="dxa"/>
            <w:vAlign w:val="center"/>
          </w:tcPr>
          <w:p w14:paraId="6BC095F7"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10.5±0.3</w:t>
            </w:r>
          </w:p>
        </w:tc>
        <w:tc>
          <w:tcPr>
            <w:tcW w:w="1624" w:type="dxa"/>
            <w:vAlign w:val="center"/>
          </w:tcPr>
          <w:p w14:paraId="6BC095F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0.8±0.1</w:t>
            </w:r>
          </w:p>
        </w:tc>
      </w:tr>
      <w:tr w:rsidR="006E67AB" w14:paraId="6BC095FF" w14:textId="77777777">
        <w:trPr>
          <w:trHeight w:val="143"/>
        </w:trPr>
        <w:tc>
          <w:tcPr>
            <w:tcW w:w="4440" w:type="dxa"/>
            <w:vMerge/>
            <w:vAlign w:val="center"/>
          </w:tcPr>
          <w:p w14:paraId="6BC095FA" w14:textId="77777777" w:rsidR="006E67AB" w:rsidRDefault="006E67AB">
            <w:pPr>
              <w:spacing w:after="0" w:line="240" w:lineRule="auto"/>
              <w:jc w:val="center"/>
              <w:rPr>
                <w:rFonts w:asciiTheme="majorBidi" w:eastAsiaTheme="minorEastAsia" w:hAnsiTheme="majorBidi" w:cstheme="majorBidi"/>
                <w:sz w:val="28"/>
                <w:szCs w:val="28"/>
              </w:rPr>
            </w:pPr>
          </w:p>
        </w:tc>
        <w:tc>
          <w:tcPr>
            <w:tcW w:w="1300" w:type="dxa"/>
            <w:vAlign w:val="center"/>
          </w:tcPr>
          <w:p w14:paraId="6BC095F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7</w:t>
            </w:r>
          </w:p>
        </w:tc>
        <w:tc>
          <w:tcPr>
            <w:tcW w:w="1708" w:type="dxa"/>
            <w:vAlign w:val="center"/>
          </w:tcPr>
          <w:p w14:paraId="6BC095FC"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-11.8±0.5</w:t>
            </w:r>
          </w:p>
        </w:tc>
        <w:tc>
          <w:tcPr>
            <w:tcW w:w="1634" w:type="dxa"/>
            <w:vAlign w:val="center"/>
          </w:tcPr>
          <w:p w14:paraId="6BC095FD"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11±0.1</w:t>
            </w:r>
          </w:p>
        </w:tc>
        <w:tc>
          <w:tcPr>
            <w:tcW w:w="1624" w:type="dxa"/>
            <w:vAlign w:val="center"/>
          </w:tcPr>
          <w:p w14:paraId="6BC095F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0.7±0.2</w:t>
            </w:r>
          </w:p>
        </w:tc>
      </w:tr>
      <w:tr w:rsidR="006E67AB" w14:paraId="6BC09605" w14:textId="77777777">
        <w:trPr>
          <w:trHeight w:val="322"/>
        </w:trPr>
        <w:tc>
          <w:tcPr>
            <w:tcW w:w="4440" w:type="dxa"/>
            <w:vMerge w:val="restart"/>
            <w:vAlign w:val="center"/>
          </w:tcPr>
          <w:p w14:paraId="6BC09600" w14:textId="77777777" w:rsidR="006E67AB" w:rsidRDefault="001522ED">
            <w:pPr>
              <w:spacing w:after="0" w:line="240" w:lineRule="auto"/>
              <w:jc w:val="center"/>
              <w:rPr>
                <w:rFonts w:asciiTheme="majorBidi" w:hAnsiTheme="majorBidi" w:cstheme="majorBidi"/>
                <w:sz w:val="28"/>
                <w:szCs w:val="28"/>
              </w:rPr>
            </w:pPr>
            <w:r>
              <w:rPr>
                <w:rFonts w:asciiTheme="majorBidi" w:eastAsiaTheme="majorEastAsia" w:hAnsiTheme="majorBidi" w:cstheme="majorBidi"/>
                <w:sz w:val="28"/>
                <w:szCs w:val="28"/>
                <w:lang w:bidi="ar-EG"/>
              </w:rPr>
              <w:t>BaNiZnFe</w:t>
            </w:r>
            <w:r>
              <w:rPr>
                <w:rFonts w:asciiTheme="majorBidi" w:eastAsiaTheme="majorEastAsia" w:hAnsiTheme="majorBidi" w:cstheme="majorBidi"/>
                <w:sz w:val="28"/>
                <w:szCs w:val="28"/>
                <w:vertAlign w:val="subscript"/>
                <w:lang w:bidi="ar-EG"/>
              </w:rPr>
              <w:t>16</w:t>
            </w:r>
            <w:r>
              <w:rPr>
                <w:rFonts w:asciiTheme="majorBidi" w:eastAsiaTheme="majorEastAsia" w:hAnsiTheme="majorBidi" w:cstheme="majorBidi"/>
                <w:sz w:val="28"/>
                <w:szCs w:val="28"/>
                <w:lang w:bidi="ar-EG"/>
              </w:rPr>
              <w:t>O</w:t>
            </w:r>
            <w:r>
              <w:rPr>
                <w:rFonts w:asciiTheme="majorBidi" w:eastAsiaTheme="majorEastAsia" w:hAnsiTheme="majorBidi" w:cstheme="majorBidi"/>
                <w:sz w:val="28"/>
                <w:szCs w:val="28"/>
                <w:vertAlign w:val="subscript"/>
                <w:lang w:bidi="ar-EG"/>
              </w:rPr>
              <w:t>27</w:t>
            </w:r>
          </w:p>
        </w:tc>
        <w:tc>
          <w:tcPr>
            <w:tcW w:w="1300" w:type="dxa"/>
            <w:vAlign w:val="center"/>
          </w:tcPr>
          <w:p w14:paraId="6BC0960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w:t>
            </w:r>
          </w:p>
        </w:tc>
        <w:tc>
          <w:tcPr>
            <w:tcW w:w="1708" w:type="dxa"/>
            <w:vAlign w:val="center"/>
          </w:tcPr>
          <w:p w14:paraId="6BC0960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-8.4±0.3</w:t>
            </w:r>
          </w:p>
        </w:tc>
        <w:tc>
          <w:tcPr>
            <w:tcW w:w="1634" w:type="dxa"/>
            <w:vAlign w:val="center"/>
          </w:tcPr>
          <w:p w14:paraId="6BC0960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12.0±0.3</w:t>
            </w:r>
          </w:p>
        </w:tc>
        <w:tc>
          <w:tcPr>
            <w:tcW w:w="1624" w:type="dxa"/>
            <w:vAlign w:val="center"/>
          </w:tcPr>
          <w:p w14:paraId="6BC0960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r>
      <w:tr w:rsidR="006E67AB" w14:paraId="6BC0960B" w14:textId="77777777">
        <w:trPr>
          <w:trHeight w:val="250"/>
        </w:trPr>
        <w:tc>
          <w:tcPr>
            <w:tcW w:w="4440" w:type="dxa"/>
            <w:vMerge/>
            <w:vAlign w:val="center"/>
          </w:tcPr>
          <w:p w14:paraId="6BC09606" w14:textId="77777777" w:rsidR="006E67AB" w:rsidRDefault="006E67AB">
            <w:pPr>
              <w:spacing w:after="0" w:line="240" w:lineRule="auto"/>
              <w:jc w:val="center"/>
              <w:rPr>
                <w:rFonts w:asciiTheme="majorBidi" w:eastAsiaTheme="minorEastAsia" w:hAnsiTheme="majorBidi" w:cstheme="majorBidi"/>
                <w:sz w:val="28"/>
                <w:szCs w:val="28"/>
              </w:rPr>
            </w:pPr>
          </w:p>
        </w:tc>
        <w:tc>
          <w:tcPr>
            <w:tcW w:w="1300" w:type="dxa"/>
            <w:vAlign w:val="center"/>
          </w:tcPr>
          <w:p w14:paraId="6BC09607"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5</w:t>
            </w:r>
          </w:p>
        </w:tc>
        <w:tc>
          <w:tcPr>
            <w:tcW w:w="1708" w:type="dxa"/>
            <w:vAlign w:val="center"/>
          </w:tcPr>
          <w:p w14:paraId="6BC0960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-8.0±0.6</w:t>
            </w:r>
          </w:p>
        </w:tc>
        <w:tc>
          <w:tcPr>
            <w:tcW w:w="1634" w:type="dxa"/>
            <w:vAlign w:val="center"/>
          </w:tcPr>
          <w:p w14:paraId="6BC0960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12.0±0.2</w:t>
            </w:r>
          </w:p>
        </w:tc>
        <w:tc>
          <w:tcPr>
            <w:tcW w:w="1624" w:type="dxa"/>
            <w:vAlign w:val="center"/>
          </w:tcPr>
          <w:p w14:paraId="6BC0960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r>
    </w:tbl>
    <w:bookmarkEnd w:id="198"/>
    <w:p w14:paraId="6BC0960C" w14:textId="77777777" w:rsidR="006E67AB" w:rsidRDefault="001522ED">
      <w:pPr>
        <w:spacing w:after="0" w:line="240" w:lineRule="auto"/>
        <w:ind w:left="90"/>
        <w:jc w:val="both"/>
        <w:rPr>
          <w:rFonts w:asciiTheme="majorBidi" w:hAnsiTheme="majorBidi" w:cstheme="majorBidi"/>
          <w:sz w:val="28"/>
          <w:szCs w:val="28"/>
        </w:rPr>
      </w:pPr>
      <w:r>
        <w:rPr>
          <w:rFonts w:asciiTheme="majorBidi" w:hAnsiTheme="majorBidi" w:cstheme="majorBidi"/>
          <w:sz w:val="28"/>
          <w:szCs w:val="28"/>
        </w:rPr>
        <w:lastRenderedPageBreak/>
        <w:t>Table 16 – Comparison of MA properties of the present prepared ferrites with similar ferrites in the other research</w:t>
      </w:r>
    </w:p>
    <w:p w14:paraId="6BC0960D" w14:textId="77777777" w:rsidR="006E67AB" w:rsidRDefault="006E67AB">
      <w:pPr>
        <w:spacing w:after="0" w:line="240" w:lineRule="auto"/>
        <w:ind w:left="90"/>
        <w:jc w:val="both"/>
        <w:rPr>
          <w:rFonts w:asciiTheme="majorBidi" w:hAnsiTheme="majorBidi" w:cstheme="majorBidi"/>
          <w:sz w:val="28"/>
          <w:szCs w:val="28"/>
        </w:rPr>
      </w:pPr>
    </w:p>
    <w:tbl>
      <w:tblPr>
        <w:tblStyle w:val="TableGrid"/>
        <w:tblW w:w="10542" w:type="dxa"/>
        <w:tblInd w:w="85" w:type="dxa"/>
        <w:tblLayout w:type="fixed"/>
        <w:tblLook w:val="04A0" w:firstRow="1" w:lastRow="0" w:firstColumn="1" w:lastColumn="0" w:noHBand="0" w:noVBand="1"/>
      </w:tblPr>
      <w:tblGrid>
        <w:gridCol w:w="2220"/>
        <w:gridCol w:w="1202"/>
        <w:gridCol w:w="925"/>
        <w:gridCol w:w="1017"/>
        <w:gridCol w:w="1017"/>
        <w:gridCol w:w="1017"/>
        <w:gridCol w:w="1017"/>
        <w:gridCol w:w="1202"/>
        <w:gridCol w:w="925"/>
      </w:tblGrid>
      <w:tr w:rsidR="006E67AB" w14:paraId="6BC09618" w14:textId="77777777">
        <w:trPr>
          <w:trHeight w:val="1324"/>
        </w:trPr>
        <w:tc>
          <w:tcPr>
            <w:tcW w:w="2220" w:type="dxa"/>
            <w:vAlign w:val="center"/>
          </w:tcPr>
          <w:p w14:paraId="6BC0960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Sample</w:t>
            </w:r>
          </w:p>
        </w:tc>
        <w:tc>
          <w:tcPr>
            <w:tcW w:w="1202" w:type="dxa"/>
            <w:vAlign w:val="center"/>
          </w:tcPr>
          <w:p w14:paraId="6BC0960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method</w:t>
            </w:r>
          </w:p>
        </w:tc>
        <w:tc>
          <w:tcPr>
            <w:tcW w:w="925" w:type="dxa"/>
            <w:vAlign w:val="center"/>
          </w:tcPr>
          <w:p w14:paraId="6BC0961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t (mm)</w:t>
            </w:r>
          </w:p>
        </w:tc>
        <w:tc>
          <w:tcPr>
            <w:tcW w:w="1017" w:type="dxa"/>
            <w:vAlign w:val="center"/>
          </w:tcPr>
          <w:p w14:paraId="6BC09611" w14:textId="77777777" w:rsidR="006E67AB" w:rsidRDefault="001522ED">
            <w:pPr>
              <w:spacing w:after="0" w:line="240" w:lineRule="auto"/>
              <w:jc w:val="center"/>
              <w:rPr>
                <w:rFonts w:asciiTheme="majorBidi" w:hAnsiTheme="majorBidi" w:cstheme="majorBidi"/>
                <w:sz w:val="28"/>
                <w:szCs w:val="28"/>
              </w:rPr>
            </w:pPr>
            <w:proofErr w:type="spellStart"/>
            <w:r>
              <w:rPr>
                <w:rFonts w:asciiTheme="majorBidi" w:hAnsiTheme="majorBidi" w:cstheme="majorBidi"/>
                <w:sz w:val="28"/>
                <w:szCs w:val="28"/>
                <w:lang w:bidi="ar-EG"/>
              </w:rPr>
              <w:t>f</w:t>
            </w:r>
            <w:r>
              <w:rPr>
                <w:rFonts w:asciiTheme="majorBidi" w:hAnsiTheme="majorBidi" w:cstheme="majorBidi"/>
                <w:sz w:val="28"/>
                <w:szCs w:val="28"/>
                <w:vertAlign w:val="subscript"/>
                <w:lang w:bidi="ar-EG"/>
              </w:rPr>
              <w:t>m</w:t>
            </w:r>
            <w:proofErr w:type="spellEnd"/>
            <w:r>
              <w:rPr>
                <w:rFonts w:asciiTheme="majorBidi" w:hAnsiTheme="majorBidi" w:cstheme="majorBidi"/>
                <w:sz w:val="28"/>
                <w:szCs w:val="28"/>
                <w:vertAlign w:val="subscript"/>
                <w:lang w:bidi="ar-EG"/>
              </w:rPr>
              <w:t xml:space="preserve"> </w:t>
            </w:r>
            <w:r>
              <w:rPr>
                <w:rFonts w:asciiTheme="majorBidi" w:hAnsiTheme="majorBidi" w:cstheme="majorBidi"/>
                <w:sz w:val="28"/>
                <w:szCs w:val="28"/>
                <w:lang w:bidi="ar-EG"/>
              </w:rPr>
              <w:t>(GHz)</w:t>
            </w:r>
          </w:p>
        </w:tc>
        <w:tc>
          <w:tcPr>
            <w:tcW w:w="1017" w:type="dxa"/>
            <w:vAlign w:val="center"/>
          </w:tcPr>
          <w:p w14:paraId="6BC0961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BW</w:t>
            </w:r>
            <w:r>
              <w:rPr>
                <w:rFonts w:asciiTheme="majorBidi" w:hAnsiTheme="majorBidi" w:cstheme="majorBidi"/>
                <w:sz w:val="28"/>
                <w:szCs w:val="28"/>
                <w:vertAlign w:val="subscript"/>
              </w:rPr>
              <w:t xml:space="preserve">-10 dB </w:t>
            </w:r>
            <w:r>
              <w:rPr>
                <w:rFonts w:asciiTheme="majorBidi" w:hAnsiTheme="majorBidi" w:cstheme="majorBidi"/>
                <w:sz w:val="28"/>
                <w:szCs w:val="28"/>
                <w:lang w:bidi="ar-EG"/>
              </w:rPr>
              <w:t>(GHz)</w:t>
            </w:r>
            <w:r>
              <w:rPr>
                <w:rFonts w:asciiTheme="majorBidi" w:hAnsiTheme="majorBidi" w:cstheme="majorBidi"/>
                <w:sz w:val="28"/>
                <w:szCs w:val="28"/>
                <w:vertAlign w:val="subscript"/>
              </w:rPr>
              <w:t xml:space="preserve"> (C-band)</w:t>
            </w:r>
          </w:p>
        </w:tc>
        <w:tc>
          <w:tcPr>
            <w:tcW w:w="1017" w:type="dxa"/>
            <w:vAlign w:val="center"/>
          </w:tcPr>
          <w:p w14:paraId="6BC0961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BW</w:t>
            </w:r>
            <w:r>
              <w:rPr>
                <w:rFonts w:asciiTheme="majorBidi" w:hAnsiTheme="majorBidi" w:cstheme="majorBidi"/>
                <w:sz w:val="28"/>
                <w:szCs w:val="28"/>
                <w:vertAlign w:val="subscript"/>
              </w:rPr>
              <w:t xml:space="preserve">-10 dB </w:t>
            </w:r>
            <w:r>
              <w:rPr>
                <w:rFonts w:asciiTheme="majorBidi" w:hAnsiTheme="majorBidi" w:cstheme="majorBidi"/>
                <w:sz w:val="28"/>
                <w:szCs w:val="28"/>
                <w:lang w:bidi="ar-EG"/>
              </w:rPr>
              <w:t>(GHz)</w:t>
            </w:r>
            <w:r>
              <w:rPr>
                <w:rFonts w:asciiTheme="majorBidi" w:hAnsiTheme="majorBidi" w:cstheme="majorBidi"/>
                <w:sz w:val="28"/>
                <w:szCs w:val="28"/>
                <w:vertAlign w:val="subscript"/>
              </w:rPr>
              <w:t xml:space="preserve"> (X-band)</w:t>
            </w:r>
          </w:p>
        </w:tc>
        <w:tc>
          <w:tcPr>
            <w:tcW w:w="1017" w:type="dxa"/>
            <w:vAlign w:val="center"/>
          </w:tcPr>
          <w:p w14:paraId="6BC0961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BW</w:t>
            </w:r>
            <w:r>
              <w:rPr>
                <w:rFonts w:asciiTheme="majorBidi" w:hAnsiTheme="majorBidi" w:cstheme="majorBidi"/>
                <w:sz w:val="28"/>
                <w:szCs w:val="28"/>
                <w:vertAlign w:val="subscript"/>
              </w:rPr>
              <w:t xml:space="preserve">-10 dB </w:t>
            </w:r>
            <w:r>
              <w:rPr>
                <w:rFonts w:asciiTheme="majorBidi" w:hAnsiTheme="majorBidi" w:cstheme="majorBidi"/>
                <w:sz w:val="28"/>
                <w:szCs w:val="28"/>
                <w:lang w:bidi="ar-EG"/>
              </w:rPr>
              <w:t>(GHz)</w:t>
            </w:r>
            <w:r>
              <w:rPr>
                <w:rFonts w:asciiTheme="majorBidi" w:hAnsiTheme="majorBidi" w:cstheme="majorBidi"/>
                <w:sz w:val="28"/>
                <w:szCs w:val="28"/>
                <w:vertAlign w:val="subscript"/>
              </w:rPr>
              <w:t xml:space="preserve"> (Ku-band)</w:t>
            </w:r>
          </w:p>
        </w:tc>
        <w:tc>
          <w:tcPr>
            <w:tcW w:w="1202" w:type="dxa"/>
            <w:vAlign w:val="center"/>
          </w:tcPr>
          <w:p w14:paraId="6BC09615" w14:textId="77777777" w:rsidR="006E67AB" w:rsidRDefault="001522ED">
            <w:pPr>
              <w:pStyle w:val="Default"/>
              <w:jc w:val="center"/>
              <w:rPr>
                <w:rFonts w:asciiTheme="majorBidi" w:hAnsiTheme="majorBidi" w:cstheme="majorBidi"/>
                <w:sz w:val="28"/>
                <w:szCs w:val="28"/>
              </w:rPr>
            </w:pPr>
            <w:r>
              <w:rPr>
                <w:rFonts w:asciiTheme="majorBidi" w:hAnsiTheme="majorBidi" w:cstheme="majorBidi"/>
                <w:sz w:val="28"/>
                <w:szCs w:val="28"/>
              </w:rPr>
              <w:t>LP (%)</w:t>
            </w:r>
          </w:p>
          <w:p w14:paraId="6BC09616" w14:textId="77777777" w:rsidR="006E67AB" w:rsidRDefault="006E67AB">
            <w:pPr>
              <w:spacing w:after="0" w:line="240" w:lineRule="auto"/>
              <w:jc w:val="center"/>
              <w:rPr>
                <w:rFonts w:asciiTheme="majorBidi" w:hAnsiTheme="majorBidi" w:cstheme="majorBidi"/>
                <w:sz w:val="28"/>
                <w:szCs w:val="28"/>
              </w:rPr>
            </w:pPr>
          </w:p>
        </w:tc>
        <w:tc>
          <w:tcPr>
            <w:tcW w:w="925" w:type="dxa"/>
            <w:vAlign w:val="center"/>
          </w:tcPr>
          <w:p w14:paraId="6BC09617"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Ref</w:t>
            </w:r>
          </w:p>
        </w:tc>
      </w:tr>
      <w:tr w:rsidR="006E67AB" w14:paraId="6BC09622" w14:textId="77777777">
        <w:trPr>
          <w:trHeight w:val="656"/>
        </w:trPr>
        <w:tc>
          <w:tcPr>
            <w:tcW w:w="2220" w:type="dxa"/>
            <w:vAlign w:val="center"/>
          </w:tcPr>
          <w:p w14:paraId="6BC0961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Ni</w:t>
            </w:r>
            <w:r>
              <w:rPr>
                <w:rFonts w:asciiTheme="majorBidi" w:hAnsiTheme="majorBidi" w:cstheme="majorBidi"/>
                <w:sz w:val="28"/>
                <w:szCs w:val="28"/>
                <w:vertAlign w:val="subscript"/>
              </w:rPr>
              <w:t>0. 5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p>
        </w:tc>
        <w:tc>
          <w:tcPr>
            <w:tcW w:w="1202" w:type="dxa"/>
            <w:vAlign w:val="center"/>
          </w:tcPr>
          <w:p w14:paraId="6BC0961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Combustion</w:t>
            </w:r>
          </w:p>
        </w:tc>
        <w:tc>
          <w:tcPr>
            <w:tcW w:w="925" w:type="dxa"/>
            <w:vAlign w:val="center"/>
          </w:tcPr>
          <w:p w14:paraId="6BC0961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5.92</w:t>
            </w:r>
          </w:p>
        </w:tc>
        <w:tc>
          <w:tcPr>
            <w:tcW w:w="1017" w:type="dxa"/>
            <w:vAlign w:val="center"/>
          </w:tcPr>
          <w:p w14:paraId="6BC0961C"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3.16</w:t>
            </w:r>
          </w:p>
        </w:tc>
        <w:tc>
          <w:tcPr>
            <w:tcW w:w="1017" w:type="dxa"/>
            <w:vAlign w:val="center"/>
          </w:tcPr>
          <w:p w14:paraId="6BC0961D"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1.65</w:t>
            </w:r>
          </w:p>
        </w:tc>
        <w:tc>
          <w:tcPr>
            <w:tcW w:w="1017" w:type="dxa"/>
            <w:vAlign w:val="center"/>
          </w:tcPr>
          <w:p w14:paraId="6BC0961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c>
          <w:tcPr>
            <w:tcW w:w="1017" w:type="dxa"/>
            <w:vAlign w:val="center"/>
          </w:tcPr>
          <w:p w14:paraId="6BC0961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c>
          <w:tcPr>
            <w:tcW w:w="1202" w:type="dxa"/>
            <w:vAlign w:val="center"/>
          </w:tcPr>
          <w:p w14:paraId="6BC0962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80</w:t>
            </w:r>
          </w:p>
        </w:tc>
        <w:tc>
          <w:tcPr>
            <w:tcW w:w="925" w:type="dxa"/>
            <w:vAlign w:val="center"/>
          </w:tcPr>
          <w:p w14:paraId="6BC0962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{"citationItems":[{"id":"ITEM-1","itemData":{"DOI":"10.1016/j.mseb.2004.10.022","ISSN":"09215107","abstract":"NiZn ferrite with the chemical formula Ni0.5-xZn 0.5-xM2xFe2O4 (M = Co, Cu, or Mg, and x = 0 or 0.05) was synthesized by a combustion synthesis method using metal nitrates and urea ((NH2)2CO) as reactants. The nanocrystallite of these materials were mixed with a thermal-plastic polyurethane (TPU) elastomer to be converted into a microwave-absorbing composite. The complex relative permittivity (εr = ε′-jε″) and permeability (μr = μ′-jμ″) of the absorber were measured in a frequency range of 2-12 GHz. The reflection loss (R.L.), matching frequency (fm) and matching thickness (dm) were calculated using the theory of the absorbing wall. Effects of both the particle size of ferrite and the dopant presented in the ferrite on the electromagnetic properties and microwave-absorbing characteristics were investigated. It was found that nanoparticles around 40 nm exhibit higher reflection loss than both those obtained from micro-sized powders and those with size less than 25 nm. Also, it was shown that the Co-doped, Mg-doped, and Cu-doped NiZn ferrite-TPU composites could be designed to be more negative than -20 dB, in a frequency range of 2-12 GHz, to become promising materials for microwave-absorbing application. These doped ferrite-containing composites have more effective microwave-absorbing characteristics compared to undoped one. © 2004 Elsevier B.V. All rights reserved.","author":[{"dropping-particle":"","family":"Peng","given":"Cheng Hsiung","non-dropping-particle":"","parse-names":false,"suffix":""},{"dropping-particle":"","family":"Hwang","given":"Chyi Ching","non-dropping-particle":"","parse-names":false,"suffix":""},{"dropping-particle":"","family":"Wan","given":"Jun","non-dropping-particle":"","parse-names":false,"suffix":""},{"dropping-particle":"","family":"Tsai","given":"Jih Sheng","non-dropping-particle":"","parse-names":false,"suffix":""},{"dropping-particle":"","family":"Chen","given":"San Yuan","non-dropping-particle":"","parse-names":false,"suffix":""}],"container-title":"Materials Science and Engineering B: Solid-State Materials for Advanced Technology","id":"ITEM-1","issue":"1","issued":{"date-parts":[["2005"]]},"page":"27-36","title":"Microwave-absorbing characteristics for the composites of thermal-plastic polyurethane (TPU)-bonded NiZn-ferrites prepared by combustion synthesis method","type":"article-journal","volume":"117"},"uris":["http://www.mendeley.com/documents/?uuid=7b860f74-6613-4523-a0a8-9793a4205e6b"]}],"mendeley":{"formattedCitation":"[87]","plainTextFormattedCitation":"[87]","previouslyFormattedCitation":"[87]"},"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[87]</w:t>
            </w:r>
            <w:r>
              <w:rPr>
                <w:rFonts w:asciiTheme="majorBidi" w:hAnsiTheme="majorBidi" w:cstheme="majorBidi"/>
                <w:sz w:val="28"/>
                <w:szCs w:val="28"/>
              </w:rPr>
              <w:fldChar w:fldCharType="end"/>
            </w:r>
          </w:p>
        </w:tc>
      </w:tr>
      <w:tr w:rsidR="006E67AB" w14:paraId="6BC0962C" w14:textId="77777777">
        <w:trPr>
          <w:trHeight w:val="1312"/>
        </w:trPr>
        <w:tc>
          <w:tcPr>
            <w:tcW w:w="2220" w:type="dxa"/>
            <w:vAlign w:val="center"/>
          </w:tcPr>
          <w:p w14:paraId="6BC0962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Ni</w:t>
            </w:r>
            <w:r>
              <w:rPr>
                <w:rFonts w:asciiTheme="majorBidi" w:hAnsiTheme="majorBidi" w:cstheme="majorBidi"/>
                <w:sz w:val="28"/>
                <w:szCs w:val="28"/>
                <w:vertAlign w:val="subscript"/>
              </w:rPr>
              <w:t>0. 5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p>
        </w:tc>
        <w:tc>
          <w:tcPr>
            <w:tcW w:w="1202" w:type="dxa"/>
            <w:vAlign w:val="center"/>
          </w:tcPr>
          <w:p w14:paraId="6BC0962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color w:val="231F20"/>
                <w:sz w:val="28"/>
                <w:szCs w:val="28"/>
              </w:rPr>
              <w:t>Iron oxide catalysts</w:t>
            </w:r>
          </w:p>
        </w:tc>
        <w:tc>
          <w:tcPr>
            <w:tcW w:w="925" w:type="dxa"/>
            <w:vAlign w:val="center"/>
          </w:tcPr>
          <w:p w14:paraId="6BC0962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5.5</w:t>
            </w:r>
          </w:p>
        </w:tc>
        <w:tc>
          <w:tcPr>
            <w:tcW w:w="1017" w:type="dxa"/>
            <w:vAlign w:val="center"/>
          </w:tcPr>
          <w:p w14:paraId="6BC09626"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6.1</w:t>
            </w:r>
          </w:p>
        </w:tc>
        <w:tc>
          <w:tcPr>
            <w:tcW w:w="1017" w:type="dxa"/>
            <w:vAlign w:val="center"/>
          </w:tcPr>
          <w:p w14:paraId="6BC09627"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3.2</w:t>
            </w:r>
          </w:p>
        </w:tc>
        <w:tc>
          <w:tcPr>
            <w:tcW w:w="1017" w:type="dxa"/>
            <w:vAlign w:val="center"/>
          </w:tcPr>
          <w:p w14:paraId="6BC0962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c>
          <w:tcPr>
            <w:tcW w:w="1017" w:type="dxa"/>
            <w:vAlign w:val="center"/>
          </w:tcPr>
          <w:p w14:paraId="6BC0962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c>
          <w:tcPr>
            <w:tcW w:w="1202" w:type="dxa"/>
            <w:vAlign w:val="center"/>
          </w:tcPr>
          <w:p w14:paraId="6BC0962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70</w:t>
            </w:r>
          </w:p>
        </w:tc>
        <w:tc>
          <w:tcPr>
            <w:tcW w:w="925" w:type="dxa"/>
            <w:vAlign w:val="center"/>
          </w:tcPr>
          <w:p w14:paraId="6BC0962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{"citationItems":[{"id":"ITEM-1","itemData":{"DOI":"10.1016/j.matlet.2006.03.010","ISSN":"0167577X","abstract":"NiZn-ferrite was synthesized from iron oxide catalysts which were thrown away as an industrial waste in the styrene monomer process. Nickel oxide and zinc oxide powders were mixed with finely ground and acid refined waste catalysts, and spinel type ferrite was synthesized by calcination at 900 °C for 2 h followed by sintering at 1325 °C for 5 h. Microwave absorbing properties were investigated by measuring complex permeability and complex permittivity for the composition of NixZn1 - xFe2O4 (x = 0.36, 0.50 and 0.66). The rubber complex ferrite absorber was also produced from calcined ferrite powders without refining. This study showed feasibility of recycling waste iron oxide catalyst as an electromagnetic wave absorber. © 2006 Elsevier B.V. All rights reserved.","author":[{"dropping-particle":"","family":"Hwang","given":"Yeon","non-dropping-particle":"","parse-names":false,"suffix":""}],"container-title":"Materials Letters","id":"ITEM-1","issue":"27","issued":{"date-parts":[["2006"]]},"page":"3277-3280","title":"Microwave absorbing properties of NiZn-ferrite synthesized from waste iron oxide catalyst","type":"article-journal","volume":"60"},"uris":["http://www.mendeley.com/documents/?uuid=ebf1e72d-9984-428d-af30-14dda86c48c7"]}],"mendeley":{"formattedCitation":"[88]","plainTextFormattedCitation":"[88]","previouslyFormattedCitation":"[88]"},"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[88]</w:t>
            </w:r>
            <w:r>
              <w:rPr>
                <w:rFonts w:asciiTheme="majorBidi" w:hAnsiTheme="majorBidi" w:cstheme="majorBidi"/>
                <w:sz w:val="28"/>
                <w:szCs w:val="28"/>
              </w:rPr>
              <w:fldChar w:fldCharType="end"/>
            </w:r>
          </w:p>
        </w:tc>
      </w:tr>
      <w:tr w:rsidR="006E67AB" w14:paraId="6BC09636" w14:textId="77777777">
        <w:trPr>
          <w:trHeight w:val="656"/>
        </w:trPr>
        <w:tc>
          <w:tcPr>
            <w:tcW w:w="2220" w:type="dxa"/>
            <w:vAlign w:val="center"/>
          </w:tcPr>
          <w:p w14:paraId="6BC0962D"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Ni</w:t>
            </w:r>
            <w:r>
              <w:rPr>
                <w:rFonts w:asciiTheme="majorBidi" w:hAnsiTheme="majorBidi" w:cstheme="majorBidi"/>
                <w:sz w:val="28"/>
                <w:szCs w:val="28"/>
                <w:vertAlign w:val="subscript"/>
              </w:rPr>
              <w:t>0. 5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p>
        </w:tc>
        <w:tc>
          <w:tcPr>
            <w:tcW w:w="1202" w:type="dxa"/>
            <w:vAlign w:val="center"/>
          </w:tcPr>
          <w:p w14:paraId="6BC0962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Combustion</w:t>
            </w:r>
          </w:p>
        </w:tc>
        <w:tc>
          <w:tcPr>
            <w:tcW w:w="925" w:type="dxa"/>
            <w:vAlign w:val="center"/>
          </w:tcPr>
          <w:p w14:paraId="6BC0962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5.0</w:t>
            </w:r>
          </w:p>
        </w:tc>
        <w:tc>
          <w:tcPr>
            <w:tcW w:w="1017" w:type="dxa"/>
            <w:vAlign w:val="center"/>
          </w:tcPr>
          <w:p w14:paraId="6BC0963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5.82</w:t>
            </w:r>
          </w:p>
        </w:tc>
        <w:tc>
          <w:tcPr>
            <w:tcW w:w="1017" w:type="dxa"/>
            <w:vAlign w:val="center"/>
          </w:tcPr>
          <w:p w14:paraId="6BC0963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1.6</w:t>
            </w:r>
          </w:p>
        </w:tc>
        <w:tc>
          <w:tcPr>
            <w:tcW w:w="1017" w:type="dxa"/>
            <w:vAlign w:val="center"/>
          </w:tcPr>
          <w:p w14:paraId="6BC0963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c>
          <w:tcPr>
            <w:tcW w:w="1017" w:type="dxa"/>
            <w:vAlign w:val="center"/>
          </w:tcPr>
          <w:p w14:paraId="6BC0963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c>
          <w:tcPr>
            <w:tcW w:w="1202" w:type="dxa"/>
            <w:vAlign w:val="center"/>
          </w:tcPr>
          <w:p w14:paraId="6BC0963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80</w:t>
            </w:r>
          </w:p>
        </w:tc>
        <w:tc>
          <w:tcPr>
            <w:tcW w:w="925" w:type="dxa"/>
            <w:vAlign w:val="center"/>
          </w:tcPr>
          <w:p w14:paraId="6BC0963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{"citationItems":[{"id":"ITEM-1","itemData":{"DOI":"10.1109/20.486547","ISSN":"00189464","abstract":"The effective complex permeability and permittivity spectra in composites with various ferrite volume fractions were calculated using the Bruggeman effective medium theory. The matching conditions for the maximum microwave absorption were determined by substituting the complex permeability and permittivity in the equation for the impedance matching condition. The minimum reflection loss increases from -5 to -40 dB as the ferrite volume fraction increases for vf &lt; 0.26, where single dip of minimum reflection loss was observed. However, two matching conditions were observed for vf &gt; 0.26, and two minimum reflection losses shown to be about -40 dB. The results indicate that a microwave absorber with reflection loss of about -40 dB can be designed by controlling the ferrite volume fraction in MnZn ferrite-rubber composites in the frequency range 0.8-12 GHz. © 1996 IEEE.","author":[{"dropping-particle":"","family":"Kim","given":"D. Y.","non-dropping-particle":"","parse-names":false,"suffix":""},{"dropping-particle":"","family":"Chung","given":"Y. C.","non-dropping-particle":"","parse-names":false,"suffix":""},{"dropping-particle":"","family":"Kang","given":"T. W.","non-dropping-particle":"","parse-names":false,"suffix":""},{"dropping-particle":"","family":"Kim","given":"H. C.","non-dropping-particle":"","parse-names":false,"suffix":""}],"container-title":"IEEE Transactions on Magnetics","id":"ITEM-1","issue":"2","issued":{"date-parts":[["1996"]]},"page":"555-558","title":"Dependence of microwave absorbing property on ferrite volume fraction in MnZn ferrite-rubber composites","type":"article-journal","volume":"32"},"uris":["http://www.mendeley.com/documents/?uuid=f1578342-9277-42d7-9310-95cf93b23508"]}],"mendeley":{"formattedCitation":"[89]","plainTextFormattedCitation":"[89]","previouslyFormattedCitation":"[89]"},"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[89]</w:t>
            </w:r>
            <w:r>
              <w:rPr>
                <w:rFonts w:asciiTheme="majorBidi" w:hAnsiTheme="majorBidi" w:cstheme="majorBidi"/>
                <w:sz w:val="28"/>
                <w:szCs w:val="28"/>
              </w:rPr>
              <w:fldChar w:fldCharType="end"/>
            </w:r>
          </w:p>
        </w:tc>
      </w:tr>
      <w:tr w:rsidR="006E67AB" w14:paraId="6BC09640" w14:textId="77777777">
        <w:trPr>
          <w:trHeight w:val="328"/>
        </w:trPr>
        <w:tc>
          <w:tcPr>
            <w:tcW w:w="2220" w:type="dxa"/>
            <w:vAlign w:val="center"/>
          </w:tcPr>
          <w:p w14:paraId="6BC09637"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Mn</w:t>
            </w:r>
            <w:r>
              <w:rPr>
                <w:rFonts w:asciiTheme="majorBidi" w:hAnsiTheme="majorBidi" w:cstheme="majorBidi"/>
                <w:sz w:val="28"/>
                <w:szCs w:val="28"/>
                <w:vertAlign w:val="subscript"/>
              </w:rPr>
              <w:t>0. 5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p>
        </w:tc>
        <w:tc>
          <w:tcPr>
            <w:tcW w:w="1202" w:type="dxa"/>
            <w:vAlign w:val="center"/>
          </w:tcPr>
          <w:p w14:paraId="6BC0963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Sol-gel</w:t>
            </w:r>
          </w:p>
        </w:tc>
        <w:tc>
          <w:tcPr>
            <w:tcW w:w="925" w:type="dxa"/>
            <w:vAlign w:val="center"/>
          </w:tcPr>
          <w:p w14:paraId="6BC0963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20</w:t>
            </w:r>
          </w:p>
        </w:tc>
        <w:tc>
          <w:tcPr>
            <w:tcW w:w="1017" w:type="dxa"/>
            <w:vAlign w:val="center"/>
          </w:tcPr>
          <w:p w14:paraId="6BC0963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6.0</w:t>
            </w:r>
          </w:p>
        </w:tc>
        <w:tc>
          <w:tcPr>
            <w:tcW w:w="1017" w:type="dxa"/>
            <w:vAlign w:val="center"/>
          </w:tcPr>
          <w:p w14:paraId="6BC0963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1.2</w:t>
            </w:r>
          </w:p>
        </w:tc>
        <w:tc>
          <w:tcPr>
            <w:tcW w:w="1017" w:type="dxa"/>
            <w:vAlign w:val="center"/>
          </w:tcPr>
          <w:p w14:paraId="6BC0963C"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c>
          <w:tcPr>
            <w:tcW w:w="1017" w:type="dxa"/>
            <w:vAlign w:val="center"/>
          </w:tcPr>
          <w:p w14:paraId="6BC0963D"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c>
          <w:tcPr>
            <w:tcW w:w="1202" w:type="dxa"/>
            <w:vAlign w:val="center"/>
          </w:tcPr>
          <w:p w14:paraId="6BC0963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66.66</w:t>
            </w:r>
          </w:p>
        </w:tc>
        <w:tc>
          <w:tcPr>
            <w:tcW w:w="925" w:type="dxa"/>
            <w:vAlign w:val="center"/>
          </w:tcPr>
          <w:p w14:paraId="6BC0963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{"citationItems":[{"id":"ITEM-1","itemData":{"DOI":"10.1590/1980-5373-MR-2022-0080","ISSN":"19805373","abstract":"Mn1-xZnxFe2O4 (0 ≤ x ≤ 0.65) nanoferrite particles were used as filler in a silicone polymer matrix in order to obtain a composite material with the purpose of absorbing electromagnetic radiation. The composite was characterized by X-ray diffraction, transmission electron microscopy and force modulation microscopy (FMM) and the electromagnetic properties by means of network and impedance analyzers. It was observed that the composite with higher concentrations of Znx (x = 0.5 and 0.65) presented the lowest dispersion, due to the size of the zinc particles. This paper provides a framework for the practical application of absorbent composite materials of MnZn nanoferrite particles combined with silicone rubber to be used in 1-10 GHz frequency bands, with reflectivity values of -24 dB in the 6 GHz frequency range.","author":[{"dropping-particle":"","family":"Diniz","given":"Verônica C.S.","non-dropping-particle":"","parse-names":false,"suffix":""},{"dropping-particle":"","family":"Migliano","given":"Antônio Carlos C.","non-dropping-particle":"","parse-names":false,"suffix":""},{"dropping-particle":"","family":"Kiminami","given":"Ruth H.G.A.","non-dropping-particle":"","parse-names":false,"suffix":""},{"dropping-particle":"","family":"Medeiros","given":"Philippe E.","non-dropping-particle":"de","parse-names":false,"suffix":""},{"dropping-particle":"","family":"Renalle","given":"Renalle C.A.","non-dropping-particle":"","parse-names":false,"suffix":""},{"dropping-particle":"","family":"Daniela de","given":"L. A.C.S.Andrade","non-dropping-particle":"","parse-names":false,"suffix":""},{"dropping-particle":"","family":"Costa","given":"Ana C.F.M.","non-dropping-particle":"","parse-names":false,"suffix":""}],"container-title":"Materials Research","id":"ITEM-1","issued":{"date-parts":[["2022"]]},"page":"1-9","title":"Effects of Mn1-xZnxFe2O4 Nanoparticles Concentration in a Silicone Matrix on Complex Permeability and Permittivity in the 1-10 GHz Range","type":"article-journal","volume":"25"},"uris":["http://www.mendeley.com/documents/?uuid=09c9d833-a325-47fa-8d36-c31a2d95146b"]}],"mendeley":{"formattedCitation":"[90]","plainTextFormattedCitation":"[90]","previouslyFormattedCitation":"[90]"},"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[90]</w:t>
            </w:r>
            <w:r>
              <w:rPr>
                <w:rFonts w:asciiTheme="majorBidi" w:hAnsiTheme="majorBidi" w:cstheme="majorBidi"/>
                <w:sz w:val="28"/>
                <w:szCs w:val="28"/>
              </w:rPr>
              <w:fldChar w:fldCharType="end"/>
            </w:r>
          </w:p>
        </w:tc>
      </w:tr>
      <w:tr w:rsidR="006E67AB" w14:paraId="6BC0964A" w14:textId="77777777">
        <w:trPr>
          <w:trHeight w:val="328"/>
        </w:trPr>
        <w:tc>
          <w:tcPr>
            <w:tcW w:w="2220" w:type="dxa"/>
            <w:vAlign w:val="center"/>
          </w:tcPr>
          <w:p w14:paraId="6BC0964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Ni</w:t>
            </w:r>
            <w:r>
              <w:rPr>
                <w:rFonts w:asciiTheme="majorBidi" w:hAnsiTheme="majorBidi" w:cstheme="majorBidi"/>
                <w:sz w:val="28"/>
                <w:szCs w:val="28"/>
                <w:vertAlign w:val="subscript"/>
              </w:rPr>
              <w:t>0. 5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p>
        </w:tc>
        <w:tc>
          <w:tcPr>
            <w:tcW w:w="1202" w:type="dxa"/>
            <w:vAlign w:val="center"/>
          </w:tcPr>
          <w:p w14:paraId="6BC0964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w:t>
            </w:r>
          </w:p>
        </w:tc>
        <w:tc>
          <w:tcPr>
            <w:tcW w:w="925" w:type="dxa"/>
            <w:vAlign w:val="center"/>
          </w:tcPr>
          <w:p w14:paraId="6BC0964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7.10</w:t>
            </w:r>
          </w:p>
        </w:tc>
        <w:tc>
          <w:tcPr>
            <w:tcW w:w="1017" w:type="dxa"/>
            <w:vAlign w:val="center"/>
          </w:tcPr>
          <w:p w14:paraId="6BC0964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2.19</w:t>
            </w:r>
          </w:p>
        </w:tc>
        <w:tc>
          <w:tcPr>
            <w:tcW w:w="1017" w:type="dxa"/>
            <w:vAlign w:val="center"/>
          </w:tcPr>
          <w:p w14:paraId="6BC0964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6.0</w:t>
            </w:r>
          </w:p>
        </w:tc>
        <w:tc>
          <w:tcPr>
            <w:tcW w:w="1017" w:type="dxa"/>
            <w:vAlign w:val="center"/>
          </w:tcPr>
          <w:p w14:paraId="6BC09646"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2.0</w:t>
            </w:r>
          </w:p>
        </w:tc>
        <w:tc>
          <w:tcPr>
            <w:tcW w:w="1017" w:type="dxa"/>
            <w:vAlign w:val="center"/>
          </w:tcPr>
          <w:p w14:paraId="6BC09647"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c>
          <w:tcPr>
            <w:tcW w:w="1202" w:type="dxa"/>
            <w:vAlign w:val="center"/>
          </w:tcPr>
          <w:p w14:paraId="6BC0964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73</w:t>
            </w:r>
          </w:p>
        </w:tc>
        <w:tc>
          <w:tcPr>
            <w:tcW w:w="925" w:type="dxa"/>
            <w:vAlign w:val="center"/>
          </w:tcPr>
          <w:p w14:paraId="6BC0964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{"citationItems":[{"id":"ITEM-1","itemData":{"DOI":"10.1016/j.jmmm.2021.167839","ISSN":"03048853","abstract":"Recently, with the quick evolution of electronic technologies, and the development of telecommunication, high-performance microwave absorbing composites in which ferrite is one of their components have attracted a lot of attention. These composites should have high absorption intensity, a wide absorption bandwidth, a thin thickness, and finally light weightiness. These composites often exhibit efficiency to fulfill coveted magnetic and dielectric characteristics. This review provides a brief presentation of ferrites and among them are spinel ferrites and hexagonal ferrites. In addition to that, it discusses the classifications of ferrites according to magnetic properties, the synthesis methods to prepare nano ferrites, and control their properties. Also, it presents the main mechanism to absorb the microwaves (e.g. dielectric and magnetic losses) and finally discusses the microwave absorbing characteristics of ferrites and their composites in terms of matching frequency, reflection loss (RL) values, and absorption bandwidth.","author":[{"dropping-particle":"","family":"Houbi","given":"Anas","non-dropping-particle":"","parse-names":false,"suffix":""},{"dropping-particle":"","family":"Aldashevich","given":"Zharmenov A.","non-dropping-particle":"","parse-names":false,"suffix":""},{"dropping-particle":"","family":"Atassi","given":"Yomen","non-dropping-particle":"","parse-names":false,"suffix":""},{"dropping-particle":"","family":"Bagasharova Telmanovna","given":"Z.","non-dropping-particle":"","parse-names":false,"suffix":""},{"dropping-particle":"","family":"Saule","given":"Mirzalieva","non-dropping-particle":"","parse-names":false,"suffix":""},{"dropping-particle":"","family":"Kubanych","given":"Kadyrakunov","non-dropping-particle":"","parse-names":false,"suffix":""}],"container-title":"Journal of Magnetism and Magnetic Materials","id":"ITEM-1","issue":"September 2020","issued":{"date-parts":[["2021"]]},"page":"167839","publisher":"Elsevier B.V.","title":"Microwave absorbing properties of ferrites and their composites: A review","type":"article-journal","volume":"529"},"uris":["http://www.mendeley.com/documents/?uuid=b76d76e1-d4d9-47e2-a8a5-04cd21292c8d"]}],"mendeley":{"formattedCitation":"[56]","plainTextFormattedCitation":"[56]","previouslyFormattedCitation":"[56]"},"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[56]</w:t>
            </w:r>
            <w:r>
              <w:rPr>
                <w:rFonts w:asciiTheme="majorBidi" w:hAnsiTheme="majorBidi" w:cstheme="majorBidi"/>
                <w:sz w:val="28"/>
                <w:szCs w:val="28"/>
              </w:rPr>
              <w:fldChar w:fldCharType="end"/>
            </w:r>
          </w:p>
        </w:tc>
      </w:tr>
      <w:tr w:rsidR="006E67AB" w14:paraId="6BC09654" w14:textId="77777777">
        <w:trPr>
          <w:trHeight w:val="1303"/>
        </w:trPr>
        <w:tc>
          <w:tcPr>
            <w:tcW w:w="2220" w:type="dxa"/>
            <w:vAlign w:val="center"/>
          </w:tcPr>
          <w:p w14:paraId="6BC0964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Ni</w:t>
            </w:r>
            <w:r>
              <w:rPr>
                <w:rFonts w:asciiTheme="majorBidi" w:hAnsiTheme="majorBidi" w:cstheme="majorBidi"/>
                <w:sz w:val="28"/>
                <w:szCs w:val="28"/>
                <w:vertAlign w:val="subscript"/>
              </w:rPr>
              <w:t>0. 5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p>
        </w:tc>
        <w:tc>
          <w:tcPr>
            <w:tcW w:w="1202" w:type="dxa"/>
            <w:vAlign w:val="center"/>
          </w:tcPr>
          <w:p w14:paraId="6BC0964C"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nitrate-citrate precursor</w:t>
            </w:r>
          </w:p>
        </w:tc>
        <w:tc>
          <w:tcPr>
            <w:tcW w:w="925" w:type="dxa"/>
            <w:vAlign w:val="center"/>
          </w:tcPr>
          <w:p w14:paraId="6BC0964D"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5.0</w:t>
            </w:r>
          </w:p>
        </w:tc>
        <w:tc>
          <w:tcPr>
            <w:tcW w:w="1017" w:type="dxa"/>
            <w:vAlign w:val="center"/>
          </w:tcPr>
          <w:p w14:paraId="6BC0964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8.52</w:t>
            </w:r>
          </w:p>
        </w:tc>
        <w:tc>
          <w:tcPr>
            <w:tcW w:w="1017" w:type="dxa"/>
            <w:vAlign w:val="center"/>
          </w:tcPr>
          <w:p w14:paraId="6BC0964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w:t>
            </w:r>
          </w:p>
        </w:tc>
        <w:tc>
          <w:tcPr>
            <w:tcW w:w="1017" w:type="dxa"/>
            <w:vAlign w:val="center"/>
          </w:tcPr>
          <w:p w14:paraId="6BC0965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0.41</w:t>
            </w:r>
          </w:p>
        </w:tc>
        <w:tc>
          <w:tcPr>
            <w:tcW w:w="1017" w:type="dxa"/>
            <w:vAlign w:val="center"/>
          </w:tcPr>
          <w:p w14:paraId="6BC0965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w:t>
            </w:r>
          </w:p>
        </w:tc>
        <w:tc>
          <w:tcPr>
            <w:tcW w:w="1202" w:type="dxa"/>
            <w:vAlign w:val="center"/>
          </w:tcPr>
          <w:p w14:paraId="6BC0965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80</w:t>
            </w:r>
          </w:p>
        </w:tc>
        <w:tc>
          <w:tcPr>
            <w:tcW w:w="925" w:type="dxa"/>
            <w:vAlign w:val="center"/>
          </w:tcPr>
          <w:p w14:paraId="6BC0965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{"citationItems":[{"id":"ITEM-1","itemData":{"DOI":"10.1016/j.jmmm.2007.09.020","ISSN":"03048853","abstract":"Ni0.5-xZn0.5-xMe2xFe2O4 (Me=Cu, Mg, Mn; x=0.00 and 0.10) ferrite powders were prepared by the nitrate-citrate precursor method and investigated as a radar absorbing material (RAM) in a frequency range of 8-12 GHz (X-band). The effects of Cu2+, Mn2+ and Mg2+ substitution on the microwave-absorbing feature, the complex permeability (μr*) and the complex permittivity (ε{lunate}r*) were investigated. The microwave-absorbing properties were studied as a function of frequency, Me2+ content, and thickness of absorber. The adoption of Cu2+ and Mn2+ substitution was found to improve the microwave absorption and bandwidth, while the substitution of Mg2+ was found to reduce the microwave absorption in relation to non-substituted NiZn ferrite. © 2007 Elsevier B.V. All rights reserved.","author":[{"dropping-particle":"","family":"Bueno","given":"Alexandre R.","non-dropping-particle":"","parse-names":false,"suffix":""},{"dropping-particle":"","family":"Gregori","given":"Maria L.","non-dropping-particle":"","parse-names":false,"suffix":""},{"dropping-particle":"","family":"Nóbrega","given":"Maria C.S.","non-dropping-particle":"","parse-names":false,"suffix":""}],"container-title":"Journal of Magnetism and Magnetic Materials","id":"ITEM-1","issue":"6","issued":{"date-parts":[["2008"]]},"page":"864-870","title":"Microwave-absorbing properties of Ni0.50-xZn0.50-x Me2xFe2O4 (Me=Cu, Mn, Mg) ferrite-wax composite in X-band frequencies","type":"article-journal","volume":"320"},"uris":["http://www.mendeley.com/documents/?uuid=a6980140-6e5a-409b-9b42-2c6067617347"]}],"mendeley":{"formattedCitation":"[47]","plainTextFormattedCitation":"[47]","previouslyFormattedCitation":"[47]"},"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[47]</w:t>
            </w:r>
            <w:r>
              <w:rPr>
                <w:rFonts w:asciiTheme="majorBidi" w:hAnsiTheme="majorBidi" w:cstheme="majorBidi"/>
                <w:sz w:val="28"/>
                <w:szCs w:val="28"/>
              </w:rPr>
              <w:fldChar w:fldCharType="end"/>
            </w:r>
          </w:p>
        </w:tc>
      </w:tr>
    </w:tbl>
    <w:p w14:paraId="6BC09655" w14:textId="77777777" w:rsidR="006E67AB" w:rsidRDefault="006E67AB">
      <w:pPr>
        <w:spacing w:after="0" w:line="240" w:lineRule="auto"/>
        <w:rPr>
          <w:rFonts w:asciiTheme="majorBidi" w:hAnsiTheme="majorBidi" w:cstheme="majorBidi"/>
        </w:rPr>
      </w:pPr>
    </w:p>
    <w:p w14:paraId="6BC09656" w14:textId="77777777" w:rsidR="006E67AB" w:rsidRDefault="001522ED">
      <w:pPr>
        <w:keepNext/>
        <w:spacing w:after="0" w:line="240" w:lineRule="auto"/>
        <w:jc w:val="both"/>
        <w:rPr>
          <w:rFonts w:asciiTheme="majorBidi" w:hAnsiTheme="majorBidi" w:cstheme="majorBidi"/>
          <w:sz w:val="28"/>
          <w:szCs w:val="28"/>
        </w:rPr>
      </w:pPr>
      <w:r>
        <w:rPr>
          <w:rFonts w:asciiTheme="majorBidi" w:hAnsiTheme="majorBidi" w:cstheme="majorBidi"/>
          <w:noProof/>
          <w:lang w:val="ru-RU" w:eastAsia="ru-RU"/>
        </w:rPr>
        <w:drawing>
          <wp:inline distT="0" distB="0" distL="0" distR="0" wp14:anchorId="6BC09E3F" wp14:editId="6BC09E40">
            <wp:extent cx="6797040" cy="3162300"/>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48"/>
                    <a:stretch>
                      <a:fillRect/>
                    </a:stretch>
                  </pic:blipFill>
                  <pic:spPr>
                    <a:xfrm>
                      <a:off x="0" y="0"/>
                      <a:ext cx="6836619" cy="3180714"/>
                    </a:xfrm>
                    <a:prstGeom prst="rect">
                      <a:avLst/>
                    </a:prstGeom>
                  </pic:spPr>
                </pic:pic>
              </a:graphicData>
            </a:graphic>
          </wp:inline>
        </w:drawing>
      </w:r>
    </w:p>
    <w:p w14:paraId="6BC09657" w14:textId="77777777" w:rsidR="006E67AB" w:rsidRDefault="006E67AB">
      <w:pPr>
        <w:pStyle w:val="Caption"/>
        <w:spacing w:after="0"/>
        <w:jc w:val="both"/>
        <w:rPr>
          <w:rFonts w:cstheme="majorBidi"/>
          <w:b w:val="0"/>
          <w:bCs w:val="0"/>
          <w:sz w:val="28"/>
          <w:szCs w:val="28"/>
        </w:rPr>
      </w:pPr>
      <w:bookmarkStart w:id="200" w:name="_Toc110687963"/>
      <w:bookmarkStart w:id="201" w:name="_Toc112926162"/>
    </w:p>
    <w:p w14:paraId="6BC09658"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Figure 30 – RL curves of (a) Mn</w:t>
      </w:r>
      <w:r>
        <w:rPr>
          <w:rFonts w:cstheme="majorBidi"/>
          <w:b w:val="0"/>
          <w:bCs w:val="0"/>
          <w:sz w:val="28"/>
          <w:szCs w:val="28"/>
          <w:vertAlign w:val="subscript"/>
        </w:rPr>
        <w:t>0.3</w:t>
      </w:r>
      <w:r>
        <w:rPr>
          <w:rFonts w:cstheme="majorBidi"/>
          <w:b w:val="0"/>
          <w:bCs w:val="0"/>
          <w:sz w:val="28"/>
          <w:szCs w:val="28"/>
        </w:rPr>
        <w:t>Zn</w:t>
      </w:r>
      <w:r>
        <w:rPr>
          <w:rFonts w:cstheme="majorBidi"/>
          <w:b w:val="0"/>
          <w:bCs w:val="0"/>
          <w:sz w:val="28"/>
          <w:szCs w:val="28"/>
          <w:vertAlign w:val="subscript"/>
        </w:rPr>
        <w:t>0.7</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4</w:t>
      </w:r>
      <w:r>
        <w:rPr>
          <w:rFonts w:cstheme="majorBidi"/>
          <w:b w:val="0"/>
          <w:bCs w:val="0"/>
          <w:sz w:val="28"/>
          <w:szCs w:val="28"/>
        </w:rPr>
        <w:t>, (b) Mn</w:t>
      </w:r>
      <w:r>
        <w:rPr>
          <w:rFonts w:cstheme="majorBidi"/>
          <w:b w:val="0"/>
          <w:bCs w:val="0"/>
          <w:sz w:val="28"/>
          <w:szCs w:val="28"/>
          <w:vertAlign w:val="subscript"/>
        </w:rPr>
        <w:t>0.6</w:t>
      </w:r>
      <w:r>
        <w:rPr>
          <w:rFonts w:cstheme="majorBidi"/>
          <w:b w:val="0"/>
          <w:bCs w:val="0"/>
          <w:sz w:val="28"/>
          <w:szCs w:val="28"/>
        </w:rPr>
        <w:t>Zn</w:t>
      </w:r>
      <w:r>
        <w:rPr>
          <w:rFonts w:cstheme="majorBidi"/>
          <w:b w:val="0"/>
          <w:bCs w:val="0"/>
          <w:sz w:val="28"/>
          <w:szCs w:val="28"/>
          <w:vertAlign w:val="subscript"/>
        </w:rPr>
        <w:t>0.4</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 xml:space="preserve">4 </w:t>
      </w:r>
      <w:r>
        <w:rPr>
          <w:rFonts w:cstheme="majorBidi"/>
          <w:b w:val="0"/>
          <w:bCs w:val="0"/>
          <w:sz w:val="28"/>
          <w:szCs w:val="28"/>
        </w:rPr>
        <w:t>and (c) Mn</w:t>
      </w:r>
      <w:r>
        <w:rPr>
          <w:rFonts w:cstheme="majorBidi"/>
          <w:b w:val="0"/>
          <w:bCs w:val="0"/>
          <w:sz w:val="28"/>
          <w:szCs w:val="28"/>
          <w:vertAlign w:val="subscript"/>
        </w:rPr>
        <w:t>0.9</w:t>
      </w:r>
      <w:r>
        <w:rPr>
          <w:rFonts w:cstheme="majorBidi"/>
          <w:b w:val="0"/>
          <w:bCs w:val="0"/>
          <w:sz w:val="28"/>
          <w:szCs w:val="28"/>
        </w:rPr>
        <w:t>Zn</w:t>
      </w:r>
      <w:r>
        <w:rPr>
          <w:rFonts w:cstheme="majorBidi"/>
          <w:b w:val="0"/>
          <w:bCs w:val="0"/>
          <w:sz w:val="28"/>
          <w:szCs w:val="28"/>
          <w:vertAlign w:val="subscript"/>
        </w:rPr>
        <w:t>0.1</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 xml:space="preserve">4 </w:t>
      </w:r>
      <w:r>
        <w:rPr>
          <w:rFonts w:cstheme="majorBidi"/>
          <w:b w:val="0"/>
          <w:bCs w:val="0"/>
          <w:sz w:val="28"/>
          <w:szCs w:val="28"/>
        </w:rPr>
        <w:t>at different thicknesses</w:t>
      </w:r>
      <w:bookmarkEnd w:id="200"/>
      <w:bookmarkEnd w:id="201"/>
    </w:p>
    <w:p w14:paraId="6BC09659" w14:textId="77777777" w:rsidR="006E67AB" w:rsidRDefault="006E67AB">
      <w:pPr>
        <w:spacing w:after="0" w:line="240" w:lineRule="auto"/>
        <w:ind w:left="90" w:firstLine="461"/>
        <w:jc w:val="both"/>
        <w:rPr>
          <w:rFonts w:asciiTheme="majorBidi" w:hAnsiTheme="majorBidi" w:cstheme="majorBidi"/>
          <w:sz w:val="28"/>
          <w:szCs w:val="28"/>
        </w:rPr>
      </w:pPr>
    </w:p>
    <w:p w14:paraId="6BC0965A" w14:textId="77777777" w:rsidR="006E67AB" w:rsidRDefault="001522ED">
      <w:pPr>
        <w:keepNext/>
        <w:spacing w:after="0" w:line="240" w:lineRule="auto"/>
        <w:jc w:val="both"/>
        <w:rPr>
          <w:rFonts w:asciiTheme="majorBidi" w:hAnsiTheme="majorBidi" w:cstheme="majorBidi"/>
          <w:sz w:val="28"/>
          <w:szCs w:val="28"/>
        </w:rPr>
      </w:pPr>
      <w:r>
        <w:rPr>
          <w:rFonts w:asciiTheme="majorBidi" w:hAnsiTheme="majorBidi" w:cstheme="majorBidi"/>
          <w:noProof/>
          <w:lang w:val="ru-RU" w:eastAsia="ru-RU"/>
        </w:rPr>
        <w:drawing>
          <wp:inline distT="0" distB="0" distL="0" distR="0" wp14:anchorId="6BC09E41" wp14:editId="6BC09E42">
            <wp:extent cx="6800850" cy="484378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a:picLocks noChangeAspect="1"/>
                    </pic:cNvPicPr>
                  </pic:nvPicPr>
                  <pic:blipFill>
                    <a:blip r:embed="rId49"/>
                    <a:stretch>
                      <a:fillRect/>
                    </a:stretch>
                  </pic:blipFill>
                  <pic:spPr>
                    <a:xfrm>
                      <a:off x="0" y="0"/>
                      <a:ext cx="6803014" cy="4845684"/>
                    </a:xfrm>
                    <a:prstGeom prst="rect">
                      <a:avLst/>
                    </a:prstGeom>
                  </pic:spPr>
                </pic:pic>
              </a:graphicData>
            </a:graphic>
          </wp:inline>
        </w:drawing>
      </w:r>
    </w:p>
    <w:p w14:paraId="6BC0965B" w14:textId="77777777" w:rsidR="006E67AB" w:rsidRDefault="001522ED">
      <w:pPr>
        <w:pStyle w:val="Caption"/>
        <w:spacing w:after="0"/>
        <w:jc w:val="center"/>
        <w:rPr>
          <w:rFonts w:cstheme="majorBidi"/>
          <w:sz w:val="28"/>
          <w:szCs w:val="28"/>
        </w:rPr>
      </w:pPr>
      <w:bookmarkStart w:id="202" w:name="_Toc112926164"/>
      <w:bookmarkStart w:id="203" w:name="_Toc110687968"/>
      <w:r>
        <w:rPr>
          <w:rFonts w:cstheme="majorBidi"/>
          <w:b w:val="0"/>
          <w:bCs w:val="0"/>
          <w:sz w:val="28"/>
          <w:szCs w:val="28"/>
        </w:rPr>
        <w:t>Figure 31 – RL curves of (a) Ni</w:t>
      </w:r>
      <w:r>
        <w:rPr>
          <w:rFonts w:cstheme="majorBidi"/>
          <w:b w:val="0"/>
          <w:bCs w:val="0"/>
          <w:sz w:val="28"/>
          <w:szCs w:val="28"/>
          <w:vertAlign w:val="subscript"/>
        </w:rPr>
        <w:t>0.25</w:t>
      </w:r>
      <w:r>
        <w:rPr>
          <w:rFonts w:cstheme="majorBidi"/>
          <w:b w:val="0"/>
          <w:bCs w:val="0"/>
          <w:sz w:val="28"/>
          <w:szCs w:val="28"/>
        </w:rPr>
        <w:t>Zn</w:t>
      </w:r>
      <w:r>
        <w:rPr>
          <w:rFonts w:cstheme="majorBidi"/>
          <w:b w:val="0"/>
          <w:bCs w:val="0"/>
          <w:sz w:val="28"/>
          <w:szCs w:val="28"/>
          <w:vertAlign w:val="subscript"/>
        </w:rPr>
        <w:t>0.75</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4</w:t>
      </w:r>
      <w:r>
        <w:rPr>
          <w:rFonts w:cstheme="majorBidi"/>
          <w:b w:val="0"/>
          <w:bCs w:val="0"/>
          <w:sz w:val="28"/>
          <w:szCs w:val="28"/>
        </w:rPr>
        <w:t>, (b) Ni</w:t>
      </w:r>
      <w:r>
        <w:rPr>
          <w:rFonts w:cstheme="majorBidi"/>
          <w:b w:val="0"/>
          <w:bCs w:val="0"/>
          <w:sz w:val="28"/>
          <w:szCs w:val="28"/>
          <w:vertAlign w:val="subscript"/>
        </w:rPr>
        <w:t>0. 5</w:t>
      </w:r>
      <w:r>
        <w:rPr>
          <w:rFonts w:cstheme="majorBidi"/>
          <w:b w:val="0"/>
          <w:bCs w:val="0"/>
          <w:sz w:val="28"/>
          <w:szCs w:val="28"/>
        </w:rPr>
        <w:t>Zn</w:t>
      </w:r>
      <w:r>
        <w:rPr>
          <w:rFonts w:cstheme="majorBidi"/>
          <w:b w:val="0"/>
          <w:bCs w:val="0"/>
          <w:sz w:val="28"/>
          <w:szCs w:val="28"/>
          <w:vertAlign w:val="subscript"/>
        </w:rPr>
        <w:t>0.5</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 xml:space="preserve">4 </w:t>
      </w:r>
      <w:r>
        <w:rPr>
          <w:rFonts w:cstheme="majorBidi"/>
          <w:b w:val="0"/>
          <w:bCs w:val="0"/>
          <w:sz w:val="28"/>
          <w:szCs w:val="28"/>
        </w:rPr>
        <w:t>and (c) Ni</w:t>
      </w:r>
      <w:r>
        <w:rPr>
          <w:rFonts w:cstheme="majorBidi"/>
          <w:b w:val="0"/>
          <w:bCs w:val="0"/>
          <w:sz w:val="28"/>
          <w:szCs w:val="28"/>
          <w:vertAlign w:val="subscript"/>
        </w:rPr>
        <w:t>0.75</w:t>
      </w:r>
      <w:r>
        <w:rPr>
          <w:rFonts w:cstheme="majorBidi"/>
          <w:b w:val="0"/>
          <w:bCs w:val="0"/>
          <w:sz w:val="28"/>
          <w:szCs w:val="28"/>
        </w:rPr>
        <w:t>Zn</w:t>
      </w:r>
      <w:r>
        <w:rPr>
          <w:rFonts w:cstheme="majorBidi"/>
          <w:b w:val="0"/>
          <w:bCs w:val="0"/>
          <w:sz w:val="28"/>
          <w:szCs w:val="28"/>
          <w:vertAlign w:val="subscript"/>
        </w:rPr>
        <w:t>0.25</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 xml:space="preserve">4 </w:t>
      </w:r>
      <w:r>
        <w:rPr>
          <w:rFonts w:cstheme="majorBidi"/>
          <w:b w:val="0"/>
          <w:bCs w:val="0"/>
          <w:sz w:val="28"/>
          <w:szCs w:val="28"/>
        </w:rPr>
        <w:t>at different thicknesses</w:t>
      </w:r>
      <w:bookmarkEnd w:id="202"/>
      <w:bookmarkEnd w:id="203"/>
    </w:p>
    <w:p w14:paraId="6BC0965C" w14:textId="77777777" w:rsidR="006E67AB" w:rsidRDefault="006E67AB">
      <w:pPr>
        <w:spacing w:after="0" w:line="240" w:lineRule="auto"/>
        <w:jc w:val="both"/>
        <w:rPr>
          <w:rFonts w:asciiTheme="majorBidi" w:eastAsiaTheme="majorEastAsia" w:hAnsiTheme="majorBidi" w:cstheme="majorBidi"/>
          <w:sz w:val="28"/>
          <w:szCs w:val="28"/>
          <w:lang w:bidi="ar-EG"/>
        </w:rPr>
      </w:pPr>
    </w:p>
    <w:p w14:paraId="6BC0965D" w14:textId="77777777" w:rsidR="006E67AB" w:rsidRDefault="001522ED">
      <w:pPr>
        <w:pStyle w:val="Caption"/>
        <w:spacing w:after="0"/>
        <w:jc w:val="both"/>
        <w:rPr>
          <w:rFonts w:cstheme="majorBidi"/>
          <w:b w:val="0"/>
          <w:bCs w:val="0"/>
          <w:sz w:val="28"/>
          <w:szCs w:val="28"/>
        </w:rPr>
      </w:pPr>
      <w:r>
        <w:rPr>
          <w:rFonts w:cstheme="majorBidi"/>
          <w:b w:val="0"/>
          <w:bCs w:val="0"/>
          <w:sz w:val="28"/>
          <w:szCs w:val="28"/>
        </w:rPr>
        <w:t xml:space="preserve">Table 17 – </w:t>
      </w:r>
      <w:r>
        <w:rPr>
          <w:rFonts w:cstheme="majorBidi"/>
          <w:b w:val="0"/>
          <w:bCs w:val="0"/>
          <w:color w:val="000000" w:themeColor="text1"/>
          <w:sz w:val="28"/>
          <w:szCs w:val="28"/>
        </w:rPr>
        <w:t xml:space="preserve">MA behavior of </w:t>
      </w:r>
      <w:r>
        <w:rPr>
          <w:rFonts w:cstheme="majorBidi"/>
          <w:b w:val="0"/>
          <w:bCs w:val="0"/>
          <w:sz w:val="28"/>
          <w:szCs w:val="28"/>
        </w:rPr>
        <w:t>Ni</w:t>
      </w:r>
      <w:r>
        <w:rPr>
          <w:rFonts w:cstheme="majorBidi"/>
          <w:b w:val="0"/>
          <w:bCs w:val="0"/>
          <w:sz w:val="28"/>
          <w:szCs w:val="28"/>
          <w:vertAlign w:val="superscript"/>
        </w:rPr>
        <w:t>3+</w:t>
      </w:r>
      <w:r>
        <w:rPr>
          <w:rFonts w:cstheme="majorBidi"/>
          <w:b w:val="0"/>
          <w:bCs w:val="0"/>
          <w:sz w:val="28"/>
          <w:szCs w:val="28"/>
          <w:vertAlign w:val="subscript"/>
        </w:rPr>
        <w:t>0.25</w:t>
      </w:r>
      <w:r>
        <w:rPr>
          <w:rFonts w:cstheme="majorBidi"/>
          <w:b w:val="0"/>
          <w:bCs w:val="0"/>
          <w:sz w:val="28"/>
          <w:szCs w:val="28"/>
        </w:rPr>
        <w:t>Ni</w:t>
      </w:r>
      <w:r>
        <w:rPr>
          <w:rFonts w:cstheme="majorBidi"/>
          <w:b w:val="0"/>
          <w:bCs w:val="0"/>
          <w:sz w:val="28"/>
          <w:szCs w:val="28"/>
          <w:vertAlign w:val="superscript"/>
        </w:rPr>
        <w:t>2+</w:t>
      </w:r>
      <w:r>
        <w:rPr>
          <w:rFonts w:cstheme="majorBidi"/>
          <w:b w:val="0"/>
          <w:bCs w:val="0"/>
          <w:sz w:val="28"/>
          <w:szCs w:val="28"/>
          <w:vertAlign w:val="subscript"/>
        </w:rPr>
        <w:t>0.375</w:t>
      </w:r>
      <w:r>
        <w:rPr>
          <w:rFonts w:cstheme="majorBidi"/>
          <w:b w:val="0"/>
          <w:bCs w:val="0"/>
          <w:sz w:val="28"/>
          <w:szCs w:val="28"/>
        </w:rPr>
        <w:t>Zn</w:t>
      </w:r>
      <w:r>
        <w:rPr>
          <w:rFonts w:cstheme="majorBidi"/>
          <w:b w:val="0"/>
          <w:bCs w:val="0"/>
          <w:sz w:val="28"/>
          <w:szCs w:val="28"/>
          <w:vertAlign w:val="superscript"/>
        </w:rPr>
        <w:t>2+</w:t>
      </w:r>
      <w:r>
        <w:rPr>
          <w:rFonts w:cstheme="majorBidi"/>
          <w:b w:val="0"/>
          <w:bCs w:val="0"/>
          <w:sz w:val="28"/>
          <w:szCs w:val="28"/>
          <w:vertAlign w:val="subscript"/>
        </w:rPr>
        <w:t>0.25</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 xml:space="preserve">4 </w:t>
      </w:r>
      <w:r>
        <w:rPr>
          <w:rFonts w:cstheme="majorBidi"/>
          <w:b w:val="0"/>
          <w:bCs w:val="0"/>
          <w:sz w:val="28"/>
          <w:szCs w:val="28"/>
        </w:rPr>
        <w:t>and Cu</w:t>
      </w:r>
      <w:r>
        <w:rPr>
          <w:rFonts w:cstheme="majorBidi"/>
          <w:b w:val="0"/>
          <w:bCs w:val="0"/>
          <w:sz w:val="28"/>
          <w:szCs w:val="28"/>
          <w:vertAlign w:val="superscript"/>
        </w:rPr>
        <w:t>2+</w:t>
      </w:r>
      <w:r>
        <w:rPr>
          <w:rFonts w:cstheme="majorBidi"/>
          <w:b w:val="0"/>
          <w:bCs w:val="0"/>
          <w:sz w:val="28"/>
          <w:szCs w:val="28"/>
          <w:vertAlign w:val="subscript"/>
        </w:rPr>
        <w:t>0.1</w:t>
      </w:r>
      <w:r>
        <w:rPr>
          <w:rFonts w:cstheme="majorBidi"/>
          <w:b w:val="0"/>
          <w:bCs w:val="0"/>
          <w:sz w:val="28"/>
          <w:szCs w:val="28"/>
        </w:rPr>
        <w:t>Ni</w:t>
      </w:r>
      <w:r>
        <w:rPr>
          <w:rFonts w:cstheme="majorBidi"/>
          <w:b w:val="0"/>
          <w:bCs w:val="0"/>
          <w:sz w:val="28"/>
          <w:szCs w:val="28"/>
          <w:vertAlign w:val="superscript"/>
        </w:rPr>
        <w:t>3+</w:t>
      </w:r>
      <w:r>
        <w:rPr>
          <w:rFonts w:cstheme="majorBidi"/>
          <w:b w:val="0"/>
          <w:bCs w:val="0"/>
          <w:sz w:val="28"/>
          <w:szCs w:val="28"/>
          <w:vertAlign w:val="subscript"/>
        </w:rPr>
        <w:t>0.15</w:t>
      </w:r>
      <w:r>
        <w:rPr>
          <w:rFonts w:cstheme="majorBidi"/>
          <w:b w:val="0"/>
          <w:bCs w:val="0"/>
          <w:sz w:val="28"/>
          <w:szCs w:val="28"/>
        </w:rPr>
        <w:t>Ni</w:t>
      </w:r>
      <w:r>
        <w:rPr>
          <w:rFonts w:cstheme="majorBidi"/>
          <w:b w:val="0"/>
          <w:bCs w:val="0"/>
          <w:sz w:val="28"/>
          <w:szCs w:val="28"/>
          <w:vertAlign w:val="superscript"/>
        </w:rPr>
        <w:t>2+</w:t>
      </w:r>
      <w:r>
        <w:rPr>
          <w:rFonts w:cstheme="majorBidi"/>
          <w:b w:val="0"/>
          <w:bCs w:val="0"/>
          <w:sz w:val="28"/>
          <w:szCs w:val="28"/>
          <w:vertAlign w:val="subscript"/>
        </w:rPr>
        <w:t>0.225</w:t>
      </w:r>
      <w:r>
        <w:rPr>
          <w:rFonts w:cstheme="majorBidi"/>
          <w:b w:val="0"/>
          <w:bCs w:val="0"/>
          <w:sz w:val="28"/>
          <w:szCs w:val="28"/>
        </w:rPr>
        <w:t>Zn</w:t>
      </w:r>
      <w:r>
        <w:rPr>
          <w:rFonts w:cstheme="majorBidi"/>
          <w:b w:val="0"/>
          <w:bCs w:val="0"/>
          <w:sz w:val="28"/>
          <w:szCs w:val="28"/>
          <w:vertAlign w:val="superscript"/>
        </w:rPr>
        <w:t>2+</w:t>
      </w:r>
      <w:r>
        <w:rPr>
          <w:rFonts w:cstheme="majorBidi"/>
          <w:b w:val="0"/>
          <w:bCs w:val="0"/>
          <w:sz w:val="28"/>
          <w:szCs w:val="28"/>
          <w:vertAlign w:val="subscript"/>
        </w:rPr>
        <w:t>0.45</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 xml:space="preserve">4 </w:t>
      </w:r>
      <w:r>
        <w:rPr>
          <w:rFonts w:cstheme="majorBidi"/>
          <w:b w:val="0"/>
          <w:bCs w:val="0"/>
          <w:sz w:val="28"/>
          <w:szCs w:val="28"/>
        </w:rPr>
        <w:t>with different loading percentages (60% w/w, 65% w/w and 70% w/w mm) at 5 mm thickness</w:t>
      </w:r>
    </w:p>
    <w:p w14:paraId="6BC0965E" w14:textId="77777777" w:rsidR="006E67AB" w:rsidRDefault="006E67AB">
      <w:pPr>
        <w:spacing w:after="0" w:line="240" w:lineRule="auto"/>
        <w:rPr>
          <w:rFonts w:asciiTheme="majorBidi" w:hAnsiTheme="majorBidi" w:cstheme="majorBidi"/>
        </w:rPr>
      </w:pPr>
    </w:p>
    <w:tbl>
      <w:tblPr>
        <w:tblStyle w:val="1"/>
        <w:tblW w:w="10637" w:type="dxa"/>
        <w:tblLayout w:type="fixed"/>
        <w:tblLook w:val="04A0" w:firstRow="1" w:lastRow="0" w:firstColumn="1" w:lastColumn="0" w:noHBand="0" w:noVBand="1"/>
      </w:tblPr>
      <w:tblGrid>
        <w:gridCol w:w="4443"/>
        <w:gridCol w:w="1644"/>
        <w:gridCol w:w="1644"/>
        <w:gridCol w:w="1644"/>
        <w:gridCol w:w="1262"/>
      </w:tblGrid>
      <w:tr w:rsidR="006E67AB" w14:paraId="6BC09666" w14:textId="77777777">
        <w:trPr>
          <w:trHeight w:val="990"/>
        </w:trPr>
        <w:tc>
          <w:tcPr>
            <w:tcW w:w="4443" w:type="dxa"/>
            <w:vAlign w:val="center"/>
          </w:tcPr>
          <w:p w14:paraId="6BC0965F"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Samples</w:t>
            </w:r>
          </w:p>
        </w:tc>
        <w:tc>
          <w:tcPr>
            <w:tcW w:w="1644" w:type="dxa"/>
            <w:vAlign w:val="center"/>
          </w:tcPr>
          <w:p w14:paraId="6BC09660" w14:textId="77777777" w:rsidR="006E67AB" w:rsidRDefault="006E67AB">
            <w:pPr>
              <w:spacing w:after="0" w:line="240" w:lineRule="auto"/>
              <w:ind w:left="90"/>
              <w:jc w:val="center"/>
              <w:rPr>
                <w:rFonts w:asciiTheme="majorBidi" w:eastAsia="TimesNewRoman" w:hAnsiTheme="majorBidi" w:cstheme="majorBidi"/>
                <w:color w:val="1A1A1A"/>
                <w:sz w:val="28"/>
                <w:szCs w:val="28"/>
              </w:rPr>
            </w:pPr>
          </w:p>
          <w:p w14:paraId="6BC09661" w14:textId="77777777" w:rsidR="006E67AB" w:rsidRDefault="001522ED">
            <w:pPr>
              <w:spacing w:after="0" w:line="240" w:lineRule="auto"/>
              <w:ind w:left="90"/>
              <w:jc w:val="center"/>
              <w:rPr>
                <w:rFonts w:asciiTheme="majorBidi" w:hAnsiTheme="majorBidi" w:cstheme="majorBidi"/>
                <w:sz w:val="28"/>
                <w:szCs w:val="28"/>
              </w:rPr>
            </w:pPr>
            <w:r>
              <w:rPr>
                <w:rFonts w:asciiTheme="majorBidi" w:eastAsia="TimesNewRoman" w:hAnsiTheme="majorBidi" w:cstheme="majorBidi"/>
                <w:color w:val="1A1A1A"/>
                <w:sz w:val="28"/>
                <w:szCs w:val="28"/>
              </w:rPr>
              <w:t>LP (%)</w:t>
            </w:r>
          </w:p>
          <w:p w14:paraId="6BC09662" w14:textId="77777777" w:rsidR="006E67AB" w:rsidRDefault="006E67AB">
            <w:pPr>
              <w:spacing w:after="0" w:line="240" w:lineRule="auto"/>
              <w:jc w:val="center"/>
              <w:rPr>
                <w:rFonts w:asciiTheme="majorBidi" w:hAnsiTheme="majorBidi" w:cstheme="majorBidi"/>
                <w:sz w:val="28"/>
                <w:szCs w:val="28"/>
              </w:rPr>
            </w:pPr>
          </w:p>
        </w:tc>
        <w:tc>
          <w:tcPr>
            <w:tcW w:w="1644" w:type="dxa"/>
            <w:vAlign w:val="center"/>
          </w:tcPr>
          <w:p w14:paraId="6BC09663" w14:textId="77777777" w:rsidR="006E67AB" w:rsidRDefault="001522ED">
            <w:pPr>
              <w:spacing w:after="0" w:line="240" w:lineRule="auto"/>
              <w:jc w:val="center"/>
              <w:rPr>
                <w:rFonts w:asciiTheme="majorBidi" w:hAnsiTheme="majorBidi" w:cstheme="majorBidi"/>
                <w:sz w:val="28"/>
                <w:szCs w:val="28"/>
              </w:rPr>
            </w:pPr>
            <w:proofErr w:type="spellStart"/>
            <w:r>
              <w:rPr>
                <w:rFonts w:asciiTheme="majorBidi" w:hAnsiTheme="majorBidi" w:cstheme="majorBidi"/>
                <w:sz w:val="28"/>
                <w:szCs w:val="28"/>
                <w:lang w:bidi="ar-EG"/>
              </w:rPr>
              <w:t>RL</w:t>
            </w:r>
            <w:r>
              <w:rPr>
                <w:rFonts w:asciiTheme="majorBidi" w:hAnsiTheme="majorBidi" w:cstheme="majorBidi"/>
                <w:sz w:val="28"/>
                <w:szCs w:val="28"/>
                <w:vertAlign w:val="subscript"/>
                <w:lang w:bidi="ar-EG"/>
              </w:rPr>
              <w:t>min</w:t>
            </w:r>
            <w:proofErr w:type="spellEnd"/>
            <w:r>
              <w:rPr>
                <w:rFonts w:asciiTheme="majorBidi" w:hAnsiTheme="majorBidi" w:cstheme="majorBidi"/>
                <w:sz w:val="28"/>
                <w:szCs w:val="28"/>
                <w:lang w:bidi="ar-EG"/>
              </w:rPr>
              <w:t xml:space="preserve"> (dB)</w:t>
            </w:r>
          </w:p>
        </w:tc>
        <w:tc>
          <w:tcPr>
            <w:tcW w:w="1644" w:type="dxa"/>
            <w:vAlign w:val="center"/>
          </w:tcPr>
          <w:p w14:paraId="6BC09664" w14:textId="77777777" w:rsidR="006E67AB" w:rsidRDefault="001522ED">
            <w:pPr>
              <w:spacing w:after="0" w:line="240" w:lineRule="auto"/>
              <w:jc w:val="center"/>
              <w:rPr>
                <w:rFonts w:asciiTheme="majorBidi" w:hAnsiTheme="majorBidi" w:cstheme="majorBidi"/>
                <w:sz w:val="28"/>
                <w:szCs w:val="28"/>
              </w:rPr>
            </w:pPr>
            <w:proofErr w:type="spellStart"/>
            <w:r>
              <w:rPr>
                <w:rFonts w:asciiTheme="majorBidi" w:hAnsiTheme="majorBidi" w:cstheme="majorBidi"/>
                <w:sz w:val="28"/>
                <w:szCs w:val="28"/>
                <w:lang w:bidi="ar-EG"/>
              </w:rPr>
              <w:t>f</w:t>
            </w:r>
            <w:r>
              <w:rPr>
                <w:rFonts w:asciiTheme="majorBidi" w:hAnsiTheme="majorBidi" w:cstheme="majorBidi"/>
                <w:sz w:val="28"/>
                <w:szCs w:val="28"/>
                <w:vertAlign w:val="subscript"/>
                <w:lang w:bidi="ar-EG"/>
              </w:rPr>
              <w:t>m</w:t>
            </w:r>
            <w:proofErr w:type="spellEnd"/>
            <w:r>
              <w:rPr>
                <w:rFonts w:asciiTheme="majorBidi" w:hAnsiTheme="majorBidi" w:cstheme="majorBidi"/>
                <w:sz w:val="28"/>
                <w:szCs w:val="28"/>
                <w:vertAlign w:val="subscript"/>
                <w:lang w:bidi="ar-EG"/>
              </w:rPr>
              <w:t xml:space="preserve"> </w:t>
            </w:r>
            <w:r>
              <w:rPr>
                <w:rFonts w:asciiTheme="majorBidi" w:hAnsiTheme="majorBidi" w:cstheme="majorBidi"/>
                <w:sz w:val="28"/>
                <w:szCs w:val="28"/>
                <w:lang w:bidi="ar-EG"/>
              </w:rPr>
              <w:t>(GHz)</w:t>
            </w:r>
          </w:p>
        </w:tc>
        <w:tc>
          <w:tcPr>
            <w:tcW w:w="1262" w:type="dxa"/>
            <w:vAlign w:val="center"/>
          </w:tcPr>
          <w:p w14:paraId="6BC0966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lang w:bidi="ar-EG"/>
              </w:rPr>
              <w:t>BW</w:t>
            </w:r>
            <w:r>
              <w:rPr>
                <w:rFonts w:asciiTheme="majorBidi" w:hAnsiTheme="majorBidi" w:cstheme="majorBidi"/>
                <w:sz w:val="28"/>
                <w:szCs w:val="28"/>
                <w:vertAlign w:val="subscript"/>
                <w:lang w:bidi="ar-EG"/>
              </w:rPr>
              <w:t xml:space="preserve">-10 dB </w:t>
            </w:r>
            <w:r>
              <w:rPr>
                <w:rFonts w:asciiTheme="majorBidi" w:hAnsiTheme="majorBidi" w:cstheme="majorBidi"/>
                <w:sz w:val="28"/>
                <w:szCs w:val="28"/>
                <w:lang w:bidi="ar-EG"/>
              </w:rPr>
              <w:t>(GHz)</w:t>
            </w:r>
          </w:p>
        </w:tc>
      </w:tr>
      <w:tr w:rsidR="006E67AB" w14:paraId="6BC0966C" w14:textId="77777777">
        <w:trPr>
          <w:trHeight w:val="330"/>
        </w:trPr>
        <w:tc>
          <w:tcPr>
            <w:tcW w:w="4443" w:type="dxa"/>
            <w:vMerge w:val="restart"/>
            <w:vAlign w:val="center"/>
          </w:tcPr>
          <w:p w14:paraId="6BC09667" w14:textId="77777777" w:rsidR="006E67AB" w:rsidRDefault="001522ED">
            <w:pPr>
              <w:spacing w:after="0" w:line="240" w:lineRule="auto"/>
              <w:jc w:val="center"/>
              <w:rPr>
                <w:rFonts w:asciiTheme="majorBidi" w:hAnsiTheme="majorBidi" w:cstheme="majorBidi"/>
                <w:sz w:val="28"/>
                <w:szCs w:val="28"/>
              </w:rPr>
            </w:pPr>
            <w:bookmarkStart w:id="204" w:name="_Hlk108692238"/>
            <w:r>
              <w:rPr>
                <w:rFonts w:asciiTheme="majorBidi" w:hAnsiTheme="majorBidi" w:cstheme="majorBidi"/>
                <w:sz w:val="28"/>
                <w:szCs w:val="28"/>
              </w:rPr>
              <w:t>Ni</w:t>
            </w:r>
            <w:r>
              <w:rPr>
                <w:rFonts w:asciiTheme="majorBidi" w:hAnsiTheme="majorBidi" w:cstheme="majorBidi"/>
                <w:sz w:val="28"/>
                <w:szCs w:val="28"/>
                <w:vertAlign w:val="superscript"/>
              </w:rPr>
              <w:t>3+</w:t>
            </w:r>
            <w:r>
              <w:rPr>
                <w:rFonts w:asciiTheme="majorBidi" w:hAnsiTheme="majorBidi" w:cstheme="majorBidi"/>
                <w:sz w:val="28"/>
                <w:szCs w:val="28"/>
                <w:vertAlign w:val="subscript"/>
              </w:rPr>
              <w:t>0.25</w:t>
            </w:r>
            <w:r>
              <w:rPr>
                <w:rFonts w:asciiTheme="majorBidi" w:hAnsiTheme="majorBidi" w:cstheme="majorBidi"/>
                <w:sz w:val="28"/>
                <w:szCs w:val="28"/>
              </w:rPr>
              <w:t>Ni</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0.375</w:t>
            </w:r>
            <w:r>
              <w:rPr>
                <w:rFonts w:asciiTheme="majorBidi" w:hAnsiTheme="majorBidi" w:cstheme="majorBidi"/>
                <w:sz w:val="28"/>
                <w:szCs w:val="28"/>
              </w:rPr>
              <w:t>Zn</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0.25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bookmarkEnd w:id="204"/>
          </w:p>
        </w:tc>
        <w:tc>
          <w:tcPr>
            <w:tcW w:w="1644" w:type="dxa"/>
            <w:vAlign w:val="center"/>
          </w:tcPr>
          <w:p w14:paraId="6BC0966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60</w:t>
            </w:r>
          </w:p>
        </w:tc>
        <w:tc>
          <w:tcPr>
            <w:tcW w:w="1644" w:type="dxa"/>
            <w:vAlign w:val="center"/>
          </w:tcPr>
          <w:p w14:paraId="6BC0966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-12.3±0.6</w:t>
            </w:r>
          </w:p>
        </w:tc>
        <w:tc>
          <w:tcPr>
            <w:tcW w:w="1644" w:type="dxa"/>
            <w:vAlign w:val="center"/>
          </w:tcPr>
          <w:p w14:paraId="6BC0966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10.7±0.4</w:t>
            </w:r>
          </w:p>
        </w:tc>
        <w:tc>
          <w:tcPr>
            <w:tcW w:w="1262" w:type="dxa"/>
            <w:vAlign w:val="center"/>
          </w:tcPr>
          <w:p w14:paraId="6BC0966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1.1±0.3</w:t>
            </w:r>
          </w:p>
        </w:tc>
      </w:tr>
      <w:tr w:rsidR="006E67AB" w14:paraId="6BC09672" w14:textId="77777777">
        <w:trPr>
          <w:trHeight w:val="147"/>
        </w:trPr>
        <w:tc>
          <w:tcPr>
            <w:tcW w:w="4443" w:type="dxa"/>
            <w:vMerge/>
            <w:vAlign w:val="center"/>
          </w:tcPr>
          <w:p w14:paraId="6BC0966D" w14:textId="77777777" w:rsidR="006E67AB" w:rsidRDefault="006E67AB">
            <w:pPr>
              <w:spacing w:after="0" w:line="240" w:lineRule="auto"/>
              <w:jc w:val="center"/>
              <w:rPr>
                <w:rFonts w:asciiTheme="majorBidi" w:eastAsiaTheme="minorEastAsia" w:hAnsiTheme="majorBidi" w:cstheme="majorBidi"/>
                <w:sz w:val="28"/>
                <w:szCs w:val="28"/>
              </w:rPr>
            </w:pPr>
          </w:p>
        </w:tc>
        <w:tc>
          <w:tcPr>
            <w:tcW w:w="1644" w:type="dxa"/>
            <w:vAlign w:val="center"/>
          </w:tcPr>
          <w:p w14:paraId="6BC0966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65</w:t>
            </w:r>
          </w:p>
        </w:tc>
        <w:tc>
          <w:tcPr>
            <w:tcW w:w="1644" w:type="dxa"/>
            <w:vAlign w:val="center"/>
          </w:tcPr>
          <w:p w14:paraId="6BC0966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-12.7±0.8</w:t>
            </w:r>
          </w:p>
        </w:tc>
        <w:tc>
          <w:tcPr>
            <w:tcW w:w="1644" w:type="dxa"/>
            <w:vAlign w:val="center"/>
          </w:tcPr>
          <w:p w14:paraId="6BC0967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10.3±0.2</w:t>
            </w:r>
          </w:p>
        </w:tc>
        <w:tc>
          <w:tcPr>
            <w:tcW w:w="1262" w:type="dxa"/>
            <w:vAlign w:val="center"/>
          </w:tcPr>
          <w:p w14:paraId="6BC0967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1.2±0.2</w:t>
            </w:r>
          </w:p>
        </w:tc>
      </w:tr>
      <w:tr w:rsidR="006E67AB" w14:paraId="6BC09678" w14:textId="77777777">
        <w:trPr>
          <w:trHeight w:val="147"/>
        </w:trPr>
        <w:tc>
          <w:tcPr>
            <w:tcW w:w="4443" w:type="dxa"/>
            <w:vMerge/>
            <w:vAlign w:val="center"/>
          </w:tcPr>
          <w:p w14:paraId="6BC09673" w14:textId="77777777" w:rsidR="006E67AB" w:rsidRDefault="006E67AB">
            <w:pPr>
              <w:spacing w:after="0" w:line="240" w:lineRule="auto"/>
              <w:jc w:val="center"/>
              <w:rPr>
                <w:rFonts w:asciiTheme="majorBidi" w:eastAsiaTheme="minorEastAsia" w:hAnsiTheme="majorBidi" w:cstheme="majorBidi"/>
                <w:sz w:val="28"/>
                <w:szCs w:val="28"/>
              </w:rPr>
            </w:pPr>
          </w:p>
        </w:tc>
        <w:tc>
          <w:tcPr>
            <w:tcW w:w="1644" w:type="dxa"/>
            <w:vAlign w:val="center"/>
          </w:tcPr>
          <w:p w14:paraId="6BC0967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70</w:t>
            </w:r>
          </w:p>
        </w:tc>
        <w:tc>
          <w:tcPr>
            <w:tcW w:w="1644" w:type="dxa"/>
            <w:vAlign w:val="center"/>
          </w:tcPr>
          <w:p w14:paraId="6BC0967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-12.0±0.9</w:t>
            </w:r>
          </w:p>
        </w:tc>
        <w:tc>
          <w:tcPr>
            <w:tcW w:w="1644" w:type="dxa"/>
            <w:vAlign w:val="center"/>
          </w:tcPr>
          <w:p w14:paraId="6BC09676"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9.2±0.3</w:t>
            </w:r>
          </w:p>
        </w:tc>
        <w:tc>
          <w:tcPr>
            <w:tcW w:w="1262" w:type="dxa"/>
            <w:vAlign w:val="center"/>
          </w:tcPr>
          <w:p w14:paraId="6BC09677"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1.0±0.3</w:t>
            </w:r>
          </w:p>
        </w:tc>
      </w:tr>
      <w:tr w:rsidR="006E67AB" w14:paraId="6BC0967E" w14:textId="77777777">
        <w:trPr>
          <w:trHeight w:val="330"/>
        </w:trPr>
        <w:tc>
          <w:tcPr>
            <w:tcW w:w="4443" w:type="dxa"/>
            <w:vMerge w:val="restart"/>
            <w:vAlign w:val="center"/>
          </w:tcPr>
          <w:p w14:paraId="6BC0967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Cu</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0.1</w:t>
            </w:r>
            <w:r>
              <w:rPr>
                <w:rFonts w:asciiTheme="majorBidi" w:hAnsiTheme="majorBidi" w:cstheme="majorBidi"/>
                <w:sz w:val="28"/>
                <w:szCs w:val="28"/>
              </w:rPr>
              <w:t>Ni</w:t>
            </w:r>
            <w:r>
              <w:rPr>
                <w:rFonts w:asciiTheme="majorBidi" w:hAnsiTheme="majorBidi" w:cstheme="majorBidi"/>
                <w:sz w:val="28"/>
                <w:szCs w:val="28"/>
                <w:vertAlign w:val="superscript"/>
              </w:rPr>
              <w:t>3+</w:t>
            </w:r>
            <w:r>
              <w:rPr>
                <w:rFonts w:asciiTheme="majorBidi" w:hAnsiTheme="majorBidi" w:cstheme="majorBidi"/>
                <w:sz w:val="28"/>
                <w:szCs w:val="28"/>
                <w:vertAlign w:val="subscript"/>
              </w:rPr>
              <w:t>0.15</w:t>
            </w:r>
            <w:r>
              <w:rPr>
                <w:rFonts w:asciiTheme="majorBidi" w:hAnsiTheme="majorBidi" w:cstheme="majorBidi"/>
                <w:sz w:val="28"/>
                <w:szCs w:val="28"/>
              </w:rPr>
              <w:t>Ni</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0.225</w:t>
            </w:r>
            <w:r>
              <w:rPr>
                <w:rFonts w:asciiTheme="majorBidi" w:hAnsiTheme="majorBidi" w:cstheme="majorBidi"/>
                <w:sz w:val="28"/>
                <w:szCs w:val="28"/>
              </w:rPr>
              <w:t>Zn</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0.45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p>
        </w:tc>
        <w:tc>
          <w:tcPr>
            <w:tcW w:w="1644" w:type="dxa"/>
            <w:vAlign w:val="center"/>
          </w:tcPr>
          <w:p w14:paraId="6BC0967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60</w:t>
            </w:r>
          </w:p>
        </w:tc>
        <w:tc>
          <w:tcPr>
            <w:tcW w:w="1644" w:type="dxa"/>
            <w:vAlign w:val="center"/>
          </w:tcPr>
          <w:p w14:paraId="6BC0967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-11.1±0.9</w:t>
            </w:r>
          </w:p>
        </w:tc>
        <w:tc>
          <w:tcPr>
            <w:tcW w:w="1644" w:type="dxa"/>
            <w:vAlign w:val="center"/>
          </w:tcPr>
          <w:p w14:paraId="6BC0967C"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11.5±0.4</w:t>
            </w:r>
          </w:p>
        </w:tc>
        <w:tc>
          <w:tcPr>
            <w:tcW w:w="1262" w:type="dxa"/>
            <w:vAlign w:val="center"/>
          </w:tcPr>
          <w:p w14:paraId="6BC0967D"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0.8±0.2</w:t>
            </w:r>
          </w:p>
        </w:tc>
      </w:tr>
      <w:tr w:rsidR="006E67AB" w14:paraId="6BC09684" w14:textId="77777777">
        <w:trPr>
          <w:trHeight w:val="147"/>
        </w:trPr>
        <w:tc>
          <w:tcPr>
            <w:tcW w:w="4443" w:type="dxa"/>
            <w:vMerge/>
            <w:vAlign w:val="center"/>
          </w:tcPr>
          <w:p w14:paraId="6BC0967F" w14:textId="77777777" w:rsidR="006E67AB" w:rsidRDefault="006E67AB">
            <w:pPr>
              <w:spacing w:after="0" w:line="240" w:lineRule="auto"/>
              <w:jc w:val="center"/>
              <w:rPr>
                <w:rFonts w:asciiTheme="majorBidi" w:eastAsiaTheme="minorEastAsia" w:hAnsiTheme="majorBidi" w:cstheme="majorBidi"/>
                <w:sz w:val="28"/>
                <w:szCs w:val="28"/>
              </w:rPr>
            </w:pPr>
          </w:p>
        </w:tc>
        <w:tc>
          <w:tcPr>
            <w:tcW w:w="1644" w:type="dxa"/>
            <w:vAlign w:val="center"/>
          </w:tcPr>
          <w:p w14:paraId="6BC0968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65</w:t>
            </w:r>
          </w:p>
        </w:tc>
        <w:tc>
          <w:tcPr>
            <w:tcW w:w="1644" w:type="dxa"/>
            <w:vAlign w:val="center"/>
          </w:tcPr>
          <w:p w14:paraId="6BC0968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-12.1±0.7</w:t>
            </w:r>
          </w:p>
        </w:tc>
        <w:tc>
          <w:tcPr>
            <w:tcW w:w="1644" w:type="dxa"/>
            <w:vAlign w:val="center"/>
          </w:tcPr>
          <w:p w14:paraId="6BC0968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10.5±0.2</w:t>
            </w:r>
          </w:p>
        </w:tc>
        <w:tc>
          <w:tcPr>
            <w:tcW w:w="1262" w:type="dxa"/>
            <w:vAlign w:val="center"/>
          </w:tcPr>
          <w:p w14:paraId="6BC0968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0.9±0.2</w:t>
            </w:r>
          </w:p>
        </w:tc>
      </w:tr>
      <w:tr w:rsidR="006E67AB" w14:paraId="6BC0968A" w14:textId="77777777">
        <w:trPr>
          <w:trHeight w:val="147"/>
        </w:trPr>
        <w:tc>
          <w:tcPr>
            <w:tcW w:w="4443" w:type="dxa"/>
            <w:vMerge/>
            <w:vAlign w:val="center"/>
          </w:tcPr>
          <w:p w14:paraId="6BC09685" w14:textId="77777777" w:rsidR="006E67AB" w:rsidRDefault="006E67AB">
            <w:pPr>
              <w:spacing w:after="0" w:line="240" w:lineRule="auto"/>
              <w:jc w:val="center"/>
              <w:rPr>
                <w:rFonts w:asciiTheme="majorBidi" w:eastAsiaTheme="minorEastAsia" w:hAnsiTheme="majorBidi" w:cstheme="majorBidi"/>
                <w:sz w:val="28"/>
                <w:szCs w:val="28"/>
              </w:rPr>
            </w:pPr>
          </w:p>
        </w:tc>
        <w:tc>
          <w:tcPr>
            <w:tcW w:w="1644" w:type="dxa"/>
            <w:vAlign w:val="center"/>
          </w:tcPr>
          <w:p w14:paraId="6BC09686"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70</w:t>
            </w:r>
          </w:p>
        </w:tc>
        <w:tc>
          <w:tcPr>
            <w:tcW w:w="1644" w:type="dxa"/>
            <w:vAlign w:val="center"/>
          </w:tcPr>
          <w:p w14:paraId="6BC09687"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-11.8±0.6</w:t>
            </w:r>
          </w:p>
        </w:tc>
        <w:tc>
          <w:tcPr>
            <w:tcW w:w="1644" w:type="dxa"/>
            <w:vAlign w:val="center"/>
          </w:tcPr>
          <w:p w14:paraId="6BC0968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10.0±0.1</w:t>
            </w:r>
          </w:p>
        </w:tc>
        <w:tc>
          <w:tcPr>
            <w:tcW w:w="1262" w:type="dxa"/>
            <w:vAlign w:val="center"/>
          </w:tcPr>
          <w:p w14:paraId="6BC0968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0.9±0.1</w:t>
            </w:r>
          </w:p>
        </w:tc>
      </w:tr>
    </w:tbl>
    <w:p w14:paraId="6BC0968B" w14:textId="77777777" w:rsidR="006E67AB" w:rsidRDefault="006E67AB">
      <w:pPr>
        <w:spacing w:after="0" w:line="240" w:lineRule="auto"/>
        <w:ind w:left="90" w:firstLine="461"/>
        <w:jc w:val="both"/>
        <w:rPr>
          <w:rFonts w:asciiTheme="majorBidi" w:hAnsiTheme="majorBidi" w:cstheme="majorBidi"/>
          <w:sz w:val="28"/>
          <w:szCs w:val="28"/>
        </w:rPr>
      </w:pPr>
    </w:p>
    <w:p w14:paraId="6BC0968C" w14:textId="77777777" w:rsidR="006E67AB" w:rsidRDefault="001522ED">
      <w:pPr>
        <w:keepNext/>
        <w:spacing w:after="0" w:line="240" w:lineRule="auto"/>
        <w:jc w:val="center"/>
        <w:rPr>
          <w:rFonts w:asciiTheme="majorBidi" w:hAnsiTheme="majorBidi" w:cstheme="majorBidi"/>
          <w:sz w:val="28"/>
          <w:szCs w:val="28"/>
        </w:rPr>
      </w:pPr>
      <w:r>
        <w:rPr>
          <w:rFonts w:asciiTheme="majorBidi" w:hAnsiTheme="majorBidi" w:cstheme="majorBidi"/>
          <w:noProof/>
          <w:lang w:val="ru-RU" w:eastAsia="ru-RU"/>
        </w:rPr>
        <w:lastRenderedPageBreak/>
        <w:drawing>
          <wp:inline distT="0" distB="0" distL="0" distR="0" wp14:anchorId="6BC09E43" wp14:editId="6BC09E44">
            <wp:extent cx="6799580" cy="3981450"/>
            <wp:effectExtent l="0" t="0" r="127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a:picLocks noChangeAspect="1"/>
                    </pic:cNvPicPr>
                  </pic:nvPicPr>
                  <pic:blipFill>
                    <a:blip r:embed="rId50"/>
                    <a:stretch>
                      <a:fillRect/>
                    </a:stretch>
                  </pic:blipFill>
                  <pic:spPr>
                    <a:xfrm>
                      <a:off x="0" y="0"/>
                      <a:ext cx="6809806" cy="3987438"/>
                    </a:xfrm>
                    <a:prstGeom prst="rect">
                      <a:avLst/>
                    </a:prstGeom>
                  </pic:spPr>
                </pic:pic>
              </a:graphicData>
            </a:graphic>
          </wp:inline>
        </w:drawing>
      </w:r>
    </w:p>
    <w:p w14:paraId="6BC0968D" w14:textId="77777777" w:rsidR="006E67AB" w:rsidRDefault="006E67AB">
      <w:pPr>
        <w:pStyle w:val="Caption"/>
        <w:spacing w:after="0"/>
        <w:jc w:val="both"/>
        <w:rPr>
          <w:rFonts w:cstheme="majorBidi"/>
          <w:b w:val="0"/>
          <w:bCs w:val="0"/>
          <w:sz w:val="28"/>
          <w:szCs w:val="28"/>
        </w:rPr>
      </w:pPr>
      <w:bookmarkStart w:id="205" w:name="_Toc110687973"/>
      <w:bookmarkStart w:id="206" w:name="_Toc112926166"/>
    </w:p>
    <w:p w14:paraId="6BC0968E"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 xml:space="preserve">Figure 32 – RL curves of (a) </w:t>
      </w:r>
      <w:r>
        <w:rPr>
          <w:rFonts w:eastAsiaTheme="majorEastAsia" w:cstheme="majorBidi"/>
          <w:b w:val="0"/>
          <w:bCs w:val="0"/>
          <w:sz w:val="28"/>
          <w:szCs w:val="28"/>
          <w:lang w:bidi="ar-EG"/>
        </w:rPr>
        <w:t>Ni</w:t>
      </w:r>
      <w:r>
        <w:rPr>
          <w:rFonts w:eastAsiaTheme="majorEastAsia" w:cstheme="majorBidi"/>
          <w:b w:val="0"/>
          <w:bCs w:val="0"/>
          <w:sz w:val="28"/>
          <w:szCs w:val="28"/>
          <w:vertAlign w:val="subscript"/>
          <w:lang w:bidi="ar-EG"/>
        </w:rPr>
        <w:t>0.5</w:t>
      </w:r>
      <w:r>
        <w:rPr>
          <w:rFonts w:eastAsiaTheme="majorEastAsia" w:cstheme="majorBidi"/>
          <w:b w:val="0"/>
          <w:bCs w:val="0"/>
          <w:sz w:val="28"/>
          <w:szCs w:val="28"/>
          <w:lang w:bidi="ar-EG"/>
        </w:rPr>
        <w:t>Zn</w:t>
      </w:r>
      <w:r>
        <w:rPr>
          <w:rFonts w:eastAsiaTheme="majorEastAsia" w:cstheme="majorBidi"/>
          <w:b w:val="0"/>
          <w:bCs w:val="0"/>
          <w:sz w:val="28"/>
          <w:szCs w:val="28"/>
          <w:vertAlign w:val="subscript"/>
          <w:lang w:bidi="ar-EG"/>
        </w:rPr>
        <w:t>0.4</w:t>
      </w:r>
      <w:r>
        <w:rPr>
          <w:rFonts w:eastAsiaTheme="majorEastAsia" w:cstheme="majorBidi"/>
          <w:b w:val="0"/>
          <w:bCs w:val="0"/>
          <w:sz w:val="28"/>
          <w:szCs w:val="28"/>
          <w:lang w:bidi="ar-EG"/>
        </w:rPr>
        <w:t>Mn</w:t>
      </w:r>
      <w:r>
        <w:rPr>
          <w:rFonts w:eastAsiaTheme="majorEastAsia" w:cstheme="majorBidi"/>
          <w:b w:val="0"/>
          <w:bCs w:val="0"/>
          <w:sz w:val="28"/>
          <w:szCs w:val="28"/>
          <w:vertAlign w:val="subscript"/>
          <w:lang w:bidi="ar-EG"/>
        </w:rPr>
        <w:t>0.1</w:t>
      </w:r>
      <w:r>
        <w:rPr>
          <w:rFonts w:eastAsiaTheme="majorEastAsia" w:cstheme="majorBidi"/>
          <w:b w:val="0"/>
          <w:bCs w:val="0"/>
          <w:sz w:val="28"/>
          <w:szCs w:val="28"/>
          <w:lang w:bidi="ar-EG"/>
        </w:rPr>
        <w:t>Fe</w:t>
      </w:r>
      <w:r>
        <w:rPr>
          <w:rFonts w:eastAsiaTheme="majorEastAsia" w:cstheme="majorBidi"/>
          <w:b w:val="0"/>
          <w:bCs w:val="0"/>
          <w:sz w:val="28"/>
          <w:szCs w:val="28"/>
          <w:vertAlign w:val="subscript"/>
          <w:lang w:bidi="ar-EG"/>
        </w:rPr>
        <w:t>2</w:t>
      </w:r>
      <w:r>
        <w:rPr>
          <w:rFonts w:eastAsiaTheme="majorEastAsia" w:cstheme="majorBidi"/>
          <w:b w:val="0"/>
          <w:bCs w:val="0"/>
          <w:sz w:val="28"/>
          <w:szCs w:val="28"/>
          <w:lang w:bidi="ar-EG"/>
        </w:rPr>
        <w:t>O</w:t>
      </w:r>
      <w:r>
        <w:rPr>
          <w:rFonts w:eastAsiaTheme="majorEastAsia" w:cstheme="majorBidi"/>
          <w:b w:val="0"/>
          <w:bCs w:val="0"/>
          <w:sz w:val="28"/>
          <w:szCs w:val="28"/>
          <w:vertAlign w:val="subscript"/>
          <w:lang w:bidi="ar-EG"/>
        </w:rPr>
        <w:t>4</w:t>
      </w:r>
      <w:r>
        <w:rPr>
          <w:rFonts w:eastAsiaTheme="majorEastAsia" w:cstheme="majorBidi"/>
          <w:b w:val="0"/>
          <w:bCs w:val="0"/>
          <w:sz w:val="28"/>
          <w:szCs w:val="28"/>
          <w:lang w:bidi="ar-EG"/>
        </w:rPr>
        <w:t>, (b) Ni</w:t>
      </w:r>
      <w:r>
        <w:rPr>
          <w:rFonts w:eastAsiaTheme="majorEastAsia" w:cstheme="majorBidi"/>
          <w:b w:val="0"/>
          <w:bCs w:val="0"/>
          <w:sz w:val="28"/>
          <w:szCs w:val="28"/>
          <w:vertAlign w:val="subscript"/>
          <w:lang w:bidi="ar-EG"/>
        </w:rPr>
        <w:t>0.6</w:t>
      </w:r>
      <w:r>
        <w:rPr>
          <w:rFonts w:eastAsiaTheme="majorEastAsia" w:cstheme="majorBidi"/>
          <w:b w:val="0"/>
          <w:bCs w:val="0"/>
          <w:sz w:val="28"/>
          <w:szCs w:val="28"/>
          <w:lang w:bidi="ar-EG"/>
        </w:rPr>
        <w:t>Zn</w:t>
      </w:r>
      <w:r>
        <w:rPr>
          <w:rFonts w:eastAsiaTheme="majorEastAsia" w:cstheme="majorBidi"/>
          <w:b w:val="0"/>
          <w:bCs w:val="0"/>
          <w:sz w:val="28"/>
          <w:szCs w:val="28"/>
          <w:vertAlign w:val="subscript"/>
          <w:lang w:bidi="ar-EG"/>
        </w:rPr>
        <w:t>0.3</w:t>
      </w:r>
      <w:r>
        <w:rPr>
          <w:rFonts w:eastAsiaTheme="majorEastAsia" w:cstheme="majorBidi"/>
          <w:b w:val="0"/>
          <w:bCs w:val="0"/>
          <w:sz w:val="28"/>
          <w:szCs w:val="28"/>
          <w:lang w:bidi="ar-EG"/>
        </w:rPr>
        <w:t>Mn</w:t>
      </w:r>
      <w:r>
        <w:rPr>
          <w:rFonts w:eastAsiaTheme="majorEastAsia" w:cstheme="majorBidi"/>
          <w:b w:val="0"/>
          <w:bCs w:val="0"/>
          <w:sz w:val="28"/>
          <w:szCs w:val="28"/>
          <w:vertAlign w:val="subscript"/>
          <w:lang w:bidi="ar-EG"/>
        </w:rPr>
        <w:t>0.1</w:t>
      </w:r>
      <w:r>
        <w:rPr>
          <w:rFonts w:eastAsiaTheme="majorEastAsia" w:cstheme="majorBidi"/>
          <w:b w:val="0"/>
          <w:bCs w:val="0"/>
          <w:sz w:val="28"/>
          <w:szCs w:val="28"/>
          <w:lang w:bidi="ar-EG"/>
        </w:rPr>
        <w:t>Fe</w:t>
      </w:r>
      <w:r>
        <w:rPr>
          <w:rFonts w:eastAsiaTheme="majorEastAsia" w:cstheme="majorBidi"/>
          <w:b w:val="0"/>
          <w:bCs w:val="0"/>
          <w:sz w:val="28"/>
          <w:szCs w:val="28"/>
          <w:vertAlign w:val="subscript"/>
          <w:lang w:bidi="ar-EG"/>
        </w:rPr>
        <w:t>2</w:t>
      </w:r>
      <w:r>
        <w:rPr>
          <w:rFonts w:eastAsiaTheme="majorEastAsia" w:cstheme="majorBidi"/>
          <w:b w:val="0"/>
          <w:bCs w:val="0"/>
          <w:sz w:val="28"/>
          <w:szCs w:val="28"/>
          <w:lang w:bidi="ar-EG"/>
        </w:rPr>
        <w:t>O</w:t>
      </w:r>
      <w:r>
        <w:rPr>
          <w:rFonts w:eastAsiaTheme="majorEastAsia" w:cstheme="majorBidi"/>
          <w:b w:val="0"/>
          <w:bCs w:val="0"/>
          <w:sz w:val="28"/>
          <w:szCs w:val="28"/>
          <w:vertAlign w:val="subscript"/>
          <w:lang w:bidi="ar-EG"/>
        </w:rPr>
        <w:t xml:space="preserve">4 </w:t>
      </w:r>
      <w:r>
        <w:rPr>
          <w:rFonts w:eastAsiaTheme="majorEastAsia" w:cstheme="majorBidi"/>
          <w:b w:val="0"/>
          <w:bCs w:val="0"/>
          <w:sz w:val="28"/>
          <w:szCs w:val="28"/>
          <w:lang w:bidi="ar-EG"/>
        </w:rPr>
        <w:t>and (c) Ni</w:t>
      </w:r>
      <w:r>
        <w:rPr>
          <w:rFonts w:eastAsiaTheme="majorEastAsia" w:cstheme="majorBidi"/>
          <w:b w:val="0"/>
          <w:bCs w:val="0"/>
          <w:sz w:val="28"/>
          <w:szCs w:val="28"/>
          <w:vertAlign w:val="subscript"/>
          <w:lang w:bidi="ar-EG"/>
        </w:rPr>
        <w:t>0.7</w:t>
      </w:r>
      <w:r>
        <w:rPr>
          <w:rFonts w:eastAsiaTheme="majorEastAsia" w:cstheme="majorBidi"/>
          <w:b w:val="0"/>
          <w:bCs w:val="0"/>
          <w:sz w:val="28"/>
          <w:szCs w:val="28"/>
          <w:lang w:bidi="ar-EG"/>
        </w:rPr>
        <w:t>Zn</w:t>
      </w:r>
      <w:r>
        <w:rPr>
          <w:rFonts w:eastAsiaTheme="majorEastAsia" w:cstheme="majorBidi"/>
          <w:b w:val="0"/>
          <w:bCs w:val="0"/>
          <w:sz w:val="28"/>
          <w:szCs w:val="28"/>
          <w:vertAlign w:val="subscript"/>
          <w:lang w:bidi="ar-EG"/>
        </w:rPr>
        <w:t>0.2</w:t>
      </w:r>
      <w:r>
        <w:rPr>
          <w:rFonts w:eastAsiaTheme="majorEastAsia" w:cstheme="majorBidi"/>
          <w:b w:val="0"/>
          <w:bCs w:val="0"/>
          <w:sz w:val="28"/>
          <w:szCs w:val="28"/>
          <w:lang w:bidi="ar-EG"/>
        </w:rPr>
        <w:t>Mn</w:t>
      </w:r>
      <w:r>
        <w:rPr>
          <w:rFonts w:eastAsiaTheme="majorEastAsia" w:cstheme="majorBidi"/>
          <w:b w:val="0"/>
          <w:bCs w:val="0"/>
          <w:sz w:val="28"/>
          <w:szCs w:val="28"/>
          <w:vertAlign w:val="subscript"/>
          <w:lang w:bidi="ar-EG"/>
        </w:rPr>
        <w:t>0.1</w:t>
      </w:r>
      <w:r>
        <w:rPr>
          <w:rFonts w:eastAsiaTheme="majorEastAsia" w:cstheme="majorBidi"/>
          <w:b w:val="0"/>
          <w:bCs w:val="0"/>
          <w:sz w:val="28"/>
          <w:szCs w:val="28"/>
          <w:lang w:bidi="ar-EG"/>
        </w:rPr>
        <w:t>Fe</w:t>
      </w:r>
      <w:r>
        <w:rPr>
          <w:rFonts w:eastAsiaTheme="majorEastAsia" w:cstheme="majorBidi"/>
          <w:b w:val="0"/>
          <w:bCs w:val="0"/>
          <w:sz w:val="28"/>
          <w:szCs w:val="28"/>
          <w:vertAlign w:val="subscript"/>
          <w:lang w:bidi="ar-EG"/>
        </w:rPr>
        <w:t>2</w:t>
      </w:r>
      <w:r>
        <w:rPr>
          <w:rFonts w:eastAsiaTheme="majorEastAsia" w:cstheme="majorBidi"/>
          <w:b w:val="0"/>
          <w:bCs w:val="0"/>
          <w:sz w:val="28"/>
          <w:szCs w:val="28"/>
          <w:lang w:bidi="ar-EG"/>
        </w:rPr>
        <w:t>O</w:t>
      </w:r>
      <w:r>
        <w:rPr>
          <w:rFonts w:eastAsiaTheme="majorEastAsia" w:cstheme="majorBidi"/>
          <w:b w:val="0"/>
          <w:bCs w:val="0"/>
          <w:sz w:val="28"/>
          <w:szCs w:val="28"/>
          <w:vertAlign w:val="subscript"/>
          <w:lang w:bidi="ar-EG"/>
        </w:rPr>
        <w:t xml:space="preserve">4 </w:t>
      </w:r>
      <w:r>
        <w:rPr>
          <w:rFonts w:cstheme="majorBidi"/>
          <w:b w:val="0"/>
          <w:bCs w:val="0"/>
          <w:sz w:val="28"/>
          <w:szCs w:val="28"/>
        </w:rPr>
        <w:t>at different thicknesses</w:t>
      </w:r>
      <w:bookmarkEnd w:id="205"/>
      <w:bookmarkEnd w:id="206"/>
    </w:p>
    <w:p w14:paraId="6BC0968F" w14:textId="77777777" w:rsidR="006E67AB" w:rsidRDefault="006E67AB">
      <w:pPr>
        <w:spacing w:after="0" w:line="240" w:lineRule="auto"/>
        <w:rPr>
          <w:rFonts w:asciiTheme="majorBidi" w:hAnsiTheme="majorBidi" w:cstheme="majorBidi"/>
        </w:rPr>
      </w:pPr>
    </w:p>
    <w:p w14:paraId="6BC09690" w14:textId="77777777" w:rsidR="006E67AB" w:rsidRDefault="001522ED">
      <w:pPr>
        <w:spacing w:after="0" w:line="240" w:lineRule="auto"/>
        <w:ind w:left="90" w:firstLine="461"/>
        <w:jc w:val="both"/>
        <w:rPr>
          <w:rFonts w:asciiTheme="majorBidi" w:hAnsiTheme="majorBidi" w:cstheme="majorBidi"/>
          <w:sz w:val="28"/>
          <w:szCs w:val="28"/>
          <w:highlight w:val="green"/>
        </w:rPr>
      </w:pPr>
      <w:r>
        <w:rPr>
          <w:rFonts w:asciiTheme="majorBidi" w:hAnsiTheme="majorBidi" w:cstheme="majorBidi"/>
          <w:sz w:val="28"/>
          <w:szCs w:val="28"/>
        </w:rPr>
        <w:t>The effect of the triple nickel (Ni</w:t>
      </w:r>
      <w:r>
        <w:rPr>
          <w:rFonts w:asciiTheme="majorBidi" w:hAnsiTheme="majorBidi" w:cstheme="majorBidi"/>
          <w:sz w:val="28"/>
          <w:szCs w:val="28"/>
          <w:vertAlign w:val="superscript"/>
        </w:rPr>
        <w:t>3+</w:t>
      </w:r>
      <w:r>
        <w:rPr>
          <w:rFonts w:asciiTheme="majorBidi" w:hAnsiTheme="majorBidi" w:cstheme="majorBidi"/>
          <w:sz w:val="28"/>
          <w:szCs w:val="28"/>
        </w:rPr>
        <w:t>) ion substitution on the EMI shielding and MA properties was investigated.</w:t>
      </w:r>
      <w:r>
        <w:rPr>
          <w:rFonts w:asciiTheme="majorBidi" w:hAnsiTheme="majorBidi" w:cstheme="majorBidi"/>
          <w:sz w:val="28"/>
          <w:szCs w:val="28"/>
          <w:rtl/>
        </w:rPr>
        <w:t xml:space="preserve"> </w:t>
      </w:r>
      <w:r>
        <w:rPr>
          <w:rFonts w:asciiTheme="majorBidi" w:eastAsiaTheme="majorEastAsia" w:hAnsiTheme="majorBidi" w:cstheme="majorBidi"/>
          <w:sz w:val="28"/>
          <w:szCs w:val="28"/>
          <w:lang w:bidi="ar-EG"/>
        </w:rPr>
        <w:t>Table 17 shows the prepared samples' MA properti</w:t>
      </w:r>
      <w:r>
        <w:rPr>
          <w:rFonts w:asciiTheme="majorBidi" w:hAnsiTheme="majorBidi" w:cstheme="majorBidi"/>
          <w:sz w:val="28"/>
          <w:szCs w:val="28"/>
        </w:rPr>
        <w:t>es. The absorption results demonstrate that the MA properties improved by entering the triple nickel into the nickel-zinc ferrite composition as shown in Figure 33. This substitution process increased the absorption BW</w:t>
      </w:r>
      <w:r>
        <w:rPr>
          <w:rFonts w:asciiTheme="majorBidi" w:hAnsiTheme="majorBidi" w:cstheme="majorBidi"/>
          <w:sz w:val="28"/>
          <w:szCs w:val="28"/>
          <w:vertAlign w:val="subscript"/>
        </w:rPr>
        <w:t>-10 dB</w:t>
      </w:r>
      <w:r>
        <w:rPr>
          <w:rFonts w:asciiTheme="majorBidi" w:hAnsiTheme="majorBidi" w:cstheme="majorBidi"/>
          <w:sz w:val="28"/>
          <w:szCs w:val="28"/>
        </w:rPr>
        <w:t xml:space="preserve"> of the Ni-Zn ferrite and improved the </w:t>
      </w:r>
      <w:proofErr w:type="spellStart"/>
      <w:r>
        <w:rPr>
          <w:rFonts w:asciiTheme="majorBidi" w:eastAsiaTheme="majorEastAsia" w:hAnsiTheme="majorBidi" w:cstheme="majorBidi"/>
          <w:sz w:val="28"/>
          <w:szCs w:val="28"/>
          <w:lang w:bidi="ar-EG"/>
        </w:rPr>
        <w:t>RL</w:t>
      </w:r>
      <w:r>
        <w:rPr>
          <w:rFonts w:asciiTheme="majorBidi" w:eastAsiaTheme="majorEastAsia" w:hAnsiTheme="majorBidi" w:cstheme="majorBidi"/>
          <w:sz w:val="28"/>
          <w:szCs w:val="28"/>
          <w:vertAlign w:val="subscript"/>
          <w:lang w:bidi="ar-EG"/>
        </w:rPr>
        <w:t>min</w:t>
      </w:r>
      <w:proofErr w:type="spellEnd"/>
      <w:r>
        <w:rPr>
          <w:rFonts w:asciiTheme="majorBidi" w:eastAsiaTheme="majorEastAsia" w:hAnsiTheme="majorBidi" w:cstheme="majorBidi"/>
          <w:sz w:val="28"/>
          <w:szCs w:val="28"/>
          <w:vertAlign w:val="subscript"/>
          <w:lang w:bidi="ar-EG"/>
        </w:rPr>
        <w:t xml:space="preserve"> </w:t>
      </w:r>
      <w:r>
        <w:rPr>
          <w:rFonts w:asciiTheme="majorBidi" w:eastAsiaTheme="majorEastAsia" w:hAnsiTheme="majorBidi" w:cstheme="majorBidi"/>
          <w:sz w:val="28"/>
          <w:szCs w:val="28"/>
          <w:lang w:bidi="ar-EG"/>
        </w:rPr>
        <w:t xml:space="preserve">and </w:t>
      </w:r>
      <w:proofErr w:type="spellStart"/>
      <w:r>
        <w:rPr>
          <w:rFonts w:asciiTheme="majorBidi" w:hAnsiTheme="majorBidi" w:cstheme="majorBidi"/>
          <w:sz w:val="28"/>
          <w:szCs w:val="28"/>
        </w:rPr>
        <w:t>SE</w:t>
      </w:r>
      <w:r>
        <w:rPr>
          <w:rFonts w:asciiTheme="majorBidi" w:hAnsiTheme="majorBidi" w:cstheme="majorBidi"/>
          <w:sz w:val="28"/>
          <w:szCs w:val="28"/>
          <w:vertAlign w:val="subscript"/>
        </w:rPr>
        <w:t>max</w:t>
      </w:r>
      <w:proofErr w:type="spellEnd"/>
      <w:r>
        <w:rPr>
          <w:rFonts w:asciiTheme="majorBidi" w:hAnsiTheme="majorBidi" w:cstheme="majorBidi"/>
          <w:sz w:val="28"/>
          <w:szCs w:val="28"/>
        </w:rPr>
        <w:t>. The results indicated that the Ni</w:t>
      </w:r>
      <w:r>
        <w:rPr>
          <w:rFonts w:asciiTheme="majorBidi" w:hAnsiTheme="majorBidi" w:cstheme="majorBidi"/>
          <w:sz w:val="28"/>
          <w:szCs w:val="28"/>
          <w:vertAlign w:val="superscript"/>
        </w:rPr>
        <w:t>3+</w:t>
      </w:r>
      <w:r>
        <w:rPr>
          <w:rFonts w:asciiTheme="majorBidi" w:hAnsiTheme="majorBidi" w:cstheme="majorBidi"/>
          <w:sz w:val="28"/>
          <w:szCs w:val="28"/>
          <w:vertAlign w:val="subscript"/>
        </w:rPr>
        <w:t>0.25</w:t>
      </w:r>
      <w:r>
        <w:rPr>
          <w:rFonts w:asciiTheme="majorBidi" w:hAnsiTheme="majorBidi" w:cstheme="majorBidi"/>
          <w:sz w:val="28"/>
          <w:szCs w:val="28"/>
        </w:rPr>
        <w:t>Ni</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0.375</w:t>
      </w:r>
      <w:r>
        <w:rPr>
          <w:rFonts w:asciiTheme="majorBidi" w:hAnsiTheme="majorBidi" w:cstheme="majorBidi"/>
          <w:sz w:val="28"/>
          <w:szCs w:val="28"/>
        </w:rPr>
        <w:t>Zn</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0.25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 exceeded the -10 dB threshold, which illustrates that the RL attenuation peaks of samples moved to lower frequencies by increasing sample thickness and loading percentage of absorber within a paraffin matrix. </w:t>
      </w:r>
    </w:p>
    <w:p w14:paraId="6BC09691" w14:textId="77777777" w:rsidR="006E67AB" w:rsidRDefault="001522ED">
      <w:pPr>
        <w:spacing w:after="0" w:line="240" w:lineRule="auto"/>
        <w:ind w:left="90" w:firstLine="461"/>
        <w:jc w:val="both"/>
        <w:rPr>
          <w:rFonts w:asciiTheme="majorBidi" w:hAnsiTheme="majorBidi" w:cstheme="majorBidi"/>
          <w:sz w:val="28"/>
          <w:szCs w:val="28"/>
        </w:rPr>
      </w:pPr>
      <w:r>
        <w:rPr>
          <w:rFonts w:asciiTheme="majorBidi" w:hAnsiTheme="majorBidi" w:cstheme="majorBidi"/>
          <w:sz w:val="28"/>
          <w:szCs w:val="28"/>
        </w:rPr>
        <w:t>On the other hand, Cu-doped nickel zinc ferrite (Cu</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0.1</w:t>
      </w:r>
      <w:r>
        <w:rPr>
          <w:rFonts w:asciiTheme="majorBidi" w:hAnsiTheme="majorBidi" w:cstheme="majorBidi"/>
          <w:sz w:val="28"/>
          <w:szCs w:val="28"/>
        </w:rPr>
        <w:t>Ni</w:t>
      </w:r>
      <w:r>
        <w:rPr>
          <w:rFonts w:asciiTheme="majorBidi" w:hAnsiTheme="majorBidi" w:cstheme="majorBidi"/>
          <w:sz w:val="28"/>
          <w:szCs w:val="28"/>
          <w:vertAlign w:val="superscript"/>
        </w:rPr>
        <w:t>3+</w:t>
      </w:r>
      <w:r>
        <w:rPr>
          <w:rFonts w:asciiTheme="majorBidi" w:hAnsiTheme="majorBidi" w:cstheme="majorBidi"/>
          <w:sz w:val="28"/>
          <w:szCs w:val="28"/>
          <w:vertAlign w:val="subscript"/>
        </w:rPr>
        <w:t>0.15</w:t>
      </w:r>
      <w:r>
        <w:rPr>
          <w:rFonts w:asciiTheme="majorBidi" w:hAnsiTheme="majorBidi" w:cstheme="majorBidi"/>
          <w:sz w:val="28"/>
          <w:szCs w:val="28"/>
        </w:rPr>
        <w:t>Ni</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0.225</w:t>
      </w:r>
      <w:r>
        <w:rPr>
          <w:rFonts w:asciiTheme="majorBidi" w:hAnsiTheme="majorBidi" w:cstheme="majorBidi"/>
          <w:sz w:val="28"/>
          <w:szCs w:val="28"/>
        </w:rPr>
        <w:t>Zn</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0.45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 was studied. </w:t>
      </w:r>
      <w:r>
        <w:rPr>
          <w:rFonts w:asciiTheme="majorBidi" w:eastAsiaTheme="majorEastAsia" w:hAnsiTheme="majorBidi" w:cstheme="majorBidi"/>
          <w:sz w:val="28"/>
          <w:szCs w:val="28"/>
          <w:lang w:bidi="ar-EG"/>
        </w:rPr>
        <w:t>Table 17 shows the prepared samples' MA properti</w:t>
      </w:r>
      <w:r>
        <w:rPr>
          <w:rFonts w:asciiTheme="majorBidi" w:hAnsiTheme="majorBidi" w:cstheme="majorBidi"/>
          <w:sz w:val="28"/>
          <w:szCs w:val="28"/>
        </w:rPr>
        <w:t>es. Figure 34 also shows a comparison of the MA curves with different loading percentages (60% w/w, 65% w/w and 70% w/w) at 5 mm thickness. The results show that the MA properties decreased by entering the Cu</w:t>
      </w:r>
      <w:r>
        <w:rPr>
          <w:rFonts w:asciiTheme="majorBidi" w:hAnsiTheme="majorBidi" w:cstheme="majorBidi"/>
          <w:sz w:val="28"/>
          <w:szCs w:val="28"/>
          <w:vertAlign w:val="superscript"/>
        </w:rPr>
        <w:t>2+</w:t>
      </w:r>
      <w:r>
        <w:rPr>
          <w:rFonts w:asciiTheme="majorBidi" w:hAnsiTheme="majorBidi" w:cstheme="majorBidi"/>
          <w:sz w:val="28"/>
          <w:szCs w:val="28"/>
        </w:rPr>
        <w:t xml:space="preserve"> into Ni</w:t>
      </w:r>
      <w:r>
        <w:rPr>
          <w:rFonts w:asciiTheme="majorBidi" w:hAnsiTheme="majorBidi" w:cstheme="majorBidi"/>
          <w:sz w:val="28"/>
          <w:szCs w:val="28"/>
          <w:vertAlign w:val="superscript"/>
        </w:rPr>
        <w:t>3+</w:t>
      </w:r>
      <w:r>
        <w:rPr>
          <w:rFonts w:asciiTheme="majorBidi" w:hAnsiTheme="majorBidi" w:cstheme="majorBidi"/>
          <w:sz w:val="28"/>
          <w:szCs w:val="28"/>
          <w:vertAlign w:val="subscript"/>
        </w:rPr>
        <w:t>0.25</w:t>
      </w:r>
      <w:r>
        <w:rPr>
          <w:rFonts w:asciiTheme="majorBidi" w:hAnsiTheme="majorBidi" w:cstheme="majorBidi"/>
          <w:sz w:val="28"/>
          <w:szCs w:val="28"/>
        </w:rPr>
        <w:t>Ni</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0.375</w:t>
      </w:r>
      <w:r>
        <w:rPr>
          <w:rFonts w:asciiTheme="majorBidi" w:hAnsiTheme="majorBidi" w:cstheme="majorBidi"/>
          <w:sz w:val="28"/>
          <w:szCs w:val="28"/>
        </w:rPr>
        <w:t>Zn</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0.25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This substitution process decreased the absorption bandwidth of Ni</w:t>
      </w:r>
      <w:r>
        <w:rPr>
          <w:rFonts w:asciiTheme="majorBidi" w:hAnsiTheme="majorBidi" w:cstheme="majorBidi"/>
          <w:sz w:val="28"/>
          <w:szCs w:val="28"/>
          <w:vertAlign w:val="superscript"/>
        </w:rPr>
        <w:t>3+</w:t>
      </w:r>
      <w:r>
        <w:rPr>
          <w:rFonts w:asciiTheme="majorBidi" w:hAnsiTheme="majorBidi" w:cstheme="majorBidi"/>
          <w:sz w:val="28"/>
          <w:szCs w:val="28"/>
          <w:vertAlign w:val="subscript"/>
        </w:rPr>
        <w:t>0.25</w:t>
      </w:r>
      <w:r>
        <w:rPr>
          <w:rFonts w:asciiTheme="majorBidi" w:hAnsiTheme="majorBidi" w:cstheme="majorBidi"/>
          <w:sz w:val="28"/>
          <w:szCs w:val="28"/>
        </w:rPr>
        <w:t>Ni</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0.375</w:t>
      </w:r>
      <w:r>
        <w:rPr>
          <w:rFonts w:asciiTheme="majorBidi" w:hAnsiTheme="majorBidi" w:cstheme="majorBidi"/>
          <w:sz w:val="28"/>
          <w:szCs w:val="28"/>
        </w:rPr>
        <w:t>Zn</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0.25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 xml:space="preserve">4, </w:t>
      </w:r>
      <w:r>
        <w:rPr>
          <w:rFonts w:asciiTheme="majorBidi" w:hAnsiTheme="majorBidi" w:cstheme="majorBidi"/>
          <w:sz w:val="28"/>
          <w:szCs w:val="28"/>
        </w:rPr>
        <w:t>as shown in Table 17. The results indicated that the Cu</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0.1</w:t>
      </w:r>
      <w:r>
        <w:rPr>
          <w:rFonts w:asciiTheme="majorBidi" w:hAnsiTheme="majorBidi" w:cstheme="majorBidi"/>
          <w:sz w:val="28"/>
          <w:szCs w:val="28"/>
        </w:rPr>
        <w:t>Ni</w:t>
      </w:r>
      <w:r>
        <w:rPr>
          <w:rFonts w:asciiTheme="majorBidi" w:hAnsiTheme="majorBidi" w:cstheme="majorBidi"/>
          <w:sz w:val="28"/>
          <w:szCs w:val="28"/>
          <w:vertAlign w:val="superscript"/>
        </w:rPr>
        <w:t>3+</w:t>
      </w:r>
      <w:r>
        <w:rPr>
          <w:rFonts w:asciiTheme="majorBidi" w:hAnsiTheme="majorBidi" w:cstheme="majorBidi"/>
          <w:sz w:val="28"/>
          <w:szCs w:val="28"/>
          <w:vertAlign w:val="subscript"/>
        </w:rPr>
        <w:t>0.15</w:t>
      </w:r>
      <w:r>
        <w:rPr>
          <w:rFonts w:asciiTheme="majorBidi" w:hAnsiTheme="majorBidi" w:cstheme="majorBidi"/>
          <w:sz w:val="28"/>
          <w:szCs w:val="28"/>
        </w:rPr>
        <w:t>Ni</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0.225</w:t>
      </w:r>
      <w:r>
        <w:rPr>
          <w:rFonts w:asciiTheme="majorBidi" w:hAnsiTheme="majorBidi" w:cstheme="majorBidi"/>
          <w:sz w:val="28"/>
          <w:szCs w:val="28"/>
        </w:rPr>
        <w:t>Zn</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0.45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 xml:space="preserve">4 </w:t>
      </w:r>
      <w:r>
        <w:rPr>
          <w:rFonts w:asciiTheme="majorBidi" w:hAnsiTheme="majorBidi" w:cstheme="majorBidi"/>
          <w:sz w:val="28"/>
          <w:szCs w:val="28"/>
        </w:rPr>
        <w:t xml:space="preserve">exceeded the -10 dB threshold, as shown in </w:t>
      </w:r>
      <w:r>
        <w:rPr>
          <w:rFonts w:asciiTheme="majorBidi" w:eastAsiaTheme="majorEastAsia" w:hAnsiTheme="majorBidi" w:cstheme="majorBidi"/>
          <w:sz w:val="28"/>
          <w:szCs w:val="28"/>
          <w:lang w:bidi="ar-EG"/>
        </w:rPr>
        <w:t>Figure 34,</w:t>
      </w:r>
      <w:r>
        <w:rPr>
          <w:rFonts w:asciiTheme="majorBidi" w:hAnsiTheme="majorBidi" w:cstheme="majorBidi"/>
          <w:sz w:val="28"/>
          <w:szCs w:val="28"/>
        </w:rPr>
        <w:t xml:space="preserve"> which illustrates that the RL attenuation peaks of samples moved to lower frequencies by increasing sample thickness and loading percentage. </w:t>
      </w:r>
    </w:p>
    <w:p w14:paraId="6BC09692" w14:textId="77777777" w:rsidR="006E67AB" w:rsidRDefault="001522ED">
      <w:pPr>
        <w:keepNext/>
        <w:spacing w:after="0"/>
        <w:ind w:left="90"/>
        <w:jc w:val="center"/>
        <w:rPr>
          <w:rFonts w:asciiTheme="majorBidi" w:hAnsiTheme="majorBidi" w:cstheme="majorBidi"/>
          <w:sz w:val="28"/>
          <w:szCs w:val="28"/>
        </w:rPr>
      </w:pPr>
      <w:r>
        <w:rPr>
          <w:noProof/>
          <w:lang w:val="ru-RU" w:eastAsia="ru-RU"/>
        </w:rPr>
        <w:lastRenderedPageBreak/>
        <w:drawing>
          <wp:inline distT="0" distB="0" distL="0" distR="0" wp14:anchorId="6BC09E45" wp14:editId="6BC09E46">
            <wp:extent cx="6800850" cy="1916430"/>
            <wp:effectExtent l="0" t="0" r="0" b="762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a:picLocks noChangeAspect="1"/>
                    </pic:cNvPicPr>
                  </pic:nvPicPr>
                  <pic:blipFill>
                    <a:blip r:embed="rId51"/>
                    <a:stretch>
                      <a:fillRect/>
                    </a:stretch>
                  </pic:blipFill>
                  <pic:spPr>
                    <a:xfrm>
                      <a:off x="0" y="0"/>
                      <a:ext cx="6800850" cy="1916430"/>
                    </a:xfrm>
                    <a:prstGeom prst="rect">
                      <a:avLst/>
                    </a:prstGeom>
                  </pic:spPr>
                </pic:pic>
              </a:graphicData>
            </a:graphic>
          </wp:inline>
        </w:drawing>
      </w:r>
    </w:p>
    <w:p w14:paraId="6BC09693" w14:textId="77777777" w:rsidR="006E67AB" w:rsidRDefault="006E67AB">
      <w:pPr>
        <w:pStyle w:val="Caption"/>
        <w:spacing w:after="0" w:line="276" w:lineRule="auto"/>
        <w:jc w:val="both"/>
        <w:rPr>
          <w:rFonts w:cstheme="majorBidi"/>
          <w:b w:val="0"/>
          <w:bCs w:val="0"/>
          <w:sz w:val="28"/>
          <w:szCs w:val="28"/>
        </w:rPr>
      </w:pPr>
      <w:bookmarkStart w:id="207" w:name="_Toc110687979"/>
      <w:bookmarkStart w:id="208" w:name="_Toc112926168"/>
    </w:p>
    <w:p w14:paraId="6BC09694" w14:textId="77777777" w:rsidR="006E67AB" w:rsidRDefault="001522ED">
      <w:pPr>
        <w:pStyle w:val="Caption"/>
        <w:spacing w:after="0" w:line="276" w:lineRule="auto"/>
        <w:jc w:val="center"/>
        <w:rPr>
          <w:rFonts w:cstheme="majorBidi"/>
          <w:b w:val="0"/>
          <w:bCs w:val="0"/>
          <w:sz w:val="28"/>
          <w:szCs w:val="28"/>
        </w:rPr>
      </w:pPr>
      <w:r>
        <w:rPr>
          <w:rFonts w:cstheme="majorBidi"/>
          <w:b w:val="0"/>
          <w:bCs w:val="0"/>
          <w:sz w:val="28"/>
          <w:szCs w:val="28"/>
        </w:rPr>
        <w:t>Figure 33 –</w:t>
      </w:r>
      <w:r>
        <w:rPr>
          <w:rFonts w:cstheme="majorBidi"/>
          <w:sz w:val="28"/>
          <w:szCs w:val="28"/>
        </w:rPr>
        <w:t xml:space="preserve"> </w:t>
      </w:r>
      <w:r>
        <w:rPr>
          <w:rFonts w:cstheme="majorBidi"/>
          <w:b w:val="0"/>
          <w:bCs w:val="0"/>
          <w:sz w:val="28"/>
          <w:szCs w:val="28"/>
        </w:rPr>
        <w:t>RL curves of Ni</w:t>
      </w:r>
      <w:r>
        <w:rPr>
          <w:rFonts w:cstheme="majorBidi"/>
          <w:b w:val="0"/>
          <w:bCs w:val="0"/>
          <w:sz w:val="28"/>
          <w:szCs w:val="28"/>
          <w:vertAlign w:val="superscript"/>
        </w:rPr>
        <w:t>3+</w:t>
      </w:r>
      <w:r>
        <w:rPr>
          <w:rFonts w:cstheme="majorBidi"/>
          <w:b w:val="0"/>
          <w:bCs w:val="0"/>
          <w:sz w:val="28"/>
          <w:szCs w:val="28"/>
          <w:vertAlign w:val="subscript"/>
        </w:rPr>
        <w:t>0.25</w:t>
      </w:r>
      <w:r>
        <w:rPr>
          <w:rFonts w:cstheme="majorBidi"/>
          <w:b w:val="0"/>
          <w:bCs w:val="0"/>
          <w:sz w:val="28"/>
          <w:szCs w:val="28"/>
        </w:rPr>
        <w:t>Ni</w:t>
      </w:r>
      <w:r>
        <w:rPr>
          <w:rFonts w:cstheme="majorBidi"/>
          <w:b w:val="0"/>
          <w:bCs w:val="0"/>
          <w:sz w:val="28"/>
          <w:szCs w:val="28"/>
          <w:vertAlign w:val="superscript"/>
        </w:rPr>
        <w:t>2+</w:t>
      </w:r>
      <w:r>
        <w:rPr>
          <w:rFonts w:cstheme="majorBidi"/>
          <w:b w:val="0"/>
          <w:bCs w:val="0"/>
          <w:sz w:val="28"/>
          <w:szCs w:val="28"/>
          <w:vertAlign w:val="subscript"/>
        </w:rPr>
        <w:t>0.375</w:t>
      </w:r>
      <w:r>
        <w:rPr>
          <w:rFonts w:cstheme="majorBidi"/>
          <w:b w:val="0"/>
          <w:bCs w:val="0"/>
          <w:sz w:val="28"/>
          <w:szCs w:val="28"/>
        </w:rPr>
        <w:t>Zn</w:t>
      </w:r>
      <w:r>
        <w:rPr>
          <w:rFonts w:cstheme="majorBidi"/>
          <w:b w:val="0"/>
          <w:bCs w:val="0"/>
          <w:sz w:val="28"/>
          <w:szCs w:val="28"/>
          <w:vertAlign w:val="superscript"/>
        </w:rPr>
        <w:t>2+</w:t>
      </w:r>
      <w:r>
        <w:rPr>
          <w:rFonts w:cstheme="majorBidi"/>
          <w:b w:val="0"/>
          <w:bCs w:val="0"/>
          <w:sz w:val="28"/>
          <w:szCs w:val="28"/>
          <w:vertAlign w:val="subscript"/>
        </w:rPr>
        <w:t>0.25</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 xml:space="preserve">4 </w:t>
      </w:r>
      <w:r>
        <w:rPr>
          <w:rFonts w:cstheme="majorBidi"/>
          <w:b w:val="0"/>
          <w:bCs w:val="0"/>
          <w:sz w:val="28"/>
          <w:szCs w:val="28"/>
        </w:rPr>
        <w:t>at different thicknesses</w:t>
      </w:r>
      <w:bookmarkEnd w:id="207"/>
      <w:r>
        <w:rPr>
          <w:rFonts w:cstheme="majorBidi"/>
          <w:b w:val="0"/>
          <w:bCs w:val="0"/>
          <w:sz w:val="28"/>
          <w:szCs w:val="28"/>
        </w:rPr>
        <w:t xml:space="preserve"> and different loading percentages (60% w/w, 65% w/w and 70% w/w mm) at 5 mm thickness</w:t>
      </w:r>
      <w:bookmarkEnd w:id="208"/>
    </w:p>
    <w:p w14:paraId="6BC09695" w14:textId="77777777" w:rsidR="006E67AB" w:rsidRDefault="006E67AB">
      <w:pPr>
        <w:spacing w:after="0" w:line="240" w:lineRule="auto"/>
        <w:rPr>
          <w:rFonts w:asciiTheme="majorBidi" w:hAnsiTheme="majorBidi" w:cstheme="majorBidi"/>
        </w:rPr>
      </w:pPr>
    </w:p>
    <w:p w14:paraId="6BC09696" w14:textId="77777777" w:rsidR="006E67AB" w:rsidRDefault="001522ED">
      <w:pPr>
        <w:spacing w:after="0" w:line="240" w:lineRule="auto"/>
        <w:ind w:left="90" w:firstLine="461"/>
        <w:jc w:val="both"/>
        <w:rPr>
          <w:rFonts w:asciiTheme="majorBidi" w:hAnsiTheme="majorBidi" w:cstheme="majorBidi"/>
          <w:sz w:val="28"/>
          <w:szCs w:val="28"/>
        </w:rPr>
      </w:pPr>
      <w:r>
        <w:rPr>
          <w:rFonts w:asciiTheme="majorBidi" w:hAnsiTheme="majorBidi" w:cstheme="majorBidi"/>
          <w:sz w:val="28"/>
          <w:szCs w:val="28"/>
        </w:rPr>
        <w:t xml:space="preserve">Table </w:t>
      </w:r>
      <w:r>
        <w:rPr>
          <w:rFonts w:asciiTheme="majorBidi" w:hAnsiTheme="majorBidi" w:cstheme="majorBidi"/>
          <w:sz w:val="28"/>
          <w:szCs w:val="28"/>
          <w:cs/>
        </w:rPr>
        <w:t>‎</w:t>
      </w:r>
      <w:r>
        <w:rPr>
          <w:rFonts w:asciiTheme="majorBidi" w:hAnsiTheme="majorBidi" w:cstheme="majorBidi"/>
          <w:sz w:val="28"/>
          <w:szCs w:val="28"/>
        </w:rPr>
        <w:t>18 illustrates a comparison of MA characteristics of some lately informed ferrite absorbers with different preparation methods and loading percentages. The results of the literature show these ferrites are good in the C-band and Ku-band frequencies and weak in the X-band frequency. The presently prepared ferrites display in this research better MA in the X-band frequency. The distinct of these prepared ferrites have a lower loading percentage and thickness of the absorbers compared with the other literature. The best result obtained at this stage was by using Ni</w:t>
      </w:r>
      <w:r>
        <w:rPr>
          <w:rFonts w:asciiTheme="majorBidi" w:hAnsiTheme="majorBidi" w:cstheme="majorBidi"/>
          <w:sz w:val="28"/>
          <w:szCs w:val="28"/>
          <w:vertAlign w:val="superscript"/>
        </w:rPr>
        <w:t>3+</w:t>
      </w:r>
      <w:r>
        <w:rPr>
          <w:rFonts w:asciiTheme="majorBidi" w:hAnsiTheme="majorBidi" w:cstheme="majorBidi"/>
          <w:sz w:val="28"/>
          <w:szCs w:val="28"/>
          <w:vertAlign w:val="subscript"/>
        </w:rPr>
        <w:t>0.25</w:t>
      </w:r>
      <w:r>
        <w:rPr>
          <w:rFonts w:asciiTheme="majorBidi" w:hAnsiTheme="majorBidi" w:cstheme="majorBidi"/>
          <w:sz w:val="28"/>
          <w:szCs w:val="28"/>
        </w:rPr>
        <w:t>Ni</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0.375</w:t>
      </w:r>
      <w:r>
        <w:rPr>
          <w:rFonts w:asciiTheme="majorBidi" w:hAnsiTheme="majorBidi" w:cstheme="majorBidi"/>
          <w:sz w:val="28"/>
          <w:szCs w:val="28"/>
        </w:rPr>
        <w:t>Zn</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0.25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 A </w:t>
      </w:r>
      <w:proofErr w:type="spellStart"/>
      <w:r>
        <w:rPr>
          <w:rFonts w:asciiTheme="majorBidi" w:hAnsiTheme="majorBidi" w:cstheme="majorBidi"/>
          <w:sz w:val="28"/>
          <w:szCs w:val="28"/>
        </w:rPr>
        <w:t>RL</w:t>
      </w:r>
      <w:r>
        <w:rPr>
          <w:rFonts w:asciiTheme="majorBidi" w:hAnsiTheme="majorBidi" w:cstheme="majorBidi"/>
          <w:sz w:val="28"/>
          <w:szCs w:val="28"/>
          <w:vertAlign w:val="subscript"/>
        </w:rPr>
        <w:t>min</w:t>
      </w:r>
      <w:proofErr w:type="spellEnd"/>
      <w:r>
        <w:rPr>
          <w:rFonts w:asciiTheme="majorBidi" w:hAnsiTheme="majorBidi" w:cstheme="majorBidi"/>
          <w:sz w:val="28"/>
          <w:szCs w:val="28"/>
          <w:vertAlign w:val="subscript"/>
        </w:rPr>
        <w:t xml:space="preserve"> </w:t>
      </w:r>
      <w:r>
        <w:rPr>
          <w:rFonts w:asciiTheme="majorBidi" w:hAnsiTheme="majorBidi" w:cstheme="majorBidi"/>
          <w:sz w:val="28"/>
          <w:szCs w:val="28"/>
        </w:rPr>
        <w:t>indicated -13.3 dB at 9.8 GHz and bandwidth BW</w:t>
      </w:r>
      <w:r>
        <w:rPr>
          <w:rFonts w:asciiTheme="majorBidi" w:hAnsiTheme="majorBidi" w:cstheme="majorBidi"/>
          <w:sz w:val="28"/>
          <w:szCs w:val="28"/>
          <w:vertAlign w:val="subscript"/>
        </w:rPr>
        <w:t>-10 dB</w:t>
      </w:r>
      <w:r>
        <w:rPr>
          <w:rFonts w:asciiTheme="majorBidi" w:eastAsiaTheme="majorEastAsia" w:hAnsiTheme="majorBidi" w:cstheme="majorBidi"/>
          <w:sz w:val="28"/>
          <w:szCs w:val="28"/>
          <w:lang w:bidi="ar-EG"/>
        </w:rPr>
        <w:t xml:space="preserve"> </w:t>
      </w:r>
      <w:r>
        <w:rPr>
          <w:rFonts w:asciiTheme="majorBidi" w:hAnsiTheme="majorBidi" w:cstheme="majorBidi"/>
          <w:sz w:val="28"/>
          <w:szCs w:val="28"/>
        </w:rPr>
        <w:t xml:space="preserve">was 1.3 GHz for a thickness of 3 mm. Also, the </w:t>
      </w:r>
      <w:proofErr w:type="spellStart"/>
      <w:r>
        <w:rPr>
          <w:rFonts w:asciiTheme="majorBidi" w:hAnsiTheme="majorBidi" w:cstheme="majorBidi"/>
          <w:sz w:val="28"/>
          <w:szCs w:val="28"/>
        </w:rPr>
        <w:t>SE</w:t>
      </w:r>
      <w:r>
        <w:rPr>
          <w:rFonts w:asciiTheme="majorBidi" w:hAnsiTheme="majorBidi" w:cstheme="majorBidi"/>
          <w:sz w:val="28"/>
          <w:szCs w:val="28"/>
          <w:vertAlign w:val="subscript"/>
        </w:rPr>
        <w:t>max</w:t>
      </w:r>
      <w:proofErr w:type="spellEnd"/>
      <w:r>
        <w:rPr>
          <w:rFonts w:asciiTheme="majorBidi" w:hAnsiTheme="majorBidi" w:cstheme="majorBidi"/>
          <w:sz w:val="28"/>
          <w:szCs w:val="28"/>
        </w:rPr>
        <w:t xml:space="preserve"> attained 15.9 dB at 10.2 GHz. However, the defect of the Ni</w:t>
      </w:r>
      <w:r>
        <w:rPr>
          <w:rFonts w:asciiTheme="majorBidi" w:hAnsiTheme="majorBidi" w:cstheme="majorBidi"/>
          <w:sz w:val="28"/>
          <w:szCs w:val="28"/>
          <w:vertAlign w:val="superscript"/>
        </w:rPr>
        <w:t>3+</w:t>
      </w:r>
      <w:r>
        <w:rPr>
          <w:rFonts w:asciiTheme="majorBidi" w:hAnsiTheme="majorBidi" w:cstheme="majorBidi"/>
          <w:sz w:val="28"/>
          <w:szCs w:val="28"/>
          <w:vertAlign w:val="subscript"/>
        </w:rPr>
        <w:t>0.25</w:t>
      </w:r>
      <w:r>
        <w:rPr>
          <w:rFonts w:asciiTheme="majorBidi" w:hAnsiTheme="majorBidi" w:cstheme="majorBidi"/>
          <w:sz w:val="28"/>
          <w:szCs w:val="28"/>
        </w:rPr>
        <w:t>Ni</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0.375</w:t>
      </w:r>
      <w:r>
        <w:rPr>
          <w:rFonts w:asciiTheme="majorBidi" w:hAnsiTheme="majorBidi" w:cstheme="majorBidi"/>
          <w:sz w:val="28"/>
          <w:szCs w:val="28"/>
        </w:rPr>
        <w:t>Zn</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0.25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 xml:space="preserve">4 </w:t>
      </w:r>
      <w:r>
        <w:rPr>
          <w:rFonts w:asciiTheme="majorBidi" w:hAnsiTheme="majorBidi" w:cstheme="majorBidi"/>
          <w:sz w:val="28"/>
          <w:szCs w:val="28"/>
        </w:rPr>
        <w:t xml:space="preserve">that it has a low </w:t>
      </w:r>
      <m:oMath>
        <m:sSup>
          <m:sSupPr>
            <m:ctrlPr>
              <w:rPr>
                <w:rFonts w:ascii="Cambria Math" w:hAnsi="Cambria Math" w:cstheme="majorBidi"/>
                <w:i/>
                <w:sz w:val="28"/>
                <w:szCs w:val="28"/>
              </w:rPr>
            </m:ctrlPr>
          </m:sSupPr>
          <m:e>
            <m:sSub>
              <m:sSubPr>
                <m:ctrlPr>
                  <w:rPr>
                    <w:rFonts w:ascii="Cambria Math" w:hAnsi="Cambria Math" w:cstheme="majorBidi"/>
                    <w:i/>
                    <w:sz w:val="28"/>
                    <w:szCs w:val="28"/>
                  </w:rPr>
                </m:ctrlPr>
              </m:sSubPr>
              <m:e>
                <m:r>
                  <w:rPr>
                    <w:rFonts w:ascii="Cambria Math" w:hAnsi="Cambria Math" w:cstheme="majorBidi"/>
                    <w:sz w:val="28"/>
                    <w:szCs w:val="28"/>
                  </w:rPr>
                  <m:t>ε</m:t>
                </m:r>
              </m:e>
              <m:sub>
                <m:r>
                  <w:rPr>
                    <w:rFonts w:ascii="Cambria Math" w:hAnsi="Cambria Math" w:cstheme="majorBidi"/>
                    <w:sz w:val="28"/>
                    <w:szCs w:val="28"/>
                  </w:rPr>
                  <m:t xml:space="preserve"> </m:t>
                </m:r>
              </m:sub>
            </m:sSub>
          </m:e>
          <m:sup>
            <m:r>
              <m:rPr>
                <m:sty m:val="p"/>
              </m:rPr>
              <w:rPr>
                <w:rFonts w:ascii="Cambria Math" w:hAnsi="Cambria Math" w:cstheme="majorBidi"/>
                <w:sz w:val="28"/>
                <w:szCs w:val="28"/>
              </w:rPr>
              <m:t xml:space="preserve">'' </m:t>
            </m:r>
          </m:sup>
        </m:sSup>
      </m:oMath>
      <w:r>
        <w:rPr>
          <w:rFonts w:asciiTheme="majorBidi" w:hAnsiTheme="majorBidi" w:cstheme="majorBidi"/>
          <w:sz w:val="28"/>
          <w:szCs w:val="28"/>
        </w:rPr>
        <w:t xml:space="preserve">. This low </w:t>
      </w:r>
      <m:oMath>
        <m:sSup>
          <m:sSupPr>
            <m:ctrlPr>
              <w:rPr>
                <w:rFonts w:ascii="Cambria Math" w:hAnsi="Cambria Math" w:cstheme="majorBidi"/>
                <w:i/>
                <w:sz w:val="28"/>
                <w:szCs w:val="28"/>
              </w:rPr>
            </m:ctrlPr>
          </m:sSupPr>
          <m:e>
            <m:sSub>
              <m:sSubPr>
                <m:ctrlPr>
                  <w:rPr>
                    <w:rFonts w:ascii="Cambria Math" w:hAnsi="Cambria Math" w:cstheme="majorBidi"/>
                    <w:i/>
                    <w:sz w:val="28"/>
                    <w:szCs w:val="28"/>
                  </w:rPr>
                </m:ctrlPr>
              </m:sSubPr>
              <m:e>
                <m:r>
                  <w:rPr>
                    <w:rFonts w:ascii="Cambria Math" w:hAnsi="Cambria Math" w:cstheme="majorBidi"/>
                    <w:sz w:val="28"/>
                    <w:szCs w:val="28"/>
                  </w:rPr>
                  <m:t>ε</m:t>
                </m:r>
              </m:e>
              <m:sub>
                <m:r>
                  <w:rPr>
                    <w:rFonts w:ascii="Cambria Math" w:hAnsi="Cambria Math" w:cstheme="majorBidi"/>
                    <w:sz w:val="28"/>
                    <w:szCs w:val="28"/>
                  </w:rPr>
                  <m:t xml:space="preserve"> </m:t>
                </m:r>
              </m:sub>
            </m:sSub>
          </m:e>
          <m:sup>
            <m:r>
              <m:rPr>
                <m:sty m:val="p"/>
              </m:rPr>
              <w:rPr>
                <w:rFonts w:ascii="Cambria Math" w:hAnsi="Cambria Math" w:cstheme="majorBidi"/>
                <w:sz w:val="28"/>
                <w:szCs w:val="28"/>
              </w:rPr>
              <m:t xml:space="preserve">'' </m:t>
            </m:r>
          </m:sup>
        </m:sSup>
      </m:oMath>
      <w:r>
        <w:rPr>
          <w:rFonts w:asciiTheme="majorBidi" w:hAnsiTheme="majorBidi" w:cstheme="majorBidi"/>
          <w:sz w:val="28"/>
          <w:szCs w:val="28"/>
        </w:rPr>
        <w:t>of Ni</w:t>
      </w:r>
      <w:r>
        <w:rPr>
          <w:rFonts w:asciiTheme="majorBidi" w:hAnsiTheme="majorBidi" w:cstheme="majorBidi"/>
          <w:sz w:val="28"/>
          <w:szCs w:val="28"/>
          <w:vertAlign w:val="superscript"/>
        </w:rPr>
        <w:t>3+</w:t>
      </w:r>
      <w:r>
        <w:rPr>
          <w:rFonts w:asciiTheme="majorBidi" w:hAnsiTheme="majorBidi" w:cstheme="majorBidi"/>
          <w:sz w:val="28"/>
          <w:szCs w:val="28"/>
          <w:vertAlign w:val="subscript"/>
        </w:rPr>
        <w:t>0.25</w:t>
      </w:r>
      <w:r>
        <w:rPr>
          <w:rFonts w:asciiTheme="majorBidi" w:hAnsiTheme="majorBidi" w:cstheme="majorBidi"/>
          <w:sz w:val="28"/>
          <w:szCs w:val="28"/>
        </w:rPr>
        <w:t>Ni</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0.375</w:t>
      </w:r>
      <w:r>
        <w:rPr>
          <w:rFonts w:asciiTheme="majorBidi" w:hAnsiTheme="majorBidi" w:cstheme="majorBidi"/>
          <w:sz w:val="28"/>
          <w:szCs w:val="28"/>
        </w:rPr>
        <w:t>Zn</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0.25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 xml:space="preserve">4 </w:t>
      </w:r>
      <w:r>
        <w:rPr>
          <w:rFonts w:asciiTheme="majorBidi" w:hAnsiTheme="majorBidi" w:cstheme="majorBidi"/>
          <w:sz w:val="28"/>
          <w:szCs w:val="28"/>
        </w:rPr>
        <w:t xml:space="preserve">can be attributed to the non-dielectric properties of ferrite, therefore the EM wave absorption capability largely results from the magnetic loss (natural resonance and exchange resonance are the main factors for the loss of the magnetic field energy </w:t>
      </w: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{"citationItems":[{"id":"ITEM-1","itemData":{"DOI":"10.1039/c4ta03732d","ISSN":"20507496","abstract":"Carbon nanofibers with ferromagnetic metal nanoparticles (CNF-M, M = Fe, Co, and Ni) have been synthesized by carbonizing electrospun polyacrylonitrile nanofibers including metal acetylacetonate in an argon atmosphere, and their phase composition, microstructure, magnetic properties and electromagnetic (EM)-wave absorbability have been studied. The microstructure analysis shows that the in situ formed metal nanoparticles are well distributed along carbon-based nanofibers and encapsulated by ordered graphite layers. The investigation of magnetic properties and EM-wave absorbability reveals that the as-synthesized CNF-M has typical characteristics of ferromagnetic materials and exhibits excellent EM-wave absorption properties (reflection loss exceeding -20 dB) from the C-band to the Ku-band (4-18 GHz) over an absorber thickness of 1.1-5.0 mm due to the efficient complementarities of complex permeability and permittivity resulting from the magnetic metal nanoparticles and lightweight carbon, as well as the particular particle/graphite core/shell microstructures in CNF-M. Moreover, a minimum reflection loss value of -67.5, -63.1, and -61.0 dB is achieved at 16.6, 12.9, and 13.1 GHz with a matching thickness of 1.3, 1.6, and 1.7 mm for CNF-Fe, CNF-Co, and CNF-Ni, respectively. These magnetic carbon nanofibers are attractive candidates for the new type of high performance EM-wave absorbing materials. This journal is","author":[{"dropping-particle":"","family":"Xiang","given":"Jun","non-dropping-particle":"","parse-names":false,"suffix":""},{"dropping-particle":"","family":"Li","given":"Jiale","non-dropping-particle":"","parse-names":false,"suffix":""},{"dropping-particle":"","family":"Zhang","given":"Xionghui","non-dropping-particle":"","parse-names":false,"suffix":""},{"dropping-particle":"","family":"Ye","given":"Qin","non-dropping-particle":"","parse-names":false,"suffix":""},{"dropping-particle":"","family":"Xu","given":"Jiahuan","non-dropping-particle":"","parse-names":false,"suffix":""},{"dropping-particle":"","family":"Shen","given":"Xiangqian","non-dropping-particle":"","parse-names":false,"suffix":""}],"container-title":"Journal of Materials Chemistry A","id":"ITEM-1","issue":"40","issued":{"date-parts":[["2014"]]},"page":"16905-16914","publisher":"Royal Society of Chemistry","title":"Magnetic carbon nanofibers containing uniformly dispersed Fe/Co/Ni nanoparticles as stable and high-performance electromagnetic wave absorbers","type":"article-journal","volume":"2"},"uris":["http://www.mendeley.com/documents/?uuid=d018874a-9d86-472d-8c3f-e5e318ae4a8a"]}],"mendeley":{"formattedCitation":"[91]","plainTextFormattedCitation":"[91]","previouslyFormattedCitation":"[91]"},"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[91]</w:t>
      </w:r>
      <w:r>
        <w:rPr>
          <w:rFonts w:asciiTheme="majorBidi" w:hAnsiTheme="majorBidi" w:cstheme="majorBidi"/>
          <w:sz w:val="28"/>
          <w:szCs w:val="28"/>
        </w:rPr>
        <w:fldChar w:fldCharType="end"/>
      </w:r>
      <w:r>
        <w:rPr>
          <w:rFonts w:asciiTheme="majorBidi" w:hAnsiTheme="majorBidi" w:cstheme="majorBidi"/>
          <w:sz w:val="28"/>
          <w:szCs w:val="28"/>
        </w:rPr>
        <w:t>).</w:t>
      </w:r>
    </w:p>
    <w:p w14:paraId="6BC09697" w14:textId="77777777" w:rsidR="006E67AB" w:rsidRDefault="006E67AB">
      <w:pPr>
        <w:spacing w:after="0" w:line="240" w:lineRule="auto"/>
        <w:ind w:left="90" w:firstLine="461"/>
        <w:jc w:val="both"/>
        <w:rPr>
          <w:rFonts w:asciiTheme="majorBidi" w:hAnsiTheme="majorBidi" w:cstheme="majorBidi"/>
          <w:sz w:val="28"/>
          <w:szCs w:val="28"/>
        </w:rPr>
      </w:pPr>
    </w:p>
    <w:p w14:paraId="6BC09698" w14:textId="77777777" w:rsidR="006E67AB" w:rsidRDefault="001522ED">
      <w:pPr>
        <w:keepNext/>
        <w:spacing w:after="0"/>
        <w:ind w:left="90"/>
        <w:jc w:val="center"/>
        <w:rPr>
          <w:rFonts w:asciiTheme="majorBidi" w:hAnsiTheme="majorBidi" w:cstheme="majorBidi"/>
          <w:sz w:val="28"/>
          <w:szCs w:val="28"/>
        </w:rPr>
      </w:pPr>
      <w:bookmarkStart w:id="209" w:name="_Toc110687983"/>
      <w:bookmarkStart w:id="210" w:name="_Toc112926169"/>
      <w:r>
        <w:rPr>
          <w:noProof/>
          <w:lang w:val="ru-RU" w:eastAsia="ru-RU"/>
        </w:rPr>
        <w:drawing>
          <wp:inline distT="0" distB="0" distL="0" distR="0" wp14:anchorId="6BC09E47" wp14:editId="6BC09E48">
            <wp:extent cx="6799580" cy="1960245"/>
            <wp:effectExtent l="0" t="0" r="1270" b="190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a:picLocks noChangeAspect="1"/>
                    </pic:cNvPicPr>
                  </pic:nvPicPr>
                  <pic:blipFill>
                    <a:blip r:embed="rId52"/>
                    <a:stretch>
                      <a:fillRect/>
                    </a:stretch>
                  </pic:blipFill>
                  <pic:spPr>
                    <a:xfrm>
                      <a:off x="0" y="0"/>
                      <a:ext cx="6816149" cy="1965158"/>
                    </a:xfrm>
                    <a:prstGeom prst="rect">
                      <a:avLst/>
                    </a:prstGeom>
                  </pic:spPr>
                </pic:pic>
              </a:graphicData>
            </a:graphic>
          </wp:inline>
        </w:drawing>
      </w:r>
    </w:p>
    <w:p w14:paraId="6BC09699" w14:textId="77777777" w:rsidR="006E67AB" w:rsidRDefault="006E67AB">
      <w:pPr>
        <w:spacing w:after="0" w:line="240" w:lineRule="auto"/>
        <w:ind w:left="90" w:firstLine="461"/>
        <w:jc w:val="center"/>
        <w:rPr>
          <w:rFonts w:asciiTheme="majorBidi" w:hAnsiTheme="majorBidi" w:cstheme="majorBidi"/>
          <w:sz w:val="28"/>
          <w:szCs w:val="28"/>
        </w:rPr>
      </w:pPr>
    </w:p>
    <w:p w14:paraId="6BC0969A" w14:textId="77777777" w:rsidR="006E67AB" w:rsidRDefault="001522ED">
      <w:pPr>
        <w:spacing w:after="0" w:line="240" w:lineRule="auto"/>
        <w:ind w:left="90" w:firstLine="461"/>
        <w:jc w:val="center"/>
        <w:rPr>
          <w:rFonts w:asciiTheme="majorBidi" w:hAnsiTheme="majorBidi" w:cstheme="majorBidi"/>
          <w:sz w:val="28"/>
          <w:szCs w:val="28"/>
        </w:rPr>
      </w:pPr>
      <w:r>
        <w:rPr>
          <w:rFonts w:asciiTheme="majorBidi" w:hAnsiTheme="majorBidi" w:cstheme="majorBidi"/>
          <w:sz w:val="28"/>
          <w:szCs w:val="28"/>
        </w:rPr>
        <w:t>Figure 34 – RL curves of Cu</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0.1</w:t>
      </w:r>
      <w:r>
        <w:rPr>
          <w:rFonts w:asciiTheme="majorBidi" w:hAnsiTheme="majorBidi" w:cstheme="majorBidi"/>
          <w:sz w:val="28"/>
          <w:szCs w:val="28"/>
        </w:rPr>
        <w:t>Ni</w:t>
      </w:r>
      <w:r>
        <w:rPr>
          <w:rFonts w:asciiTheme="majorBidi" w:hAnsiTheme="majorBidi" w:cstheme="majorBidi"/>
          <w:sz w:val="28"/>
          <w:szCs w:val="28"/>
          <w:vertAlign w:val="superscript"/>
        </w:rPr>
        <w:t>3+</w:t>
      </w:r>
      <w:r>
        <w:rPr>
          <w:rFonts w:asciiTheme="majorBidi" w:hAnsiTheme="majorBidi" w:cstheme="majorBidi"/>
          <w:sz w:val="28"/>
          <w:szCs w:val="28"/>
          <w:vertAlign w:val="subscript"/>
        </w:rPr>
        <w:t>0.15</w:t>
      </w:r>
      <w:r>
        <w:rPr>
          <w:rFonts w:asciiTheme="majorBidi" w:hAnsiTheme="majorBidi" w:cstheme="majorBidi"/>
          <w:sz w:val="28"/>
          <w:szCs w:val="28"/>
        </w:rPr>
        <w:t>Ni</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0.225</w:t>
      </w:r>
      <w:r>
        <w:rPr>
          <w:rFonts w:asciiTheme="majorBidi" w:hAnsiTheme="majorBidi" w:cstheme="majorBidi"/>
          <w:sz w:val="28"/>
          <w:szCs w:val="28"/>
        </w:rPr>
        <w:t>Zn</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0.45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 xml:space="preserve">4 </w:t>
      </w:r>
      <w:r>
        <w:rPr>
          <w:rFonts w:asciiTheme="majorBidi" w:hAnsiTheme="majorBidi" w:cstheme="majorBidi"/>
          <w:sz w:val="28"/>
          <w:szCs w:val="28"/>
        </w:rPr>
        <w:t>at different thicknesses</w:t>
      </w:r>
      <w:bookmarkEnd w:id="209"/>
      <w:r>
        <w:rPr>
          <w:rFonts w:asciiTheme="majorBidi" w:hAnsiTheme="majorBidi" w:cstheme="majorBidi"/>
          <w:sz w:val="28"/>
          <w:szCs w:val="28"/>
        </w:rPr>
        <w:t xml:space="preserve"> and different loading percentages (60% w/w, 65% w/w and 70% w/w mm) at 5 mm thickness</w:t>
      </w:r>
      <w:bookmarkEnd w:id="210"/>
    </w:p>
    <w:p w14:paraId="6BC0969B" w14:textId="77777777" w:rsidR="006E67AB" w:rsidRDefault="006E67AB">
      <w:pPr>
        <w:spacing w:after="0" w:line="240" w:lineRule="auto"/>
        <w:ind w:left="90" w:firstLine="461"/>
        <w:jc w:val="both"/>
        <w:rPr>
          <w:rFonts w:asciiTheme="majorBidi" w:hAnsiTheme="majorBidi" w:cstheme="majorBidi"/>
          <w:sz w:val="28"/>
          <w:szCs w:val="28"/>
        </w:rPr>
      </w:pPr>
    </w:p>
    <w:p w14:paraId="6BC0969C" w14:textId="77777777" w:rsidR="006E67AB" w:rsidRDefault="001522ED">
      <w:pPr>
        <w:spacing w:after="0" w:line="240" w:lineRule="auto"/>
        <w:ind w:left="180"/>
        <w:jc w:val="both"/>
        <w:rPr>
          <w:rFonts w:asciiTheme="majorBidi" w:hAnsiTheme="majorBidi" w:cstheme="majorBidi"/>
          <w:sz w:val="28"/>
          <w:szCs w:val="28"/>
        </w:rPr>
      </w:pPr>
      <w:r>
        <w:rPr>
          <w:rFonts w:asciiTheme="majorBidi" w:hAnsiTheme="majorBidi" w:cstheme="majorBidi"/>
          <w:sz w:val="28"/>
          <w:szCs w:val="28"/>
        </w:rPr>
        <w:t>Table 18 – Comparison of MA properties of the present prepared ferrites with similar ferrites in the other research</w:t>
      </w:r>
    </w:p>
    <w:p w14:paraId="6BC0969D" w14:textId="77777777" w:rsidR="006E67AB" w:rsidRDefault="006E67AB">
      <w:pPr>
        <w:spacing w:after="0" w:line="240" w:lineRule="auto"/>
        <w:jc w:val="both"/>
        <w:rPr>
          <w:rFonts w:asciiTheme="majorBidi" w:hAnsiTheme="majorBidi" w:cstheme="majorBidi"/>
          <w:sz w:val="28"/>
          <w:szCs w:val="28"/>
        </w:rPr>
      </w:pPr>
    </w:p>
    <w:tbl>
      <w:tblPr>
        <w:tblStyle w:val="TableGrid"/>
        <w:tblW w:w="0" w:type="auto"/>
        <w:tblInd w:w="175" w:type="dxa"/>
        <w:tblLayout w:type="fixed"/>
        <w:tblLook w:val="04A0" w:firstRow="1" w:lastRow="0" w:firstColumn="1" w:lastColumn="0" w:noHBand="0" w:noVBand="1"/>
      </w:tblPr>
      <w:tblGrid>
        <w:gridCol w:w="2483"/>
        <w:gridCol w:w="1493"/>
        <w:gridCol w:w="994"/>
        <w:gridCol w:w="1194"/>
        <w:gridCol w:w="1095"/>
        <w:gridCol w:w="1194"/>
        <w:gridCol w:w="994"/>
        <w:gridCol w:w="1001"/>
      </w:tblGrid>
      <w:tr w:rsidR="006E67AB" w14:paraId="6BC096A7" w14:textId="77777777">
        <w:trPr>
          <w:trHeight w:val="1315"/>
        </w:trPr>
        <w:tc>
          <w:tcPr>
            <w:tcW w:w="2483" w:type="dxa"/>
            <w:vAlign w:val="center"/>
          </w:tcPr>
          <w:p w14:paraId="6BC0969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Sample</w:t>
            </w:r>
          </w:p>
        </w:tc>
        <w:tc>
          <w:tcPr>
            <w:tcW w:w="1493" w:type="dxa"/>
            <w:vAlign w:val="center"/>
          </w:tcPr>
          <w:p w14:paraId="6BC0969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method</w:t>
            </w:r>
          </w:p>
        </w:tc>
        <w:tc>
          <w:tcPr>
            <w:tcW w:w="994" w:type="dxa"/>
            <w:vAlign w:val="center"/>
          </w:tcPr>
          <w:p w14:paraId="6BC096A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t (mm)</w:t>
            </w:r>
          </w:p>
        </w:tc>
        <w:tc>
          <w:tcPr>
            <w:tcW w:w="1194" w:type="dxa"/>
            <w:vAlign w:val="center"/>
          </w:tcPr>
          <w:p w14:paraId="6BC096A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BW</w:t>
            </w:r>
            <w:r>
              <w:rPr>
                <w:rFonts w:asciiTheme="majorBidi" w:hAnsiTheme="majorBidi" w:cstheme="majorBidi"/>
                <w:sz w:val="28"/>
                <w:szCs w:val="28"/>
                <w:vertAlign w:val="subscript"/>
              </w:rPr>
              <w:t xml:space="preserve">-10 dB </w:t>
            </w:r>
            <w:r>
              <w:rPr>
                <w:rFonts w:asciiTheme="majorBidi" w:hAnsiTheme="majorBidi" w:cstheme="majorBidi"/>
                <w:sz w:val="28"/>
                <w:szCs w:val="28"/>
                <w:lang w:bidi="ar-EG"/>
              </w:rPr>
              <w:t>(GHz)</w:t>
            </w:r>
            <w:r>
              <w:rPr>
                <w:rFonts w:asciiTheme="majorBidi" w:hAnsiTheme="majorBidi" w:cstheme="majorBidi"/>
                <w:sz w:val="28"/>
                <w:szCs w:val="28"/>
                <w:vertAlign w:val="subscript"/>
              </w:rPr>
              <w:t xml:space="preserve"> (C-band)</w:t>
            </w:r>
          </w:p>
        </w:tc>
        <w:tc>
          <w:tcPr>
            <w:tcW w:w="1095" w:type="dxa"/>
            <w:vAlign w:val="center"/>
          </w:tcPr>
          <w:p w14:paraId="6BC096A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BW</w:t>
            </w:r>
            <w:r>
              <w:rPr>
                <w:rFonts w:asciiTheme="majorBidi" w:hAnsiTheme="majorBidi" w:cstheme="majorBidi"/>
                <w:sz w:val="28"/>
                <w:szCs w:val="28"/>
                <w:vertAlign w:val="subscript"/>
              </w:rPr>
              <w:t xml:space="preserve">-10 dB </w:t>
            </w:r>
            <w:r>
              <w:rPr>
                <w:rFonts w:asciiTheme="majorBidi" w:hAnsiTheme="majorBidi" w:cstheme="majorBidi"/>
                <w:sz w:val="28"/>
                <w:szCs w:val="28"/>
                <w:lang w:bidi="ar-EG"/>
              </w:rPr>
              <w:t>(GHz)</w:t>
            </w:r>
            <w:r>
              <w:rPr>
                <w:rFonts w:asciiTheme="majorBidi" w:hAnsiTheme="majorBidi" w:cstheme="majorBidi"/>
                <w:sz w:val="28"/>
                <w:szCs w:val="28"/>
                <w:vertAlign w:val="subscript"/>
              </w:rPr>
              <w:t xml:space="preserve"> (X-band)</w:t>
            </w:r>
          </w:p>
        </w:tc>
        <w:tc>
          <w:tcPr>
            <w:tcW w:w="1194" w:type="dxa"/>
            <w:vAlign w:val="center"/>
          </w:tcPr>
          <w:p w14:paraId="6BC096A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BW</w:t>
            </w:r>
            <w:r>
              <w:rPr>
                <w:rFonts w:asciiTheme="majorBidi" w:hAnsiTheme="majorBidi" w:cstheme="majorBidi"/>
                <w:sz w:val="28"/>
                <w:szCs w:val="28"/>
                <w:vertAlign w:val="subscript"/>
              </w:rPr>
              <w:t xml:space="preserve">-10 dB </w:t>
            </w:r>
            <w:r>
              <w:rPr>
                <w:rFonts w:asciiTheme="majorBidi" w:hAnsiTheme="majorBidi" w:cstheme="majorBidi"/>
                <w:sz w:val="28"/>
                <w:szCs w:val="28"/>
                <w:lang w:bidi="ar-EG"/>
              </w:rPr>
              <w:t>(GHz)</w:t>
            </w:r>
            <w:r>
              <w:rPr>
                <w:rFonts w:asciiTheme="majorBidi" w:hAnsiTheme="majorBidi" w:cstheme="majorBidi"/>
                <w:sz w:val="28"/>
                <w:szCs w:val="28"/>
                <w:vertAlign w:val="subscript"/>
              </w:rPr>
              <w:t xml:space="preserve"> (Ku-band)</w:t>
            </w:r>
          </w:p>
        </w:tc>
        <w:tc>
          <w:tcPr>
            <w:tcW w:w="994" w:type="dxa"/>
            <w:vAlign w:val="center"/>
          </w:tcPr>
          <w:p w14:paraId="6BC096A4" w14:textId="77777777" w:rsidR="006E67AB" w:rsidRDefault="001522ED">
            <w:pPr>
              <w:pStyle w:val="Default"/>
              <w:jc w:val="center"/>
              <w:rPr>
                <w:rFonts w:asciiTheme="majorBidi" w:hAnsiTheme="majorBidi" w:cstheme="majorBidi"/>
                <w:sz w:val="28"/>
                <w:szCs w:val="28"/>
              </w:rPr>
            </w:pPr>
            <w:r>
              <w:rPr>
                <w:rFonts w:asciiTheme="majorBidi" w:hAnsiTheme="majorBidi" w:cstheme="majorBidi"/>
                <w:sz w:val="28"/>
                <w:szCs w:val="28"/>
              </w:rPr>
              <w:t>LP (%)</w:t>
            </w:r>
          </w:p>
          <w:p w14:paraId="6BC096A5" w14:textId="77777777" w:rsidR="006E67AB" w:rsidRDefault="006E67AB">
            <w:pPr>
              <w:spacing w:after="0" w:line="240" w:lineRule="auto"/>
              <w:jc w:val="center"/>
              <w:rPr>
                <w:rFonts w:asciiTheme="majorBidi" w:hAnsiTheme="majorBidi" w:cstheme="majorBidi"/>
                <w:sz w:val="28"/>
                <w:szCs w:val="28"/>
              </w:rPr>
            </w:pPr>
          </w:p>
        </w:tc>
        <w:tc>
          <w:tcPr>
            <w:tcW w:w="1001" w:type="dxa"/>
            <w:vAlign w:val="center"/>
          </w:tcPr>
          <w:p w14:paraId="6BC096A6"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Ref</w:t>
            </w:r>
          </w:p>
        </w:tc>
      </w:tr>
      <w:tr w:rsidR="006E67AB" w14:paraId="6BC096B0" w14:textId="77777777">
        <w:trPr>
          <w:trHeight w:val="325"/>
        </w:trPr>
        <w:tc>
          <w:tcPr>
            <w:tcW w:w="2483" w:type="dxa"/>
            <w:vAlign w:val="center"/>
          </w:tcPr>
          <w:p w14:paraId="6BC096A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Mn</w:t>
            </w:r>
            <w:r>
              <w:rPr>
                <w:rFonts w:asciiTheme="majorBidi" w:hAnsiTheme="majorBidi" w:cstheme="majorBidi"/>
                <w:sz w:val="28"/>
                <w:szCs w:val="28"/>
                <w:vertAlign w:val="subscript"/>
              </w:rPr>
              <w:t>0. 5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p>
        </w:tc>
        <w:tc>
          <w:tcPr>
            <w:tcW w:w="1493" w:type="dxa"/>
            <w:vAlign w:val="center"/>
          </w:tcPr>
          <w:p w14:paraId="6BC096A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Sol-gel</w:t>
            </w:r>
          </w:p>
        </w:tc>
        <w:tc>
          <w:tcPr>
            <w:tcW w:w="994" w:type="dxa"/>
            <w:vAlign w:val="center"/>
          </w:tcPr>
          <w:p w14:paraId="6BC096A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20</w:t>
            </w:r>
          </w:p>
        </w:tc>
        <w:tc>
          <w:tcPr>
            <w:tcW w:w="1194" w:type="dxa"/>
            <w:vAlign w:val="center"/>
          </w:tcPr>
          <w:p w14:paraId="6BC096A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1.2</w:t>
            </w:r>
          </w:p>
        </w:tc>
        <w:tc>
          <w:tcPr>
            <w:tcW w:w="1095" w:type="dxa"/>
            <w:vAlign w:val="center"/>
          </w:tcPr>
          <w:p w14:paraId="6BC096AC"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c>
          <w:tcPr>
            <w:tcW w:w="1194" w:type="dxa"/>
            <w:vAlign w:val="center"/>
          </w:tcPr>
          <w:p w14:paraId="6BC096AD"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c>
          <w:tcPr>
            <w:tcW w:w="994" w:type="dxa"/>
            <w:vAlign w:val="center"/>
          </w:tcPr>
          <w:p w14:paraId="6BC096A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66.66</w:t>
            </w:r>
          </w:p>
        </w:tc>
        <w:tc>
          <w:tcPr>
            <w:tcW w:w="1001" w:type="dxa"/>
            <w:vAlign w:val="center"/>
          </w:tcPr>
          <w:p w14:paraId="6BC096A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{"citationItems":[{"id":"ITEM-1","itemData":{"DOI":"10.1590/1980-5373-MR-2022-0080","ISSN":"19805373","abstract":"Mn1-xZnxFe2O4 (0 ≤ x ≤ 0.65) nanoferrite particles were used as filler in a silicone polymer matrix in order to obtain a composite material with the purpose of absorbing electromagnetic radiation. The composite was characterized by X-ray diffraction, transmission electron microscopy and force modulation microscopy (FMM) and the electromagnetic properties by means of network and impedance analyzers. It was observed that the composite with higher concentrations of Znx (x = 0.5 and 0.65) presented the lowest dispersion, due to the size of the zinc particles. This paper provides a framework for the practical application of absorbent composite materials of MnZn nanoferrite particles combined with silicone rubber to be used in 1-10 GHz frequency bands, with reflectivity values of -24 dB in the 6 GHz frequency range.","author":[{"dropping-particle":"","family":"Diniz","given":"Verônica C.S.","non-dropping-particle":"","parse-names":false,"suffix":""},{"dropping-particle":"","family":"Migliano","given":"Antônio Carlos C.","non-dropping-particle":"","parse-names":false,"suffix":""},{"dropping-particle":"","family":"Kiminami","given":"Ruth H.G.A.","non-dropping-particle":"","parse-names":false,"suffix":""},{"dropping-particle":"","family":"Medeiros","given":"Philippe E.","non-dropping-particle":"de","parse-names":false,"suffix":""},{"dropping-particle":"","family":"Renalle","given":"Renalle C.A.","non-dropping-particle":"","parse-names":false,"suffix":""},{"dropping-particle":"","family":"Daniela de","given":"L. A.C.S.Andrade","non-dropping-particle":"","parse-names":false,"suffix":""},{"dropping-particle":"","family":"Costa","given":"Ana C.F.M.","non-dropping-particle":"","parse-names":false,"suffix":""}],"container-title":"Materials Research","id":"ITEM-1","issued":{"date-parts":[["2022"]]},"page":"1-9","title":"Effects of Mn1-xZnxFe2O4 Nanoparticles Concentration in a Silicone Matrix on Complex Permeability and Permittivity in the 1-10 GHz Range","type":"article-journal","volume":"25"},"uris":["http://www.mendeley.com/documents/?uuid=09c9d833-a325-47fa-8d36-c31a2d95146b"]}],"mendeley":{"formattedCitation":"[90]","plainTextFormattedCitation":"[90]","previouslyFormattedCitation":"[90]"},"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[90]</w:t>
            </w:r>
            <w:r>
              <w:rPr>
                <w:rFonts w:asciiTheme="majorBidi" w:hAnsiTheme="majorBidi" w:cstheme="majorBidi"/>
                <w:sz w:val="28"/>
                <w:szCs w:val="28"/>
              </w:rPr>
              <w:fldChar w:fldCharType="end"/>
            </w:r>
          </w:p>
        </w:tc>
      </w:tr>
      <w:tr w:rsidR="006E67AB" w14:paraId="6BC096B9" w14:textId="77777777">
        <w:trPr>
          <w:trHeight w:val="976"/>
        </w:trPr>
        <w:tc>
          <w:tcPr>
            <w:tcW w:w="2483" w:type="dxa"/>
            <w:vAlign w:val="center"/>
          </w:tcPr>
          <w:p w14:paraId="6BC096B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Cu</w:t>
            </w:r>
            <w:r>
              <w:rPr>
                <w:rFonts w:asciiTheme="majorBidi" w:hAnsiTheme="majorBidi" w:cstheme="majorBidi"/>
                <w:sz w:val="28"/>
                <w:szCs w:val="28"/>
                <w:vertAlign w:val="subscript"/>
              </w:rPr>
              <w:t>0.2</w:t>
            </w:r>
            <w:r>
              <w:rPr>
                <w:rFonts w:asciiTheme="majorBidi" w:hAnsiTheme="majorBidi" w:cstheme="majorBidi"/>
                <w:sz w:val="28"/>
                <w:szCs w:val="28"/>
              </w:rPr>
              <w:t>Ni</w:t>
            </w:r>
            <w:r>
              <w:rPr>
                <w:rFonts w:asciiTheme="majorBidi" w:hAnsiTheme="majorBidi" w:cstheme="majorBidi"/>
                <w:sz w:val="28"/>
                <w:szCs w:val="28"/>
                <w:vertAlign w:val="subscript"/>
              </w:rPr>
              <w:t>0.45</w:t>
            </w:r>
            <w:r>
              <w:rPr>
                <w:rFonts w:asciiTheme="majorBidi" w:hAnsiTheme="majorBidi" w:cstheme="majorBidi"/>
                <w:sz w:val="28"/>
                <w:szCs w:val="28"/>
              </w:rPr>
              <w:t>Zn</w:t>
            </w:r>
            <w:r>
              <w:rPr>
                <w:rFonts w:asciiTheme="majorBidi" w:hAnsiTheme="majorBidi" w:cstheme="majorBidi"/>
                <w:sz w:val="28"/>
                <w:szCs w:val="28"/>
                <w:vertAlign w:val="subscript"/>
              </w:rPr>
              <w:t>0.35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p>
        </w:tc>
        <w:tc>
          <w:tcPr>
            <w:tcW w:w="1493" w:type="dxa"/>
            <w:vAlign w:val="center"/>
          </w:tcPr>
          <w:p w14:paraId="6BC096B2"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Co-Precipitation</w:t>
            </w:r>
          </w:p>
        </w:tc>
        <w:tc>
          <w:tcPr>
            <w:tcW w:w="994" w:type="dxa"/>
            <w:vAlign w:val="center"/>
          </w:tcPr>
          <w:p w14:paraId="6BC096B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7.35</w:t>
            </w:r>
          </w:p>
        </w:tc>
        <w:tc>
          <w:tcPr>
            <w:tcW w:w="1194" w:type="dxa"/>
            <w:vAlign w:val="center"/>
          </w:tcPr>
          <w:p w14:paraId="6BC096B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1.1</w:t>
            </w:r>
          </w:p>
        </w:tc>
        <w:tc>
          <w:tcPr>
            <w:tcW w:w="1095" w:type="dxa"/>
            <w:vAlign w:val="center"/>
          </w:tcPr>
          <w:p w14:paraId="6BC096B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c>
          <w:tcPr>
            <w:tcW w:w="1194" w:type="dxa"/>
            <w:vAlign w:val="center"/>
          </w:tcPr>
          <w:p w14:paraId="6BC096B6"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c>
          <w:tcPr>
            <w:tcW w:w="994" w:type="dxa"/>
            <w:vAlign w:val="center"/>
          </w:tcPr>
          <w:p w14:paraId="6BC096B7"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100</w:t>
            </w:r>
          </w:p>
        </w:tc>
        <w:tc>
          <w:tcPr>
            <w:tcW w:w="1001" w:type="dxa"/>
            <w:vAlign w:val="center"/>
          </w:tcPr>
          <w:p w14:paraId="6BC096B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author":[{"dropping-particle":"","family":"Lee","given":"Jae-jin","non-dropping-particle":"","parse-names":false,"suffix":""},{"dropping-particle":"","family":"Hong","given":"Yang-ki","non-dropping-particle":"","parse-names":false,"suffix":""},{"dropping-particle":"","family":"Bae","given":"Seok","non-dropping-particle":"","parse-names":false,"suffix":""},{"dropping-particle":"","family":"Jalli","given":"Jeevan","non-dropping-particle":"","parse-names":false,"suffix":""},{"dropping-particle":"","family":"Abo","given":"Gavin S","non-dropping-particle":"","parse-names":false,"suffix":""},{"dropping-particle":"","family":"Seonug","given":"Won-mo","non-dropping-particle":"","parse-names":false,"suffix":""},{"dropping-particle":"","family":"Ahn","given":"Won-gi","non-dropping-particle":"","parse-names":false,"suffix":""},{"dropping-particle":"","family":"Park","given":"Sang-hoon","non-dropping-particle":"","parse-names":false,"suffix":""},{"dropping-particle":"","family":"Choi","given":"Chul-jin","non-dropping-particle":"","parse-names":false,"suffix":""},{"dropping-particle":"","family":"Lee","given":"Jung-goo","non-dropping-particle":"","parse-names":false,"suffix":""}],"container-title":"October","id":"ITEM-1","issue":"10","issued":{"date-parts":[["2009"]]},"page":"4230-4233","title":"Absorber for 1 GHz Application","type":"article-journal","volume":"45"},"uris":["http://www.mendeley.com/documents/?uuid=bf25795c-e518-4f69-9ed3-1051a4a721b3"]}],"mendeley":{"formattedCitation":"[92]","plainTextFormattedCitation":"[92]","previouslyFormattedCitation":"[92]"},"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[92]</w:t>
            </w:r>
            <w:r>
              <w:rPr>
                <w:rFonts w:asciiTheme="majorBidi" w:hAnsiTheme="majorBidi" w:cstheme="majorBidi"/>
                <w:sz w:val="28"/>
                <w:szCs w:val="28"/>
              </w:rPr>
              <w:fldChar w:fldCharType="end"/>
            </w:r>
          </w:p>
        </w:tc>
      </w:tr>
      <w:tr w:rsidR="006E67AB" w14:paraId="6BC096C2" w14:textId="77777777">
        <w:trPr>
          <w:trHeight w:val="976"/>
        </w:trPr>
        <w:tc>
          <w:tcPr>
            <w:tcW w:w="2483" w:type="dxa"/>
            <w:vAlign w:val="center"/>
          </w:tcPr>
          <w:p w14:paraId="6BC096B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Cu</w:t>
            </w:r>
            <w:r>
              <w:rPr>
                <w:rFonts w:asciiTheme="majorBidi" w:hAnsiTheme="majorBidi" w:cstheme="majorBidi"/>
                <w:sz w:val="28"/>
                <w:szCs w:val="28"/>
                <w:vertAlign w:val="subscript"/>
              </w:rPr>
              <w:t>0.3</w:t>
            </w:r>
            <w:r>
              <w:rPr>
                <w:rFonts w:asciiTheme="majorBidi" w:hAnsiTheme="majorBidi" w:cstheme="majorBidi"/>
                <w:sz w:val="28"/>
                <w:szCs w:val="28"/>
              </w:rPr>
              <w:t>Ni</w:t>
            </w:r>
            <w:r>
              <w:rPr>
                <w:rFonts w:asciiTheme="majorBidi" w:hAnsiTheme="majorBidi" w:cstheme="majorBidi"/>
                <w:sz w:val="28"/>
                <w:szCs w:val="28"/>
                <w:vertAlign w:val="subscript"/>
              </w:rPr>
              <w:t>0.2</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p>
        </w:tc>
        <w:tc>
          <w:tcPr>
            <w:tcW w:w="1493" w:type="dxa"/>
            <w:vAlign w:val="center"/>
          </w:tcPr>
          <w:p w14:paraId="6BC096B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Nitrate-citrate precursor</w:t>
            </w:r>
          </w:p>
        </w:tc>
        <w:tc>
          <w:tcPr>
            <w:tcW w:w="994" w:type="dxa"/>
            <w:vAlign w:val="center"/>
          </w:tcPr>
          <w:p w14:paraId="6BC096BC"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6.2</w:t>
            </w:r>
          </w:p>
        </w:tc>
        <w:tc>
          <w:tcPr>
            <w:tcW w:w="1194" w:type="dxa"/>
            <w:vAlign w:val="center"/>
          </w:tcPr>
          <w:p w14:paraId="6BC096BD"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c>
          <w:tcPr>
            <w:tcW w:w="1095" w:type="dxa"/>
            <w:vAlign w:val="center"/>
          </w:tcPr>
          <w:p w14:paraId="6BC096B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0.6</w:t>
            </w:r>
          </w:p>
        </w:tc>
        <w:tc>
          <w:tcPr>
            <w:tcW w:w="1194" w:type="dxa"/>
            <w:vAlign w:val="center"/>
          </w:tcPr>
          <w:p w14:paraId="6BC096B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c>
          <w:tcPr>
            <w:tcW w:w="994" w:type="dxa"/>
            <w:vAlign w:val="center"/>
          </w:tcPr>
          <w:p w14:paraId="6BC096C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70</w:t>
            </w:r>
          </w:p>
        </w:tc>
        <w:tc>
          <w:tcPr>
            <w:tcW w:w="1001" w:type="dxa"/>
            <w:vAlign w:val="center"/>
          </w:tcPr>
          <w:p w14:paraId="6BC096C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{"citationItems":[{"id":"ITEM-1","itemData":{"DOI":"10.1016/j.mseb.2008.06.032","ISSN":"09215107","abstract":"This study aimed at the low temperature synthesis of NixCu0.5-xZn0.5Fe2O4 ferrite nanoparticles using the citrate precursor method and the reflectivity characterization of Radar absorbing materials. The NiCuZn phase obtained at 350 °C by the Rietveld method showed homogeneous nanoparticle formation. The analysis of particle size and the critical diameter of the domains indicated monodomain formation on nanometric scale. Vibrating sample magnetometry showed that adding copper to NiZn ferrite decreases magnetization saturation and the calcining temperature. Reflectivity measures taken by the wave guide method, obtained absorption radiation of 96.6% for x = 0.3 at 12 GHz. © 2008 Elsevier B.V. All rights reserved.","author":[{"dropping-particle":"","family":"Lima","given":"U. R.","non-dropping-particle":"","parse-names":false,"suffix":""},{"dropping-particle":"","family":"Nasar","given":"M. C.","non-dropping-particle":"","parse-names":false,"suffix":""},{"dropping-particle":"","family":"Nasar","given":"R. S.","non-dropping-particle":"","parse-names":false,"suffix":""},{"dropping-particle":"","family":"Rezende","given":"M. C.","non-dropping-particle":"","parse-names":false,"suffix":""},{"dropping-particle":"","family":"Araújo","given":"J. H.","non-dropping-particle":"","parse-names":false,"suffix":""},{"dropping-particle":"","family":"Oliveira","given":"J. F.","non-dropping-particle":"","parse-names":false,"suffix":""}],"container-title":"Materials Science and Engineering B: Solid-State Materials for Advanced Technology","id":"ITEM-1","issue":"3","issued":{"date-parts":[["2008"]]},"page":"238-242","title":"Synthesis of NiCuZn ferrite nanoparticles and microwave absorption characterization","type":"article-journal","volume":"151"},"uris":["http://www.mendeley.com/documents/?uuid=8828a26f-9b67-4895-a6bf-05becfe05421"]}],"mendeley":{"formattedCitation":"[93]","plainTextFormattedCitation":"[93]","previouslyFormattedCitation":"[93]"},"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[93]</w:t>
            </w:r>
            <w:r>
              <w:rPr>
                <w:rFonts w:asciiTheme="majorBidi" w:hAnsiTheme="majorBidi" w:cstheme="majorBidi"/>
                <w:sz w:val="28"/>
                <w:szCs w:val="28"/>
              </w:rPr>
              <w:fldChar w:fldCharType="end"/>
            </w:r>
          </w:p>
        </w:tc>
      </w:tr>
      <w:tr w:rsidR="006E67AB" w14:paraId="6BC096CB" w14:textId="77777777">
        <w:trPr>
          <w:trHeight w:val="650"/>
        </w:trPr>
        <w:tc>
          <w:tcPr>
            <w:tcW w:w="2483" w:type="dxa"/>
            <w:vAlign w:val="center"/>
          </w:tcPr>
          <w:p w14:paraId="6BC096C3" w14:textId="77777777" w:rsidR="006E67AB" w:rsidRDefault="001522ED">
            <w:pPr>
              <w:spacing w:after="0" w:line="240" w:lineRule="auto"/>
              <w:jc w:val="center"/>
              <w:rPr>
                <w:rFonts w:asciiTheme="majorBidi" w:hAnsiTheme="majorBidi" w:cstheme="majorBidi"/>
                <w:sz w:val="28"/>
                <w:szCs w:val="28"/>
                <w:vertAlign w:val="subscript"/>
              </w:rPr>
            </w:pPr>
            <w:r>
              <w:rPr>
                <w:rFonts w:asciiTheme="majorBidi" w:hAnsiTheme="majorBidi" w:cstheme="majorBidi"/>
                <w:sz w:val="28"/>
                <w:szCs w:val="28"/>
              </w:rPr>
              <w:t>Ni</w:t>
            </w:r>
            <w:r>
              <w:rPr>
                <w:rFonts w:asciiTheme="majorBidi" w:hAnsiTheme="majorBidi" w:cstheme="majorBidi"/>
                <w:sz w:val="28"/>
                <w:szCs w:val="28"/>
                <w:vertAlign w:val="subscript"/>
              </w:rPr>
              <w:t>0. 4</w:t>
            </w:r>
            <w:r>
              <w:rPr>
                <w:rFonts w:asciiTheme="majorBidi" w:hAnsiTheme="majorBidi" w:cstheme="majorBidi"/>
                <w:sz w:val="28"/>
                <w:szCs w:val="28"/>
              </w:rPr>
              <w:t>Zn</w:t>
            </w:r>
            <w:r>
              <w:rPr>
                <w:rFonts w:asciiTheme="majorBidi" w:hAnsiTheme="majorBidi" w:cstheme="majorBidi"/>
                <w:sz w:val="28"/>
                <w:szCs w:val="28"/>
                <w:vertAlign w:val="subscript"/>
              </w:rPr>
              <w:t>0.4</w:t>
            </w:r>
            <w:r>
              <w:rPr>
                <w:rFonts w:asciiTheme="majorBidi" w:hAnsiTheme="majorBidi" w:cstheme="majorBidi"/>
                <w:sz w:val="28"/>
                <w:szCs w:val="28"/>
              </w:rPr>
              <w:t>Mn</w:t>
            </w:r>
            <w:r>
              <w:rPr>
                <w:rFonts w:asciiTheme="majorBidi" w:hAnsiTheme="majorBidi" w:cstheme="majorBidi"/>
                <w:sz w:val="28"/>
                <w:szCs w:val="28"/>
                <w:vertAlign w:val="subscript"/>
              </w:rPr>
              <w:t>0.2</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p>
        </w:tc>
        <w:tc>
          <w:tcPr>
            <w:tcW w:w="1493" w:type="dxa"/>
            <w:vMerge w:val="restart"/>
            <w:vAlign w:val="center"/>
          </w:tcPr>
          <w:p w14:paraId="6BC096C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Nitrate-citrate precursor</w:t>
            </w:r>
          </w:p>
        </w:tc>
        <w:tc>
          <w:tcPr>
            <w:tcW w:w="994" w:type="dxa"/>
            <w:vMerge w:val="restart"/>
            <w:vAlign w:val="center"/>
          </w:tcPr>
          <w:p w14:paraId="6BC096C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5.0</w:t>
            </w:r>
          </w:p>
        </w:tc>
        <w:tc>
          <w:tcPr>
            <w:tcW w:w="1194" w:type="dxa"/>
            <w:vAlign w:val="center"/>
          </w:tcPr>
          <w:p w14:paraId="6BC096C6"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w:t>
            </w:r>
          </w:p>
        </w:tc>
        <w:tc>
          <w:tcPr>
            <w:tcW w:w="1095" w:type="dxa"/>
            <w:vAlign w:val="center"/>
          </w:tcPr>
          <w:p w14:paraId="6BC096C7"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0.8</w:t>
            </w:r>
          </w:p>
        </w:tc>
        <w:tc>
          <w:tcPr>
            <w:tcW w:w="1194" w:type="dxa"/>
            <w:vAlign w:val="center"/>
          </w:tcPr>
          <w:p w14:paraId="6BC096C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w:t>
            </w:r>
          </w:p>
        </w:tc>
        <w:tc>
          <w:tcPr>
            <w:tcW w:w="994" w:type="dxa"/>
            <w:vMerge w:val="restart"/>
            <w:vAlign w:val="center"/>
          </w:tcPr>
          <w:p w14:paraId="6BC096C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80</w:t>
            </w:r>
          </w:p>
        </w:tc>
        <w:tc>
          <w:tcPr>
            <w:tcW w:w="1001" w:type="dxa"/>
            <w:vMerge w:val="restart"/>
            <w:vAlign w:val="center"/>
          </w:tcPr>
          <w:p w14:paraId="6BC096C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{"citationItems":[{"id":"ITEM-1","itemData":{"DOI":"10.1016/j.jmmm.2007.09.020","ISSN":"03048853","abstract":"Ni0.5-xZn0.5-xMe2xFe2O4 (Me=Cu, Mg, Mn; x=0.00 and 0.10) ferrite powders were prepared by the nitrate-citrate precursor method and investigated as a radar absorbing material (RAM) in a frequency range of 8-12 GHz (X-band). The effects of Cu2+, Mn2+ and Mg2+ substitution on the microwave-absorbing feature, the complex permeability (μr*) and the complex permittivity (ε{lunate}r*) were investigated. The microwave-absorbing properties were studied as a function of frequency, Me2+ content, and thickness of absorber. The adoption of Cu2+ and Mn2+ substitution was found to improve the microwave absorption and bandwidth, while the substitution of Mg2+ was found to reduce the microwave absorption in relation to non-substituted NiZn ferrite. © 2007 Elsevier B.V. All rights reserved.","author":[{"dropping-particle":"","family":"Bueno","given":"Alexandre R.","non-dropping-particle":"","parse-names":false,"suffix":""},{"dropping-particle":"","family":"Gregori","given":"Maria L.","non-dropping-particle":"","parse-names":false,"suffix":""},{"dropping-particle":"","family":"Nóbrega","given":"Maria C.S.","non-dropping-particle":"","parse-names":false,"suffix":""}],"container-title":"Journal of Magnetism and Magnetic Materials","id":"ITEM-1","issue":"6","issued":{"date-parts":[["2008"]]},"page":"864-870","title":"Microwave-absorbing properties of Ni0.50-xZn0.50-x Me2xFe2O4 (Me=Cu, Mn, Mg) ferrite-wax composite in X-band frequencies","type":"article-journal","volume":"320"},"uris":["http://www.mendeley.com/documents/?uuid=a6980140-6e5a-409b-9b42-2c6067617347"]}],"mendeley":{"formattedCitation":"[47]","plainTextFormattedCitation":"[47]","previouslyFormattedCitation":"[47]"},"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[47]</w:t>
            </w:r>
            <w:r>
              <w:rPr>
                <w:rFonts w:asciiTheme="majorBidi" w:hAnsiTheme="majorBidi" w:cstheme="majorBidi"/>
                <w:sz w:val="28"/>
                <w:szCs w:val="28"/>
              </w:rPr>
              <w:fldChar w:fldCharType="end"/>
            </w:r>
          </w:p>
        </w:tc>
      </w:tr>
      <w:tr w:rsidR="006E67AB" w14:paraId="6BC096D4" w14:textId="77777777">
        <w:trPr>
          <w:trHeight w:val="641"/>
        </w:trPr>
        <w:tc>
          <w:tcPr>
            <w:tcW w:w="2483" w:type="dxa"/>
            <w:vAlign w:val="center"/>
          </w:tcPr>
          <w:p w14:paraId="6BC096CC"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Ni</w:t>
            </w:r>
            <w:r>
              <w:rPr>
                <w:rFonts w:asciiTheme="majorBidi" w:hAnsiTheme="majorBidi" w:cstheme="majorBidi"/>
                <w:sz w:val="28"/>
                <w:szCs w:val="28"/>
                <w:vertAlign w:val="subscript"/>
              </w:rPr>
              <w:t>0. 4</w:t>
            </w:r>
            <w:r>
              <w:rPr>
                <w:rFonts w:asciiTheme="majorBidi" w:hAnsiTheme="majorBidi" w:cstheme="majorBidi"/>
                <w:sz w:val="28"/>
                <w:szCs w:val="28"/>
              </w:rPr>
              <w:t>Zn</w:t>
            </w:r>
            <w:r>
              <w:rPr>
                <w:rFonts w:asciiTheme="majorBidi" w:hAnsiTheme="majorBidi" w:cstheme="majorBidi"/>
                <w:sz w:val="28"/>
                <w:szCs w:val="28"/>
                <w:vertAlign w:val="subscript"/>
              </w:rPr>
              <w:t>0.4</w:t>
            </w:r>
            <w:r>
              <w:rPr>
                <w:rFonts w:asciiTheme="majorBidi" w:hAnsiTheme="majorBidi" w:cstheme="majorBidi"/>
                <w:sz w:val="28"/>
                <w:szCs w:val="28"/>
              </w:rPr>
              <w:t>Cu</w:t>
            </w:r>
            <w:r>
              <w:rPr>
                <w:rFonts w:asciiTheme="majorBidi" w:hAnsiTheme="majorBidi" w:cstheme="majorBidi"/>
                <w:sz w:val="28"/>
                <w:szCs w:val="28"/>
                <w:vertAlign w:val="subscript"/>
              </w:rPr>
              <w:t>0.2</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p>
        </w:tc>
        <w:tc>
          <w:tcPr>
            <w:tcW w:w="1493" w:type="dxa"/>
            <w:vMerge/>
            <w:vAlign w:val="center"/>
          </w:tcPr>
          <w:p w14:paraId="6BC096CD" w14:textId="77777777" w:rsidR="006E67AB" w:rsidRDefault="006E67AB">
            <w:pPr>
              <w:spacing w:after="0" w:line="240" w:lineRule="auto"/>
              <w:jc w:val="center"/>
              <w:rPr>
                <w:rFonts w:asciiTheme="majorBidi" w:hAnsiTheme="majorBidi" w:cstheme="majorBidi"/>
                <w:sz w:val="28"/>
                <w:szCs w:val="28"/>
              </w:rPr>
            </w:pPr>
          </w:p>
        </w:tc>
        <w:tc>
          <w:tcPr>
            <w:tcW w:w="994" w:type="dxa"/>
            <w:vMerge/>
            <w:vAlign w:val="center"/>
          </w:tcPr>
          <w:p w14:paraId="6BC096CE" w14:textId="77777777" w:rsidR="006E67AB" w:rsidRDefault="006E67AB">
            <w:pPr>
              <w:spacing w:after="0" w:line="240" w:lineRule="auto"/>
              <w:jc w:val="center"/>
              <w:rPr>
                <w:rFonts w:asciiTheme="majorBidi" w:hAnsiTheme="majorBidi" w:cstheme="majorBidi"/>
                <w:sz w:val="28"/>
                <w:szCs w:val="28"/>
              </w:rPr>
            </w:pPr>
          </w:p>
        </w:tc>
        <w:tc>
          <w:tcPr>
            <w:tcW w:w="1194" w:type="dxa"/>
            <w:vAlign w:val="center"/>
          </w:tcPr>
          <w:p w14:paraId="6BC096C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w:t>
            </w:r>
          </w:p>
        </w:tc>
        <w:tc>
          <w:tcPr>
            <w:tcW w:w="1095" w:type="dxa"/>
            <w:vAlign w:val="center"/>
          </w:tcPr>
          <w:p w14:paraId="6BC096D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1.2</w:t>
            </w:r>
          </w:p>
        </w:tc>
        <w:tc>
          <w:tcPr>
            <w:tcW w:w="1194" w:type="dxa"/>
            <w:vAlign w:val="center"/>
          </w:tcPr>
          <w:p w14:paraId="6BC096D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w:t>
            </w:r>
          </w:p>
        </w:tc>
        <w:tc>
          <w:tcPr>
            <w:tcW w:w="994" w:type="dxa"/>
            <w:vMerge/>
            <w:vAlign w:val="center"/>
          </w:tcPr>
          <w:p w14:paraId="6BC096D2" w14:textId="77777777" w:rsidR="006E67AB" w:rsidRDefault="006E67AB">
            <w:pPr>
              <w:spacing w:after="0" w:line="240" w:lineRule="auto"/>
              <w:jc w:val="center"/>
              <w:rPr>
                <w:rFonts w:asciiTheme="majorBidi" w:hAnsiTheme="majorBidi" w:cstheme="majorBidi"/>
                <w:sz w:val="28"/>
                <w:szCs w:val="28"/>
              </w:rPr>
            </w:pPr>
          </w:p>
        </w:tc>
        <w:tc>
          <w:tcPr>
            <w:tcW w:w="1001" w:type="dxa"/>
            <w:vMerge/>
            <w:vAlign w:val="center"/>
          </w:tcPr>
          <w:p w14:paraId="6BC096D3" w14:textId="77777777" w:rsidR="006E67AB" w:rsidRDefault="006E67AB">
            <w:pPr>
              <w:spacing w:after="0" w:line="240" w:lineRule="auto"/>
              <w:jc w:val="center"/>
              <w:rPr>
                <w:rFonts w:asciiTheme="majorBidi" w:hAnsiTheme="majorBidi" w:cstheme="majorBidi"/>
                <w:sz w:val="28"/>
                <w:szCs w:val="28"/>
              </w:rPr>
            </w:pPr>
          </w:p>
        </w:tc>
      </w:tr>
      <w:tr w:rsidR="006E67AB" w14:paraId="6BC096DD" w14:textId="77777777">
        <w:trPr>
          <w:trHeight w:val="650"/>
        </w:trPr>
        <w:tc>
          <w:tcPr>
            <w:tcW w:w="2483" w:type="dxa"/>
            <w:vAlign w:val="center"/>
          </w:tcPr>
          <w:p w14:paraId="6BC096D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Ni</w:t>
            </w:r>
            <w:r>
              <w:rPr>
                <w:rFonts w:asciiTheme="majorBidi" w:hAnsiTheme="majorBidi" w:cstheme="majorBidi"/>
                <w:sz w:val="28"/>
                <w:szCs w:val="28"/>
                <w:vertAlign w:val="subscript"/>
              </w:rPr>
              <w:t>0. 4</w:t>
            </w:r>
            <w:r>
              <w:rPr>
                <w:rFonts w:asciiTheme="majorBidi" w:hAnsiTheme="majorBidi" w:cstheme="majorBidi"/>
                <w:sz w:val="28"/>
                <w:szCs w:val="28"/>
              </w:rPr>
              <w:t>Zn</w:t>
            </w:r>
            <w:r>
              <w:rPr>
                <w:rFonts w:asciiTheme="majorBidi" w:hAnsiTheme="majorBidi" w:cstheme="majorBidi"/>
                <w:sz w:val="28"/>
                <w:szCs w:val="28"/>
                <w:vertAlign w:val="subscript"/>
              </w:rPr>
              <w:t>0.4</w:t>
            </w:r>
            <w:r>
              <w:rPr>
                <w:rFonts w:asciiTheme="majorBidi" w:hAnsiTheme="majorBidi" w:cstheme="majorBidi"/>
                <w:sz w:val="28"/>
                <w:szCs w:val="28"/>
              </w:rPr>
              <w:t>Mg</w:t>
            </w:r>
            <w:r>
              <w:rPr>
                <w:rFonts w:asciiTheme="majorBidi" w:hAnsiTheme="majorBidi" w:cstheme="majorBidi"/>
                <w:sz w:val="28"/>
                <w:szCs w:val="28"/>
                <w:vertAlign w:val="subscript"/>
              </w:rPr>
              <w:t>0.2</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p>
        </w:tc>
        <w:tc>
          <w:tcPr>
            <w:tcW w:w="1493" w:type="dxa"/>
            <w:vMerge/>
            <w:vAlign w:val="center"/>
          </w:tcPr>
          <w:p w14:paraId="6BC096D6" w14:textId="77777777" w:rsidR="006E67AB" w:rsidRDefault="006E67AB">
            <w:pPr>
              <w:spacing w:after="0" w:line="240" w:lineRule="auto"/>
              <w:jc w:val="center"/>
              <w:rPr>
                <w:rFonts w:asciiTheme="majorBidi" w:hAnsiTheme="majorBidi" w:cstheme="majorBidi"/>
                <w:sz w:val="28"/>
                <w:szCs w:val="28"/>
              </w:rPr>
            </w:pPr>
          </w:p>
        </w:tc>
        <w:tc>
          <w:tcPr>
            <w:tcW w:w="994" w:type="dxa"/>
            <w:vMerge/>
            <w:vAlign w:val="center"/>
          </w:tcPr>
          <w:p w14:paraId="6BC096D7" w14:textId="77777777" w:rsidR="006E67AB" w:rsidRDefault="006E67AB">
            <w:pPr>
              <w:spacing w:after="0" w:line="240" w:lineRule="auto"/>
              <w:jc w:val="center"/>
              <w:rPr>
                <w:rFonts w:asciiTheme="majorBidi" w:hAnsiTheme="majorBidi" w:cstheme="majorBidi"/>
                <w:sz w:val="28"/>
                <w:szCs w:val="28"/>
              </w:rPr>
            </w:pPr>
          </w:p>
        </w:tc>
        <w:tc>
          <w:tcPr>
            <w:tcW w:w="1194" w:type="dxa"/>
            <w:vAlign w:val="center"/>
          </w:tcPr>
          <w:p w14:paraId="6BC096D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w:t>
            </w:r>
          </w:p>
        </w:tc>
        <w:tc>
          <w:tcPr>
            <w:tcW w:w="1095" w:type="dxa"/>
            <w:vAlign w:val="center"/>
          </w:tcPr>
          <w:p w14:paraId="6BC096D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0.7</w:t>
            </w:r>
          </w:p>
        </w:tc>
        <w:tc>
          <w:tcPr>
            <w:tcW w:w="1194" w:type="dxa"/>
            <w:vAlign w:val="center"/>
          </w:tcPr>
          <w:p w14:paraId="6BC096D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w:t>
            </w:r>
          </w:p>
        </w:tc>
        <w:tc>
          <w:tcPr>
            <w:tcW w:w="994" w:type="dxa"/>
            <w:vMerge/>
            <w:vAlign w:val="center"/>
          </w:tcPr>
          <w:p w14:paraId="6BC096DB" w14:textId="77777777" w:rsidR="006E67AB" w:rsidRDefault="006E67AB">
            <w:pPr>
              <w:spacing w:after="0" w:line="240" w:lineRule="auto"/>
              <w:jc w:val="center"/>
              <w:rPr>
                <w:rFonts w:asciiTheme="majorBidi" w:hAnsiTheme="majorBidi" w:cstheme="majorBidi"/>
                <w:sz w:val="28"/>
                <w:szCs w:val="28"/>
              </w:rPr>
            </w:pPr>
          </w:p>
        </w:tc>
        <w:tc>
          <w:tcPr>
            <w:tcW w:w="1001" w:type="dxa"/>
            <w:vMerge/>
            <w:vAlign w:val="center"/>
          </w:tcPr>
          <w:p w14:paraId="6BC096DC" w14:textId="77777777" w:rsidR="006E67AB" w:rsidRDefault="006E67AB">
            <w:pPr>
              <w:spacing w:after="0" w:line="240" w:lineRule="auto"/>
              <w:jc w:val="center"/>
              <w:rPr>
                <w:rFonts w:asciiTheme="majorBidi" w:hAnsiTheme="majorBidi" w:cstheme="majorBidi"/>
                <w:sz w:val="28"/>
                <w:szCs w:val="28"/>
              </w:rPr>
            </w:pPr>
          </w:p>
        </w:tc>
      </w:tr>
      <w:tr w:rsidR="006E67AB" w14:paraId="6BC096E6" w14:textId="77777777">
        <w:trPr>
          <w:trHeight w:val="650"/>
        </w:trPr>
        <w:tc>
          <w:tcPr>
            <w:tcW w:w="2483" w:type="dxa"/>
            <w:vAlign w:val="center"/>
          </w:tcPr>
          <w:p w14:paraId="6BC096D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Ni</w:t>
            </w:r>
            <w:r>
              <w:rPr>
                <w:rFonts w:asciiTheme="majorBidi" w:hAnsiTheme="majorBidi" w:cstheme="majorBidi"/>
                <w:sz w:val="28"/>
                <w:szCs w:val="28"/>
                <w:vertAlign w:val="subscript"/>
              </w:rPr>
              <w:t>0.4</w:t>
            </w:r>
            <w:r>
              <w:rPr>
                <w:rFonts w:asciiTheme="majorBidi" w:hAnsiTheme="majorBidi" w:cstheme="majorBidi"/>
                <w:sz w:val="28"/>
                <w:szCs w:val="28"/>
              </w:rPr>
              <w:t>Cu</w:t>
            </w:r>
            <w:r>
              <w:rPr>
                <w:rFonts w:asciiTheme="majorBidi" w:hAnsiTheme="majorBidi" w:cstheme="majorBidi"/>
                <w:sz w:val="28"/>
                <w:szCs w:val="28"/>
                <w:vertAlign w:val="subscript"/>
              </w:rPr>
              <w:t>0.2</w:t>
            </w:r>
            <w:r>
              <w:rPr>
                <w:rFonts w:asciiTheme="majorBidi" w:hAnsiTheme="majorBidi" w:cstheme="majorBidi"/>
                <w:sz w:val="28"/>
                <w:szCs w:val="28"/>
              </w:rPr>
              <w:t>Zn</w:t>
            </w:r>
            <w:r>
              <w:rPr>
                <w:rFonts w:asciiTheme="majorBidi" w:hAnsiTheme="majorBidi" w:cstheme="majorBidi"/>
                <w:sz w:val="28"/>
                <w:szCs w:val="28"/>
                <w:vertAlign w:val="subscript"/>
              </w:rPr>
              <w:t>0.4</w:t>
            </w:r>
            <w:r>
              <w:rPr>
                <w:rFonts w:asciiTheme="majorBidi" w:hAnsiTheme="majorBidi" w:cstheme="majorBidi"/>
                <w:sz w:val="28"/>
                <w:szCs w:val="28"/>
              </w:rPr>
              <w:t>Tb</w:t>
            </w:r>
            <w:r>
              <w:rPr>
                <w:rFonts w:asciiTheme="majorBidi" w:hAnsiTheme="majorBidi" w:cstheme="majorBidi"/>
                <w:sz w:val="28"/>
                <w:szCs w:val="28"/>
                <w:vertAlign w:val="subscript"/>
              </w:rPr>
              <w:t xml:space="preserve">0.8 </w:t>
            </w:r>
            <w:r>
              <w:rPr>
                <w:rFonts w:asciiTheme="majorBidi" w:hAnsiTheme="majorBidi" w:cstheme="majorBidi"/>
                <w:sz w:val="28"/>
                <w:szCs w:val="28"/>
              </w:rPr>
              <w:t>Fe</w:t>
            </w:r>
            <w:r>
              <w:rPr>
                <w:rFonts w:asciiTheme="majorBidi" w:hAnsiTheme="majorBidi" w:cstheme="majorBidi"/>
                <w:sz w:val="28"/>
                <w:szCs w:val="28"/>
                <w:vertAlign w:val="subscript"/>
              </w:rPr>
              <w:t>1.2</w:t>
            </w:r>
            <w:r>
              <w:rPr>
                <w:rFonts w:asciiTheme="majorBidi" w:hAnsiTheme="majorBidi" w:cstheme="majorBidi"/>
                <w:sz w:val="28"/>
                <w:szCs w:val="28"/>
              </w:rPr>
              <w:t>O</w:t>
            </w:r>
            <w:r>
              <w:rPr>
                <w:rFonts w:asciiTheme="majorBidi" w:hAnsiTheme="majorBidi" w:cstheme="majorBidi"/>
                <w:sz w:val="28"/>
                <w:szCs w:val="28"/>
                <w:vertAlign w:val="subscript"/>
              </w:rPr>
              <w:t>4</w:t>
            </w:r>
          </w:p>
        </w:tc>
        <w:tc>
          <w:tcPr>
            <w:tcW w:w="1493" w:type="dxa"/>
            <w:vAlign w:val="center"/>
          </w:tcPr>
          <w:p w14:paraId="6BC096DF" w14:textId="77777777" w:rsidR="006E67AB" w:rsidRDefault="001522ED">
            <w:pPr>
              <w:spacing w:after="0" w:line="240" w:lineRule="auto"/>
              <w:jc w:val="center"/>
              <w:rPr>
                <w:rFonts w:asciiTheme="majorBidi" w:hAnsiTheme="majorBidi" w:cstheme="majorBidi"/>
                <w:sz w:val="28"/>
                <w:szCs w:val="28"/>
              </w:rPr>
            </w:pPr>
            <w:proofErr w:type="spellStart"/>
            <w:r>
              <w:rPr>
                <w:rFonts w:asciiTheme="majorBidi" w:hAnsiTheme="majorBidi" w:cstheme="majorBidi"/>
                <w:sz w:val="28"/>
                <w:szCs w:val="28"/>
              </w:rPr>
              <w:t>Sonochemical</w:t>
            </w:r>
            <w:proofErr w:type="spellEnd"/>
          </w:p>
        </w:tc>
        <w:tc>
          <w:tcPr>
            <w:tcW w:w="994" w:type="dxa"/>
            <w:vAlign w:val="center"/>
          </w:tcPr>
          <w:p w14:paraId="6BC096E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8.0</w:t>
            </w:r>
          </w:p>
        </w:tc>
        <w:tc>
          <w:tcPr>
            <w:tcW w:w="1194" w:type="dxa"/>
            <w:vAlign w:val="center"/>
          </w:tcPr>
          <w:p w14:paraId="6BC096E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2.1</w:t>
            </w:r>
          </w:p>
        </w:tc>
        <w:tc>
          <w:tcPr>
            <w:tcW w:w="1095" w:type="dxa"/>
            <w:vAlign w:val="center"/>
          </w:tcPr>
          <w:p w14:paraId="6BC096E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w:t>
            </w:r>
          </w:p>
        </w:tc>
        <w:tc>
          <w:tcPr>
            <w:tcW w:w="1194" w:type="dxa"/>
            <w:vAlign w:val="center"/>
          </w:tcPr>
          <w:p w14:paraId="6BC096E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w:t>
            </w:r>
          </w:p>
        </w:tc>
        <w:tc>
          <w:tcPr>
            <w:tcW w:w="994" w:type="dxa"/>
            <w:vAlign w:val="center"/>
          </w:tcPr>
          <w:p w14:paraId="6BC096E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70</w:t>
            </w:r>
          </w:p>
        </w:tc>
        <w:tc>
          <w:tcPr>
            <w:tcW w:w="1001" w:type="dxa"/>
            <w:vAlign w:val="center"/>
          </w:tcPr>
          <w:p w14:paraId="6BC096E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{"citationItems":[{"id":"ITEM-1","itemData":{"DOI":"10.1016/j.jmrt.2020.07.094","ISSN":"22387854","abstract":"Tb-substituted Ni0.4Cu0.2Zn0.4TbxFe2−xO4 (0.0 ≤ x≤ 0.10) nanospinel ferrites were formed by sonochemical technique. It was first time established correlation between chemical composition of the nanosized NiCuZn spinels and their structural, electrical and microwave properties. The structure of nanospinel ferrites (NSFs) was proved through XRD. Microstructural were analyzed from SEM. It was observed a non-linear dependence of the average grain size with Tb concentration. The conduction mechanism and dielectric function has been extensively studied as functions of frequency, temperature, and Tb ions substitution ratio using complex impedance spectroscopy. It is obvious to see that the substitutions ratio showed a substantial influence on dielectric features, while Tb ion substitution has little but notable effect on AC/DC conductivity change. From the Arrhenius plots, the activation energies for all substitution ratios were calculated. The reflection losses as a function frequency dependences of the were calculated from S-parameters data within 1-4.5 GHz. The occurrences of the electromagnetic absorption in the frequency interval of 1.85-3.79 GHz were observed. Non-linear behaviour of the amplitude-frequency features were verified as a function of the level of chemical substitution (x) with Tb ions concentration. It was found microstructural parameters correlates well with the main absorption characteristics. It was discussed the nature of the electromagnetic absorption for partially substituted nanospinels. The decline of the reflected electromagnetic radiations was explicated along with domain-boundary resonance, which well correlates with the microstructure data. The low dimensional magnetic oxides having the domain-boundary resonance have a role in nature of absorption.","author":[{"dropping-particle":"","family":"Almessiere","given":"M. A.","non-dropping-particle":"","parse-names":false,"suffix":""},{"dropping-particle":"","family":"Slimani","given":"Y.","non-dropping-particle":"","parse-names":false,"suffix":""},{"dropping-particle":"","family":"Unal","given":"B.","non-dropping-particle":"","parse-names":false,"suffix":""},{"dropping-particle":"","family":"Zubar","given":"T. I.","non-dropping-particle":"","parse-names":false,"suffix":""},{"dropping-particle":"","family":"Sadaqat","given":"A.","non-dropping-particle":"","parse-names":false,"suffix":""},{"dropping-particle":"V.","family":"Trukhanov","given":"A.","non-dropping-particle":"","parse-names":false,"suffix":""},{"dropping-particle":"","family":"Baykal","given":"A.","non-dropping-particle":"","parse-names":false,"suffix":""}],"container-title":"Journal of Materials Research and Technology","id":"ITEM-1","issue":"5","issued":{"date-parts":[["2020"]]},"page":"10608-10623","publisher":"Korea Institute of Oriental Medicine","title":"Microstructure, dielectric and microwave features of [Ni0.4Cu0.2Zn0.4](Fe2−xTbx)O4 (x ≤ 0.1) nanospinel ferrites","type":"article-journal","volume":"9"},"uris":["http://www.mendeley.com/documents/?uuid=61afb4b9-b59d-4f0f-8a12-c042b4c96f0c"]}],"mendeley":{"formattedCitation":"[51]","plainTextFormattedCitation":"[51]","previouslyFormattedCitation":"[51]"},"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[51]</w:t>
            </w:r>
            <w:r>
              <w:rPr>
                <w:rFonts w:asciiTheme="majorBidi" w:hAnsiTheme="majorBidi" w:cstheme="majorBidi"/>
                <w:sz w:val="28"/>
                <w:szCs w:val="28"/>
              </w:rPr>
              <w:fldChar w:fldCharType="end"/>
            </w:r>
          </w:p>
        </w:tc>
      </w:tr>
      <w:tr w:rsidR="006E67AB" w14:paraId="6BC096EF" w14:textId="77777777">
        <w:trPr>
          <w:trHeight w:val="650"/>
        </w:trPr>
        <w:tc>
          <w:tcPr>
            <w:tcW w:w="2483" w:type="dxa"/>
            <w:vAlign w:val="center"/>
          </w:tcPr>
          <w:p w14:paraId="6BC096E7"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Ni</w:t>
            </w:r>
            <w:r>
              <w:rPr>
                <w:rFonts w:asciiTheme="majorBidi" w:hAnsiTheme="majorBidi" w:cstheme="majorBidi"/>
                <w:sz w:val="28"/>
                <w:szCs w:val="28"/>
                <w:vertAlign w:val="subscript"/>
              </w:rPr>
              <w:t>0.4</w:t>
            </w:r>
            <w:r>
              <w:rPr>
                <w:rFonts w:asciiTheme="majorBidi" w:hAnsiTheme="majorBidi" w:cstheme="majorBidi"/>
                <w:sz w:val="28"/>
                <w:szCs w:val="28"/>
              </w:rPr>
              <w:t>Cu</w:t>
            </w:r>
            <w:r>
              <w:rPr>
                <w:rFonts w:asciiTheme="majorBidi" w:hAnsiTheme="majorBidi" w:cstheme="majorBidi"/>
                <w:sz w:val="28"/>
                <w:szCs w:val="28"/>
                <w:vertAlign w:val="subscript"/>
              </w:rPr>
              <w:t>0.2</w:t>
            </w:r>
            <w:r>
              <w:rPr>
                <w:rFonts w:asciiTheme="majorBidi" w:hAnsiTheme="majorBidi" w:cstheme="majorBidi"/>
                <w:sz w:val="28"/>
                <w:szCs w:val="28"/>
              </w:rPr>
              <w:t>Zn</w:t>
            </w:r>
            <w:r>
              <w:rPr>
                <w:rFonts w:asciiTheme="majorBidi" w:hAnsiTheme="majorBidi" w:cstheme="majorBidi"/>
                <w:sz w:val="28"/>
                <w:szCs w:val="28"/>
                <w:vertAlign w:val="subscript"/>
              </w:rPr>
              <w:t>0.4</w:t>
            </w:r>
            <w:r>
              <w:rPr>
                <w:rFonts w:asciiTheme="majorBidi" w:hAnsiTheme="majorBidi" w:cstheme="majorBidi"/>
                <w:sz w:val="28"/>
                <w:szCs w:val="28"/>
              </w:rPr>
              <w:t>Eu</w:t>
            </w:r>
            <w:r>
              <w:rPr>
                <w:rFonts w:asciiTheme="majorBidi" w:hAnsiTheme="majorBidi" w:cstheme="majorBidi"/>
                <w:sz w:val="28"/>
                <w:szCs w:val="28"/>
                <w:vertAlign w:val="subscript"/>
              </w:rPr>
              <w:t>0.8</w:t>
            </w:r>
            <w:r>
              <w:rPr>
                <w:rFonts w:asciiTheme="majorBidi" w:hAnsiTheme="majorBidi" w:cstheme="majorBidi"/>
                <w:sz w:val="28"/>
                <w:szCs w:val="28"/>
              </w:rPr>
              <w:t>Fe</w:t>
            </w:r>
            <w:r>
              <w:rPr>
                <w:rFonts w:asciiTheme="majorBidi" w:hAnsiTheme="majorBidi" w:cstheme="majorBidi"/>
                <w:sz w:val="28"/>
                <w:szCs w:val="28"/>
                <w:vertAlign w:val="subscript"/>
              </w:rPr>
              <w:t>1.2</w:t>
            </w:r>
            <w:r>
              <w:rPr>
                <w:rFonts w:asciiTheme="majorBidi" w:hAnsiTheme="majorBidi" w:cstheme="majorBidi"/>
                <w:sz w:val="28"/>
                <w:szCs w:val="28"/>
              </w:rPr>
              <w:t>O</w:t>
            </w:r>
            <w:r>
              <w:rPr>
                <w:rFonts w:asciiTheme="majorBidi" w:hAnsiTheme="majorBidi" w:cstheme="majorBidi"/>
                <w:sz w:val="28"/>
                <w:szCs w:val="28"/>
                <w:vertAlign w:val="subscript"/>
              </w:rPr>
              <w:t>4</w:t>
            </w:r>
          </w:p>
        </w:tc>
        <w:tc>
          <w:tcPr>
            <w:tcW w:w="1493" w:type="dxa"/>
            <w:vAlign w:val="center"/>
          </w:tcPr>
          <w:p w14:paraId="6BC096E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Sol-gel</w:t>
            </w:r>
          </w:p>
        </w:tc>
        <w:tc>
          <w:tcPr>
            <w:tcW w:w="994" w:type="dxa"/>
            <w:vAlign w:val="center"/>
          </w:tcPr>
          <w:p w14:paraId="6BC096E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7.0</w:t>
            </w:r>
          </w:p>
        </w:tc>
        <w:tc>
          <w:tcPr>
            <w:tcW w:w="1194" w:type="dxa"/>
            <w:vAlign w:val="center"/>
          </w:tcPr>
          <w:p w14:paraId="6BC096E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1.5</w:t>
            </w:r>
          </w:p>
        </w:tc>
        <w:tc>
          <w:tcPr>
            <w:tcW w:w="1095" w:type="dxa"/>
            <w:vAlign w:val="center"/>
          </w:tcPr>
          <w:p w14:paraId="6BC096E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w:t>
            </w:r>
          </w:p>
        </w:tc>
        <w:tc>
          <w:tcPr>
            <w:tcW w:w="1194" w:type="dxa"/>
            <w:vAlign w:val="center"/>
          </w:tcPr>
          <w:p w14:paraId="6BC096EC"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w:t>
            </w:r>
          </w:p>
        </w:tc>
        <w:tc>
          <w:tcPr>
            <w:tcW w:w="994" w:type="dxa"/>
            <w:vAlign w:val="center"/>
          </w:tcPr>
          <w:p w14:paraId="6BC096ED"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70</w:t>
            </w:r>
          </w:p>
        </w:tc>
        <w:tc>
          <w:tcPr>
            <w:tcW w:w="1001" w:type="dxa"/>
            <w:vAlign w:val="center"/>
          </w:tcPr>
          <w:p w14:paraId="6BC096E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{"citationItems":[{"id":"ITEM-1","itemData":{"DOI":"10.1016/j.ceramint.2020.01.132","ISSN":"02728842","abstract":"Partially europium (Eu) substituted Ni0.4Cu0.2Zn0.4EuxFe2-xO4 (0.0 ≤ x ≤ 0.10) nanostructured spinel ferrites (NSFs) were produced by sol-gel auto-combustion strategy. The XRD analyses verified the existence of the single-phase composition in all the investigated samples. The Mössbauer spectra were used to estimate the values of the line-width disparity, isomeric shift (IS), quadrupole splitting, and hyperfine magnetic field (HMF). The values of HMF of the A and B sites decreased with the rise in Eu substitutions. The paramagnetic contribution of the NSFs increased with the rise in Eu3+ contents. The S-parameters of the proposed NSFs were measured using co-axial method. The frequency dispersions of the permittivity and permeability were utilized to determine the reflection losses in the 1–20 GHz frequency range. The occurrences of the natural ferromagnetic resonance (NFMR) enabled substantial absorption of the electromagnetic energy ranged from 2.5 to 9.5 GHz. There was established a strong correlation between the level of chemical substitution (x) and amplitude-frequency characteristics of the studied spinel ferrites was established. Furthermore, the increase of Eu substitution strongly influenced the frequency characteristics of the NSFs. Anomalous changing of the resonant amplitude (more than 4 times) was shown. This can be explained by the appearance of indirect exchange interactions between Fe3+ (3 d5) and Eu3+ (4f6) electronic shells. Results revealed a potential for practical applications of such kinds of materials in functional radio electronic devices.","author":[{"dropping-particle":"","family":"Almessiere","given":"M. A.","non-dropping-particle":"","parse-names":false,"suffix":""},{"dropping-particle":"","family":"Slimani","given":"Y.","non-dropping-particle":"","parse-names":false,"suffix":""},{"dropping-particle":"","family":"Güngüneş","given":"H.","non-dropping-particle":"","parse-names":false,"suffix":""},{"dropping-particle":"","family":"Kostishyn","given":"V. G.","non-dropping-particle":"","parse-names":false,"suffix":""},{"dropping-particle":"V.","family":"Trukhanov","given":"S.","non-dropping-particle":"","parse-names":false,"suffix":""},{"dropping-particle":"V.","family":"Trukhanov","given":"A.","non-dropping-particle":"","parse-names":false,"suffix":""},{"dropping-particle":"","family":"Baykal","given":"A.","non-dropping-particle":"","parse-names":false,"suffix":""}],"container-title":"Ceramics International","id":"ITEM-1","issue":"8","issued":{"date-parts":[["2020"]]},"page":"11124-11131","publisher":"Techna Group S.r.l.","title":"Impact of Eu3+ ion substitution on structural, magnetic and microwave traits of Ni–Cu–Zn spinel ferrites","type":"article-journal","volume":"46"},"uris":["http://www.mendeley.com/documents/?uuid=833cffa0-1c5d-4dbe-8ec6-ed4d18f6c11b"]}],"mendeley":{"formattedCitation":"[52]","plainTextFormattedCitation":"[52]","previouslyFormattedCitation":"[52]"},"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[52]</w:t>
            </w:r>
            <w:r>
              <w:rPr>
                <w:rFonts w:asciiTheme="majorBidi" w:hAnsiTheme="majorBidi" w:cstheme="majorBidi"/>
                <w:sz w:val="28"/>
                <w:szCs w:val="28"/>
              </w:rPr>
              <w:fldChar w:fldCharType="end"/>
            </w:r>
          </w:p>
        </w:tc>
      </w:tr>
      <w:tr w:rsidR="006E67AB" w14:paraId="6BC096F8" w14:textId="77777777">
        <w:trPr>
          <w:trHeight w:val="650"/>
        </w:trPr>
        <w:tc>
          <w:tcPr>
            <w:tcW w:w="2483" w:type="dxa"/>
            <w:vAlign w:val="center"/>
          </w:tcPr>
          <w:p w14:paraId="6BC096F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Cu</w:t>
            </w:r>
            <w:r>
              <w:rPr>
                <w:rFonts w:asciiTheme="majorBidi" w:hAnsiTheme="majorBidi" w:cstheme="majorBidi"/>
                <w:sz w:val="28"/>
                <w:szCs w:val="28"/>
                <w:vertAlign w:val="subscript"/>
              </w:rPr>
              <w:t>0.2</w:t>
            </w:r>
            <w:r>
              <w:rPr>
                <w:rFonts w:asciiTheme="majorBidi" w:hAnsiTheme="majorBidi" w:cstheme="majorBidi"/>
                <w:sz w:val="28"/>
                <w:szCs w:val="28"/>
              </w:rPr>
              <w:t>Ni</w:t>
            </w:r>
            <w:r>
              <w:rPr>
                <w:rFonts w:asciiTheme="majorBidi" w:hAnsiTheme="majorBidi" w:cstheme="majorBidi"/>
                <w:sz w:val="28"/>
                <w:szCs w:val="28"/>
                <w:vertAlign w:val="subscript"/>
              </w:rPr>
              <w:t>0.4</w:t>
            </w:r>
            <w:r>
              <w:rPr>
                <w:rFonts w:asciiTheme="majorBidi" w:hAnsiTheme="majorBidi" w:cstheme="majorBidi"/>
                <w:sz w:val="28"/>
                <w:szCs w:val="28"/>
              </w:rPr>
              <w:t>Zn</w:t>
            </w:r>
            <w:r>
              <w:rPr>
                <w:rFonts w:asciiTheme="majorBidi" w:hAnsiTheme="majorBidi" w:cstheme="majorBidi"/>
                <w:sz w:val="28"/>
                <w:szCs w:val="28"/>
                <w:vertAlign w:val="subscript"/>
              </w:rPr>
              <w:t>0.4</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p>
        </w:tc>
        <w:tc>
          <w:tcPr>
            <w:tcW w:w="1493" w:type="dxa"/>
            <w:vAlign w:val="center"/>
          </w:tcPr>
          <w:p w14:paraId="6BC096F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lang w:bidi="ar-EG"/>
              </w:rPr>
              <w:t>Ceramic</w:t>
            </w:r>
          </w:p>
        </w:tc>
        <w:tc>
          <w:tcPr>
            <w:tcW w:w="994" w:type="dxa"/>
            <w:vAlign w:val="center"/>
          </w:tcPr>
          <w:p w14:paraId="6BC096F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9.2</w:t>
            </w:r>
          </w:p>
        </w:tc>
        <w:tc>
          <w:tcPr>
            <w:tcW w:w="1194" w:type="dxa"/>
            <w:vAlign w:val="center"/>
          </w:tcPr>
          <w:p w14:paraId="6BC096F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1.5</w:t>
            </w:r>
          </w:p>
        </w:tc>
        <w:tc>
          <w:tcPr>
            <w:tcW w:w="1095" w:type="dxa"/>
            <w:vAlign w:val="center"/>
          </w:tcPr>
          <w:p w14:paraId="6BC096F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c>
          <w:tcPr>
            <w:tcW w:w="1194" w:type="dxa"/>
            <w:vAlign w:val="center"/>
          </w:tcPr>
          <w:p w14:paraId="6BC096F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c>
          <w:tcPr>
            <w:tcW w:w="994" w:type="dxa"/>
            <w:vAlign w:val="center"/>
          </w:tcPr>
          <w:p w14:paraId="6BC096F6"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85</w:t>
            </w:r>
          </w:p>
        </w:tc>
        <w:tc>
          <w:tcPr>
            <w:tcW w:w="1001" w:type="dxa"/>
            <w:vAlign w:val="center"/>
          </w:tcPr>
          <w:p w14:paraId="6BC096F7"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{"citationItems":[{"id":"ITEM-1","itemData":{"DOI":"10.1016/j.jallcom.2009.01.130","ISSN":"09258388","abstract":"Ni-Zn spinel ferrite and Cu-doped, Co-doped Ni-Zn spinel ferrites were prepared by a conventional ceramic processing method. Microwave absorption, complex permittivity and permeability of the (Ni0.5Zn0.5)Fe2O4, (Ni0.4Cu0.2Zn0.4)Fe2O4 and (Ni0.4Co0.2Zn0.4)Fe2O4 spinel ferrites within the frequency range of 0.5-18 GHz were investigated. The reflection loss calculation results show that the prepared Ni-Zn spinel ferrite and Cu-doped, Co-doped Ni-Zn spinel ferrites are good electromagnetic wave absorbers in the microwave range. The single layer (Ni0.4Co0.2Zn0.4)Fe2O4 spinel ferrite absorber with a thickness of 3 mm achieved a reflection loss below -10 dB (90% absorption) at 3.9-11.5 GHz, and the minimum value was -17.01 dB at 6.1 GHz. Compared with the performances of the single layer spinel ferrite absorbers, not only the matching frequencies of the double layer spinel ferrite absorbers were shifted to higher values, but also the microwave absorbing frequency bands were expanded. When the first layer and second layer are (Ni0.5Zn0.5)Fe2O4 and (Ni0.4Co0.2Zn0.4)Fe2O4 spinel ferrites, respectively, the laminated double layer spinel ferrite absorber with a thickness of 3 mm achieved a reflection loss below -10 dB at 3.3-12.7 GHz, and the minimum value was -49.1 dB at 11.8 GHz. © 2009 Elsevier B.V. All rights reserved.","author":[{"dropping-particle":"","family":"Zhao","given":"Dong Lin","non-dropping-particle":"","parse-names":false,"suffix":""},{"dropping-particle":"","family":"Lv","given":"Qiang","non-dropping-particle":"","parse-names":false,"suffix":""},{"dropping-particle":"","family":"Shen","given":"Zeng Min","non-dropping-particle":"","parse-names":false,"suffix":""}],"container-title":"Journal of Alloys and Compounds","id":"ITEM-1","issue":"2","issued":{"date-parts":[["2009"]]},"page":"634-638","title":"Fabrication and microwave absorbing properties of Ni-Zn spinel ferrites","type":"article-journal","volume":"480"},"uris":["http://www.mendeley.com/documents/?uuid=8ea4b07b-cef0-4fe9-ad0c-b93e1a7f3cde"]}],"mendeley":{"formattedCitation":"[94]","plainTextFormattedCitation":"[94]","previouslyFormattedCitation":"[94]"},"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[94]</w:t>
            </w:r>
            <w:r>
              <w:rPr>
                <w:rFonts w:asciiTheme="majorBidi" w:hAnsiTheme="majorBidi" w:cstheme="majorBidi"/>
                <w:sz w:val="28"/>
                <w:szCs w:val="28"/>
              </w:rPr>
              <w:fldChar w:fldCharType="end"/>
            </w:r>
          </w:p>
        </w:tc>
      </w:tr>
    </w:tbl>
    <w:p w14:paraId="6BC096F9" w14:textId="77777777" w:rsidR="006E67AB" w:rsidRDefault="006E67AB">
      <w:pPr>
        <w:spacing w:after="0" w:line="240" w:lineRule="auto"/>
        <w:ind w:left="90" w:firstLine="461"/>
        <w:jc w:val="center"/>
        <w:rPr>
          <w:rFonts w:asciiTheme="majorBidi" w:hAnsiTheme="majorBidi" w:cstheme="majorBidi"/>
          <w:sz w:val="28"/>
          <w:szCs w:val="28"/>
        </w:rPr>
      </w:pPr>
    </w:p>
    <w:p w14:paraId="6BC096FA" w14:textId="77777777" w:rsidR="006E67AB" w:rsidRDefault="006E67AB">
      <w:pPr>
        <w:spacing w:after="0" w:line="240" w:lineRule="auto"/>
        <w:rPr>
          <w:rFonts w:asciiTheme="majorBidi" w:hAnsiTheme="majorBidi" w:cstheme="majorBidi"/>
        </w:rPr>
      </w:pPr>
    </w:p>
    <w:p w14:paraId="6BC096FB" w14:textId="77777777" w:rsidR="006E67AB" w:rsidRDefault="001522ED">
      <w:pPr>
        <w:pStyle w:val="Heading2"/>
        <w:spacing w:before="0" w:line="240" w:lineRule="auto"/>
        <w:ind w:left="0" w:firstLine="540"/>
        <w:jc w:val="both"/>
        <w:rPr>
          <w:sz w:val="28"/>
          <w:szCs w:val="28"/>
        </w:rPr>
      </w:pPr>
      <w:bookmarkStart w:id="211" w:name="_Toc130640541"/>
      <w:r>
        <w:rPr>
          <w:sz w:val="28"/>
          <w:szCs w:val="28"/>
        </w:rPr>
        <w:t xml:space="preserve">Results and discussion of the preparation of ferrite powders by </w:t>
      </w:r>
      <w:r>
        <w:rPr>
          <w:bCs/>
          <w:sz w:val="28"/>
          <w:szCs w:val="28"/>
        </w:rPr>
        <w:t xml:space="preserve">citrate precursor </w:t>
      </w:r>
      <w:r>
        <w:rPr>
          <w:sz w:val="28"/>
          <w:szCs w:val="28"/>
        </w:rPr>
        <w:t>technique</w:t>
      </w:r>
      <w:bookmarkEnd w:id="211"/>
      <w:r>
        <w:rPr>
          <w:sz w:val="28"/>
          <w:szCs w:val="28"/>
        </w:rPr>
        <w:t xml:space="preserve"> </w:t>
      </w:r>
    </w:p>
    <w:p w14:paraId="6BC096FC" w14:textId="77777777" w:rsidR="006E67AB" w:rsidRDefault="006E67AB">
      <w:pPr>
        <w:spacing w:after="0" w:line="240" w:lineRule="auto"/>
        <w:rPr>
          <w:rFonts w:asciiTheme="majorBidi" w:hAnsiTheme="majorBidi" w:cstheme="majorBidi"/>
        </w:rPr>
      </w:pPr>
    </w:p>
    <w:p w14:paraId="3970DDD2" w14:textId="042EB785" w:rsidR="00135E0F" w:rsidRPr="00582D64" w:rsidRDefault="001522ED" w:rsidP="00582D64">
      <w:pPr>
        <w:pStyle w:val="Heading3"/>
        <w:spacing w:line="240" w:lineRule="auto"/>
        <w:ind w:left="1170" w:hanging="630"/>
        <w:jc w:val="both"/>
        <w:rPr>
          <w:rFonts w:asciiTheme="majorBidi" w:hAnsiTheme="majorBidi"/>
          <w:b w:val="0"/>
          <w:bCs/>
          <w:sz w:val="28"/>
          <w:szCs w:val="28"/>
        </w:rPr>
      </w:pPr>
      <w:bookmarkStart w:id="212" w:name="_Toc130640542"/>
      <w:r>
        <w:rPr>
          <w:rFonts w:asciiTheme="majorBidi" w:hAnsiTheme="majorBidi"/>
          <w:b w:val="0"/>
          <w:bCs/>
          <w:sz w:val="28"/>
          <w:szCs w:val="28"/>
        </w:rPr>
        <w:t>X-ray diffraction of ferrite samples</w:t>
      </w:r>
      <w:bookmarkEnd w:id="212"/>
      <w:r>
        <w:rPr>
          <w:rFonts w:asciiTheme="majorBidi" w:hAnsiTheme="majorBidi"/>
          <w:b w:val="0"/>
          <w:bCs/>
          <w:sz w:val="28"/>
          <w:szCs w:val="28"/>
        </w:rPr>
        <w:t xml:space="preserve"> </w:t>
      </w:r>
    </w:p>
    <w:p w14:paraId="37A4849B" w14:textId="77777777" w:rsidR="00582D64" w:rsidRPr="00D8139E" w:rsidRDefault="00582D64" w:rsidP="00582D64">
      <w:pPr>
        <w:autoSpaceDE w:val="0"/>
        <w:autoSpaceDN w:val="0"/>
        <w:adjustRightInd w:val="0"/>
        <w:spacing w:after="0" w:line="240" w:lineRule="auto"/>
        <w:ind w:firstLine="461"/>
        <w:jc w:val="both"/>
        <w:rPr>
          <w:rFonts w:asciiTheme="majorBidi" w:hAnsiTheme="majorBidi" w:cstheme="majorBidi"/>
          <w:sz w:val="28"/>
          <w:szCs w:val="28"/>
          <w:lang w:bidi="ar-EG"/>
        </w:rPr>
      </w:pPr>
      <w:r>
        <w:rPr>
          <w:rFonts w:asciiTheme="majorBidi" w:hAnsiTheme="majorBidi" w:cstheme="majorBidi"/>
          <w:sz w:val="28"/>
          <w:szCs w:val="28"/>
          <w:lang w:bidi="ar-EG"/>
        </w:rPr>
        <w:t>They are ferrites consisting of magnetic iron oxides with a hexagonal structure. This type of ferrite has several general formulas indicated by letters, the most, it is elements such as barium, lead, or cobalt. It shows the most important structures of ferrites with a hexagonal structure. This type of ferrite is used as a permanent magnet, which is used at very high frequencies. The lattice of these ferrites is similar to spinel ferrite, with oxygen ions distributed according to the specific patterns.</w:t>
      </w:r>
    </w:p>
    <w:p w14:paraId="0CD738A3" w14:textId="7B2CA6A0" w:rsidR="00582D64" w:rsidRDefault="00582D64" w:rsidP="00582D64">
      <w:pPr>
        <w:spacing w:after="0" w:line="240" w:lineRule="auto"/>
        <w:ind w:left="90" w:firstLine="461"/>
        <w:jc w:val="both"/>
        <w:rPr>
          <w:rFonts w:asciiTheme="majorBidi" w:hAnsiTheme="majorBidi" w:cstheme="majorBidi"/>
          <w:sz w:val="28"/>
          <w:szCs w:val="28"/>
        </w:rPr>
      </w:pPr>
      <w:r>
        <w:rPr>
          <w:rFonts w:asciiTheme="majorBidi" w:hAnsiTheme="majorBidi" w:cstheme="majorBidi"/>
          <w:sz w:val="28"/>
          <w:szCs w:val="28"/>
        </w:rPr>
        <w:lastRenderedPageBreak/>
        <w:t>The metal cations in this type of ferrite are located in a cubic structure. The spinel lattice comprises an arrangement of close-packed oxygen ions, where 32 oxygen ions shape the unit cell. These ions are located in a face-centered cubic arrangement (FCC), leaving two types of spaces between the ions through which metal cations can be located.</w:t>
      </w:r>
    </w:p>
    <w:p w14:paraId="6BC096FF" w14:textId="77777777" w:rsidR="006E67AB" w:rsidRDefault="006E67AB">
      <w:pPr>
        <w:spacing w:after="0" w:line="240" w:lineRule="auto"/>
        <w:ind w:left="90" w:firstLine="461"/>
        <w:jc w:val="both"/>
        <w:rPr>
          <w:rFonts w:asciiTheme="majorBidi" w:hAnsiTheme="majorBidi" w:cstheme="majorBidi"/>
          <w:sz w:val="28"/>
          <w:szCs w:val="28"/>
        </w:rPr>
      </w:pPr>
    </w:p>
    <w:p w14:paraId="6BC0970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49" wp14:editId="6BC09E4A">
            <wp:extent cx="6151245" cy="1905000"/>
            <wp:effectExtent l="0" t="0" r="190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pic:cNvPicPr>
                      <a:picLocks noChangeAspect="1"/>
                    </pic:cNvPicPr>
                  </pic:nvPicPr>
                  <pic:blipFill>
                    <a:blip r:embed="rId53"/>
                    <a:stretch>
                      <a:fillRect/>
                    </a:stretch>
                  </pic:blipFill>
                  <pic:spPr>
                    <a:xfrm>
                      <a:off x="0" y="0"/>
                      <a:ext cx="6183022" cy="1914835"/>
                    </a:xfrm>
                    <a:prstGeom prst="rect">
                      <a:avLst/>
                    </a:prstGeom>
                  </pic:spPr>
                </pic:pic>
              </a:graphicData>
            </a:graphic>
          </wp:inline>
        </w:drawing>
      </w:r>
    </w:p>
    <w:p w14:paraId="6BC09701" w14:textId="77777777" w:rsidR="006E67AB" w:rsidRDefault="006E67AB">
      <w:pPr>
        <w:spacing w:after="0" w:line="240" w:lineRule="auto"/>
        <w:jc w:val="both"/>
        <w:rPr>
          <w:rFonts w:asciiTheme="majorBidi" w:hAnsiTheme="majorBidi" w:cstheme="majorBidi"/>
          <w:sz w:val="28"/>
          <w:szCs w:val="28"/>
        </w:rPr>
      </w:pPr>
    </w:p>
    <w:p w14:paraId="6BC0970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4B" wp14:editId="6BC09E4C">
            <wp:extent cx="6149340" cy="1962150"/>
            <wp:effectExtent l="0" t="0" r="381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pic:cNvPicPr>
                      <a:picLocks noChangeAspect="1"/>
                    </pic:cNvPicPr>
                  </pic:nvPicPr>
                  <pic:blipFill>
                    <a:blip r:embed="rId54"/>
                    <a:stretch>
                      <a:fillRect/>
                    </a:stretch>
                  </pic:blipFill>
                  <pic:spPr>
                    <a:xfrm>
                      <a:off x="0" y="0"/>
                      <a:ext cx="6176985" cy="1970875"/>
                    </a:xfrm>
                    <a:prstGeom prst="rect">
                      <a:avLst/>
                    </a:prstGeom>
                  </pic:spPr>
                </pic:pic>
              </a:graphicData>
            </a:graphic>
          </wp:inline>
        </w:drawing>
      </w:r>
    </w:p>
    <w:p w14:paraId="6BC09703" w14:textId="77777777" w:rsidR="006E67AB" w:rsidRDefault="006E67AB">
      <w:pPr>
        <w:spacing w:after="0" w:line="240" w:lineRule="auto"/>
        <w:jc w:val="center"/>
        <w:rPr>
          <w:rFonts w:asciiTheme="majorBidi" w:hAnsiTheme="majorBidi" w:cstheme="majorBidi"/>
          <w:sz w:val="28"/>
          <w:szCs w:val="28"/>
        </w:rPr>
      </w:pPr>
    </w:p>
    <w:p w14:paraId="6BC09704" w14:textId="77777777" w:rsidR="006E67AB" w:rsidRDefault="001522ED">
      <w:pPr>
        <w:keepNext/>
        <w:spacing w:after="0" w:line="240" w:lineRule="auto"/>
        <w:ind w:left="90"/>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4D" wp14:editId="6BC09E4E">
            <wp:extent cx="6143625" cy="2143125"/>
            <wp:effectExtent l="0" t="0" r="952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pic:cNvPicPr>
                      <a:picLocks noChangeAspect="1"/>
                    </pic:cNvPicPr>
                  </pic:nvPicPr>
                  <pic:blipFill>
                    <a:blip r:embed="rId55"/>
                    <a:stretch>
                      <a:fillRect/>
                    </a:stretch>
                  </pic:blipFill>
                  <pic:spPr>
                    <a:xfrm>
                      <a:off x="0" y="0"/>
                      <a:ext cx="6146742" cy="2144148"/>
                    </a:xfrm>
                    <a:prstGeom prst="rect">
                      <a:avLst/>
                    </a:prstGeom>
                  </pic:spPr>
                </pic:pic>
              </a:graphicData>
            </a:graphic>
          </wp:inline>
        </w:drawing>
      </w:r>
    </w:p>
    <w:p w14:paraId="6BC09705" w14:textId="77777777" w:rsidR="006E67AB" w:rsidRDefault="006E67AB">
      <w:pPr>
        <w:pStyle w:val="Caption"/>
        <w:spacing w:after="0"/>
        <w:jc w:val="both"/>
        <w:rPr>
          <w:rFonts w:cstheme="majorBidi"/>
          <w:b w:val="0"/>
          <w:bCs w:val="0"/>
          <w:sz w:val="28"/>
          <w:szCs w:val="28"/>
        </w:rPr>
      </w:pPr>
      <w:bookmarkStart w:id="213" w:name="_Toc110687991"/>
      <w:bookmarkStart w:id="214" w:name="_Toc112926173"/>
    </w:p>
    <w:p w14:paraId="6BC09706" w14:textId="77777777" w:rsidR="006E67AB" w:rsidRDefault="001522ED">
      <w:pPr>
        <w:pStyle w:val="Caption"/>
        <w:spacing w:after="0"/>
        <w:jc w:val="center"/>
        <w:rPr>
          <w:rFonts w:eastAsiaTheme="majorEastAsia" w:cstheme="majorBidi"/>
          <w:b w:val="0"/>
          <w:bCs w:val="0"/>
          <w:sz w:val="28"/>
          <w:szCs w:val="28"/>
          <w:lang w:bidi="ar-EG"/>
        </w:rPr>
      </w:pPr>
      <w:r>
        <w:rPr>
          <w:rFonts w:cstheme="majorBidi"/>
          <w:b w:val="0"/>
          <w:bCs w:val="0"/>
          <w:sz w:val="28"/>
          <w:szCs w:val="28"/>
        </w:rPr>
        <w:t>Figure 35 – XRD patterns at Ni</w:t>
      </w:r>
      <w:r>
        <w:rPr>
          <w:rFonts w:cstheme="majorBidi"/>
          <w:b w:val="0"/>
          <w:bCs w:val="0"/>
          <w:sz w:val="28"/>
          <w:szCs w:val="28"/>
          <w:vertAlign w:val="subscript"/>
        </w:rPr>
        <w:t>0.5</w:t>
      </w:r>
      <w:r>
        <w:rPr>
          <w:rFonts w:cstheme="majorBidi"/>
          <w:b w:val="0"/>
          <w:bCs w:val="0"/>
          <w:sz w:val="28"/>
          <w:szCs w:val="28"/>
        </w:rPr>
        <w:t>Zn</w:t>
      </w:r>
      <w:r>
        <w:rPr>
          <w:rFonts w:cstheme="majorBidi"/>
          <w:b w:val="0"/>
          <w:bCs w:val="0"/>
          <w:sz w:val="28"/>
          <w:szCs w:val="28"/>
          <w:vertAlign w:val="subscript"/>
        </w:rPr>
        <w:t>0.5</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4</w:t>
      </w:r>
      <w:r>
        <w:rPr>
          <w:rFonts w:cstheme="majorBidi"/>
          <w:b w:val="0"/>
          <w:bCs w:val="0"/>
          <w:sz w:val="28"/>
          <w:szCs w:val="28"/>
        </w:rPr>
        <w:t xml:space="preserve"> </w:t>
      </w:r>
      <w:r>
        <w:rPr>
          <w:rFonts w:eastAsiaTheme="majorEastAsia" w:cstheme="majorBidi"/>
          <w:b w:val="0"/>
          <w:bCs w:val="0"/>
          <w:sz w:val="28"/>
          <w:szCs w:val="28"/>
          <w:lang w:bidi="ar-EG"/>
        </w:rPr>
        <w:t>of the different molar ratios of the metal ion/citrate acid (1:1, 2:1, and 3:1) at the different calcination temperatures (650, 800, and 950°C)</w:t>
      </w:r>
      <w:bookmarkEnd w:id="213"/>
      <w:bookmarkEnd w:id="214"/>
    </w:p>
    <w:p w14:paraId="6BC09707" w14:textId="77777777" w:rsidR="006E67AB" w:rsidRDefault="006E67AB">
      <w:pPr>
        <w:spacing w:after="0" w:line="240" w:lineRule="auto"/>
        <w:rPr>
          <w:rFonts w:asciiTheme="majorBidi" w:hAnsiTheme="majorBidi" w:cstheme="majorBidi"/>
          <w:lang w:bidi="ar-EG"/>
        </w:rPr>
      </w:pPr>
    </w:p>
    <w:p w14:paraId="6BC09708" w14:textId="77777777" w:rsidR="006E67AB" w:rsidRDefault="001522ED">
      <w:pPr>
        <w:keepNext/>
        <w:spacing w:after="0" w:line="240" w:lineRule="auto"/>
        <w:jc w:val="center"/>
        <w:rPr>
          <w:rFonts w:asciiTheme="majorBidi" w:hAnsiTheme="majorBidi" w:cstheme="majorBidi"/>
          <w:sz w:val="28"/>
          <w:szCs w:val="28"/>
        </w:rPr>
      </w:pPr>
      <w:r>
        <w:rPr>
          <w:rFonts w:asciiTheme="majorBidi" w:hAnsiTheme="majorBidi" w:cstheme="majorBidi"/>
          <w:noProof/>
          <w:lang w:val="ru-RU" w:eastAsia="ru-RU"/>
        </w:rPr>
        <w:drawing>
          <wp:inline distT="0" distB="0" distL="0" distR="0" wp14:anchorId="6BC09E4F" wp14:editId="6BC09E50">
            <wp:extent cx="6329045" cy="32766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pic:cNvPicPr>
                  </pic:nvPicPr>
                  <pic:blipFill>
                    <a:blip r:embed="rId56"/>
                    <a:stretch>
                      <a:fillRect/>
                    </a:stretch>
                  </pic:blipFill>
                  <pic:spPr>
                    <a:xfrm>
                      <a:off x="0" y="0"/>
                      <a:ext cx="6355003" cy="3289829"/>
                    </a:xfrm>
                    <a:prstGeom prst="rect">
                      <a:avLst/>
                    </a:prstGeom>
                  </pic:spPr>
                </pic:pic>
              </a:graphicData>
            </a:graphic>
          </wp:inline>
        </w:drawing>
      </w:r>
    </w:p>
    <w:p w14:paraId="6BC09709" w14:textId="77777777" w:rsidR="006E67AB" w:rsidRDefault="006E67AB">
      <w:pPr>
        <w:pStyle w:val="Caption"/>
        <w:spacing w:after="0"/>
        <w:jc w:val="both"/>
        <w:rPr>
          <w:rFonts w:cstheme="majorBidi"/>
          <w:b w:val="0"/>
          <w:bCs w:val="0"/>
          <w:sz w:val="28"/>
          <w:szCs w:val="28"/>
        </w:rPr>
      </w:pPr>
    </w:p>
    <w:p w14:paraId="6BC0970A"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Figure 36 – Change of crystallite size of nickel-zinc ferrite prepared by citrate precursor method by changing the preparation conditions (</w:t>
      </w:r>
      <w:r>
        <w:rPr>
          <w:rFonts w:eastAsiaTheme="majorEastAsia" w:cstheme="majorBidi"/>
          <w:b w:val="0"/>
          <w:bCs w:val="0"/>
          <w:sz w:val="28"/>
          <w:szCs w:val="28"/>
          <w:lang w:bidi="ar-EG"/>
        </w:rPr>
        <w:t>calcination temperatures</w:t>
      </w:r>
      <w:r>
        <w:rPr>
          <w:rFonts w:cstheme="majorBidi"/>
          <w:b w:val="0"/>
          <w:bCs w:val="0"/>
          <w:sz w:val="28"/>
          <w:szCs w:val="28"/>
        </w:rPr>
        <w:t>, metal ion concentrations)</w:t>
      </w:r>
    </w:p>
    <w:p w14:paraId="6BC0970B" w14:textId="77777777" w:rsidR="006E67AB" w:rsidRDefault="006E67AB">
      <w:pPr>
        <w:spacing w:after="0"/>
        <w:rPr>
          <w:rFonts w:asciiTheme="majorBidi" w:hAnsiTheme="majorBidi" w:cstheme="majorBidi"/>
        </w:rPr>
      </w:pPr>
    </w:p>
    <w:p w14:paraId="6BC0970C" w14:textId="77777777" w:rsidR="006E67AB" w:rsidRDefault="001522ED">
      <w:pPr>
        <w:pStyle w:val="Heading3"/>
        <w:spacing w:line="240" w:lineRule="auto"/>
        <w:ind w:left="1170" w:hanging="630"/>
        <w:jc w:val="both"/>
        <w:rPr>
          <w:rFonts w:asciiTheme="majorBidi" w:hAnsiTheme="majorBidi"/>
          <w:b w:val="0"/>
          <w:bCs/>
          <w:sz w:val="28"/>
          <w:szCs w:val="28"/>
        </w:rPr>
      </w:pPr>
      <w:bookmarkStart w:id="215" w:name="_Toc130640543"/>
      <w:bookmarkStart w:id="216" w:name="_Hlk118293565"/>
      <w:r>
        <w:rPr>
          <w:rFonts w:asciiTheme="majorBidi" w:hAnsiTheme="majorBidi"/>
          <w:b w:val="0"/>
          <w:bCs/>
          <w:sz w:val="28"/>
          <w:szCs w:val="28"/>
        </w:rPr>
        <w:t>FTIR spectra of ferrite samples</w:t>
      </w:r>
      <w:bookmarkEnd w:id="215"/>
      <w:r>
        <w:rPr>
          <w:rFonts w:asciiTheme="majorBidi" w:hAnsiTheme="majorBidi"/>
          <w:b w:val="0"/>
          <w:bCs/>
          <w:sz w:val="28"/>
          <w:szCs w:val="28"/>
        </w:rPr>
        <w:t xml:space="preserve"> </w:t>
      </w:r>
    </w:p>
    <w:bookmarkEnd w:id="216"/>
    <w:p w14:paraId="6BC0970D" w14:textId="77777777" w:rsidR="006E67AB" w:rsidRDefault="001522ED">
      <w:pPr>
        <w:spacing w:after="0" w:line="240" w:lineRule="auto"/>
        <w:ind w:left="90" w:firstLine="461"/>
        <w:jc w:val="both"/>
        <w:rPr>
          <w:rFonts w:asciiTheme="majorBidi" w:hAnsiTheme="majorBidi" w:cstheme="majorBidi"/>
          <w:sz w:val="28"/>
          <w:szCs w:val="28"/>
        </w:rPr>
      </w:pPr>
      <w:r>
        <w:rPr>
          <w:rFonts w:asciiTheme="majorBidi" w:hAnsiTheme="majorBidi" w:cstheme="majorBidi"/>
          <w:sz w:val="28"/>
          <w:szCs w:val="28"/>
        </w:rPr>
        <w:t xml:space="preserve">Figure 37 shows the FTIR spectra of </w:t>
      </w:r>
      <w:r>
        <w:rPr>
          <w:rFonts w:asciiTheme="majorBidi" w:hAnsiTheme="majorBidi" w:cstheme="majorBidi"/>
          <w:sz w:val="28"/>
          <w:szCs w:val="28"/>
          <w:lang w:bidi="ar-EG"/>
        </w:rPr>
        <w:t>Ni</w:t>
      </w:r>
      <w:r>
        <w:rPr>
          <w:rFonts w:asciiTheme="majorBidi" w:hAnsiTheme="majorBidi" w:cstheme="majorBidi"/>
          <w:sz w:val="28"/>
          <w:szCs w:val="28"/>
          <w:vertAlign w:val="subscript"/>
          <w:lang w:bidi="ar-EG"/>
        </w:rPr>
        <w:t>0.5</w:t>
      </w:r>
      <w:r>
        <w:rPr>
          <w:rFonts w:asciiTheme="majorBidi" w:hAnsiTheme="majorBidi" w:cstheme="majorBidi"/>
          <w:sz w:val="28"/>
          <w:szCs w:val="28"/>
          <w:lang w:bidi="ar-EG"/>
        </w:rPr>
        <w:t>Zn</w:t>
      </w:r>
      <w:r>
        <w:rPr>
          <w:rFonts w:asciiTheme="majorBidi" w:hAnsiTheme="majorBidi" w:cstheme="majorBidi"/>
          <w:sz w:val="28"/>
          <w:szCs w:val="28"/>
          <w:vertAlign w:val="subscript"/>
          <w:lang w:bidi="ar-EG"/>
        </w:rPr>
        <w:t>0.5</w:t>
      </w:r>
      <w:r>
        <w:rPr>
          <w:rFonts w:asciiTheme="majorBidi" w:hAnsiTheme="majorBidi" w:cstheme="majorBidi"/>
          <w:sz w:val="28"/>
          <w:szCs w:val="28"/>
          <w:lang w:bidi="ar-EG"/>
        </w:rPr>
        <w:t>Fe</w:t>
      </w:r>
      <w:r>
        <w:rPr>
          <w:rFonts w:asciiTheme="majorBidi" w:hAnsiTheme="majorBidi" w:cstheme="majorBidi"/>
          <w:sz w:val="28"/>
          <w:szCs w:val="28"/>
          <w:vertAlign w:val="subscript"/>
          <w:lang w:bidi="ar-EG"/>
        </w:rPr>
        <w:t>2</w:t>
      </w:r>
      <w:r>
        <w:rPr>
          <w:rFonts w:asciiTheme="majorBidi" w:hAnsiTheme="majorBidi" w:cstheme="majorBidi"/>
          <w:sz w:val="28"/>
          <w:szCs w:val="28"/>
          <w:lang w:bidi="ar-EG"/>
        </w:rPr>
        <w:t>O</w:t>
      </w:r>
      <w:r>
        <w:rPr>
          <w:rFonts w:asciiTheme="majorBidi" w:hAnsiTheme="majorBidi" w:cstheme="majorBidi"/>
          <w:sz w:val="28"/>
          <w:szCs w:val="28"/>
          <w:vertAlign w:val="subscript"/>
          <w:lang w:bidi="ar-EG"/>
        </w:rPr>
        <w:t xml:space="preserve">4 </w:t>
      </w:r>
      <w:r>
        <w:rPr>
          <w:rFonts w:asciiTheme="majorBidi" w:hAnsiTheme="majorBidi" w:cstheme="majorBidi"/>
          <w:sz w:val="28"/>
          <w:szCs w:val="28"/>
        </w:rPr>
        <w:t>prepared by citrate precursor technique. The peaks within the range (560–590 cm</w:t>
      </w:r>
      <w:r>
        <w:rPr>
          <w:rFonts w:asciiTheme="majorBidi" w:hAnsiTheme="majorBidi" w:cstheme="majorBidi"/>
          <w:sz w:val="28"/>
          <w:szCs w:val="28"/>
          <w:vertAlign w:val="superscript"/>
        </w:rPr>
        <w:t>-1</w:t>
      </w:r>
      <w:r>
        <w:rPr>
          <w:rFonts w:asciiTheme="majorBidi" w:hAnsiTheme="majorBidi" w:cstheme="majorBidi"/>
          <w:sz w:val="28"/>
          <w:szCs w:val="28"/>
        </w:rPr>
        <w:t>) were due to the stretching vibration of (Fe-O) at the tetrahedral sites, while the peaks located in the sites less than 460 cm</w:t>
      </w:r>
      <w:r>
        <w:rPr>
          <w:rFonts w:asciiTheme="majorBidi" w:hAnsiTheme="majorBidi" w:cstheme="majorBidi"/>
          <w:sz w:val="28"/>
          <w:szCs w:val="28"/>
          <w:vertAlign w:val="superscript"/>
        </w:rPr>
        <w:t>-1</w:t>
      </w:r>
      <w:r>
        <w:rPr>
          <w:rFonts w:asciiTheme="majorBidi" w:hAnsiTheme="majorBidi" w:cstheme="majorBidi"/>
          <w:sz w:val="28"/>
          <w:szCs w:val="28"/>
        </w:rPr>
        <w:t xml:space="preserve"> were due to the stretching vibration of (Fe-O) at the octahedral sites </w:t>
      </w: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10.1080/22243682.2014.934919","ISSN":"2224-3682","author":[{"dropping-particle":"","family":"Kondawar","given":"S.B.","non-dropping-particle":"","parse-names":false,"suffix":""},{"dropping-particle":"","family":"Nandapure","given":"A.I.","non-dropping-particle":"","parse-names":false,"suffix":""}],"container-title":"Journal of the Chinese Advanced Materials Society","id":"ITEM-1","issue":"3","issued":{"date-parts":[["2014"]]},"page":"186-198","title":"Magnetic and electrical properties of zinc-substituted nickel ferrite reinforced conducting polyaniline nanocomposites","type":"article-journal","volume":"2"},"uris":["http://www.mendeley.com/documents/?uuid=0ae0c027-53de-49d2-a8d0-cf7833fc6282"]}],"mendeley":{"formattedCitation":"[86]","plainTextFormattedCitation":"[86]","previouslyFormattedCitation":"[86]"},"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[86]</w:t>
      </w:r>
      <w:r>
        <w:rPr>
          <w:rFonts w:asciiTheme="majorBidi" w:hAnsiTheme="majorBidi" w:cstheme="majorBidi"/>
          <w:sz w:val="28"/>
          <w:szCs w:val="28"/>
        </w:rPr>
        <w:fldChar w:fldCharType="end"/>
      </w:r>
      <w:r>
        <w:rPr>
          <w:rFonts w:asciiTheme="majorBidi" w:hAnsiTheme="majorBidi" w:cstheme="majorBidi"/>
          <w:sz w:val="28"/>
          <w:szCs w:val="28"/>
        </w:rPr>
        <w:t xml:space="preserve">. </w:t>
      </w:r>
      <w:bookmarkStart w:id="217" w:name="_Hlk118293549"/>
      <w:r>
        <w:rPr>
          <w:rFonts w:asciiTheme="majorBidi" w:hAnsiTheme="majorBidi" w:cstheme="majorBidi"/>
          <w:sz w:val="28"/>
          <w:szCs w:val="28"/>
        </w:rPr>
        <w:t>In addition, the peaks within the range (1630–1640 cm</w:t>
      </w:r>
      <w:r>
        <w:rPr>
          <w:rFonts w:asciiTheme="majorBidi" w:hAnsiTheme="majorBidi" w:cstheme="majorBidi"/>
          <w:sz w:val="28"/>
          <w:szCs w:val="28"/>
          <w:vertAlign w:val="superscript"/>
        </w:rPr>
        <w:t>-1</w:t>
      </w:r>
      <w:r>
        <w:rPr>
          <w:rFonts w:asciiTheme="majorBidi" w:hAnsiTheme="majorBidi" w:cstheme="majorBidi"/>
          <w:sz w:val="28"/>
          <w:szCs w:val="28"/>
        </w:rPr>
        <w:t>) were due to the stretching vibration of C=O and the peaks at 2348 cm</w:t>
      </w:r>
      <w:r>
        <w:rPr>
          <w:rFonts w:asciiTheme="majorBidi" w:hAnsiTheme="majorBidi" w:cstheme="majorBidi"/>
          <w:sz w:val="28"/>
          <w:szCs w:val="28"/>
          <w:vertAlign w:val="superscript"/>
        </w:rPr>
        <w:t>-1</w:t>
      </w:r>
      <w:r>
        <w:rPr>
          <w:rFonts w:asciiTheme="majorBidi" w:hAnsiTheme="majorBidi" w:cstheme="majorBidi"/>
          <w:sz w:val="28"/>
          <w:szCs w:val="28"/>
        </w:rPr>
        <w:t xml:space="preserve"> and 3452 cm</w:t>
      </w:r>
      <w:r>
        <w:rPr>
          <w:rFonts w:asciiTheme="majorBidi" w:hAnsiTheme="majorBidi" w:cstheme="majorBidi"/>
          <w:sz w:val="28"/>
          <w:szCs w:val="28"/>
          <w:vertAlign w:val="superscript"/>
        </w:rPr>
        <w:t>-1</w:t>
      </w:r>
      <w:r>
        <w:rPr>
          <w:rFonts w:asciiTheme="majorBidi" w:hAnsiTheme="majorBidi" w:cstheme="majorBidi"/>
          <w:sz w:val="28"/>
          <w:szCs w:val="28"/>
        </w:rPr>
        <w:t xml:space="preserve"> referred to O-H stretching vibration </w:t>
      </w: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{"citationItems":[{"id":"ITEM-1","itemData":{"ISSN":"14523981","abstract":"The commercial carbon black is used as a film electrode (nCFE), and as support of the copper and palladium particles. The electrodes Cu/nCFE, with different quantities of copper was evaluated for the electrochemical reduction of CO 2 in 1M KHCO 3 by means cyclic voltammetry, and exhibited a good behavior as catalysts. The morphology of the electrodes had an important influence in the catalytic process. On the other hand, the cyclic voltammetry studies allowed to define a specific potential range for palladium electrodeposition without hydrogen evolution (-0.09 to -0.17 V vs. SCE), and by means of anodic stripping voltammetry it was possible to evaluate the corresponding mass of metallic palladium with and without hydrogen discharge. The carbon black was used without purification and FTIR analysis shows they surface chemical composition (C-O, C=O, CF2, CF, S-O, C-O-C). These groups provide a degree of chemical reactivity. However, they did not affect the electrochemical deposit of copper and palladium; they are not electroactive in ammonia acidic and basic systems. The SEM images showed the morphology of copper and palladium particles. The copper dispersion on the surface of carbon electrode was analyzed by energy dispersive spectrometer (EDS). The hydrogen discharge reaction has an important influence in the palladium particles morphology. The size of the palladium particles are about 31 and 34 nm estimated by analysis XRD. © 2012 by ESG.","author":[{"dropping-particle":"","family":"Figueroa Ramírez","given":"S. J.","non-dropping-particle":"","parse-names":false,"suffix":""},{"dropping-particle":"","family":"Miranda-Hernánde","given":"M.","non-dropping-particle":"","parse-names":false,"suffix":""}],"container-title":"International Journal of Electrochemical Science","id":"ITEM-1","issue":"1","issued":{"date-parts":[["2012"]]},"page":"150-166","title":"Carbon film electrodes as support of metallic particles","type":"article-journal","volume":"7"},"uris":["http://www.mendeley.com/documents/?uuid=86cbf2e2-b469-4f6b-995a-e406f421eb7b"]},{"id":"ITEM-2","itemData":{"DOI":"10.1007/s10853-013-7818-3","ISSN":"00222461","abstract":"Poly(glycidyl methacrylate) (PGMA)-coated soft magnetic carbonyl iron (CI) particles were fabricated by cross-linking PGMA with ethylene glycol dimethacrylate. The synthesized core-shell structured CI/PGMA microspheres were characterized by scanning electron microscopy, Fourier transform infrared spectroscopy, and thermal gravimetric analysis. The CI particles were confirmed to be coated well with PGMA. A magnetorheological (MR) suspension was prepared based on the synthesized CI/PGMA particles dispersed in silicone oil and measured using a rotational rheometer at various magnetic field strengths. The sedimentation property, which was observed using a Turbiscan, indicated better settling stability than the pure CI particle-based MR suspension. © 2013 Springer Science+Business Media New York.","author":[{"dropping-particle":"","family":"Kim","given":"So Young","non-dropping-particle":"","parse-names":false,"suffix":""},{"dropping-particle":"","family":"Kwon","given":"Seung Hyuk","non-dropping-particle":"","parse-names":false,"suffix":""},{"dropping-particle":"","family":"Liu","given":"Ying Dan","non-dropping-particle":"","parse-names":false,"suffix":""},{"dropping-particle":"","family":"Lee","given":"Jeong Seop","non-dropping-particle":"","parse-names":false,"suffix":""},{"dropping-particle":"","family":"You","given":"Chun Yeol","non-dropping-particle":"","parse-names":false,"suffix":""},{"dropping-particle":"","family":"Choi","given":"Hyoung Jin","non-dropping-particle":"","parse-names":false,"suffix":""}],"container-title":"Journal of Materials Science","id":"ITEM-2","issue":"3","issued":{"date-parts":[["2014"]]},"page":"1345-1352","title":"Core-shell-structured cross-linked poly(glycidyl methacrylate)-coated carbonyl iron microspheres and their magnetorheology","type":"article-journal","volume":"49"},"uris":["http://www.mendeley.com/documents/?uuid=18f851be-c52c-443d-b98c-9e70a74d572f"]}],"mendeley":{"formattedCitation":"[96,97]","plainTextFormattedCitation":"[96,97]","previouslyFormattedCitation":"[96,97]"},"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[96,97]</w:t>
      </w:r>
      <w:r>
        <w:rPr>
          <w:rFonts w:asciiTheme="majorBidi" w:hAnsiTheme="majorBidi" w:cstheme="majorBidi"/>
          <w:sz w:val="28"/>
          <w:szCs w:val="28"/>
        </w:rPr>
        <w:fldChar w:fldCharType="end"/>
      </w:r>
      <w:r>
        <w:rPr>
          <w:rFonts w:asciiTheme="majorBidi" w:hAnsiTheme="majorBidi" w:cstheme="majorBidi"/>
          <w:sz w:val="28"/>
          <w:szCs w:val="28"/>
        </w:rPr>
        <w:t xml:space="preserve">. </w:t>
      </w:r>
      <w:bookmarkEnd w:id="217"/>
    </w:p>
    <w:p w14:paraId="6BC0970E" w14:textId="77777777" w:rsidR="006E67AB" w:rsidRDefault="006E67AB">
      <w:pPr>
        <w:spacing w:after="0" w:line="240" w:lineRule="auto"/>
        <w:ind w:left="90" w:firstLine="461"/>
        <w:jc w:val="both"/>
        <w:rPr>
          <w:rFonts w:asciiTheme="majorBidi" w:hAnsiTheme="majorBidi" w:cstheme="majorBidi"/>
          <w:sz w:val="28"/>
          <w:szCs w:val="28"/>
        </w:rPr>
      </w:pPr>
    </w:p>
    <w:p w14:paraId="237D5A49" w14:textId="07591894" w:rsidR="00135E0F" w:rsidRPr="00582D64" w:rsidRDefault="001522ED" w:rsidP="00582D64">
      <w:pPr>
        <w:pStyle w:val="Heading3"/>
        <w:spacing w:line="240" w:lineRule="auto"/>
        <w:ind w:left="1170" w:hanging="630"/>
        <w:jc w:val="both"/>
        <w:rPr>
          <w:rFonts w:asciiTheme="majorBidi" w:hAnsiTheme="majorBidi"/>
          <w:b w:val="0"/>
          <w:bCs/>
          <w:sz w:val="28"/>
          <w:szCs w:val="28"/>
        </w:rPr>
      </w:pPr>
      <w:bookmarkStart w:id="218" w:name="_Toc130640544"/>
      <w:r>
        <w:rPr>
          <w:rFonts w:asciiTheme="majorBidi" w:hAnsiTheme="majorBidi"/>
          <w:b w:val="0"/>
          <w:bCs/>
          <w:sz w:val="28"/>
          <w:szCs w:val="28"/>
        </w:rPr>
        <w:t>Morphology investigations for spinel ferrite sample</w:t>
      </w:r>
      <w:bookmarkEnd w:id="218"/>
    </w:p>
    <w:p w14:paraId="6F4FAA84" w14:textId="34B81689" w:rsidR="00582D64" w:rsidRPr="00582D64" w:rsidRDefault="00582D64" w:rsidP="00582D64">
      <w:pPr>
        <w:autoSpaceDE w:val="0"/>
        <w:autoSpaceDN w:val="0"/>
        <w:adjustRightInd w:val="0"/>
        <w:spacing w:after="0" w:line="240" w:lineRule="auto"/>
        <w:ind w:firstLine="461"/>
        <w:jc w:val="both"/>
        <w:rPr>
          <w:rFonts w:asciiTheme="majorBidi" w:hAnsiTheme="majorBidi" w:cstheme="majorBidi"/>
          <w:sz w:val="28"/>
          <w:szCs w:val="28"/>
          <w:lang w:bidi="ar-EG"/>
        </w:rPr>
      </w:pPr>
      <w:r>
        <w:rPr>
          <w:rFonts w:asciiTheme="majorBidi" w:hAnsiTheme="majorBidi" w:cstheme="majorBidi"/>
          <w:sz w:val="28"/>
          <w:szCs w:val="28"/>
          <w:lang w:bidi="ar-EG"/>
        </w:rPr>
        <w:t>Magnetic materials are characterized by their high resistance, low cost, easy manufacturing methods, and super magnetic properties. Ferrites are widely used in many applications such as radar, magnetic shielding,</w:t>
      </w:r>
      <w:r>
        <w:rPr>
          <w:rFonts w:asciiTheme="majorBidi" w:hAnsiTheme="majorBidi" w:cstheme="majorBidi"/>
          <w:sz w:val="28"/>
          <w:szCs w:val="28"/>
        </w:rPr>
        <w:t xml:space="preserve"> </w:t>
      </w:r>
      <w:r>
        <w:rPr>
          <w:rFonts w:asciiTheme="majorBidi" w:hAnsiTheme="majorBidi" w:cstheme="majorBidi"/>
          <w:sz w:val="28"/>
          <w:szCs w:val="28"/>
          <w:lang w:bidi="ar-EG"/>
        </w:rPr>
        <w:t>microwave absorption, audio, telecommunications, power transformer cores, amplifiers, small motor cores, magnetic sensors, automobiles, etc.</w:t>
      </w:r>
    </w:p>
    <w:p w14:paraId="6BC09711" w14:textId="77777777" w:rsidR="006E67AB" w:rsidRDefault="006E67AB">
      <w:pPr>
        <w:spacing w:after="0" w:line="240" w:lineRule="auto"/>
        <w:rPr>
          <w:rFonts w:asciiTheme="majorBidi" w:hAnsiTheme="majorBidi" w:cstheme="majorBidi"/>
          <w:lang w:bidi="ar-EG"/>
        </w:rPr>
      </w:pPr>
    </w:p>
    <w:p w14:paraId="6BC09712" w14:textId="77777777" w:rsidR="006E67AB" w:rsidRDefault="001522ED">
      <w:pPr>
        <w:pStyle w:val="Heading3"/>
        <w:spacing w:line="240" w:lineRule="auto"/>
        <w:ind w:left="1170" w:hanging="630"/>
        <w:jc w:val="both"/>
        <w:rPr>
          <w:rFonts w:asciiTheme="majorBidi" w:hAnsiTheme="majorBidi"/>
          <w:b w:val="0"/>
          <w:bCs/>
          <w:sz w:val="28"/>
          <w:szCs w:val="28"/>
        </w:rPr>
      </w:pPr>
      <w:bookmarkStart w:id="219" w:name="_Toc112938987"/>
      <w:bookmarkStart w:id="220" w:name="_Toc130640545"/>
      <w:r>
        <w:rPr>
          <w:rFonts w:asciiTheme="majorBidi" w:hAnsiTheme="majorBidi"/>
          <w:b w:val="0"/>
          <w:bCs/>
          <w:sz w:val="28"/>
          <w:szCs w:val="28"/>
        </w:rPr>
        <w:t>EDX analysis</w:t>
      </w:r>
      <w:bookmarkEnd w:id="219"/>
      <w:r>
        <w:rPr>
          <w:rFonts w:asciiTheme="majorBidi" w:hAnsiTheme="majorBidi"/>
          <w:b w:val="0"/>
          <w:bCs/>
          <w:sz w:val="28"/>
          <w:szCs w:val="28"/>
        </w:rPr>
        <w:t xml:space="preserve"> for spinel ferrite sample</w:t>
      </w:r>
      <w:bookmarkEnd w:id="220"/>
    </w:p>
    <w:p w14:paraId="6BC09713" w14:textId="77777777" w:rsidR="006E67AB" w:rsidRDefault="001522ED">
      <w:pPr>
        <w:spacing w:after="0" w:line="240" w:lineRule="auto"/>
        <w:ind w:firstLine="540"/>
        <w:jc w:val="both"/>
        <w:rPr>
          <w:rFonts w:asciiTheme="majorBidi" w:hAnsiTheme="majorBidi" w:cstheme="majorBidi"/>
          <w:sz w:val="28"/>
          <w:szCs w:val="28"/>
        </w:rPr>
      </w:pPr>
      <w:r>
        <w:rPr>
          <w:rFonts w:asciiTheme="majorBidi" w:hAnsiTheme="majorBidi" w:cstheme="majorBidi"/>
          <w:sz w:val="28"/>
          <w:szCs w:val="28"/>
        </w:rPr>
        <w:t xml:space="preserve">EDX analysis of </w:t>
      </w:r>
      <w:bookmarkStart w:id="221" w:name="_Hlk108104494"/>
      <w:r>
        <w:rPr>
          <w:rFonts w:asciiTheme="majorBidi" w:hAnsiTheme="majorBidi" w:cstheme="majorBidi"/>
          <w:sz w:val="28"/>
          <w:szCs w:val="28"/>
        </w:rPr>
        <w:t>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 nanoparticles prepared by citrate precursor method</w:t>
      </w:r>
      <w:bookmarkEnd w:id="221"/>
      <w:r>
        <w:rPr>
          <w:rFonts w:asciiTheme="majorBidi" w:hAnsiTheme="majorBidi" w:cstheme="majorBidi"/>
          <w:sz w:val="28"/>
          <w:szCs w:val="28"/>
        </w:rPr>
        <w:t xml:space="preserve"> is shown in Figure 39 and Table 19. The presence of C, O, Cl, S, Fe, Ni, Al and Zn elements in the spinel ferrite EDX spectrums was noticed. </w:t>
      </w:r>
    </w:p>
    <w:p w14:paraId="6BC09714" w14:textId="77777777" w:rsidR="006E67AB" w:rsidRDefault="006E67AB">
      <w:pPr>
        <w:spacing w:after="0" w:line="240" w:lineRule="auto"/>
        <w:jc w:val="both"/>
        <w:rPr>
          <w:rFonts w:asciiTheme="majorBidi" w:hAnsiTheme="majorBidi" w:cstheme="majorBidi"/>
          <w:sz w:val="28"/>
          <w:szCs w:val="28"/>
        </w:rPr>
      </w:pPr>
    </w:p>
    <w:p w14:paraId="6BC0971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noProof/>
          <w:sz w:val="28"/>
          <w:szCs w:val="28"/>
          <w:lang w:val="ru-RU" w:eastAsia="ru-RU"/>
        </w:rPr>
        <w:lastRenderedPageBreak/>
        <w:drawing>
          <wp:inline distT="0" distB="0" distL="0" distR="0" wp14:anchorId="6BC09E51" wp14:editId="6BC09E52">
            <wp:extent cx="6138545" cy="2429510"/>
            <wp:effectExtent l="0" t="0" r="0" b="889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a:picLocks noChangeAspect="1"/>
                    </pic:cNvPicPr>
                  </pic:nvPicPr>
                  <pic:blipFill>
                    <a:blip r:embed="rId57"/>
                    <a:stretch>
                      <a:fillRect/>
                    </a:stretch>
                  </pic:blipFill>
                  <pic:spPr>
                    <a:xfrm>
                      <a:off x="0" y="0"/>
                      <a:ext cx="6258372" cy="2477366"/>
                    </a:xfrm>
                    <a:prstGeom prst="rect">
                      <a:avLst/>
                    </a:prstGeom>
                  </pic:spPr>
                </pic:pic>
              </a:graphicData>
            </a:graphic>
          </wp:inline>
        </w:drawing>
      </w:r>
    </w:p>
    <w:p w14:paraId="6BC09716" w14:textId="77777777" w:rsidR="006E67AB" w:rsidRDefault="006E67AB">
      <w:pPr>
        <w:spacing w:after="0" w:line="240" w:lineRule="auto"/>
        <w:jc w:val="both"/>
        <w:rPr>
          <w:rFonts w:asciiTheme="majorBidi" w:hAnsiTheme="majorBidi" w:cstheme="majorBidi"/>
          <w:sz w:val="28"/>
          <w:szCs w:val="28"/>
        </w:rPr>
      </w:pPr>
    </w:p>
    <w:p w14:paraId="6BC09717"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53" wp14:editId="6BC09E54">
            <wp:extent cx="6146800" cy="2222500"/>
            <wp:effectExtent l="0" t="0" r="6350" b="635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pic:cNvPicPr>
                      <a:picLocks noChangeAspect="1"/>
                    </pic:cNvPicPr>
                  </pic:nvPicPr>
                  <pic:blipFill>
                    <a:blip r:embed="rId58"/>
                    <a:stretch>
                      <a:fillRect/>
                    </a:stretch>
                  </pic:blipFill>
                  <pic:spPr>
                    <a:xfrm>
                      <a:off x="0" y="0"/>
                      <a:ext cx="6182934" cy="2235468"/>
                    </a:xfrm>
                    <a:prstGeom prst="rect">
                      <a:avLst/>
                    </a:prstGeom>
                  </pic:spPr>
                </pic:pic>
              </a:graphicData>
            </a:graphic>
          </wp:inline>
        </w:drawing>
      </w:r>
    </w:p>
    <w:p w14:paraId="6BC09718" w14:textId="77777777" w:rsidR="006E67AB" w:rsidRDefault="006E67AB">
      <w:pPr>
        <w:spacing w:after="0" w:line="240" w:lineRule="auto"/>
        <w:jc w:val="center"/>
        <w:rPr>
          <w:rFonts w:asciiTheme="majorBidi" w:hAnsiTheme="majorBidi" w:cstheme="majorBidi"/>
          <w:sz w:val="28"/>
          <w:szCs w:val="28"/>
        </w:rPr>
      </w:pPr>
    </w:p>
    <w:p w14:paraId="6BC0971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55" wp14:editId="6BC09E56">
            <wp:extent cx="6149340" cy="2454910"/>
            <wp:effectExtent l="0" t="0" r="3810" b="254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pic:cNvPicPr>
                      <a:picLocks noChangeAspect="1"/>
                    </pic:cNvPicPr>
                  </pic:nvPicPr>
                  <pic:blipFill>
                    <a:blip r:embed="rId59"/>
                    <a:stretch>
                      <a:fillRect/>
                    </a:stretch>
                  </pic:blipFill>
                  <pic:spPr>
                    <a:xfrm>
                      <a:off x="0" y="0"/>
                      <a:ext cx="6172385" cy="2464317"/>
                    </a:xfrm>
                    <a:prstGeom prst="rect">
                      <a:avLst/>
                    </a:prstGeom>
                  </pic:spPr>
                </pic:pic>
              </a:graphicData>
            </a:graphic>
          </wp:inline>
        </w:drawing>
      </w:r>
    </w:p>
    <w:p w14:paraId="6BC0971A" w14:textId="77777777" w:rsidR="006E67AB" w:rsidRDefault="006E67AB">
      <w:pPr>
        <w:pStyle w:val="Caption"/>
        <w:spacing w:after="0"/>
        <w:jc w:val="both"/>
        <w:rPr>
          <w:rFonts w:cstheme="majorBidi"/>
          <w:b w:val="0"/>
          <w:bCs w:val="0"/>
          <w:sz w:val="28"/>
          <w:szCs w:val="28"/>
        </w:rPr>
      </w:pPr>
      <w:bookmarkStart w:id="222" w:name="_Toc112926176"/>
      <w:bookmarkStart w:id="223" w:name="_Toc110687994"/>
    </w:p>
    <w:p w14:paraId="6BC0971B" w14:textId="77777777" w:rsidR="006E67AB" w:rsidRDefault="001522ED">
      <w:pPr>
        <w:pStyle w:val="Caption"/>
        <w:spacing w:after="0"/>
        <w:jc w:val="center"/>
        <w:rPr>
          <w:rFonts w:eastAsiaTheme="majorEastAsia" w:cstheme="majorBidi"/>
          <w:b w:val="0"/>
          <w:bCs w:val="0"/>
          <w:sz w:val="28"/>
          <w:szCs w:val="28"/>
          <w:lang w:bidi="ar-EG"/>
        </w:rPr>
      </w:pPr>
      <w:r>
        <w:rPr>
          <w:rFonts w:cstheme="majorBidi"/>
          <w:b w:val="0"/>
          <w:bCs w:val="0"/>
          <w:sz w:val="28"/>
          <w:szCs w:val="28"/>
        </w:rPr>
        <w:t>Figure 37 – FTIR spectra of Ni</w:t>
      </w:r>
      <w:r>
        <w:rPr>
          <w:rFonts w:cstheme="majorBidi"/>
          <w:b w:val="0"/>
          <w:bCs w:val="0"/>
          <w:sz w:val="28"/>
          <w:szCs w:val="28"/>
          <w:vertAlign w:val="subscript"/>
        </w:rPr>
        <w:t>0.5</w:t>
      </w:r>
      <w:r>
        <w:rPr>
          <w:rFonts w:cstheme="majorBidi"/>
          <w:b w:val="0"/>
          <w:bCs w:val="0"/>
          <w:sz w:val="28"/>
          <w:szCs w:val="28"/>
        </w:rPr>
        <w:t>Zn</w:t>
      </w:r>
      <w:r>
        <w:rPr>
          <w:rFonts w:cstheme="majorBidi"/>
          <w:b w:val="0"/>
          <w:bCs w:val="0"/>
          <w:sz w:val="28"/>
          <w:szCs w:val="28"/>
          <w:vertAlign w:val="subscript"/>
        </w:rPr>
        <w:t>0.5</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4</w:t>
      </w:r>
      <w:r>
        <w:rPr>
          <w:rFonts w:cstheme="majorBidi"/>
          <w:b w:val="0"/>
          <w:bCs w:val="0"/>
          <w:sz w:val="28"/>
          <w:szCs w:val="28"/>
        </w:rPr>
        <w:t xml:space="preserve"> </w:t>
      </w:r>
      <w:r>
        <w:rPr>
          <w:rFonts w:eastAsiaTheme="majorEastAsia" w:cstheme="majorBidi"/>
          <w:b w:val="0"/>
          <w:bCs w:val="0"/>
          <w:sz w:val="28"/>
          <w:szCs w:val="28"/>
          <w:lang w:bidi="ar-EG"/>
        </w:rPr>
        <w:t>at the different molar ratios of the metal ion/citrate acid (1:1, 2:1 and 3:1) at the different calcination temperatures (650, 800 and 950°C)</w:t>
      </w:r>
      <w:bookmarkStart w:id="224" w:name="_Toc110688012"/>
      <w:bookmarkStart w:id="225" w:name="_Toc112926187"/>
      <w:bookmarkEnd w:id="222"/>
      <w:bookmarkEnd w:id="223"/>
    </w:p>
    <w:p w14:paraId="6BC0971C" w14:textId="77777777" w:rsidR="006E67AB" w:rsidRDefault="006E67AB">
      <w:pPr>
        <w:spacing w:after="0" w:line="240" w:lineRule="auto"/>
        <w:rPr>
          <w:rFonts w:asciiTheme="majorBidi" w:hAnsiTheme="majorBidi" w:cstheme="majorBidi"/>
          <w:lang w:bidi="ar-EG"/>
        </w:rPr>
      </w:pPr>
    </w:p>
    <w:p w14:paraId="6BC0971D" w14:textId="77777777" w:rsidR="006E67AB" w:rsidRDefault="006E67AB">
      <w:pPr>
        <w:spacing w:after="0" w:line="240" w:lineRule="auto"/>
        <w:ind w:firstLine="540"/>
        <w:jc w:val="both"/>
        <w:rPr>
          <w:rFonts w:asciiTheme="majorBidi" w:hAnsiTheme="majorBidi" w:cstheme="majorBidi"/>
          <w:sz w:val="28"/>
          <w:szCs w:val="28"/>
        </w:rPr>
      </w:pPr>
    </w:p>
    <w:p w14:paraId="6BC0971E" w14:textId="77777777" w:rsidR="006E67AB" w:rsidRDefault="001522ED">
      <w:pPr>
        <w:spacing w:after="0" w:line="240" w:lineRule="auto"/>
        <w:jc w:val="both"/>
        <w:rPr>
          <w:rFonts w:asciiTheme="majorBidi" w:hAnsiTheme="majorBidi" w:cstheme="majorBidi"/>
          <w:sz w:val="28"/>
          <w:szCs w:val="28"/>
        </w:rPr>
      </w:pPr>
      <w:r>
        <w:rPr>
          <w:rFonts w:asciiTheme="majorBidi" w:hAnsiTheme="majorBidi" w:cstheme="majorBidi"/>
          <w:noProof/>
          <w:lang w:val="ru-RU" w:eastAsia="ru-RU"/>
        </w:rPr>
        <w:drawing>
          <wp:inline distT="0" distB="0" distL="0" distR="0" wp14:anchorId="6BC09E57" wp14:editId="6BC09E58">
            <wp:extent cx="6800215" cy="3533775"/>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a:blip r:embed="rId60"/>
                    <a:stretch>
                      <a:fillRect/>
                    </a:stretch>
                  </pic:blipFill>
                  <pic:spPr>
                    <a:xfrm>
                      <a:off x="0" y="0"/>
                      <a:ext cx="6804616" cy="3535963"/>
                    </a:xfrm>
                    <a:prstGeom prst="rect">
                      <a:avLst/>
                    </a:prstGeom>
                  </pic:spPr>
                </pic:pic>
              </a:graphicData>
            </a:graphic>
          </wp:inline>
        </w:drawing>
      </w:r>
    </w:p>
    <w:p w14:paraId="6BC0971F" w14:textId="77777777" w:rsidR="006E67AB" w:rsidRDefault="006E67AB">
      <w:pPr>
        <w:spacing w:after="0" w:line="240" w:lineRule="auto"/>
        <w:jc w:val="both"/>
        <w:rPr>
          <w:rFonts w:asciiTheme="majorBidi" w:hAnsiTheme="majorBidi" w:cstheme="majorBidi"/>
          <w:sz w:val="28"/>
          <w:szCs w:val="28"/>
        </w:rPr>
      </w:pPr>
    </w:p>
    <w:p w14:paraId="6BC09720" w14:textId="77777777" w:rsidR="006E67AB" w:rsidRDefault="001522ED">
      <w:pPr>
        <w:tabs>
          <w:tab w:val="left" w:pos="993"/>
        </w:tabs>
        <w:spacing w:after="0" w:line="240" w:lineRule="auto"/>
        <w:jc w:val="center"/>
        <w:rPr>
          <w:rFonts w:asciiTheme="majorBidi" w:hAnsiTheme="majorBidi" w:cstheme="majorBidi"/>
          <w:sz w:val="28"/>
          <w:szCs w:val="28"/>
          <w:vertAlign w:val="subscript"/>
        </w:rPr>
      </w:pPr>
      <w:r>
        <w:rPr>
          <w:rFonts w:asciiTheme="majorBidi" w:hAnsiTheme="majorBidi" w:cstheme="majorBidi"/>
          <w:sz w:val="28"/>
          <w:szCs w:val="28"/>
        </w:rPr>
        <w:t xml:space="preserve">Figure 38 – SEM images of spinel ferrite on the scale bar of (a) 10 </w:t>
      </w:r>
      <w:proofErr w:type="spellStart"/>
      <w:r>
        <w:rPr>
          <w:rFonts w:asciiTheme="majorBidi" w:hAnsiTheme="majorBidi" w:cstheme="majorBidi"/>
          <w:sz w:val="28"/>
          <w:szCs w:val="28"/>
        </w:rPr>
        <w:t>μm</w:t>
      </w:r>
      <w:proofErr w:type="spellEnd"/>
      <w:r>
        <w:rPr>
          <w:rFonts w:asciiTheme="majorBidi" w:hAnsiTheme="majorBidi" w:cstheme="majorBidi"/>
          <w:sz w:val="28"/>
          <w:szCs w:val="28"/>
        </w:rPr>
        <w:t xml:space="preserve"> and (b) 2 </w:t>
      </w:r>
      <w:proofErr w:type="spellStart"/>
      <w:r>
        <w:rPr>
          <w:rFonts w:asciiTheme="majorBidi" w:hAnsiTheme="majorBidi" w:cstheme="majorBidi"/>
          <w:sz w:val="28"/>
          <w:szCs w:val="28"/>
        </w:rPr>
        <w:t>μm</w:t>
      </w:r>
      <w:proofErr w:type="spellEnd"/>
    </w:p>
    <w:p w14:paraId="6BC09721" w14:textId="77777777" w:rsidR="006E67AB" w:rsidRDefault="006E67AB">
      <w:pPr>
        <w:spacing w:after="0" w:line="240" w:lineRule="auto"/>
        <w:jc w:val="both"/>
        <w:rPr>
          <w:rFonts w:asciiTheme="majorBidi" w:hAnsiTheme="majorBidi" w:cstheme="majorBidi"/>
          <w:sz w:val="28"/>
          <w:szCs w:val="28"/>
        </w:rPr>
      </w:pPr>
    </w:p>
    <w:p w14:paraId="6BC0972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59" wp14:editId="6BC09E5A">
            <wp:extent cx="6838950" cy="232791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61"/>
                    <a:stretch>
                      <a:fillRect/>
                    </a:stretch>
                  </pic:blipFill>
                  <pic:spPr>
                    <a:xfrm>
                      <a:off x="0" y="0"/>
                      <a:ext cx="6850440" cy="2332245"/>
                    </a:xfrm>
                    <a:prstGeom prst="rect">
                      <a:avLst/>
                    </a:prstGeom>
                  </pic:spPr>
                </pic:pic>
              </a:graphicData>
            </a:graphic>
          </wp:inline>
        </w:drawing>
      </w:r>
    </w:p>
    <w:p w14:paraId="6BC09723" w14:textId="77777777" w:rsidR="006E67AB" w:rsidRDefault="006E67AB">
      <w:pPr>
        <w:spacing w:after="0" w:line="240" w:lineRule="auto"/>
        <w:jc w:val="both"/>
        <w:rPr>
          <w:rFonts w:asciiTheme="majorBidi" w:hAnsiTheme="majorBidi" w:cstheme="majorBidi"/>
          <w:sz w:val="28"/>
          <w:szCs w:val="28"/>
        </w:rPr>
      </w:pPr>
    </w:p>
    <w:p w14:paraId="6BC09724"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Figure 39 – EDX of spinel ferrite</w:t>
      </w:r>
      <w:bookmarkEnd w:id="224"/>
      <w:bookmarkEnd w:id="225"/>
    </w:p>
    <w:p w14:paraId="6BC09725" w14:textId="77777777" w:rsidR="006E67AB" w:rsidRDefault="006E67AB">
      <w:pPr>
        <w:spacing w:after="0"/>
        <w:rPr>
          <w:rFonts w:asciiTheme="majorBidi" w:hAnsiTheme="majorBidi" w:cstheme="majorBidi"/>
        </w:rPr>
      </w:pPr>
    </w:p>
    <w:p w14:paraId="6BC09726" w14:textId="77777777" w:rsidR="006E67AB" w:rsidRDefault="001522ED">
      <w:pPr>
        <w:pStyle w:val="Caption"/>
        <w:keepNext/>
        <w:spacing w:after="0"/>
        <w:jc w:val="both"/>
        <w:rPr>
          <w:rFonts w:cstheme="majorBidi"/>
          <w:b w:val="0"/>
          <w:bCs w:val="0"/>
          <w:sz w:val="28"/>
          <w:szCs w:val="28"/>
        </w:rPr>
      </w:pPr>
      <w:bookmarkStart w:id="226" w:name="_Toc110687737"/>
      <w:bookmarkStart w:id="227" w:name="_Toc112926255"/>
      <w:r>
        <w:rPr>
          <w:rFonts w:cstheme="majorBidi"/>
          <w:b w:val="0"/>
          <w:bCs w:val="0"/>
          <w:sz w:val="28"/>
          <w:szCs w:val="28"/>
        </w:rPr>
        <w:t>Table 19 – EDX element composition of spinel ferrites and hexagonal ferrite</w:t>
      </w:r>
      <w:bookmarkEnd w:id="226"/>
      <w:bookmarkEnd w:id="227"/>
    </w:p>
    <w:p w14:paraId="6BC09727" w14:textId="77777777" w:rsidR="006E67AB" w:rsidRDefault="006E67AB">
      <w:pPr>
        <w:spacing w:after="0"/>
        <w:rPr>
          <w:rFonts w:asciiTheme="majorBidi" w:hAnsiTheme="majorBidi" w:cstheme="majorBidi"/>
        </w:rPr>
      </w:pPr>
    </w:p>
    <w:tbl>
      <w:tblPr>
        <w:tblStyle w:val="1"/>
        <w:tblW w:w="10646" w:type="dxa"/>
        <w:tblInd w:w="-5" w:type="dxa"/>
        <w:tblLook w:val="04A0" w:firstRow="1" w:lastRow="0" w:firstColumn="1" w:lastColumn="0" w:noHBand="0" w:noVBand="1"/>
      </w:tblPr>
      <w:tblGrid>
        <w:gridCol w:w="3589"/>
        <w:gridCol w:w="901"/>
        <w:gridCol w:w="703"/>
        <w:gridCol w:w="836"/>
        <w:gridCol w:w="703"/>
        <w:gridCol w:w="703"/>
        <w:gridCol w:w="703"/>
        <w:gridCol w:w="836"/>
        <w:gridCol w:w="836"/>
        <w:gridCol w:w="836"/>
      </w:tblGrid>
      <w:tr w:rsidR="006E67AB" w14:paraId="6BC09732" w14:textId="77777777">
        <w:trPr>
          <w:trHeight w:val="360"/>
        </w:trPr>
        <w:tc>
          <w:tcPr>
            <w:tcW w:w="3589" w:type="dxa"/>
            <w:vAlign w:val="center"/>
          </w:tcPr>
          <w:p w14:paraId="6BC09728"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Element</w:t>
            </w:r>
          </w:p>
        </w:tc>
        <w:tc>
          <w:tcPr>
            <w:tcW w:w="901" w:type="dxa"/>
            <w:vAlign w:val="center"/>
          </w:tcPr>
          <w:p w14:paraId="6BC09729"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C</w:t>
            </w:r>
          </w:p>
        </w:tc>
        <w:tc>
          <w:tcPr>
            <w:tcW w:w="703" w:type="dxa"/>
            <w:vAlign w:val="center"/>
          </w:tcPr>
          <w:p w14:paraId="6BC0972A"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Cl</w:t>
            </w:r>
          </w:p>
        </w:tc>
        <w:tc>
          <w:tcPr>
            <w:tcW w:w="836" w:type="dxa"/>
            <w:vAlign w:val="center"/>
          </w:tcPr>
          <w:p w14:paraId="6BC0972B"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O</w:t>
            </w:r>
          </w:p>
        </w:tc>
        <w:tc>
          <w:tcPr>
            <w:tcW w:w="703" w:type="dxa"/>
            <w:vAlign w:val="center"/>
          </w:tcPr>
          <w:p w14:paraId="6BC0972C"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S</w:t>
            </w:r>
          </w:p>
        </w:tc>
        <w:tc>
          <w:tcPr>
            <w:tcW w:w="703" w:type="dxa"/>
            <w:vAlign w:val="center"/>
          </w:tcPr>
          <w:p w14:paraId="6BC0972D"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Ba</w:t>
            </w:r>
          </w:p>
        </w:tc>
        <w:tc>
          <w:tcPr>
            <w:tcW w:w="703" w:type="dxa"/>
            <w:vAlign w:val="center"/>
          </w:tcPr>
          <w:p w14:paraId="6BC0972E"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Al</w:t>
            </w:r>
          </w:p>
        </w:tc>
        <w:tc>
          <w:tcPr>
            <w:tcW w:w="836" w:type="dxa"/>
            <w:vAlign w:val="center"/>
          </w:tcPr>
          <w:p w14:paraId="6BC0972F"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Fe</w:t>
            </w:r>
          </w:p>
        </w:tc>
        <w:tc>
          <w:tcPr>
            <w:tcW w:w="836" w:type="dxa"/>
            <w:vAlign w:val="center"/>
          </w:tcPr>
          <w:p w14:paraId="6BC09730"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Ni</w:t>
            </w:r>
          </w:p>
        </w:tc>
        <w:tc>
          <w:tcPr>
            <w:tcW w:w="836" w:type="dxa"/>
            <w:vAlign w:val="center"/>
          </w:tcPr>
          <w:p w14:paraId="6BC09731"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Zn</w:t>
            </w:r>
          </w:p>
        </w:tc>
      </w:tr>
      <w:tr w:rsidR="006E67AB" w14:paraId="6BC0973D" w14:textId="77777777">
        <w:trPr>
          <w:trHeight w:val="444"/>
        </w:trPr>
        <w:tc>
          <w:tcPr>
            <w:tcW w:w="3589" w:type="dxa"/>
            <w:vAlign w:val="center"/>
          </w:tcPr>
          <w:p w14:paraId="6BC09733"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lang w:bidi="ar-EG"/>
              </w:rPr>
              <w:t>NZ</w:t>
            </w:r>
            <w:r>
              <w:rPr>
                <w:rFonts w:asciiTheme="majorBidi" w:hAnsiTheme="majorBidi" w:cstheme="majorBidi"/>
                <w:sz w:val="28"/>
                <w:szCs w:val="28"/>
                <w:vertAlign w:val="subscript"/>
                <w:lang w:bidi="ar-EG"/>
              </w:rPr>
              <w:t xml:space="preserve">11 – </w:t>
            </w:r>
            <w:r>
              <w:rPr>
                <w:rFonts w:asciiTheme="majorBidi" w:hAnsiTheme="majorBidi" w:cstheme="majorBidi"/>
                <w:sz w:val="28"/>
                <w:szCs w:val="28"/>
                <w:lang w:bidi="ar-EG"/>
              </w:rPr>
              <w:t xml:space="preserve">650 </w:t>
            </w:r>
            <w:r>
              <w:rPr>
                <w:rFonts w:asciiTheme="majorBidi" w:hAnsiTheme="majorBidi" w:cstheme="majorBidi"/>
                <w:sz w:val="28"/>
                <w:szCs w:val="28"/>
              </w:rPr>
              <w:t>(</w:t>
            </w:r>
            <w:proofErr w:type="spellStart"/>
            <w:r>
              <w:rPr>
                <w:rFonts w:asciiTheme="majorBidi" w:hAnsiTheme="majorBidi" w:cstheme="majorBidi"/>
                <w:sz w:val="28"/>
                <w:szCs w:val="28"/>
              </w:rPr>
              <w:t>wt</w:t>
            </w:r>
            <w:proofErr w:type="spellEnd"/>
            <w:r>
              <w:rPr>
                <w:rFonts w:asciiTheme="majorBidi" w:hAnsiTheme="majorBidi" w:cstheme="majorBidi"/>
                <w:sz w:val="28"/>
                <w:szCs w:val="28"/>
              </w:rPr>
              <w:t>%)</w:t>
            </w:r>
          </w:p>
        </w:tc>
        <w:tc>
          <w:tcPr>
            <w:tcW w:w="901" w:type="dxa"/>
            <w:vAlign w:val="center"/>
          </w:tcPr>
          <w:p w14:paraId="6BC09734" w14:textId="77777777" w:rsidR="006E67AB" w:rsidRDefault="001522ED">
            <w:pPr>
              <w:autoSpaceDE w:val="0"/>
              <w:autoSpaceDN w:val="0"/>
              <w:adjustRightInd w:val="0"/>
              <w:spacing w:after="0" w:line="240" w:lineRule="auto"/>
              <w:jc w:val="center"/>
              <w:rPr>
                <w:rFonts w:asciiTheme="majorBidi" w:hAnsiTheme="majorBidi" w:cstheme="majorBidi"/>
                <w:sz w:val="24"/>
                <w:szCs w:val="24"/>
              </w:rPr>
            </w:pPr>
            <w:r>
              <w:rPr>
                <w:rFonts w:asciiTheme="majorBidi" w:hAnsiTheme="majorBidi" w:cstheme="majorBidi"/>
                <w:sz w:val="24"/>
                <w:szCs w:val="24"/>
              </w:rPr>
              <w:t>3.30</w:t>
            </w:r>
          </w:p>
        </w:tc>
        <w:tc>
          <w:tcPr>
            <w:tcW w:w="703" w:type="dxa"/>
            <w:vAlign w:val="center"/>
          </w:tcPr>
          <w:p w14:paraId="6BC09735" w14:textId="77777777" w:rsidR="006E67AB" w:rsidRDefault="001522ED">
            <w:pPr>
              <w:autoSpaceDE w:val="0"/>
              <w:autoSpaceDN w:val="0"/>
              <w:adjustRightInd w:val="0"/>
              <w:spacing w:after="0" w:line="240" w:lineRule="auto"/>
              <w:jc w:val="center"/>
              <w:rPr>
                <w:rFonts w:asciiTheme="majorBidi" w:hAnsiTheme="majorBidi" w:cstheme="majorBidi"/>
                <w:sz w:val="24"/>
                <w:szCs w:val="24"/>
              </w:rPr>
            </w:pPr>
            <w:r>
              <w:rPr>
                <w:rFonts w:asciiTheme="majorBidi" w:hAnsiTheme="majorBidi" w:cstheme="majorBidi"/>
                <w:sz w:val="24"/>
                <w:szCs w:val="24"/>
              </w:rPr>
              <w:t>0.13</w:t>
            </w:r>
          </w:p>
        </w:tc>
        <w:tc>
          <w:tcPr>
            <w:tcW w:w="836" w:type="dxa"/>
            <w:vAlign w:val="center"/>
          </w:tcPr>
          <w:p w14:paraId="6BC09736" w14:textId="77777777" w:rsidR="006E67AB" w:rsidRDefault="001522ED">
            <w:pPr>
              <w:autoSpaceDE w:val="0"/>
              <w:autoSpaceDN w:val="0"/>
              <w:adjustRightInd w:val="0"/>
              <w:spacing w:after="0" w:line="240" w:lineRule="auto"/>
              <w:jc w:val="center"/>
              <w:rPr>
                <w:rFonts w:asciiTheme="majorBidi" w:hAnsiTheme="majorBidi" w:cstheme="majorBidi"/>
                <w:sz w:val="24"/>
                <w:szCs w:val="24"/>
              </w:rPr>
            </w:pPr>
            <w:r>
              <w:rPr>
                <w:rFonts w:asciiTheme="majorBidi" w:hAnsiTheme="majorBidi" w:cstheme="majorBidi"/>
                <w:sz w:val="24"/>
                <w:szCs w:val="24"/>
              </w:rPr>
              <w:t>19.26</w:t>
            </w:r>
          </w:p>
        </w:tc>
        <w:tc>
          <w:tcPr>
            <w:tcW w:w="703" w:type="dxa"/>
            <w:vAlign w:val="center"/>
          </w:tcPr>
          <w:p w14:paraId="6BC09737" w14:textId="77777777" w:rsidR="006E67AB" w:rsidRDefault="001522ED">
            <w:pPr>
              <w:autoSpaceDE w:val="0"/>
              <w:autoSpaceDN w:val="0"/>
              <w:adjustRightInd w:val="0"/>
              <w:spacing w:after="0" w:line="240" w:lineRule="auto"/>
              <w:jc w:val="center"/>
              <w:rPr>
                <w:rFonts w:asciiTheme="majorBidi" w:hAnsiTheme="majorBidi" w:cstheme="majorBidi"/>
                <w:sz w:val="24"/>
                <w:szCs w:val="24"/>
              </w:rPr>
            </w:pPr>
            <w:r>
              <w:rPr>
                <w:rFonts w:asciiTheme="majorBidi" w:hAnsiTheme="majorBidi" w:cstheme="majorBidi"/>
                <w:sz w:val="24"/>
                <w:szCs w:val="24"/>
              </w:rPr>
              <w:t>0.02</w:t>
            </w:r>
          </w:p>
        </w:tc>
        <w:tc>
          <w:tcPr>
            <w:tcW w:w="703" w:type="dxa"/>
            <w:vAlign w:val="center"/>
          </w:tcPr>
          <w:p w14:paraId="6BC09738" w14:textId="77777777" w:rsidR="006E67AB" w:rsidRDefault="001522ED">
            <w:pPr>
              <w:autoSpaceDE w:val="0"/>
              <w:autoSpaceDN w:val="0"/>
              <w:adjustRightInd w:val="0"/>
              <w:spacing w:after="0" w:line="240" w:lineRule="auto"/>
              <w:jc w:val="center"/>
              <w:rPr>
                <w:rFonts w:asciiTheme="majorBidi" w:hAnsiTheme="majorBidi" w:cstheme="majorBidi"/>
                <w:sz w:val="24"/>
                <w:szCs w:val="24"/>
              </w:rPr>
            </w:pPr>
            <w:r>
              <w:rPr>
                <w:rFonts w:asciiTheme="majorBidi" w:hAnsiTheme="majorBidi" w:cstheme="majorBidi"/>
                <w:sz w:val="24"/>
                <w:szCs w:val="24"/>
              </w:rPr>
              <w:t>-</w:t>
            </w:r>
          </w:p>
        </w:tc>
        <w:tc>
          <w:tcPr>
            <w:tcW w:w="703" w:type="dxa"/>
            <w:vAlign w:val="center"/>
          </w:tcPr>
          <w:p w14:paraId="6BC09739" w14:textId="77777777" w:rsidR="006E67AB" w:rsidRDefault="001522ED">
            <w:pPr>
              <w:autoSpaceDE w:val="0"/>
              <w:autoSpaceDN w:val="0"/>
              <w:adjustRightInd w:val="0"/>
              <w:spacing w:after="0" w:line="240" w:lineRule="auto"/>
              <w:jc w:val="center"/>
              <w:rPr>
                <w:rFonts w:asciiTheme="majorBidi" w:hAnsiTheme="majorBidi" w:cstheme="majorBidi"/>
                <w:sz w:val="24"/>
                <w:szCs w:val="24"/>
              </w:rPr>
            </w:pPr>
            <w:r>
              <w:rPr>
                <w:rFonts w:asciiTheme="majorBidi" w:hAnsiTheme="majorBidi" w:cstheme="majorBidi"/>
                <w:sz w:val="24"/>
                <w:szCs w:val="24"/>
              </w:rPr>
              <w:t>0.41</w:t>
            </w:r>
          </w:p>
        </w:tc>
        <w:tc>
          <w:tcPr>
            <w:tcW w:w="836" w:type="dxa"/>
            <w:vAlign w:val="center"/>
          </w:tcPr>
          <w:p w14:paraId="6BC0973A" w14:textId="77777777" w:rsidR="006E67AB" w:rsidRDefault="001522ED">
            <w:pPr>
              <w:autoSpaceDE w:val="0"/>
              <w:autoSpaceDN w:val="0"/>
              <w:adjustRightInd w:val="0"/>
              <w:spacing w:after="0" w:line="240" w:lineRule="auto"/>
              <w:jc w:val="center"/>
              <w:rPr>
                <w:rFonts w:asciiTheme="majorBidi" w:hAnsiTheme="majorBidi" w:cstheme="majorBidi"/>
                <w:sz w:val="24"/>
                <w:szCs w:val="24"/>
              </w:rPr>
            </w:pPr>
            <w:r>
              <w:rPr>
                <w:rFonts w:asciiTheme="majorBidi" w:hAnsiTheme="majorBidi" w:cstheme="majorBidi"/>
                <w:sz w:val="24"/>
                <w:szCs w:val="24"/>
              </w:rPr>
              <w:t>53.02</w:t>
            </w:r>
          </w:p>
        </w:tc>
        <w:tc>
          <w:tcPr>
            <w:tcW w:w="836" w:type="dxa"/>
            <w:vAlign w:val="center"/>
          </w:tcPr>
          <w:p w14:paraId="6BC0973B" w14:textId="77777777" w:rsidR="006E67AB" w:rsidRDefault="001522ED">
            <w:pPr>
              <w:autoSpaceDE w:val="0"/>
              <w:autoSpaceDN w:val="0"/>
              <w:adjustRightInd w:val="0"/>
              <w:spacing w:after="0" w:line="240" w:lineRule="auto"/>
              <w:jc w:val="center"/>
              <w:rPr>
                <w:rFonts w:asciiTheme="majorBidi" w:hAnsiTheme="majorBidi" w:cstheme="majorBidi"/>
                <w:sz w:val="24"/>
                <w:szCs w:val="24"/>
              </w:rPr>
            </w:pPr>
            <w:r>
              <w:rPr>
                <w:rFonts w:asciiTheme="majorBidi" w:hAnsiTheme="majorBidi" w:cstheme="majorBidi"/>
                <w:sz w:val="24"/>
                <w:szCs w:val="24"/>
              </w:rPr>
              <w:t>13.04</w:t>
            </w:r>
          </w:p>
        </w:tc>
        <w:tc>
          <w:tcPr>
            <w:tcW w:w="836" w:type="dxa"/>
            <w:vAlign w:val="center"/>
          </w:tcPr>
          <w:p w14:paraId="6BC0973C" w14:textId="77777777" w:rsidR="006E67AB" w:rsidRDefault="001522ED">
            <w:pPr>
              <w:autoSpaceDE w:val="0"/>
              <w:autoSpaceDN w:val="0"/>
              <w:adjustRightInd w:val="0"/>
              <w:spacing w:after="0" w:line="240" w:lineRule="auto"/>
              <w:jc w:val="center"/>
              <w:rPr>
                <w:rFonts w:asciiTheme="majorBidi" w:hAnsiTheme="majorBidi" w:cstheme="majorBidi"/>
                <w:sz w:val="24"/>
                <w:szCs w:val="24"/>
              </w:rPr>
            </w:pPr>
            <w:r>
              <w:rPr>
                <w:rFonts w:asciiTheme="majorBidi" w:hAnsiTheme="majorBidi" w:cstheme="majorBidi"/>
                <w:sz w:val="24"/>
                <w:szCs w:val="24"/>
              </w:rPr>
              <w:t>10.82</w:t>
            </w:r>
          </w:p>
        </w:tc>
      </w:tr>
    </w:tbl>
    <w:p w14:paraId="6BC0973E" w14:textId="77777777" w:rsidR="006E67AB" w:rsidRDefault="001522ED">
      <w:pPr>
        <w:pStyle w:val="Heading3"/>
        <w:spacing w:line="240" w:lineRule="auto"/>
        <w:ind w:left="1170" w:hanging="630"/>
        <w:jc w:val="both"/>
        <w:rPr>
          <w:rFonts w:asciiTheme="majorBidi" w:hAnsiTheme="majorBidi"/>
          <w:b w:val="0"/>
          <w:bCs/>
          <w:sz w:val="28"/>
          <w:szCs w:val="28"/>
        </w:rPr>
      </w:pPr>
      <w:bookmarkStart w:id="228" w:name="_Toc130640546"/>
      <w:bookmarkStart w:id="229" w:name="_Toc112938990"/>
      <w:r>
        <w:rPr>
          <w:rFonts w:asciiTheme="majorBidi" w:hAnsiTheme="majorBidi"/>
          <w:b w:val="0"/>
          <w:bCs/>
          <w:sz w:val="28"/>
          <w:szCs w:val="28"/>
        </w:rPr>
        <w:lastRenderedPageBreak/>
        <w:t>Microwave absorption properties of ferrite samples prepared by citrate precursor technique</w:t>
      </w:r>
      <w:bookmarkEnd w:id="228"/>
      <w:bookmarkEnd w:id="229"/>
    </w:p>
    <w:p w14:paraId="6BC0973F" w14:textId="77777777" w:rsidR="006E67AB" w:rsidRDefault="001522ED">
      <w:pPr>
        <w:spacing w:after="0" w:line="240" w:lineRule="auto"/>
        <w:ind w:left="90" w:firstLine="461"/>
        <w:jc w:val="both"/>
        <w:rPr>
          <w:rFonts w:asciiTheme="majorBidi" w:hAnsiTheme="majorBidi" w:cstheme="majorBidi"/>
          <w:sz w:val="28"/>
          <w:szCs w:val="28"/>
        </w:rPr>
      </w:pPr>
      <w:r>
        <w:rPr>
          <w:rFonts w:asciiTheme="majorBidi" w:hAnsiTheme="majorBidi" w:cstheme="majorBidi"/>
          <w:sz w:val="28"/>
          <w:szCs w:val="28"/>
        </w:rPr>
        <w:t xml:space="preserve">Several variables that affect MA properties were studied: molar ratio of the metal ion to citrate acid, calcination temperature, absorber thickness and </w:t>
      </w:r>
      <w:r>
        <w:rPr>
          <w:rFonts w:asciiTheme="majorBidi" w:eastAsiaTheme="majorEastAsia" w:hAnsiTheme="majorBidi" w:cstheme="majorBidi"/>
          <w:sz w:val="28"/>
          <w:szCs w:val="28"/>
          <w:lang w:bidi="ar-EG"/>
        </w:rPr>
        <w:t>loading percentage</w:t>
      </w:r>
      <w:r>
        <w:rPr>
          <w:rFonts w:asciiTheme="majorBidi" w:hAnsiTheme="majorBidi" w:cstheme="majorBidi"/>
          <w:sz w:val="28"/>
          <w:szCs w:val="28"/>
        </w:rPr>
        <w:t>.</w:t>
      </w:r>
    </w:p>
    <w:p w14:paraId="6BC09740" w14:textId="77777777" w:rsidR="006E67AB" w:rsidRDefault="006E67AB">
      <w:pPr>
        <w:spacing w:after="0" w:line="240" w:lineRule="auto"/>
        <w:ind w:left="90" w:firstLine="461"/>
        <w:jc w:val="both"/>
        <w:rPr>
          <w:rFonts w:asciiTheme="majorBidi" w:hAnsiTheme="majorBidi" w:cstheme="majorBidi"/>
          <w:sz w:val="28"/>
          <w:szCs w:val="28"/>
        </w:rPr>
      </w:pPr>
    </w:p>
    <w:p w14:paraId="6BC09741" w14:textId="77777777" w:rsidR="006E67AB" w:rsidRDefault="001522ED">
      <w:pPr>
        <w:pStyle w:val="Heading4"/>
        <w:spacing w:before="0" w:line="240" w:lineRule="auto"/>
        <w:ind w:left="1440"/>
        <w:jc w:val="both"/>
        <w:rPr>
          <w:rFonts w:asciiTheme="majorBidi" w:hAnsiTheme="majorBidi"/>
          <w:szCs w:val="28"/>
        </w:rPr>
      </w:pPr>
      <w:r>
        <w:rPr>
          <w:rFonts w:asciiTheme="majorBidi" w:hAnsiTheme="majorBidi"/>
          <w:szCs w:val="28"/>
        </w:rPr>
        <w:t>Microwave absorption properties of Ni</w:t>
      </w:r>
      <w:r>
        <w:rPr>
          <w:rFonts w:asciiTheme="majorBidi" w:hAnsiTheme="majorBidi"/>
          <w:szCs w:val="28"/>
          <w:vertAlign w:val="subscript"/>
        </w:rPr>
        <w:t>0.5</w:t>
      </w:r>
      <w:r>
        <w:rPr>
          <w:rFonts w:asciiTheme="majorBidi" w:hAnsiTheme="majorBidi"/>
          <w:szCs w:val="28"/>
        </w:rPr>
        <w:t>Zn</w:t>
      </w:r>
      <w:r>
        <w:rPr>
          <w:rFonts w:asciiTheme="majorBidi" w:hAnsiTheme="majorBidi"/>
          <w:szCs w:val="28"/>
          <w:vertAlign w:val="subscript"/>
        </w:rPr>
        <w:t>0.5</w:t>
      </w:r>
      <w:r>
        <w:rPr>
          <w:rFonts w:asciiTheme="majorBidi" w:hAnsiTheme="majorBidi"/>
          <w:szCs w:val="28"/>
        </w:rPr>
        <w:t>Fe</w:t>
      </w:r>
      <w:r>
        <w:rPr>
          <w:rFonts w:asciiTheme="majorBidi" w:hAnsiTheme="majorBidi"/>
          <w:szCs w:val="28"/>
          <w:vertAlign w:val="subscript"/>
        </w:rPr>
        <w:t>2</w:t>
      </w:r>
      <w:r>
        <w:rPr>
          <w:rFonts w:asciiTheme="majorBidi" w:hAnsiTheme="majorBidi"/>
          <w:szCs w:val="28"/>
        </w:rPr>
        <w:t>O</w:t>
      </w:r>
      <w:r>
        <w:rPr>
          <w:rFonts w:asciiTheme="majorBidi" w:hAnsiTheme="majorBidi"/>
          <w:szCs w:val="28"/>
          <w:vertAlign w:val="subscript"/>
        </w:rPr>
        <w:t>4</w:t>
      </w:r>
      <w:r>
        <w:rPr>
          <w:rFonts w:asciiTheme="majorBidi" w:hAnsiTheme="majorBidi"/>
          <w:szCs w:val="28"/>
        </w:rPr>
        <w:t xml:space="preserve"> nanoparticles</w:t>
      </w:r>
    </w:p>
    <w:p w14:paraId="6BC09742" w14:textId="77777777" w:rsidR="006E67AB" w:rsidRDefault="001522ED">
      <w:pPr>
        <w:spacing w:after="0" w:line="240" w:lineRule="auto"/>
        <w:ind w:left="90" w:firstLine="461"/>
        <w:jc w:val="both"/>
        <w:rPr>
          <w:rFonts w:asciiTheme="majorBidi" w:hAnsiTheme="majorBidi" w:cstheme="majorBidi"/>
          <w:sz w:val="28"/>
          <w:szCs w:val="28"/>
        </w:rPr>
      </w:pPr>
      <w:r>
        <w:rPr>
          <w:rFonts w:asciiTheme="majorBidi" w:eastAsiaTheme="majorEastAsia" w:hAnsiTheme="majorBidi" w:cstheme="majorBidi"/>
          <w:sz w:val="28"/>
          <w:szCs w:val="28"/>
          <w:lang w:bidi="ar-EG"/>
        </w:rPr>
        <w:t xml:space="preserve">The effect of the different molar ratios of the metal ions to citrate acid </w:t>
      </w:r>
      <w:r>
        <w:rPr>
          <w:rFonts w:asciiTheme="majorBidi" w:hAnsiTheme="majorBidi" w:cstheme="majorBidi"/>
          <w:sz w:val="28"/>
          <w:szCs w:val="28"/>
        </w:rPr>
        <w:t>(1:1, 2:1, and 3:1)</w:t>
      </w:r>
      <w:r>
        <w:rPr>
          <w:rFonts w:asciiTheme="majorBidi" w:eastAsiaTheme="majorEastAsia" w:hAnsiTheme="majorBidi" w:cstheme="majorBidi"/>
          <w:sz w:val="28"/>
          <w:szCs w:val="28"/>
          <w:lang w:bidi="ar-EG"/>
        </w:rPr>
        <w:t xml:space="preserve"> and calcination temperatures (650, 800, and 950°C) on </w:t>
      </w:r>
      <w:r>
        <w:rPr>
          <w:rFonts w:asciiTheme="majorBidi" w:hAnsiTheme="majorBidi" w:cstheme="majorBidi"/>
          <w:sz w:val="28"/>
          <w:szCs w:val="28"/>
        </w:rPr>
        <w:t>the properties of 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 </w:t>
      </w:r>
      <w:r>
        <w:rPr>
          <w:rFonts w:asciiTheme="majorBidi" w:eastAsiaTheme="majorEastAsia" w:hAnsiTheme="majorBidi" w:cstheme="majorBidi"/>
          <w:sz w:val="28"/>
          <w:szCs w:val="28"/>
          <w:lang w:bidi="ar-EG"/>
        </w:rPr>
        <w:t xml:space="preserve">was studied. Samples were prepared with a thickness of 5 mm and a loading percentage of 65%. </w:t>
      </w:r>
      <w:r>
        <w:rPr>
          <w:rFonts w:asciiTheme="majorBidi" w:hAnsiTheme="majorBidi" w:cstheme="majorBidi"/>
          <w:sz w:val="28"/>
          <w:szCs w:val="28"/>
        </w:rPr>
        <w:t xml:space="preserve">The results indicated that the RL attenuation peaks of samples moved to lower frequencies with increasing </w:t>
      </w:r>
      <w:r>
        <w:rPr>
          <w:rFonts w:asciiTheme="majorBidi" w:hAnsiTheme="majorBidi" w:cstheme="majorBidi"/>
          <w:sz w:val="28"/>
          <w:szCs w:val="28"/>
          <w:lang w:bidi="ar-EG"/>
        </w:rPr>
        <w:t xml:space="preserve">the metal ions to citrate acid and </w:t>
      </w:r>
      <w:r>
        <w:rPr>
          <w:rFonts w:asciiTheme="majorBidi" w:eastAsiaTheme="majorEastAsia" w:hAnsiTheme="majorBidi" w:cstheme="majorBidi"/>
          <w:sz w:val="28"/>
          <w:szCs w:val="28"/>
          <w:lang w:bidi="ar-EG"/>
        </w:rPr>
        <w:t xml:space="preserve">calcination temperature as shown in </w:t>
      </w:r>
      <w:r>
        <w:rPr>
          <w:rFonts w:asciiTheme="majorBidi" w:hAnsiTheme="majorBidi" w:cstheme="majorBidi"/>
          <w:sz w:val="28"/>
          <w:szCs w:val="28"/>
        </w:rPr>
        <w:t>Figure 40.</w:t>
      </w:r>
      <w:r>
        <w:rPr>
          <w:rFonts w:asciiTheme="majorBidi" w:eastAsiaTheme="minorEastAsia" w:hAnsiTheme="majorBidi" w:cstheme="majorBidi"/>
          <w:sz w:val="28"/>
          <w:szCs w:val="28"/>
        </w:rPr>
        <w:t xml:space="preserve"> </w:t>
      </w:r>
      <w:r>
        <w:rPr>
          <w:rFonts w:asciiTheme="majorBidi" w:hAnsiTheme="majorBidi" w:cstheme="majorBidi"/>
          <w:sz w:val="28"/>
          <w:szCs w:val="28"/>
        </w:rPr>
        <w:t xml:space="preserve">This may be due to the change in the crystallite size of the ferrite nanoparticles. The results of XRD patterns indicated that the crystallite size of nickel-zinc ferrite increased by increasing the calcination temperature and the metal ion concentration. The best result obtained at this stage was by using </w:t>
      </w:r>
      <w:r>
        <w:rPr>
          <w:rFonts w:asciiTheme="majorBidi" w:hAnsiTheme="majorBidi" w:cstheme="majorBidi"/>
          <w:sz w:val="28"/>
          <w:szCs w:val="28"/>
          <w:lang w:bidi="ar-EG"/>
        </w:rPr>
        <w:t>NZ</w:t>
      </w:r>
      <w:r>
        <w:rPr>
          <w:rFonts w:asciiTheme="majorBidi" w:hAnsiTheme="majorBidi" w:cstheme="majorBidi"/>
          <w:sz w:val="28"/>
          <w:szCs w:val="28"/>
          <w:vertAlign w:val="subscript"/>
          <w:lang w:bidi="ar-EG"/>
        </w:rPr>
        <w:t xml:space="preserve">11 </w:t>
      </w:r>
      <w:r>
        <w:rPr>
          <w:rFonts w:asciiTheme="majorBidi" w:hAnsiTheme="majorBidi" w:cstheme="majorBidi"/>
          <w:sz w:val="28"/>
          <w:szCs w:val="28"/>
          <w:lang w:bidi="ar-EG"/>
        </w:rPr>
        <w:t>–</w:t>
      </w:r>
      <w:r>
        <w:rPr>
          <w:rFonts w:asciiTheme="majorBidi" w:hAnsiTheme="majorBidi" w:cstheme="majorBidi"/>
          <w:sz w:val="28"/>
          <w:szCs w:val="28"/>
          <w:vertAlign w:val="subscript"/>
          <w:lang w:bidi="ar-EG"/>
        </w:rPr>
        <w:t xml:space="preserve"> </w:t>
      </w:r>
      <w:r>
        <w:rPr>
          <w:rFonts w:asciiTheme="majorBidi" w:hAnsiTheme="majorBidi" w:cstheme="majorBidi"/>
          <w:sz w:val="28"/>
          <w:szCs w:val="28"/>
          <w:lang w:bidi="ar-EG"/>
        </w:rPr>
        <w:t xml:space="preserve">650 as shown in </w:t>
      </w:r>
      <w:r>
        <w:rPr>
          <w:rFonts w:asciiTheme="majorBidi" w:hAnsiTheme="majorBidi" w:cstheme="majorBidi"/>
          <w:sz w:val="28"/>
          <w:szCs w:val="28"/>
        </w:rPr>
        <w:t>Figure 41 and Table 20</w:t>
      </w:r>
      <w:r>
        <w:rPr>
          <w:rFonts w:asciiTheme="majorBidi" w:hAnsiTheme="majorBidi" w:cstheme="majorBidi"/>
          <w:sz w:val="28"/>
          <w:szCs w:val="28"/>
          <w:lang w:bidi="ar-EG"/>
        </w:rPr>
        <w:t>.</w:t>
      </w:r>
      <w:r>
        <w:rPr>
          <w:rFonts w:asciiTheme="majorBidi" w:hAnsiTheme="majorBidi" w:cstheme="majorBidi"/>
          <w:sz w:val="28"/>
          <w:szCs w:val="28"/>
        </w:rPr>
        <w:t xml:space="preserve"> </w:t>
      </w:r>
    </w:p>
    <w:p w14:paraId="6BC09743" w14:textId="77777777" w:rsidR="006E67AB" w:rsidRDefault="006E67AB">
      <w:pPr>
        <w:spacing w:after="0" w:line="240" w:lineRule="auto"/>
        <w:ind w:left="90" w:firstLine="461"/>
        <w:jc w:val="both"/>
        <w:rPr>
          <w:rFonts w:asciiTheme="majorBidi" w:hAnsiTheme="majorBidi" w:cstheme="majorBidi"/>
          <w:sz w:val="28"/>
          <w:szCs w:val="28"/>
        </w:rPr>
      </w:pPr>
    </w:p>
    <w:p w14:paraId="6BC09744" w14:textId="77777777" w:rsidR="006E67AB" w:rsidRDefault="001522ED">
      <w:pPr>
        <w:keepNext/>
        <w:spacing w:after="0" w:line="240" w:lineRule="auto"/>
        <w:jc w:val="center"/>
        <w:rPr>
          <w:rFonts w:asciiTheme="majorBidi" w:hAnsiTheme="majorBidi" w:cstheme="majorBidi"/>
          <w:sz w:val="28"/>
          <w:szCs w:val="28"/>
        </w:rPr>
      </w:pPr>
      <w:r>
        <w:rPr>
          <w:rFonts w:asciiTheme="majorBidi" w:hAnsiTheme="majorBidi" w:cstheme="majorBidi"/>
          <w:noProof/>
          <w:lang w:val="ru-RU" w:eastAsia="ru-RU"/>
        </w:rPr>
        <w:drawing>
          <wp:inline distT="0" distB="0" distL="0" distR="0" wp14:anchorId="6BC09E5B" wp14:editId="6BC09E5C">
            <wp:extent cx="6800850" cy="4430395"/>
            <wp:effectExtent l="0" t="0" r="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62"/>
                    <a:stretch>
                      <a:fillRect/>
                    </a:stretch>
                  </pic:blipFill>
                  <pic:spPr>
                    <a:xfrm>
                      <a:off x="0" y="0"/>
                      <a:ext cx="6802905" cy="4431825"/>
                    </a:xfrm>
                    <a:prstGeom prst="rect">
                      <a:avLst/>
                    </a:prstGeom>
                  </pic:spPr>
                </pic:pic>
              </a:graphicData>
            </a:graphic>
          </wp:inline>
        </w:drawing>
      </w:r>
    </w:p>
    <w:p w14:paraId="6BC09745" w14:textId="77777777" w:rsidR="006E67AB" w:rsidRDefault="006E67AB">
      <w:pPr>
        <w:pStyle w:val="Caption"/>
        <w:spacing w:after="0"/>
        <w:jc w:val="center"/>
        <w:rPr>
          <w:rFonts w:cstheme="majorBidi"/>
          <w:b w:val="0"/>
          <w:bCs w:val="0"/>
          <w:sz w:val="28"/>
          <w:szCs w:val="28"/>
        </w:rPr>
      </w:pPr>
      <w:bookmarkStart w:id="230" w:name="_Toc110687997"/>
      <w:bookmarkStart w:id="231" w:name="_Toc112926179"/>
    </w:p>
    <w:p w14:paraId="6BC09746" w14:textId="77777777" w:rsidR="006E67AB" w:rsidRDefault="001522ED">
      <w:pPr>
        <w:pStyle w:val="Caption"/>
        <w:spacing w:after="0"/>
        <w:jc w:val="center"/>
        <w:rPr>
          <w:rFonts w:eastAsiaTheme="majorEastAsia" w:cstheme="majorBidi"/>
          <w:b w:val="0"/>
          <w:bCs w:val="0"/>
          <w:sz w:val="28"/>
          <w:szCs w:val="28"/>
          <w:lang w:bidi="ar-EG"/>
        </w:rPr>
      </w:pPr>
      <w:r>
        <w:rPr>
          <w:rFonts w:cstheme="majorBidi"/>
          <w:b w:val="0"/>
          <w:bCs w:val="0"/>
          <w:sz w:val="28"/>
          <w:szCs w:val="28"/>
        </w:rPr>
        <w:t>Figure 40 – RL curves of Ni</w:t>
      </w:r>
      <w:r>
        <w:rPr>
          <w:rFonts w:cstheme="majorBidi"/>
          <w:b w:val="0"/>
          <w:bCs w:val="0"/>
          <w:sz w:val="28"/>
          <w:szCs w:val="28"/>
          <w:vertAlign w:val="subscript"/>
        </w:rPr>
        <w:t>0.5</w:t>
      </w:r>
      <w:r>
        <w:rPr>
          <w:rFonts w:cstheme="majorBidi"/>
          <w:b w:val="0"/>
          <w:bCs w:val="0"/>
          <w:sz w:val="28"/>
          <w:szCs w:val="28"/>
        </w:rPr>
        <w:t>Zn</w:t>
      </w:r>
      <w:r>
        <w:rPr>
          <w:rFonts w:cstheme="majorBidi"/>
          <w:b w:val="0"/>
          <w:bCs w:val="0"/>
          <w:sz w:val="28"/>
          <w:szCs w:val="28"/>
          <w:vertAlign w:val="subscript"/>
        </w:rPr>
        <w:t>0.5</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4</w:t>
      </w:r>
      <w:r>
        <w:rPr>
          <w:rFonts w:cstheme="majorBidi"/>
          <w:b w:val="0"/>
          <w:bCs w:val="0"/>
          <w:sz w:val="28"/>
          <w:szCs w:val="28"/>
        </w:rPr>
        <w:t xml:space="preserve"> nanoparticles at (a) 650 </w:t>
      </w:r>
      <w:r>
        <w:rPr>
          <w:rFonts w:eastAsiaTheme="majorEastAsia" w:cstheme="majorBidi"/>
          <w:b w:val="0"/>
          <w:bCs w:val="0"/>
          <w:sz w:val="28"/>
          <w:szCs w:val="28"/>
          <w:lang w:bidi="ar-EG"/>
        </w:rPr>
        <w:t>°C</w:t>
      </w:r>
      <w:bookmarkEnd w:id="230"/>
      <w:r>
        <w:rPr>
          <w:rFonts w:cstheme="majorBidi"/>
          <w:b w:val="0"/>
          <w:bCs w:val="0"/>
          <w:sz w:val="28"/>
          <w:szCs w:val="28"/>
        </w:rPr>
        <w:t xml:space="preserve">, (b) 800 </w:t>
      </w:r>
      <w:r>
        <w:rPr>
          <w:rFonts w:eastAsiaTheme="majorEastAsia" w:cstheme="majorBidi"/>
          <w:b w:val="0"/>
          <w:bCs w:val="0"/>
          <w:sz w:val="28"/>
          <w:szCs w:val="28"/>
          <w:lang w:bidi="ar-EG"/>
        </w:rPr>
        <w:t>°C</w:t>
      </w:r>
      <w:r>
        <w:rPr>
          <w:rFonts w:cstheme="majorBidi"/>
          <w:b w:val="0"/>
          <w:bCs w:val="0"/>
          <w:sz w:val="28"/>
          <w:szCs w:val="28"/>
        </w:rPr>
        <w:t xml:space="preserve"> and (c) 950 </w:t>
      </w:r>
      <w:r>
        <w:rPr>
          <w:rFonts w:eastAsiaTheme="majorEastAsia" w:cstheme="majorBidi"/>
          <w:b w:val="0"/>
          <w:bCs w:val="0"/>
          <w:sz w:val="28"/>
          <w:szCs w:val="28"/>
          <w:lang w:bidi="ar-EG"/>
        </w:rPr>
        <w:t>°C</w:t>
      </w:r>
      <w:bookmarkEnd w:id="231"/>
    </w:p>
    <w:p w14:paraId="6BC09747" w14:textId="77777777" w:rsidR="006E67AB" w:rsidRDefault="001522ED">
      <w:pPr>
        <w:pStyle w:val="Caption"/>
        <w:keepNext/>
        <w:spacing w:after="0"/>
        <w:jc w:val="both"/>
        <w:rPr>
          <w:rFonts w:cstheme="majorBidi"/>
          <w:b w:val="0"/>
          <w:bCs w:val="0"/>
          <w:sz w:val="28"/>
          <w:szCs w:val="28"/>
        </w:rPr>
      </w:pPr>
      <w:bookmarkStart w:id="232" w:name="_Toc110687748"/>
      <w:bookmarkStart w:id="233" w:name="_Toc112926266"/>
      <w:r>
        <w:rPr>
          <w:rFonts w:cstheme="majorBidi"/>
          <w:b w:val="0"/>
          <w:bCs w:val="0"/>
          <w:sz w:val="28"/>
          <w:szCs w:val="28"/>
        </w:rPr>
        <w:lastRenderedPageBreak/>
        <w:t xml:space="preserve">Table 20 – </w:t>
      </w:r>
      <w:r>
        <w:rPr>
          <w:rFonts w:cstheme="majorBidi"/>
          <w:b w:val="0"/>
          <w:bCs w:val="0"/>
          <w:color w:val="000000" w:themeColor="text1"/>
          <w:sz w:val="28"/>
          <w:szCs w:val="28"/>
        </w:rPr>
        <w:t xml:space="preserve">MA behavior of </w:t>
      </w:r>
      <w:r>
        <w:rPr>
          <w:rFonts w:cstheme="majorBidi"/>
          <w:b w:val="0"/>
          <w:bCs w:val="0"/>
          <w:sz w:val="28"/>
          <w:szCs w:val="28"/>
        </w:rPr>
        <w:t>Ni</w:t>
      </w:r>
      <w:r>
        <w:rPr>
          <w:rFonts w:cstheme="majorBidi"/>
          <w:b w:val="0"/>
          <w:bCs w:val="0"/>
          <w:sz w:val="28"/>
          <w:szCs w:val="28"/>
          <w:vertAlign w:val="subscript"/>
        </w:rPr>
        <w:t>0.5</w:t>
      </w:r>
      <w:r>
        <w:rPr>
          <w:rFonts w:cstheme="majorBidi"/>
          <w:b w:val="0"/>
          <w:bCs w:val="0"/>
          <w:sz w:val="28"/>
          <w:szCs w:val="28"/>
        </w:rPr>
        <w:t>Zn</w:t>
      </w:r>
      <w:r>
        <w:rPr>
          <w:rFonts w:cstheme="majorBidi"/>
          <w:b w:val="0"/>
          <w:bCs w:val="0"/>
          <w:sz w:val="28"/>
          <w:szCs w:val="28"/>
          <w:vertAlign w:val="subscript"/>
        </w:rPr>
        <w:t>0.5</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4</w:t>
      </w:r>
      <w:r>
        <w:rPr>
          <w:rFonts w:cstheme="majorBidi"/>
          <w:b w:val="0"/>
          <w:bCs w:val="0"/>
          <w:sz w:val="28"/>
          <w:szCs w:val="28"/>
        </w:rPr>
        <w:t xml:space="preserve"> nanoparticles</w:t>
      </w:r>
      <w:bookmarkEnd w:id="232"/>
      <w:bookmarkEnd w:id="233"/>
    </w:p>
    <w:p w14:paraId="6BC09748" w14:textId="77777777" w:rsidR="006E67AB" w:rsidRDefault="006E67AB">
      <w:pPr>
        <w:spacing w:after="0" w:line="240" w:lineRule="auto"/>
        <w:rPr>
          <w:rFonts w:asciiTheme="majorBidi" w:hAnsiTheme="majorBidi" w:cstheme="majorBidi"/>
        </w:rPr>
      </w:pPr>
    </w:p>
    <w:tbl>
      <w:tblPr>
        <w:tblStyle w:val="1"/>
        <w:tblW w:w="10447" w:type="dxa"/>
        <w:tblLook w:val="04A0" w:firstRow="1" w:lastRow="0" w:firstColumn="1" w:lastColumn="0" w:noHBand="0" w:noVBand="1"/>
      </w:tblPr>
      <w:tblGrid>
        <w:gridCol w:w="3189"/>
        <w:gridCol w:w="1739"/>
        <w:gridCol w:w="1751"/>
        <w:gridCol w:w="1891"/>
        <w:gridCol w:w="1877"/>
      </w:tblGrid>
      <w:tr w:rsidR="006E67AB" w14:paraId="6BC0974E" w14:textId="77777777">
        <w:trPr>
          <w:trHeight w:val="657"/>
        </w:trPr>
        <w:tc>
          <w:tcPr>
            <w:tcW w:w="3189" w:type="dxa"/>
            <w:vAlign w:val="center"/>
          </w:tcPr>
          <w:p w14:paraId="6BC09749"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Samples</w:t>
            </w:r>
          </w:p>
        </w:tc>
        <w:tc>
          <w:tcPr>
            <w:tcW w:w="1739" w:type="dxa"/>
            <w:vAlign w:val="center"/>
          </w:tcPr>
          <w:p w14:paraId="6BC0974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 xml:space="preserve">T </w:t>
            </w:r>
            <w:r>
              <w:rPr>
                <w:rFonts w:asciiTheme="majorBidi" w:hAnsiTheme="majorBidi" w:cstheme="majorBidi"/>
                <w:sz w:val="28"/>
                <w:szCs w:val="28"/>
                <w:lang w:bidi="ar-EG"/>
              </w:rPr>
              <w:t>(°C)</w:t>
            </w:r>
          </w:p>
        </w:tc>
        <w:tc>
          <w:tcPr>
            <w:tcW w:w="1751" w:type="dxa"/>
            <w:vAlign w:val="center"/>
          </w:tcPr>
          <w:p w14:paraId="6BC0974B" w14:textId="77777777" w:rsidR="006E67AB" w:rsidRDefault="001522ED">
            <w:pPr>
              <w:spacing w:after="0" w:line="240" w:lineRule="auto"/>
              <w:jc w:val="center"/>
              <w:rPr>
                <w:rFonts w:asciiTheme="majorBidi" w:hAnsiTheme="majorBidi" w:cstheme="majorBidi"/>
                <w:sz w:val="28"/>
                <w:szCs w:val="28"/>
              </w:rPr>
            </w:pPr>
            <w:proofErr w:type="spellStart"/>
            <w:r>
              <w:rPr>
                <w:rFonts w:asciiTheme="majorBidi" w:hAnsiTheme="majorBidi" w:cstheme="majorBidi"/>
                <w:sz w:val="28"/>
                <w:szCs w:val="28"/>
                <w:lang w:bidi="ar-EG"/>
              </w:rPr>
              <w:t>RL</w:t>
            </w:r>
            <w:r>
              <w:rPr>
                <w:rFonts w:asciiTheme="majorBidi" w:hAnsiTheme="majorBidi" w:cstheme="majorBidi"/>
                <w:sz w:val="28"/>
                <w:szCs w:val="28"/>
                <w:vertAlign w:val="subscript"/>
                <w:lang w:bidi="ar-EG"/>
              </w:rPr>
              <w:t>min</w:t>
            </w:r>
            <w:proofErr w:type="spellEnd"/>
            <w:r>
              <w:rPr>
                <w:rFonts w:asciiTheme="majorBidi" w:hAnsiTheme="majorBidi" w:cstheme="majorBidi"/>
                <w:sz w:val="28"/>
                <w:szCs w:val="28"/>
                <w:lang w:bidi="ar-EG"/>
              </w:rPr>
              <w:t xml:space="preserve"> (dB)</w:t>
            </w:r>
          </w:p>
        </w:tc>
        <w:tc>
          <w:tcPr>
            <w:tcW w:w="1891" w:type="dxa"/>
            <w:vAlign w:val="center"/>
          </w:tcPr>
          <w:p w14:paraId="6BC0974C" w14:textId="77777777" w:rsidR="006E67AB" w:rsidRDefault="001522ED">
            <w:pPr>
              <w:spacing w:after="0" w:line="240" w:lineRule="auto"/>
              <w:jc w:val="center"/>
              <w:rPr>
                <w:rFonts w:asciiTheme="majorBidi" w:hAnsiTheme="majorBidi" w:cstheme="majorBidi"/>
                <w:sz w:val="28"/>
                <w:szCs w:val="28"/>
              </w:rPr>
            </w:pPr>
            <w:proofErr w:type="spellStart"/>
            <w:r>
              <w:rPr>
                <w:rFonts w:asciiTheme="majorBidi" w:hAnsiTheme="majorBidi" w:cstheme="majorBidi"/>
                <w:sz w:val="28"/>
                <w:szCs w:val="28"/>
                <w:lang w:bidi="ar-EG"/>
              </w:rPr>
              <w:t>f</w:t>
            </w:r>
            <w:r>
              <w:rPr>
                <w:rFonts w:asciiTheme="majorBidi" w:hAnsiTheme="majorBidi" w:cstheme="majorBidi"/>
                <w:sz w:val="28"/>
                <w:szCs w:val="28"/>
                <w:vertAlign w:val="subscript"/>
                <w:lang w:bidi="ar-EG"/>
              </w:rPr>
              <w:t>m</w:t>
            </w:r>
            <w:proofErr w:type="spellEnd"/>
            <w:r>
              <w:rPr>
                <w:rFonts w:asciiTheme="majorBidi" w:hAnsiTheme="majorBidi" w:cstheme="majorBidi"/>
                <w:sz w:val="28"/>
                <w:szCs w:val="28"/>
                <w:vertAlign w:val="subscript"/>
                <w:lang w:bidi="ar-EG"/>
              </w:rPr>
              <w:t xml:space="preserve"> </w:t>
            </w:r>
            <w:r>
              <w:rPr>
                <w:rFonts w:asciiTheme="majorBidi" w:hAnsiTheme="majorBidi" w:cstheme="majorBidi"/>
                <w:sz w:val="28"/>
                <w:szCs w:val="28"/>
                <w:lang w:bidi="ar-EG"/>
              </w:rPr>
              <w:t>(GHz)</w:t>
            </w:r>
          </w:p>
        </w:tc>
        <w:tc>
          <w:tcPr>
            <w:tcW w:w="1877" w:type="dxa"/>
            <w:vAlign w:val="center"/>
          </w:tcPr>
          <w:p w14:paraId="6BC0974D"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lang w:bidi="ar-EG"/>
              </w:rPr>
              <w:t>BW</w:t>
            </w:r>
            <w:r>
              <w:rPr>
                <w:rFonts w:asciiTheme="majorBidi" w:hAnsiTheme="majorBidi" w:cstheme="majorBidi"/>
                <w:sz w:val="28"/>
                <w:szCs w:val="28"/>
                <w:vertAlign w:val="subscript"/>
                <w:lang w:bidi="ar-EG"/>
              </w:rPr>
              <w:t xml:space="preserve">-10 dB </w:t>
            </w:r>
            <w:r>
              <w:rPr>
                <w:rFonts w:asciiTheme="majorBidi" w:hAnsiTheme="majorBidi" w:cstheme="majorBidi"/>
                <w:sz w:val="28"/>
                <w:szCs w:val="28"/>
                <w:lang w:bidi="ar-EG"/>
              </w:rPr>
              <w:t>(GHz)</w:t>
            </w:r>
          </w:p>
        </w:tc>
      </w:tr>
      <w:tr w:rsidR="006E67AB" w14:paraId="6BC09754" w14:textId="77777777">
        <w:trPr>
          <w:trHeight w:val="328"/>
        </w:trPr>
        <w:tc>
          <w:tcPr>
            <w:tcW w:w="3189" w:type="dxa"/>
            <w:vAlign w:val="center"/>
          </w:tcPr>
          <w:p w14:paraId="6BC0974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lang w:bidi="ar-EG"/>
              </w:rPr>
              <w:t>NZ</w:t>
            </w:r>
            <w:r>
              <w:rPr>
                <w:rFonts w:asciiTheme="majorBidi" w:hAnsiTheme="majorBidi" w:cstheme="majorBidi"/>
                <w:sz w:val="28"/>
                <w:szCs w:val="28"/>
                <w:vertAlign w:val="subscript"/>
                <w:lang w:bidi="ar-EG"/>
              </w:rPr>
              <w:t xml:space="preserve">11 - </w:t>
            </w:r>
            <w:r>
              <w:rPr>
                <w:rFonts w:asciiTheme="majorBidi" w:hAnsiTheme="majorBidi" w:cstheme="majorBidi"/>
                <w:sz w:val="28"/>
                <w:szCs w:val="28"/>
                <w:lang w:bidi="ar-EG"/>
              </w:rPr>
              <w:t>650</w:t>
            </w:r>
          </w:p>
        </w:tc>
        <w:tc>
          <w:tcPr>
            <w:tcW w:w="1739" w:type="dxa"/>
            <w:vMerge w:val="restart"/>
            <w:vAlign w:val="center"/>
          </w:tcPr>
          <w:p w14:paraId="6BC0975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lang w:bidi="ar-EG"/>
              </w:rPr>
              <w:t>650</w:t>
            </w:r>
          </w:p>
        </w:tc>
        <w:tc>
          <w:tcPr>
            <w:tcW w:w="1751" w:type="dxa"/>
            <w:vAlign w:val="center"/>
          </w:tcPr>
          <w:p w14:paraId="6BC0975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-12.9±0.5</w:t>
            </w:r>
          </w:p>
        </w:tc>
        <w:tc>
          <w:tcPr>
            <w:tcW w:w="1891" w:type="dxa"/>
            <w:vAlign w:val="center"/>
          </w:tcPr>
          <w:p w14:paraId="6BC0975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10.5±0.3</w:t>
            </w:r>
          </w:p>
        </w:tc>
        <w:tc>
          <w:tcPr>
            <w:tcW w:w="1877" w:type="dxa"/>
            <w:vAlign w:val="center"/>
          </w:tcPr>
          <w:p w14:paraId="6BC0975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1.3±0.3</w:t>
            </w:r>
          </w:p>
        </w:tc>
      </w:tr>
      <w:tr w:rsidR="006E67AB" w14:paraId="6BC0975A" w14:textId="77777777">
        <w:trPr>
          <w:trHeight w:val="328"/>
        </w:trPr>
        <w:tc>
          <w:tcPr>
            <w:tcW w:w="3189" w:type="dxa"/>
            <w:vAlign w:val="center"/>
          </w:tcPr>
          <w:p w14:paraId="6BC09755" w14:textId="77777777" w:rsidR="006E67AB" w:rsidRDefault="001522ED">
            <w:pPr>
              <w:spacing w:after="0" w:line="240" w:lineRule="auto"/>
              <w:jc w:val="center"/>
              <w:rPr>
                <w:rFonts w:asciiTheme="majorBidi" w:eastAsiaTheme="minorEastAsia" w:hAnsiTheme="majorBidi" w:cstheme="majorBidi"/>
                <w:sz w:val="28"/>
                <w:szCs w:val="28"/>
              </w:rPr>
            </w:pPr>
            <w:r>
              <w:rPr>
                <w:rFonts w:asciiTheme="majorBidi" w:hAnsiTheme="majorBidi" w:cstheme="majorBidi"/>
                <w:sz w:val="28"/>
                <w:szCs w:val="28"/>
                <w:lang w:bidi="ar-EG"/>
              </w:rPr>
              <w:t>NZ</w:t>
            </w:r>
            <w:r>
              <w:rPr>
                <w:rFonts w:asciiTheme="majorBidi" w:hAnsiTheme="majorBidi" w:cstheme="majorBidi"/>
                <w:sz w:val="28"/>
                <w:szCs w:val="28"/>
                <w:vertAlign w:val="subscript"/>
                <w:lang w:bidi="ar-EG"/>
              </w:rPr>
              <w:t xml:space="preserve">12 - </w:t>
            </w:r>
            <w:r>
              <w:rPr>
                <w:rFonts w:asciiTheme="majorBidi" w:hAnsiTheme="majorBidi" w:cstheme="majorBidi"/>
                <w:sz w:val="28"/>
                <w:szCs w:val="28"/>
                <w:lang w:bidi="ar-EG"/>
              </w:rPr>
              <w:t>650</w:t>
            </w:r>
          </w:p>
        </w:tc>
        <w:tc>
          <w:tcPr>
            <w:tcW w:w="1739" w:type="dxa"/>
            <w:vMerge/>
            <w:vAlign w:val="center"/>
          </w:tcPr>
          <w:p w14:paraId="6BC09756" w14:textId="77777777" w:rsidR="006E67AB" w:rsidRDefault="006E67AB">
            <w:pPr>
              <w:spacing w:after="0" w:line="240" w:lineRule="auto"/>
              <w:jc w:val="center"/>
              <w:rPr>
                <w:rFonts w:asciiTheme="majorBidi" w:hAnsiTheme="majorBidi" w:cstheme="majorBidi"/>
                <w:sz w:val="28"/>
                <w:szCs w:val="28"/>
              </w:rPr>
            </w:pPr>
          </w:p>
        </w:tc>
        <w:tc>
          <w:tcPr>
            <w:tcW w:w="1751" w:type="dxa"/>
            <w:vAlign w:val="center"/>
          </w:tcPr>
          <w:p w14:paraId="6BC09757"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-12.3±0.8</w:t>
            </w:r>
          </w:p>
        </w:tc>
        <w:tc>
          <w:tcPr>
            <w:tcW w:w="1891" w:type="dxa"/>
            <w:vAlign w:val="center"/>
          </w:tcPr>
          <w:p w14:paraId="6BC0975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10.0±0.2</w:t>
            </w:r>
          </w:p>
        </w:tc>
        <w:tc>
          <w:tcPr>
            <w:tcW w:w="1877" w:type="dxa"/>
            <w:vAlign w:val="center"/>
          </w:tcPr>
          <w:p w14:paraId="6BC0975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0.8±0.3</w:t>
            </w:r>
          </w:p>
        </w:tc>
      </w:tr>
      <w:tr w:rsidR="006E67AB" w14:paraId="6BC09760" w14:textId="77777777">
        <w:trPr>
          <w:trHeight w:val="328"/>
        </w:trPr>
        <w:tc>
          <w:tcPr>
            <w:tcW w:w="3189" w:type="dxa"/>
            <w:vAlign w:val="center"/>
          </w:tcPr>
          <w:p w14:paraId="6BC0975B" w14:textId="77777777" w:rsidR="006E67AB" w:rsidRDefault="001522ED">
            <w:pPr>
              <w:spacing w:after="0" w:line="240" w:lineRule="auto"/>
              <w:jc w:val="center"/>
              <w:rPr>
                <w:rFonts w:asciiTheme="majorBidi" w:eastAsiaTheme="minorEastAsia" w:hAnsiTheme="majorBidi" w:cstheme="majorBidi"/>
                <w:sz w:val="28"/>
                <w:szCs w:val="28"/>
              </w:rPr>
            </w:pPr>
            <w:r>
              <w:rPr>
                <w:rFonts w:asciiTheme="majorBidi" w:hAnsiTheme="majorBidi" w:cstheme="majorBidi"/>
                <w:sz w:val="28"/>
                <w:szCs w:val="28"/>
                <w:lang w:bidi="ar-EG"/>
              </w:rPr>
              <w:t>NZ</w:t>
            </w:r>
            <w:r>
              <w:rPr>
                <w:rFonts w:asciiTheme="majorBidi" w:hAnsiTheme="majorBidi" w:cstheme="majorBidi"/>
                <w:sz w:val="28"/>
                <w:szCs w:val="28"/>
                <w:vertAlign w:val="subscript"/>
                <w:lang w:bidi="ar-EG"/>
              </w:rPr>
              <w:t xml:space="preserve">13 - </w:t>
            </w:r>
            <w:r>
              <w:rPr>
                <w:rFonts w:asciiTheme="majorBidi" w:hAnsiTheme="majorBidi" w:cstheme="majorBidi"/>
                <w:sz w:val="28"/>
                <w:szCs w:val="28"/>
                <w:lang w:bidi="ar-EG"/>
              </w:rPr>
              <w:t>650</w:t>
            </w:r>
          </w:p>
        </w:tc>
        <w:tc>
          <w:tcPr>
            <w:tcW w:w="1739" w:type="dxa"/>
            <w:vMerge/>
            <w:vAlign w:val="center"/>
          </w:tcPr>
          <w:p w14:paraId="6BC0975C" w14:textId="77777777" w:rsidR="006E67AB" w:rsidRDefault="006E67AB">
            <w:pPr>
              <w:spacing w:after="0" w:line="240" w:lineRule="auto"/>
              <w:jc w:val="center"/>
              <w:rPr>
                <w:rFonts w:asciiTheme="majorBidi" w:hAnsiTheme="majorBidi" w:cstheme="majorBidi"/>
                <w:sz w:val="28"/>
                <w:szCs w:val="28"/>
              </w:rPr>
            </w:pPr>
          </w:p>
        </w:tc>
        <w:tc>
          <w:tcPr>
            <w:tcW w:w="1751" w:type="dxa"/>
            <w:vAlign w:val="center"/>
          </w:tcPr>
          <w:p w14:paraId="6BC0975D"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-11.7±0.7</w:t>
            </w:r>
          </w:p>
        </w:tc>
        <w:tc>
          <w:tcPr>
            <w:tcW w:w="1891" w:type="dxa"/>
            <w:vAlign w:val="center"/>
          </w:tcPr>
          <w:p w14:paraId="6BC0975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9.5±0.2</w:t>
            </w:r>
          </w:p>
        </w:tc>
        <w:tc>
          <w:tcPr>
            <w:tcW w:w="1877" w:type="dxa"/>
            <w:vAlign w:val="center"/>
          </w:tcPr>
          <w:p w14:paraId="6BC0975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1.2±0.1</w:t>
            </w:r>
          </w:p>
        </w:tc>
      </w:tr>
      <w:tr w:rsidR="006E67AB" w14:paraId="6BC09766" w14:textId="77777777">
        <w:trPr>
          <w:trHeight w:val="328"/>
        </w:trPr>
        <w:tc>
          <w:tcPr>
            <w:tcW w:w="3189" w:type="dxa"/>
            <w:vAlign w:val="center"/>
          </w:tcPr>
          <w:p w14:paraId="6BC09761" w14:textId="77777777" w:rsidR="006E67AB" w:rsidRDefault="001522ED">
            <w:pPr>
              <w:spacing w:after="0" w:line="240" w:lineRule="auto"/>
              <w:jc w:val="center"/>
              <w:rPr>
                <w:rFonts w:asciiTheme="majorBidi" w:eastAsiaTheme="minorEastAsia" w:hAnsiTheme="majorBidi" w:cstheme="majorBidi"/>
                <w:sz w:val="28"/>
                <w:szCs w:val="28"/>
              </w:rPr>
            </w:pPr>
            <w:r>
              <w:rPr>
                <w:rFonts w:asciiTheme="majorBidi" w:hAnsiTheme="majorBidi" w:cstheme="majorBidi"/>
                <w:sz w:val="28"/>
                <w:szCs w:val="28"/>
                <w:lang w:bidi="ar-EG"/>
              </w:rPr>
              <w:t>NZ</w:t>
            </w:r>
            <w:r>
              <w:rPr>
                <w:rFonts w:asciiTheme="majorBidi" w:hAnsiTheme="majorBidi" w:cstheme="majorBidi"/>
                <w:sz w:val="28"/>
                <w:szCs w:val="28"/>
                <w:vertAlign w:val="subscript"/>
                <w:lang w:bidi="ar-EG"/>
              </w:rPr>
              <w:t xml:space="preserve">11 - </w:t>
            </w:r>
            <w:r>
              <w:rPr>
                <w:rFonts w:asciiTheme="majorBidi" w:hAnsiTheme="majorBidi" w:cstheme="majorBidi"/>
                <w:sz w:val="28"/>
                <w:szCs w:val="28"/>
                <w:lang w:bidi="ar-EG"/>
              </w:rPr>
              <w:t>800</w:t>
            </w:r>
          </w:p>
        </w:tc>
        <w:tc>
          <w:tcPr>
            <w:tcW w:w="1739" w:type="dxa"/>
            <w:vMerge w:val="restart"/>
            <w:vAlign w:val="center"/>
          </w:tcPr>
          <w:p w14:paraId="6BC0976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lang w:bidi="ar-EG"/>
              </w:rPr>
              <w:t>800</w:t>
            </w:r>
          </w:p>
        </w:tc>
        <w:tc>
          <w:tcPr>
            <w:tcW w:w="1751" w:type="dxa"/>
            <w:vAlign w:val="center"/>
          </w:tcPr>
          <w:p w14:paraId="6BC0976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-12.2±0.4</w:t>
            </w:r>
          </w:p>
        </w:tc>
        <w:tc>
          <w:tcPr>
            <w:tcW w:w="1891" w:type="dxa"/>
            <w:vAlign w:val="center"/>
          </w:tcPr>
          <w:p w14:paraId="6BC0976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10.1±0.1</w:t>
            </w:r>
          </w:p>
        </w:tc>
        <w:tc>
          <w:tcPr>
            <w:tcW w:w="1877" w:type="dxa"/>
            <w:vAlign w:val="center"/>
          </w:tcPr>
          <w:p w14:paraId="6BC0976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1.1±0.2</w:t>
            </w:r>
          </w:p>
        </w:tc>
      </w:tr>
      <w:tr w:rsidR="006E67AB" w14:paraId="6BC0976C" w14:textId="77777777">
        <w:trPr>
          <w:trHeight w:val="328"/>
        </w:trPr>
        <w:tc>
          <w:tcPr>
            <w:tcW w:w="3189" w:type="dxa"/>
            <w:vAlign w:val="center"/>
          </w:tcPr>
          <w:p w14:paraId="6BC09767" w14:textId="77777777" w:rsidR="006E67AB" w:rsidRDefault="001522ED">
            <w:pPr>
              <w:spacing w:after="0" w:line="240" w:lineRule="auto"/>
              <w:jc w:val="center"/>
              <w:rPr>
                <w:rFonts w:asciiTheme="majorBidi" w:eastAsiaTheme="minorEastAsia" w:hAnsiTheme="majorBidi" w:cstheme="majorBidi"/>
                <w:sz w:val="28"/>
                <w:szCs w:val="28"/>
              </w:rPr>
            </w:pPr>
            <w:r>
              <w:rPr>
                <w:rFonts w:asciiTheme="majorBidi" w:hAnsiTheme="majorBidi" w:cstheme="majorBidi"/>
                <w:sz w:val="28"/>
                <w:szCs w:val="28"/>
                <w:lang w:bidi="ar-EG"/>
              </w:rPr>
              <w:t>NZ</w:t>
            </w:r>
            <w:r>
              <w:rPr>
                <w:rFonts w:asciiTheme="majorBidi" w:hAnsiTheme="majorBidi" w:cstheme="majorBidi"/>
                <w:sz w:val="28"/>
                <w:szCs w:val="28"/>
                <w:vertAlign w:val="subscript"/>
                <w:lang w:bidi="ar-EG"/>
              </w:rPr>
              <w:t xml:space="preserve">12 - </w:t>
            </w:r>
            <w:r>
              <w:rPr>
                <w:rFonts w:asciiTheme="majorBidi" w:hAnsiTheme="majorBidi" w:cstheme="majorBidi"/>
                <w:sz w:val="28"/>
                <w:szCs w:val="28"/>
                <w:lang w:bidi="ar-EG"/>
              </w:rPr>
              <w:t>800</w:t>
            </w:r>
          </w:p>
        </w:tc>
        <w:tc>
          <w:tcPr>
            <w:tcW w:w="1739" w:type="dxa"/>
            <w:vMerge/>
            <w:vAlign w:val="center"/>
          </w:tcPr>
          <w:p w14:paraId="6BC09768" w14:textId="77777777" w:rsidR="006E67AB" w:rsidRDefault="006E67AB">
            <w:pPr>
              <w:spacing w:after="0" w:line="240" w:lineRule="auto"/>
              <w:jc w:val="center"/>
              <w:rPr>
                <w:rFonts w:asciiTheme="majorBidi" w:hAnsiTheme="majorBidi" w:cstheme="majorBidi"/>
                <w:sz w:val="28"/>
                <w:szCs w:val="28"/>
              </w:rPr>
            </w:pPr>
          </w:p>
        </w:tc>
        <w:tc>
          <w:tcPr>
            <w:tcW w:w="1751" w:type="dxa"/>
            <w:vAlign w:val="center"/>
          </w:tcPr>
          <w:p w14:paraId="6BC0976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-12.0±0.7</w:t>
            </w:r>
          </w:p>
        </w:tc>
        <w:tc>
          <w:tcPr>
            <w:tcW w:w="1891" w:type="dxa"/>
            <w:vAlign w:val="center"/>
          </w:tcPr>
          <w:p w14:paraId="6BC0976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9.5±0.1</w:t>
            </w:r>
          </w:p>
        </w:tc>
        <w:tc>
          <w:tcPr>
            <w:tcW w:w="1877" w:type="dxa"/>
            <w:vAlign w:val="center"/>
          </w:tcPr>
          <w:p w14:paraId="6BC0976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0.9±0.1</w:t>
            </w:r>
          </w:p>
        </w:tc>
      </w:tr>
      <w:tr w:rsidR="006E67AB" w14:paraId="6BC09772" w14:textId="77777777">
        <w:trPr>
          <w:trHeight w:val="328"/>
        </w:trPr>
        <w:tc>
          <w:tcPr>
            <w:tcW w:w="3189" w:type="dxa"/>
            <w:vAlign w:val="center"/>
          </w:tcPr>
          <w:p w14:paraId="6BC0976D" w14:textId="77777777" w:rsidR="006E67AB" w:rsidRDefault="001522ED">
            <w:pPr>
              <w:spacing w:after="0" w:line="240" w:lineRule="auto"/>
              <w:jc w:val="center"/>
              <w:rPr>
                <w:rFonts w:asciiTheme="majorBidi" w:eastAsiaTheme="minorEastAsia" w:hAnsiTheme="majorBidi" w:cstheme="majorBidi"/>
                <w:sz w:val="28"/>
                <w:szCs w:val="28"/>
              </w:rPr>
            </w:pPr>
            <w:r>
              <w:rPr>
                <w:rFonts w:asciiTheme="majorBidi" w:hAnsiTheme="majorBidi" w:cstheme="majorBidi"/>
                <w:sz w:val="28"/>
                <w:szCs w:val="28"/>
                <w:lang w:bidi="ar-EG"/>
              </w:rPr>
              <w:t>NZ</w:t>
            </w:r>
            <w:r>
              <w:rPr>
                <w:rFonts w:asciiTheme="majorBidi" w:hAnsiTheme="majorBidi" w:cstheme="majorBidi"/>
                <w:sz w:val="28"/>
                <w:szCs w:val="28"/>
                <w:vertAlign w:val="subscript"/>
                <w:lang w:bidi="ar-EG"/>
              </w:rPr>
              <w:t xml:space="preserve">13 - </w:t>
            </w:r>
            <w:r>
              <w:rPr>
                <w:rFonts w:asciiTheme="majorBidi" w:hAnsiTheme="majorBidi" w:cstheme="majorBidi"/>
                <w:sz w:val="28"/>
                <w:szCs w:val="28"/>
                <w:lang w:bidi="ar-EG"/>
              </w:rPr>
              <w:t>800</w:t>
            </w:r>
          </w:p>
        </w:tc>
        <w:tc>
          <w:tcPr>
            <w:tcW w:w="1739" w:type="dxa"/>
            <w:vMerge/>
            <w:vAlign w:val="center"/>
          </w:tcPr>
          <w:p w14:paraId="6BC0976E" w14:textId="77777777" w:rsidR="006E67AB" w:rsidRDefault="006E67AB">
            <w:pPr>
              <w:spacing w:after="0" w:line="240" w:lineRule="auto"/>
              <w:jc w:val="center"/>
              <w:rPr>
                <w:rFonts w:asciiTheme="majorBidi" w:hAnsiTheme="majorBidi" w:cstheme="majorBidi"/>
                <w:sz w:val="28"/>
                <w:szCs w:val="28"/>
              </w:rPr>
            </w:pPr>
          </w:p>
        </w:tc>
        <w:tc>
          <w:tcPr>
            <w:tcW w:w="1751" w:type="dxa"/>
            <w:vAlign w:val="center"/>
          </w:tcPr>
          <w:p w14:paraId="6BC0976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-8.4±0.8</w:t>
            </w:r>
          </w:p>
        </w:tc>
        <w:tc>
          <w:tcPr>
            <w:tcW w:w="1891" w:type="dxa"/>
            <w:vAlign w:val="center"/>
          </w:tcPr>
          <w:p w14:paraId="6BC0977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11.4±0.3</w:t>
            </w:r>
          </w:p>
        </w:tc>
        <w:tc>
          <w:tcPr>
            <w:tcW w:w="1877" w:type="dxa"/>
            <w:vAlign w:val="center"/>
          </w:tcPr>
          <w:p w14:paraId="6BC0977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r>
      <w:tr w:rsidR="006E67AB" w14:paraId="6BC09778" w14:textId="77777777">
        <w:trPr>
          <w:trHeight w:val="328"/>
        </w:trPr>
        <w:tc>
          <w:tcPr>
            <w:tcW w:w="3189" w:type="dxa"/>
            <w:vAlign w:val="center"/>
          </w:tcPr>
          <w:p w14:paraId="6BC09773" w14:textId="77777777" w:rsidR="006E67AB" w:rsidRDefault="001522ED">
            <w:pPr>
              <w:spacing w:after="0" w:line="240" w:lineRule="auto"/>
              <w:jc w:val="center"/>
              <w:rPr>
                <w:rFonts w:asciiTheme="majorBidi" w:eastAsiaTheme="minorEastAsia" w:hAnsiTheme="majorBidi" w:cstheme="majorBidi"/>
                <w:sz w:val="28"/>
                <w:szCs w:val="28"/>
              </w:rPr>
            </w:pPr>
            <w:r>
              <w:rPr>
                <w:rFonts w:asciiTheme="majorBidi" w:hAnsiTheme="majorBidi" w:cstheme="majorBidi"/>
                <w:sz w:val="28"/>
                <w:szCs w:val="28"/>
                <w:lang w:bidi="ar-EG"/>
              </w:rPr>
              <w:t>NZ</w:t>
            </w:r>
            <w:r>
              <w:rPr>
                <w:rFonts w:asciiTheme="majorBidi" w:hAnsiTheme="majorBidi" w:cstheme="majorBidi"/>
                <w:sz w:val="28"/>
                <w:szCs w:val="28"/>
                <w:vertAlign w:val="subscript"/>
                <w:lang w:bidi="ar-EG"/>
              </w:rPr>
              <w:t xml:space="preserve">11 - </w:t>
            </w:r>
            <w:r>
              <w:rPr>
                <w:rFonts w:asciiTheme="majorBidi" w:hAnsiTheme="majorBidi" w:cstheme="majorBidi"/>
                <w:sz w:val="28"/>
                <w:szCs w:val="28"/>
                <w:lang w:bidi="ar-EG"/>
              </w:rPr>
              <w:t>950</w:t>
            </w:r>
          </w:p>
        </w:tc>
        <w:tc>
          <w:tcPr>
            <w:tcW w:w="1739" w:type="dxa"/>
            <w:vMerge w:val="restart"/>
            <w:vAlign w:val="center"/>
          </w:tcPr>
          <w:p w14:paraId="6BC0977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lang w:bidi="ar-EG"/>
              </w:rPr>
              <w:t>950</w:t>
            </w:r>
          </w:p>
        </w:tc>
        <w:tc>
          <w:tcPr>
            <w:tcW w:w="1751" w:type="dxa"/>
            <w:vAlign w:val="center"/>
          </w:tcPr>
          <w:p w14:paraId="6BC0977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-11.9±0.4</w:t>
            </w:r>
          </w:p>
        </w:tc>
        <w:tc>
          <w:tcPr>
            <w:tcW w:w="1891" w:type="dxa"/>
            <w:vAlign w:val="center"/>
          </w:tcPr>
          <w:p w14:paraId="6BC09776"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9.6±0.1</w:t>
            </w:r>
          </w:p>
        </w:tc>
        <w:tc>
          <w:tcPr>
            <w:tcW w:w="1877" w:type="dxa"/>
            <w:vAlign w:val="center"/>
          </w:tcPr>
          <w:p w14:paraId="6BC09777"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0.8±0.2</w:t>
            </w:r>
          </w:p>
        </w:tc>
      </w:tr>
      <w:tr w:rsidR="006E67AB" w14:paraId="6BC0977E" w14:textId="77777777">
        <w:trPr>
          <w:trHeight w:val="328"/>
        </w:trPr>
        <w:tc>
          <w:tcPr>
            <w:tcW w:w="3189" w:type="dxa"/>
            <w:vAlign w:val="center"/>
          </w:tcPr>
          <w:p w14:paraId="6BC09779" w14:textId="77777777" w:rsidR="006E67AB" w:rsidRDefault="001522ED">
            <w:pPr>
              <w:spacing w:after="0" w:line="240" w:lineRule="auto"/>
              <w:jc w:val="center"/>
              <w:rPr>
                <w:rFonts w:asciiTheme="majorBidi" w:eastAsiaTheme="minorEastAsia" w:hAnsiTheme="majorBidi" w:cstheme="majorBidi"/>
                <w:sz w:val="28"/>
                <w:szCs w:val="28"/>
              </w:rPr>
            </w:pPr>
            <w:r>
              <w:rPr>
                <w:rFonts w:asciiTheme="majorBidi" w:hAnsiTheme="majorBidi" w:cstheme="majorBidi"/>
                <w:sz w:val="28"/>
                <w:szCs w:val="28"/>
                <w:lang w:bidi="ar-EG"/>
              </w:rPr>
              <w:t>NZ</w:t>
            </w:r>
            <w:r>
              <w:rPr>
                <w:rFonts w:asciiTheme="majorBidi" w:hAnsiTheme="majorBidi" w:cstheme="majorBidi"/>
                <w:sz w:val="28"/>
                <w:szCs w:val="28"/>
                <w:vertAlign w:val="subscript"/>
                <w:lang w:bidi="ar-EG"/>
              </w:rPr>
              <w:t xml:space="preserve">12 - </w:t>
            </w:r>
            <w:r>
              <w:rPr>
                <w:rFonts w:asciiTheme="majorBidi" w:hAnsiTheme="majorBidi" w:cstheme="majorBidi"/>
                <w:sz w:val="28"/>
                <w:szCs w:val="28"/>
                <w:lang w:bidi="ar-EG"/>
              </w:rPr>
              <w:t>950</w:t>
            </w:r>
          </w:p>
        </w:tc>
        <w:tc>
          <w:tcPr>
            <w:tcW w:w="1739" w:type="dxa"/>
            <w:vMerge/>
            <w:vAlign w:val="center"/>
          </w:tcPr>
          <w:p w14:paraId="6BC0977A" w14:textId="77777777" w:rsidR="006E67AB" w:rsidRDefault="006E67AB">
            <w:pPr>
              <w:spacing w:after="0" w:line="240" w:lineRule="auto"/>
              <w:jc w:val="center"/>
              <w:rPr>
                <w:rFonts w:asciiTheme="majorBidi" w:hAnsiTheme="majorBidi" w:cstheme="majorBidi"/>
                <w:sz w:val="28"/>
                <w:szCs w:val="28"/>
              </w:rPr>
            </w:pPr>
          </w:p>
        </w:tc>
        <w:tc>
          <w:tcPr>
            <w:tcW w:w="1751" w:type="dxa"/>
            <w:vAlign w:val="center"/>
          </w:tcPr>
          <w:p w14:paraId="6BC0977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-7.9±0.9</w:t>
            </w:r>
          </w:p>
        </w:tc>
        <w:tc>
          <w:tcPr>
            <w:tcW w:w="1891" w:type="dxa"/>
            <w:vAlign w:val="center"/>
          </w:tcPr>
          <w:p w14:paraId="6BC0977C"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9.9±0.1</w:t>
            </w:r>
          </w:p>
        </w:tc>
        <w:tc>
          <w:tcPr>
            <w:tcW w:w="1877" w:type="dxa"/>
            <w:vAlign w:val="center"/>
          </w:tcPr>
          <w:p w14:paraId="6BC0977D"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r>
      <w:tr w:rsidR="006E67AB" w14:paraId="6BC09784" w14:textId="77777777">
        <w:trPr>
          <w:trHeight w:val="328"/>
        </w:trPr>
        <w:tc>
          <w:tcPr>
            <w:tcW w:w="3189" w:type="dxa"/>
            <w:vAlign w:val="center"/>
          </w:tcPr>
          <w:p w14:paraId="6BC0977F" w14:textId="77777777" w:rsidR="006E67AB" w:rsidRDefault="001522ED">
            <w:pPr>
              <w:spacing w:after="0" w:line="240" w:lineRule="auto"/>
              <w:jc w:val="center"/>
              <w:rPr>
                <w:rFonts w:asciiTheme="majorBidi" w:eastAsiaTheme="minorEastAsia" w:hAnsiTheme="majorBidi" w:cstheme="majorBidi"/>
                <w:sz w:val="28"/>
                <w:szCs w:val="28"/>
              </w:rPr>
            </w:pPr>
            <w:r>
              <w:rPr>
                <w:rFonts w:asciiTheme="majorBidi" w:hAnsiTheme="majorBidi" w:cstheme="majorBidi"/>
                <w:sz w:val="28"/>
                <w:szCs w:val="28"/>
                <w:lang w:bidi="ar-EG"/>
              </w:rPr>
              <w:t>NZ</w:t>
            </w:r>
            <w:r>
              <w:rPr>
                <w:rFonts w:asciiTheme="majorBidi" w:hAnsiTheme="majorBidi" w:cstheme="majorBidi"/>
                <w:sz w:val="28"/>
                <w:szCs w:val="28"/>
                <w:vertAlign w:val="subscript"/>
                <w:lang w:bidi="ar-EG"/>
              </w:rPr>
              <w:t xml:space="preserve">13 - </w:t>
            </w:r>
            <w:r>
              <w:rPr>
                <w:rFonts w:asciiTheme="majorBidi" w:hAnsiTheme="majorBidi" w:cstheme="majorBidi"/>
                <w:sz w:val="28"/>
                <w:szCs w:val="28"/>
                <w:lang w:bidi="ar-EG"/>
              </w:rPr>
              <w:t>950</w:t>
            </w:r>
          </w:p>
        </w:tc>
        <w:tc>
          <w:tcPr>
            <w:tcW w:w="1739" w:type="dxa"/>
            <w:vMerge/>
            <w:vAlign w:val="center"/>
          </w:tcPr>
          <w:p w14:paraId="6BC09780" w14:textId="77777777" w:rsidR="006E67AB" w:rsidRDefault="006E67AB">
            <w:pPr>
              <w:spacing w:after="0" w:line="240" w:lineRule="auto"/>
              <w:jc w:val="center"/>
              <w:rPr>
                <w:rFonts w:asciiTheme="majorBidi" w:hAnsiTheme="majorBidi" w:cstheme="majorBidi"/>
                <w:sz w:val="28"/>
                <w:szCs w:val="28"/>
              </w:rPr>
            </w:pPr>
          </w:p>
        </w:tc>
        <w:tc>
          <w:tcPr>
            <w:tcW w:w="1751" w:type="dxa"/>
            <w:vAlign w:val="center"/>
          </w:tcPr>
          <w:p w14:paraId="6BC0978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-7.7±0.7</w:t>
            </w:r>
          </w:p>
        </w:tc>
        <w:tc>
          <w:tcPr>
            <w:tcW w:w="1891" w:type="dxa"/>
            <w:vAlign w:val="center"/>
          </w:tcPr>
          <w:p w14:paraId="6BC0978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110.4±0.2</w:t>
            </w:r>
          </w:p>
        </w:tc>
        <w:tc>
          <w:tcPr>
            <w:tcW w:w="1877" w:type="dxa"/>
            <w:vAlign w:val="center"/>
          </w:tcPr>
          <w:p w14:paraId="6BC0978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r>
    </w:tbl>
    <w:p w14:paraId="6BC09785" w14:textId="77777777" w:rsidR="006E67AB" w:rsidRDefault="006E67AB">
      <w:pPr>
        <w:spacing w:after="0"/>
        <w:rPr>
          <w:rFonts w:asciiTheme="majorBidi" w:hAnsiTheme="majorBidi" w:cstheme="majorBidi"/>
          <w:lang w:bidi="ar-EG"/>
        </w:rPr>
      </w:pPr>
    </w:p>
    <w:p w14:paraId="19743346" w14:textId="77DEFED2" w:rsidR="003A5746" w:rsidRPr="00582D64" w:rsidRDefault="001522ED" w:rsidP="00582D64">
      <w:pPr>
        <w:pStyle w:val="Heading4"/>
        <w:numPr>
          <w:ilvl w:val="3"/>
          <w:numId w:val="12"/>
        </w:numPr>
        <w:spacing w:before="0" w:line="240" w:lineRule="auto"/>
        <w:ind w:left="1440"/>
        <w:jc w:val="both"/>
        <w:rPr>
          <w:rFonts w:asciiTheme="majorBidi" w:hAnsiTheme="majorBidi"/>
          <w:szCs w:val="28"/>
        </w:rPr>
      </w:pPr>
      <w:r>
        <w:rPr>
          <w:rFonts w:asciiTheme="majorBidi" w:hAnsiTheme="majorBidi"/>
          <w:szCs w:val="28"/>
        </w:rPr>
        <w:t xml:space="preserve">Influence of sample thickness and loading percentage on the </w:t>
      </w:r>
      <w:proofErr w:type="spellStart"/>
      <w:r>
        <w:rPr>
          <w:rFonts w:asciiTheme="majorBidi" w:hAnsiTheme="majorBidi"/>
          <w:szCs w:val="28"/>
        </w:rPr>
        <w:t>f</w:t>
      </w:r>
      <w:r>
        <w:rPr>
          <w:rFonts w:asciiTheme="majorBidi" w:hAnsiTheme="majorBidi"/>
          <w:szCs w:val="28"/>
          <w:vertAlign w:val="subscript"/>
        </w:rPr>
        <w:t>m</w:t>
      </w:r>
      <w:proofErr w:type="spellEnd"/>
      <w:r>
        <w:rPr>
          <w:rFonts w:asciiTheme="majorBidi" w:hAnsiTheme="majorBidi"/>
          <w:szCs w:val="28"/>
        </w:rPr>
        <w:t xml:space="preserve"> </w:t>
      </w:r>
    </w:p>
    <w:p w14:paraId="04DED3F8" w14:textId="46322A47" w:rsidR="00582D64" w:rsidRDefault="00582D64" w:rsidP="00582D64">
      <w:pPr>
        <w:spacing w:after="0" w:line="240" w:lineRule="auto"/>
        <w:ind w:firstLine="461"/>
        <w:jc w:val="both"/>
        <w:rPr>
          <w:rFonts w:asciiTheme="majorBidi" w:hAnsiTheme="majorBidi" w:cstheme="majorBidi"/>
          <w:sz w:val="28"/>
          <w:szCs w:val="28"/>
        </w:rPr>
      </w:pPr>
      <w:r>
        <w:rPr>
          <w:rFonts w:asciiTheme="majorBidi" w:hAnsiTheme="majorBidi" w:cstheme="majorBidi"/>
          <w:sz w:val="28"/>
          <w:szCs w:val="28"/>
        </w:rPr>
        <w:t>Microwave absorption and electromagnetic interference shielding are two general approaches to resisting the interference of incident electromagnetic waves. They are usually estimated via various analysis models due to their distinct interests. For a EMI shielding model, the significant point is to attenuate the transmitted power of the EM waves.</w:t>
      </w:r>
    </w:p>
    <w:p w14:paraId="6BC09788" w14:textId="77777777" w:rsidR="006E67AB" w:rsidRDefault="006E67AB">
      <w:pPr>
        <w:spacing w:after="0" w:line="240" w:lineRule="auto"/>
        <w:jc w:val="both"/>
        <w:rPr>
          <w:rFonts w:asciiTheme="majorBidi" w:hAnsiTheme="majorBidi" w:cstheme="majorBidi"/>
          <w:sz w:val="28"/>
          <w:szCs w:val="28"/>
          <w:rtl/>
        </w:rPr>
      </w:pPr>
    </w:p>
    <w:p w14:paraId="6BC09789" w14:textId="77777777" w:rsidR="006E67AB" w:rsidRDefault="001522ED">
      <w:pPr>
        <w:keepNext/>
        <w:spacing w:after="0" w:line="240" w:lineRule="auto"/>
        <w:jc w:val="center"/>
        <w:rPr>
          <w:rFonts w:asciiTheme="majorBidi" w:hAnsiTheme="majorBidi" w:cstheme="majorBidi"/>
          <w:sz w:val="28"/>
          <w:szCs w:val="28"/>
        </w:rPr>
      </w:pPr>
      <w:r>
        <w:rPr>
          <w:rFonts w:asciiTheme="majorBidi" w:hAnsiTheme="majorBidi" w:cstheme="majorBidi"/>
          <w:noProof/>
          <w:lang w:val="ru-RU" w:eastAsia="ru-RU"/>
        </w:rPr>
        <w:drawing>
          <wp:inline distT="0" distB="0" distL="0" distR="0" wp14:anchorId="6BC09E5D" wp14:editId="07F61490">
            <wp:extent cx="6580728" cy="184404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a:blip r:embed="rId63"/>
                    <a:stretch>
                      <a:fillRect/>
                    </a:stretch>
                  </pic:blipFill>
                  <pic:spPr>
                    <a:xfrm>
                      <a:off x="0" y="0"/>
                      <a:ext cx="6606878" cy="1851368"/>
                    </a:xfrm>
                    <a:prstGeom prst="rect">
                      <a:avLst/>
                    </a:prstGeom>
                  </pic:spPr>
                </pic:pic>
              </a:graphicData>
            </a:graphic>
          </wp:inline>
        </w:drawing>
      </w:r>
      <w:bookmarkStart w:id="234" w:name="_Toc110688000"/>
      <w:bookmarkStart w:id="235" w:name="_Toc112926180"/>
    </w:p>
    <w:p w14:paraId="6BC0978A" w14:textId="77777777" w:rsidR="006E67AB" w:rsidRDefault="001522ED">
      <w:pPr>
        <w:jc w:val="center"/>
        <w:rPr>
          <w:rFonts w:asciiTheme="majorBidi" w:hAnsiTheme="majorBidi" w:cstheme="majorBidi"/>
        </w:rPr>
      </w:pPr>
      <w:r>
        <w:rPr>
          <w:rFonts w:asciiTheme="majorBidi" w:hAnsiTheme="majorBidi" w:cstheme="majorBidi"/>
          <w:noProof/>
          <w:lang w:val="ru-RU" w:eastAsia="ru-RU"/>
        </w:rPr>
        <w:drawing>
          <wp:inline distT="0" distB="0" distL="0" distR="0" wp14:anchorId="6BC09E5F" wp14:editId="4E22F645">
            <wp:extent cx="5807651" cy="1744980"/>
            <wp:effectExtent l="0" t="0" r="3175"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pic:cNvPicPr>
                  </pic:nvPicPr>
                  <pic:blipFill>
                    <a:blip r:embed="rId64"/>
                    <a:stretch>
                      <a:fillRect/>
                    </a:stretch>
                  </pic:blipFill>
                  <pic:spPr>
                    <a:xfrm>
                      <a:off x="0" y="0"/>
                      <a:ext cx="5844610" cy="1756085"/>
                    </a:xfrm>
                    <a:prstGeom prst="rect">
                      <a:avLst/>
                    </a:prstGeom>
                  </pic:spPr>
                </pic:pic>
              </a:graphicData>
            </a:graphic>
          </wp:inline>
        </w:drawing>
      </w:r>
    </w:p>
    <w:p w14:paraId="6BC0978B"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Figure 41 – SE curves of Ni</w:t>
      </w:r>
      <w:r>
        <w:rPr>
          <w:rFonts w:cstheme="majorBidi"/>
          <w:b w:val="0"/>
          <w:bCs w:val="0"/>
          <w:sz w:val="28"/>
          <w:szCs w:val="28"/>
          <w:vertAlign w:val="subscript"/>
        </w:rPr>
        <w:t>0.5</w:t>
      </w:r>
      <w:r>
        <w:rPr>
          <w:rFonts w:cstheme="majorBidi"/>
          <w:b w:val="0"/>
          <w:bCs w:val="0"/>
          <w:sz w:val="28"/>
          <w:szCs w:val="28"/>
        </w:rPr>
        <w:t>Zn</w:t>
      </w:r>
      <w:r>
        <w:rPr>
          <w:rFonts w:cstheme="majorBidi"/>
          <w:b w:val="0"/>
          <w:bCs w:val="0"/>
          <w:sz w:val="28"/>
          <w:szCs w:val="28"/>
          <w:vertAlign w:val="subscript"/>
        </w:rPr>
        <w:t>0.5</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4</w:t>
      </w:r>
      <w:r>
        <w:rPr>
          <w:rFonts w:cstheme="majorBidi"/>
          <w:b w:val="0"/>
          <w:bCs w:val="0"/>
          <w:sz w:val="28"/>
          <w:szCs w:val="28"/>
        </w:rPr>
        <w:t xml:space="preserve"> nanoparticles </w:t>
      </w:r>
      <w:bookmarkEnd w:id="234"/>
      <w:r>
        <w:rPr>
          <w:rFonts w:cstheme="majorBidi"/>
          <w:b w:val="0"/>
          <w:bCs w:val="0"/>
          <w:sz w:val="28"/>
          <w:szCs w:val="28"/>
        </w:rPr>
        <w:t xml:space="preserve">(a) 650 </w:t>
      </w:r>
      <w:r>
        <w:rPr>
          <w:rFonts w:eastAsiaTheme="majorEastAsia" w:cstheme="majorBidi"/>
          <w:b w:val="0"/>
          <w:bCs w:val="0"/>
          <w:sz w:val="28"/>
          <w:szCs w:val="28"/>
          <w:lang w:bidi="ar-EG"/>
        </w:rPr>
        <w:t>°C</w:t>
      </w:r>
      <w:r>
        <w:rPr>
          <w:rFonts w:cstheme="majorBidi"/>
          <w:b w:val="0"/>
          <w:bCs w:val="0"/>
          <w:sz w:val="28"/>
          <w:szCs w:val="28"/>
        </w:rPr>
        <w:t xml:space="preserve">, (b) 800 </w:t>
      </w:r>
      <w:r>
        <w:rPr>
          <w:rFonts w:eastAsiaTheme="majorEastAsia" w:cstheme="majorBidi"/>
          <w:b w:val="0"/>
          <w:bCs w:val="0"/>
          <w:sz w:val="28"/>
          <w:szCs w:val="28"/>
          <w:lang w:bidi="ar-EG"/>
        </w:rPr>
        <w:t>°C</w:t>
      </w:r>
      <w:r>
        <w:rPr>
          <w:rFonts w:cstheme="majorBidi"/>
          <w:b w:val="0"/>
          <w:bCs w:val="0"/>
          <w:sz w:val="28"/>
          <w:szCs w:val="28"/>
        </w:rPr>
        <w:t xml:space="preserve"> and (c) 950 </w:t>
      </w:r>
      <w:r>
        <w:rPr>
          <w:rFonts w:eastAsiaTheme="majorEastAsia" w:cstheme="majorBidi"/>
          <w:b w:val="0"/>
          <w:bCs w:val="0"/>
          <w:sz w:val="28"/>
          <w:szCs w:val="28"/>
          <w:lang w:bidi="ar-EG"/>
        </w:rPr>
        <w:t>°C</w:t>
      </w:r>
      <w:r>
        <w:rPr>
          <w:rFonts w:cstheme="majorBidi"/>
          <w:b w:val="0"/>
          <w:bCs w:val="0"/>
          <w:sz w:val="28"/>
          <w:szCs w:val="28"/>
        </w:rPr>
        <w:t>.</w:t>
      </w:r>
      <w:bookmarkEnd w:id="235"/>
    </w:p>
    <w:p w14:paraId="6BC0978C" w14:textId="77777777" w:rsidR="006E67AB" w:rsidRDefault="006E67AB">
      <w:pPr>
        <w:spacing w:after="0" w:line="240" w:lineRule="auto"/>
        <w:jc w:val="both"/>
        <w:rPr>
          <w:rFonts w:asciiTheme="majorBidi" w:hAnsiTheme="majorBidi" w:cstheme="majorBidi"/>
          <w:sz w:val="28"/>
          <w:szCs w:val="28"/>
        </w:rPr>
      </w:pPr>
    </w:p>
    <w:p w14:paraId="6BC0978D" w14:textId="77777777" w:rsidR="006E67AB" w:rsidRDefault="001522ED">
      <w:pPr>
        <w:keepNext/>
        <w:spacing w:after="0" w:line="240" w:lineRule="auto"/>
        <w:jc w:val="center"/>
        <w:rPr>
          <w:rFonts w:asciiTheme="majorBidi" w:hAnsiTheme="majorBidi" w:cstheme="majorBidi"/>
          <w:sz w:val="28"/>
          <w:szCs w:val="28"/>
        </w:rPr>
      </w:pPr>
      <w:r>
        <w:rPr>
          <w:rFonts w:asciiTheme="majorBidi" w:hAnsiTheme="majorBidi" w:cstheme="majorBidi"/>
          <w:noProof/>
          <w:lang w:val="ru-RU" w:eastAsia="ru-RU"/>
        </w:rPr>
        <w:lastRenderedPageBreak/>
        <w:drawing>
          <wp:inline distT="0" distB="0" distL="0" distR="0" wp14:anchorId="6BC09E61" wp14:editId="6BC09E62">
            <wp:extent cx="6798310" cy="4048125"/>
            <wp:effectExtent l="0" t="0" r="254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pic:cNvPicPr>
                  </pic:nvPicPr>
                  <pic:blipFill>
                    <a:blip r:embed="rId65"/>
                    <a:stretch>
                      <a:fillRect/>
                    </a:stretch>
                  </pic:blipFill>
                  <pic:spPr>
                    <a:xfrm>
                      <a:off x="0" y="0"/>
                      <a:ext cx="6821706" cy="4061905"/>
                    </a:xfrm>
                    <a:prstGeom prst="rect">
                      <a:avLst/>
                    </a:prstGeom>
                  </pic:spPr>
                </pic:pic>
              </a:graphicData>
            </a:graphic>
          </wp:inline>
        </w:drawing>
      </w:r>
    </w:p>
    <w:p w14:paraId="6BC0978E" w14:textId="77777777" w:rsidR="006E67AB" w:rsidRDefault="006E67AB">
      <w:pPr>
        <w:pStyle w:val="Caption"/>
        <w:spacing w:after="0"/>
        <w:jc w:val="both"/>
        <w:rPr>
          <w:rFonts w:cstheme="majorBidi"/>
          <w:b w:val="0"/>
          <w:bCs w:val="0"/>
          <w:sz w:val="28"/>
          <w:szCs w:val="28"/>
        </w:rPr>
      </w:pPr>
      <w:bookmarkStart w:id="236" w:name="_Toc110688003"/>
      <w:bookmarkStart w:id="237" w:name="_Toc112926181"/>
    </w:p>
    <w:p w14:paraId="6BC0978F"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Figure 42 – (</w:t>
      </w:r>
      <w:proofErr w:type="spellStart"/>
      <w:r>
        <w:rPr>
          <w:rFonts w:cstheme="majorBidi"/>
          <w:b w:val="0"/>
          <w:bCs w:val="0"/>
          <w:sz w:val="28"/>
          <w:szCs w:val="28"/>
        </w:rPr>
        <w:t>a,b</w:t>
      </w:r>
      <w:proofErr w:type="spellEnd"/>
      <w:r>
        <w:rPr>
          <w:rFonts w:cstheme="majorBidi"/>
          <w:b w:val="0"/>
          <w:bCs w:val="0"/>
          <w:sz w:val="28"/>
          <w:szCs w:val="28"/>
        </w:rPr>
        <w:t>) RL and SE curves of Ni</w:t>
      </w:r>
      <w:r>
        <w:rPr>
          <w:rFonts w:cstheme="majorBidi"/>
          <w:b w:val="0"/>
          <w:bCs w:val="0"/>
          <w:sz w:val="28"/>
          <w:szCs w:val="28"/>
          <w:vertAlign w:val="subscript"/>
        </w:rPr>
        <w:t>0.5</w:t>
      </w:r>
      <w:r>
        <w:rPr>
          <w:rFonts w:cstheme="majorBidi"/>
          <w:b w:val="0"/>
          <w:bCs w:val="0"/>
          <w:sz w:val="28"/>
          <w:szCs w:val="28"/>
        </w:rPr>
        <w:t>Zn</w:t>
      </w:r>
      <w:r>
        <w:rPr>
          <w:rFonts w:cstheme="majorBidi"/>
          <w:b w:val="0"/>
          <w:bCs w:val="0"/>
          <w:sz w:val="28"/>
          <w:szCs w:val="28"/>
          <w:vertAlign w:val="subscript"/>
        </w:rPr>
        <w:t>0.5</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4</w:t>
      </w:r>
      <w:r>
        <w:rPr>
          <w:rFonts w:cstheme="majorBidi"/>
          <w:b w:val="0"/>
          <w:bCs w:val="0"/>
          <w:sz w:val="28"/>
          <w:szCs w:val="28"/>
        </w:rPr>
        <w:t xml:space="preserve"> nanoparticles at different thicknesses</w:t>
      </w:r>
      <w:bookmarkEnd w:id="236"/>
      <w:r>
        <w:rPr>
          <w:rFonts w:cstheme="majorBidi"/>
          <w:b w:val="0"/>
          <w:bCs w:val="0"/>
          <w:sz w:val="28"/>
          <w:szCs w:val="28"/>
        </w:rPr>
        <w:t xml:space="preserve"> and (</w:t>
      </w:r>
      <w:proofErr w:type="spellStart"/>
      <w:r>
        <w:rPr>
          <w:rFonts w:cstheme="majorBidi"/>
          <w:b w:val="0"/>
          <w:bCs w:val="0"/>
          <w:sz w:val="28"/>
          <w:szCs w:val="28"/>
        </w:rPr>
        <w:t>d,c</w:t>
      </w:r>
      <w:proofErr w:type="spellEnd"/>
      <w:r>
        <w:rPr>
          <w:rFonts w:cstheme="majorBidi"/>
          <w:b w:val="0"/>
          <w:bCs w:val="0"/>
          <w:sz w:val="28"/>
          <w:szCs w:val="28"/>
        </w:rPr>
        <w:t>) RL and SE curves of Ni</w:t>
      </w:r>
      <w:r>
        <w:rPr>
          <w:rFonts w:cstheme="majorBidi"/>
          <w:b w:val="0"/>
          <w:bCs w:val="0"/>
          <w:sz w:val="28"/>
          <w:szCs w:val="28"/>
          <w:vertAlign w:val="subscript"/>
        </w:rPr>
        <w:t>0.5</w:t>
      </w:r>
      <w:r>
        <w:rPr>
          <w:rFonts w:cstheme="majorBidi"/>
          <w:b w:val="0"/>
          <w:bCs w:val="0"/>
          <w:sz w:val="28"/>
          <w:szCs w:val="28"/>
        </w:rPr>
        <w:t>Zn</w:t>
      </w:r>
      <w:r>
        <w:rPr>
          <w:rFonts w:cstheme="majorBidi"/>
          <w:b w:val="0"/>
          <w:bCs w:val="0"/>
          <w:sz w:val="28"/>
          <w:szCs w:val="28"/>
          <w:vertAlign w:val="subscript"/>
        </w:rPr>
        <w:t>0.5</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4</w:t>
      </w:r>
      <w:r>
        <w:rPr>
          <w:rFonts w:cstheme="majorBidi"/>
          <w:b w:val="0"/>
          <w:bCs w:val="0"/>
          <w:sz w:val="28"/>
          <w:szCs w:val="28"/>
        </w:rPr>
        <w:t xml:space="preserve"> nanoparticles with varying percentages of loading (60% w/w, 65% w/w and 70% w/w mm) at 5 mm thickness</w:t>
      </w:r>
      <w:bookmarkEnd w:id="237"/>
    </w:p>
    <w:p w14:paraId="6BC09790" w14:textId="77777777" w:rsidR="006E67AB" w:rsidRDefault="006E67AB">
      <w:pPr>
        <w:spacing w:after="0" w:line="240" w:lineRule="auto"/>
      </w:pPr>
    </w:p>
    <w:p w14:paraId="6BC09791" w14:textId="77777777" w:rsidR="006E67AB" w:rsidRDefault="001522ED">
      <w:pPr>
        <w:pStyle w:val="Heading2"/>
        <w:spacing w:before="0" w:line="240" w:lineRule="auto"/>
        <w:ind w:left="90" w:firstLine="450"/>
        <w:jc w:val="both"/>
        <w:rPr>
          <w:sz w:val="28"/>
          <w:szCs w:val="28"/>
        </w:rPr>
      </w:pPr>
      <w:bookmarkStart w:id="238" w:name="_Toc130640547"/>
      <w:r>
        <w:rPr>
          <w:sz w:val="28"/>
          <w:szCs w:val="28"/>
        </w:rPr>
        <w:t>Results and discussion of the preparation of ferrite powders by self-combustion technique</w:t>
      </w:r>
      <w:bookmarkEnd w:id="238"/>
      <w:r>
        <w:rPr>
          <w:sz w:val="28"/>
          <w:szCs w:val="28"/>
        </w:rPr>
        <w:t xml:space="preserve"> </w:t>
      </w:r>
    </w:p>
    <w:p w14:paraId="6BC09792" w14:textId="77777777" w:rsidR="006E67AB" w:rsidRDefault="006E67AB">
      <w:pPr>
        <w:spacing w:after="0" w:line="240" w:lineRule="auto"/>
        <w:rPr>
          <w:rFonts w:asciiTheme="majorBidi" w:hAnsiTheme="majorBidi" w:cstheme="majorBidi"/>
        </w:rPr>
      </w:pPr>
    </w:p>
    <w:p w14:paraId="67C6ED9E" w14:textId="2840E5C2" w:rsidR="003A5746" w:rsidRPr="00582D64" w:rsidRDefault="001522ED" w:rsidP="00582D64">
      <w:pPr>
        <w:pStyle w:val="Heading3"/>
        <w:spacing w:line="240" w:lineRule="auto"/>
        <w:ind w:left="1170" w:hanging="630"/>
        <w:jc w:val="both"/>
        <w:rPr>
          <w:rFonts w:asciiTheme="majorBidi" w:hAnsiTheme="majorBidi"/>
          <w:b w:val="0"/>
          <w:bCs/>
          <w:sz w:val="28"/>
          <w:szCs w:val="28"/>
        </w:rPr>
      </w:pPr>
      <w:bookmarkStart w:id="239" w:name="_Toc130640548"/>
      <w:r>
        <w:rPr>
          <w:rFonts w:asciiTheme="majorBidi" w:hAnsiTheme="majorBidi"/>
          <w:b w:val="0"/>
          <w:bCs/>
          <w:sz w:val="28"/>
          <w:szCs w:val="28"/>
        </w:rPr>
        <w:t>X-ray diffraction of ferrite samples</w:t>
      </w:r>
      <w:bookmarkEnd w:id="239"/>
      <w:r>
        <w:rPr>
          <w:rFonts w:asciiTheme="majorBidi" w:hAnsiTheme="majorBidi"/>
          <w:b w:val="0"/>
          <w:bCs/>
          <w:sz w:val="28"/>
          <w:szCs w:val="28"/>
        </w:rPr>
        <w:t xml:space="preserve"> </w:t>
      </w:r>
    </w:p>
    <w:p w14:paraId="267ED49E" w14:textId="0F89134F" w:rsidR="00582D64" w:rsidRDefault="00582D64" w:rsidP="00582D64">
      <w:pPr>
        <w:spacing w:after="0" w:line="240" w:lineRule="auto"/>
        <w:ind w:left="90" w:firstLine="540"/>
        <w:jc w:val="both"/>
        <w:rPr>
          <w:rFonts w:asciiTheme="majorBidi" w:hAnsiTheme="majorBidi" w:cstheme="majorBidi"/>
          <w:sz w:val="28"/>
          <w:szCs w:val="28"/>
        </w:rPr>
      </w:pPr>
      <w:r>
        <w:rPr>
          <w:rFonts w:asciiTheme="majorBidi" w:hAnsiTheme="majorBidi" w:cstheme="majorBidi"/>
          <w:sz w:val="28"/>
          <w:szCs w:val="28"/>
        </w:rPr>
        <w:t>The best result was obtained by using the 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 nanoparticles with a loading percentage of 60% at a constant calcination temperature of 650° C prepared by the citrate precursor method. It was figured out from the above-mentioned studies that the defects of these prepared absorbers are that they have a limited absorption bandwidth under -10 dB (BW</w:t>
      </w:r>
      <w:r>
        <w:rPr>
          <w:rFonts w:asciiTheme="majorBidi" w:hAnsiTheme="majorBidi" w:cstheme="majorBidi"/>
          <w:sz w:val="28"/>
          <w:szCs w:val="28"/>
          <w:vertAlign w:val="subscript"/>
        </w:rPr>
        <w:t>-10 dB</w:t>
      </w:r>
      <w:r>
        <w:rPr>
          <w:rFonts w:asciiTheme="majorBidi" w:hAnsiTheme="majorBidi" w:cstheme="majorBidi"/>
          <w:sz w:val="28"/>
          <w:szCs w:val="28"/>
        </w:rPr>
        <w:t>)</w:t>
      </w:r>
      <w:r>
        <w:rPr>
          <w:rFonts w:asciiTheme="majorBidi" w:eastAsiaTheme="majorEastAsia" w:hAnsiTheme="majorBidi" w:cstheme="majorBidi"/>
          <w:sz w:val="28"/>
          <w:szCs w:val="28"/>
          <w:lang w:bidi="ar-EG"/>
        </w:rPr>
        <w:t xml:space="preserve"> </w:t>
      </w:r>
      <w:r>
        <w:rPr>
          <w:rFonts w:asciiTheme="majorBidi" w:hAnsiTheme="majorBidi" w:cstheme="majorBidi"/>
          <w:sz w:val="28"/>
          <w:szCs w:val="28"/>
        </w:rPr>
        <w:t>and high loading percentage. This necessitated working to decrease the loading percentage and increase the absorption BW</w:t>
      </w:r>
      <w:r>
        <w:rPr>
          <w:rFonts w:asciiTheme="majorBidi" w:hAnsiTheme="majorBidi" w:cstheme="majorBidi"/>
          <w:sz w:val="28"/>
          <w:szCs w:val="28"/>
          <w:vertAlign w:val="subscript"/>
        </w:rPr>
        <w:t>-10 dB</w:t>
      </w:r>
      <w:r>
        <w:rPr>
          <w:rFonts w:asciiTheme="majorBidi" w:eastAsiaTheme="majorEastAsia" w:hAnsiTheme="majorBidi" w:cstheme="majorBidi"/>
          <w:sz w:val="28"/>
          <w:szCs w:val="28"/>
          <w:lang w:bidi="ar-EG"/>
        </w:rPr>
        <w:t xml:space="preserve"> </w:t>
      </w:r>
      <w:r>
        <w:rPr>
          <w:rFonts w:asciiTheme="majorBidi" w:hAnsiTheme="majorBidi" w:cstheme="majorBidi"/>
          <w:sz w:val="28"/>
          <w:szCs w:val="28"/>
        </w:rPr>
        <w:t xml:space="preserve">of the absorbers to cover most of the </w:t>
      </w:r>
      <w:r>
        <w:rPr>
          <w:rFonts w:asciiTheme="majorBidi" w:eastAsiaTheme="majorEastAsia" w:hAnsiTheme="majorBidi" w:cstheme="majorBidi"/>
          <w:sz w:val="28"/>
          <w:szCs w:val="28"/>
          <w:lang w:bidi="ar-EG"/>
        </w:rPr>
        <w:t xml:space="preserve">frequency band of 8.8–12.0 GHz </w:t>
      </w:r>
      <w:r>
        <w:rPr>
          <w:rFonts w:asciiTheme="majorBidi" w:hAnsiTheme="majorBidi" w:cstheme="majorBidi"/>
          <w:sz w:val="28"/>
          <w:szCs w:val="28"/>
        </w:rPr>
        <w:t>by incorporating magnetic loss and dielectric loss materials. As a result, MA composites were prepared. The effect of composite type, weight ratios of composites, spinel ferrite type used within the composite, and absorbent layer thickness on EMI and MA properties were investigated. The results showed that the absorption BW</w:t>
      </w:r>
      <w:r>
        <w:rPr>
          <w:rFonts w:asciiTheme="majorBidi" w:hAnsiTheme="majorBidi" w:cstheme="majorBidi"/>
          <w:sz w:val="28"/>
          <w:szCs w:val="28"/>
          <w:vertAlign w:val="subscript"/>
        </w:rPr>
        <w:t xml:space="preserve">-10 dB </w:t>
      </w:r>
      <w:r>
        <w:rPr>
          <w:rFonts w:asciiTheme="majorBidi" w:hAnsiTheme="majorBidi" w:cstheme="majorBidi"/>
          <w:sz w:val="28"/>
          <w:szCs w:val="28"/>
        </w:rPr>
        <w:t xml:space="preserve">increased from 1.1 GHz to 3.2 GHz and the loading percentage decreased from 65% to 45% compared with the aforementioned studies. </w:t>
      </w:r>
    </w:p>
    <w:p w14:paraId="6BC09795" w14:textId="77777777" w:rsidR="006E67AB" w:rsidRDefault="001522ED">
      <w:pPr>
        <w:spacing w:after="0" w:line="240" w:lineRule="auto"/>
        <w:ind w:left="90" w:firstLine="461"/>
        <w:jc w:val="center"/>
        <w:rPr>
          <w:rFonts w:asciiTheme="majorBidi" w:hAnsiTheme="majorBidi" w:cstheme="majorBidi"/>
          <w:sz w:val="28"/>
          <w:szCs w:val="28"/>
        </w:rPr>
      </w:pPr>
      <w:r>
        <w:rPr>
          <w:rFonts w:asciiTheme="majorBidi" w:hAnsiTheme="majorBidi" w:cstheme="majorBidi"/>
          <w:noProof/>
          <w:sz w:val="28"/>
          <w:szCs w:val="28"/>
          <w:lang w:val="ru-RU" w:eastAsia="ru-RU"/>
        </w:rPr>
        <w:lastRenderedPageBreak/>
        <w:drawing>
          <wp:inline distT="0" distB="0" distL="0" distR="0" wp14:anchorId="6BC09E63" wp14:editId="6BC09E64">
            <wp:extent cx="6151880" cy="2391410"/>
            <wp:effectExtent l="0" t="0" r="1270" b="889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pic:cNvPicPr>
                      <a:picLocks noChangeAspect="1"/>
                    </pic:cNvPicPr>
                  </pic:nvPicPr>
                  <pic:blipFill>
                    <a:blip r:embed="rId66"/>
                    <a:stretch>
                      <a:fillRect/>
                    </a:stretch>
                  </pic:blipFill>
                  <pic:spPr>
                    <a:xfrm>
                      <a:off x="0" y="0"/>
                      <a:ext cx="6159501" cy="2394389"/>
                    </a:xfrm>
                    <a:prstGeom prst="rect">
                      <a:avLst/>
                    </a:prstGeom>
                  </pic:spPr>
                </pic:pic>
              </a:graphicData>
            </a:graphic>
          </wp:inline>
        </w:drawing>
      </w:r>
    </w:p>
    <w:p w14:paraId="6BC09796" w14:textId="77777777" w:rsidR="006E67AB" w:rsidRDefault="006E67AB">
      <w:pPr>
        <w:spacing w:after="0" w:line="240" w:lineRule="auto"/>
        <w:ind w:left="90" w:firstLine="461"/>
        <w:jc w:val="center"/>
        <w:rPr>
          <w:rFonts w:asciiTheme="majorBidi" w:hAnsiTheme="majorBidi" w:cstheme="majorBidi"/>
          <w:sz w:val="28"/>
          <w:szCs w:val="28"/>
        </w:rPr>
      </w:pPr>
    </w:p>
    <w:p w14:paraId="6BC09797" w14:textId="77777777" w:rsidR="006E67AB" w:rsidRDefault="001522ED">
      <w:pPr>
        <w:spacing w:after="0" w:line="240" w:lineRule="auto"/>
        <w:ind w:left="90" w:firstLine="461"/>
        <w:jc w:val="center"/>
        <w:rPr>
          <w:rFonts w:asciiTheme="majorBidi" w:hAnsiTheme="majorBidi" w:cstheme="majorBidi"/>
          <w:sz w:val="28"/>
          <w:szCs w:val="28"/>
          <w:lang w:bidi="ar-EG"/>
        </w:rPr>
      </w:pPr>
      <w:r>
        <w:rPr>
          <w:rFonts w:asciiTheme="majorBidi" w:hAnsiTheme="majorBidi" w:cstheme="majorBidi"/>
          <w:noProof/>
          <w:sz w:val="28"/>
          <w:szCs w:val="28"/>
          <w:lang w:val="ru-RU" w:eastAsia="ru-RU"/>
        </w:rPr>
        <w:drawing>
          <wp:inline distT="0" distB="0" distL="0" distR="0" wp14:anchorId="6BC09E65" wp14:editId="6BC09E66">
            <wp:extent cx="6151245" cy="2408555"/>
            <wp:effectExtent l="0" t="0" r="1905"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pic:cNvPicPr>
                      <a:picLocks noChangeAspect="1"/>
                    </pic:cNvPicPr>
                  </pic:nvPicPr>
                  <pic:blipFill>
                    <a:blip r:embed="rId67"/>
                    <a:stretch>
                      <a:fillRect/>
                    </a:stretch>
                  </pic:blipFill>
                  <pic:spPr>
                    <a:xfrm>
                      <a:off x="0" y="0"/>
                      <a:ext cx="6163240" cy="2413611"/>
                    </a:xfrm>
                    <a:prstGeom prst="rect">
                      <a:avLst/>
                    </a:prstGeom>
                  </pic:spPr>
                </pic:pic>
              </a:graphicData>
            </a:graphic>
          </wp:inline>
        </w:drawing>
      </w:r>
    </w:p>
    <w:p w14:paraId="6BC09798" w14:textId="77777777" w:rsidR="006E67AB" w:rsidRDefault="006E67AB">
      <w:pPr>
        <w:keepNext/>
        <w:spacing w:after="0" w:line="240" w:lineRule="auto"/>
        <w:jc w:val="center"/>
        <w:rPr>
          <w:rFonts w:asciiTheme="majorBidi" w:hAnsiTheme="majorBidi" w:cstheme="majorBidi"/>
          <w:sz w:val="28"/>
          <w:szCs w:val="28"/>
        </w:rPr>
      </w:pPr>
    </w:p>
    <w:p w14:paraId="6BC09799" w14:textId="77777777" w:rsidR="006E67AB" w:rsidRDefault="001522ED">
      <w:pPr>
        <w:keepNext/>
        <w:spacing w:after="0" w:line="240" w:lineRule="auto"/>
        <w:ind w:left="360"/>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67" wp14:editId="6BC09E68">
            <wp:extent cx="6144260" cy="2385060"/>
            <wp:effectExtent l="0" t="0" r="889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pic:cNvPicPr>
                      <a:picLocks noChangeAspect="1"/>
                    </pic:cNvPicPr>
                  </pic:nvPicPr>
                  <pic:blipFill>
                    <a:blip r:embed="rId68"/>
                    <a:stretch>
                      <a:fillRect/>
                    </a:stretch>
                  </pic:blipFill>
                  <pic:spPr>
                    <a:xfrm>
                      <a:off x="0" y="0"/>
                      <a:ext cx="6235427" cy="2420449"/>
                    </a:xfrm>
                    <a:prstGeom prst="rect">
                      <a:avLst/>
                    </a:prstGeom>
                  </pic:spPr>
                </pic:pic>
              </a:graphicData>
            </a:graphic>
          </wp:inline>
        </w:drawing>
      </w:r>
    </w:p>
    <w:p w14:paraId="6BC0979A" w14:textId="77777777" w:rsidR="006E67AB" w:rsidRDefault="006E67AB">
      <w:pPr>
        <w:pStyle w:val="Caption"/>
        <w:spacing w:after="0"/>
        <w:jc w:val="both"/>
        <w:rPr>
          <w:rFonts w:cstheme="majorBidi"/>
          <w:b w:val="0"/>
          <w:bCs w:val="0"/>
          <w:sz w:val="28"/>
          <w:szCs w:val="28"/>
        </w:rPr>
      </w:pPr>
      <w:bookmarkStart w:id="240" w:name="_Toc112926184"/>
      <w:bookmarkStart w:id="241" w:name="_Toc110688009"/>
    </w:p>
    <w:p w14:paraId="6BC0979B" w14:textId="77777777" w:rsidR="006E67AB" w:rsidRDefault="001522ED">
      <w:pPr>
        <w:pStyle w:val="Caption"/>
        <w:spacing w:after="0"/>
        <w:jc w:val="center"/>
        <w:rPr>
          <w:rFonts w:eastAsiaTheme="majorEastAsia" w:cstheme="majorBidi"/>
          <w:b w:val="0"/>
          <w:bCs w:val="0"/>
          <w:sz w:val="28"/>
          <w:szCs w:val="28"/>
          <w:lang w:bidi="ar-EG"/>
        </w:rPr>
      </w:pPr>
      <w:r>
        <w:rPr>
          <w:rFonts w:cstheme="majorBidi"/>
          <w:b w:val="0"/>
          <w:bCs w:val="0"/>
          <w:sz w:val="28"/>
          <w:szCs w:val="28"/>
        </w:rPr>
        <w:t>Figure 43 – XRD patterns of Ni</w:t>
      </w:r>
      <w:r>
        <w:rPr>
          <w:rFonts w:cstheme="majorBidi"/>
          <w:b w:val="0"/>
          <w:bCs w:val="0"/>
          <w:sz w:val="28"/>
          <w:szCs w:val="28"/>
          <w:vertAlign w:val="subscript"/>
        </w:rPr>
        <w:t>0.5</w:t>
      </w:r>
      <w:r>
        <w:rPr>
          <w:rFonts w:cstheme="majorBidi"/>
          <w:b w:val="0"/>
          <w:bCs w:val="0"/>
          <w:sz w:val="28"/>
          <w:szCs w:val="28"/>
        </w:rPr>
        <w:t>Zn</w:t>
      </w:r>
      <w:r>
        <w:rPr>
          <w:rFonts w:cstheme="majorBidi"/>
          <w:b w:val="0"/>
          <w:bCs w:val="0"/>
          <w:sz w:val="28"/>
          <w:szCs w:val="28"/>
          <w:vertAlign w:val="subscript"/>
        </w:rPr>
        <w:t>0.5</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4</w:t>
      </w:r>
      <w:r>
        <w:rPr>
          <w:rFonts w:cstheme="majorBidi"/>
          <w:b w:val="0"/>
          <w:bCs w:val="0"/>
          <w:sz w:val="28"/>
          <w:szCs w:val="28"/>
        </w:rPr>
        <w:t xml:space="preserve"> at the different aqueous solutions of PVA (1%, 4%, and 6%) </w:t>
      </w:r>
      <w:r>
        <w:rPr>
          <w:rFonts w:eastAsiaTheme="majorEastAsia" w:cstheme="majorBidi"/>
          <w:b w:val="0"/>
          <w:bCs w:val="0"/>
          <w:sz w:val="28"/>
          <w:szCs w:val="28"/>
          <w:lang w:bidi="ar-EG"/>
        </w:rPr>
        <w:t xml:space="preserve">at </w:t>
      </w:r>
      <w:bookmarkStart w:id="242" w:name="_Hlk115361438"/>
      <w:r>
        <w:rPr>
          <w:rFonts w:eastAsiaTheme="majorEastAsia" w:cstheme="majorBidi"/>
          <w:b w:val="0"/>
          <w:bCs w:val="0"/>
          <w:sz w:val="28"/>
          <w:szCs w:val="28"/>
          <w:lang w:bidi="ar-EG"/>
        </w:rPr>
        <w:t>the different calcination temperatures</w:t>
      </w:r>
      <w:bookmarkEnd w:id="242"/>
      <w:r>
        <w:rPr>
          <w:rFonts w:eastAsiaTheme="majorEastAsia" w:cstheme="majorBidi"/>
          <w:b w:val="0"/>
          <w:bCs w:val="0"/>
          <w:sz w:val="28"/>
          <w:szCs w:val="28"/>
          <w:lang w:bidi="ar-EG"/>
        </w:rPr>
        <w:t xml:space="preserve"> (650, 800, and 950°C)</w:t>
      </w:r>
      <w:bookmarkEnd w:id="240"/>
      <w:bookmarkEnd w:id="241"/>
    </w:p>
    <w:p w14:paraId="6BC0979C" w14:textId="77777777" w:rsidR="006E67AB" w:rsidRDefault="006E67AB">
      <w:pPr>
        <w:spacing w:after="0"/>
        <w:rPr>
          <w:rFonts w:asciiTheme="majorBidi" w:hAnsiTheme="majorBidi" w:cstheme="majorBidi"/>
          <w:lang w:bidi="ar-EG"/>
        </w:rPr>
      </w:pPr>
    </w:p>
    <w:p w14:paraId="6BC0979D" w14:textId="77777777" w:rsidR="006E67AB" w:rsidRDefault="001522ED">
      <w:pPr>
        <w:keepNext/>
        <w:spacing w:after="0" w:line="240" w:lineRule="auto"/>
        <w:jc w:val="center"/>
        <w:rPr>
          <w:rFonts w:asciiTheme="majorBidi" w:hAnsiTheme="majorBidi" w:cstheme="majorBidi"/>
          <w:sz w:val="28"/>
          <w:szCs w:val="28"/>
        </w:rPr>
      </w:pPr>
      <w:r>
        <w:rPr>
          <w:rFonts w:asciiTheme="majorBidi" w:hAnsiTheme="majorBidi" w:cstheme="majorBidi"/>
          <w:noProof/>
          <w:lang w:val="ru-RU" w:eastAsia="ru-RU"/>
        </w:rPr>
        <w:drawing>
          <wp:inline distT="0" distB="0" distL="0" distR="0" wp14:anchorId="6BC09E69" wp14:editId="6BC09E6A">
            <wp:extent cx="6331585" cy="409765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69"/>
                    <a:stretch>
                      <a:fillRect/>
                    </a:stretch>
                  </pic:blipFill>
                  <pic:spPr>
                    <a:xfrm>
                      <a:off x="0" y="0"/>
                      <a:ext cx="6350019" cy="4109798"/>
                    </a:xfrm>
                    <a:prstGeom prst="rect">
                      <a:avLst/>
                    </a:prstGeom>
                  </pic:spPr>
                </pic:pic>
              </a:graphicData>
            </a:graphic>
          </wp:inline>
        </w:drawing>
      </w:r>
    </w:p>
    <w:p w14:paraId="6BC0979E" w14:textId="77777777" w:rsidR="006E67AB" w:rsidRDefault="006E67AB">
      <w:pPr>
        <w:pStyle w:val="Caption"/>
        <w:spacing w:after="0"/>
        <w:jc w:val="both"/>
        <w:rPr>
          <w:rFonts w:cstheme="majorBidi"/>
          <w:b w:val="0"/>
          <w:bCs w:val="0"/>
          <w:sz w:val="28"/>
          <w:szCs w:val="28"/>
        </w:rPr>
      </w:pPr>
    </w:p>
    <w:p w14:paraId="6BC0979F"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Figure 44 – Change of crystallite size of ferrites prepared by self-combustion method by changing the preparation conditions (</w:t>
      </w:r>
      <w:r>
        <w:rPr>
          <w:rFonts w:eastAsiaTheme="majorEastAsia" w:cstheme="majorBidi"/>
          <w:b w:val="0"/>
          <w:bCs w:val="0"/>
          <w:sz w:val="28"/>
          <w:szCs w:val="28"/>
          <w:lang w:bidi="ar-EG"/>
        </w:rPr>
        <w:t>calcination temperatures</w:t>
      </w:r>
      <w:r>
        <w:rPr>
          <w:rFonts w:cstheme="majorBidi"/>
          <w:b w:val="0"/>
          <w:bCs w:val="0"/>
          <w:sz w:val="28"/>
          <w:szCs w:val="28"/>
        </w:rPr>
        <w:t>, PVA concentrations)</w:t>
      </w:r>
    </w:p>
    <w:p w14:paraId="6BC097A0" w14:textId="77777777" w:rsidR="006E67AB" w:rsidRDefault="006E67AB">
      <w:pPr>
        <w:spacing w:after="0" w:line="240" w:lineRule="auto"/>
      </w:pPr>
    </w:p>
    <w:p w14:paraId="6BC097A1" w14:textId="77777777" w:rsidR="006E67AB" w:rsidRDefault="001522ED">
      <w:pPr>
        <w:pStyle w:val="Heading3"/>
        <w:spacing w:line="240" w:lineRule="auto"/>
        <w:ind w:left="1170" w:hanging="630"/>
        <w:jc w:val="both"/>
        <w:rPr>
          <w:rFonts w:asciiTheme="majorBidi" w:hAnsiTheme="majorBidi"/>
          <w:b w:val="0"/>
          <w:bCs/>
          <w:sz w:val="28"/>
          <w:szCs w:val="28"/>
        </w:rPr>
      </w:pPr>
      <w:bookmarkStart w:id="243" w:name="_Toc130640549"/>
      <w:r>
        <w:rPr>
          <w:rFonts w:asciiTheme="majorBidi" w:hAnsiTheme="majorBidi"/>
          <w:b w:val="0"/>
          <w:bCs/>
          <w:sz w:val="28"/>
          <w:szCs w:val="28"/>
        </w:rPr>
        <w:t>FTIR spectra of ferrite samples</w:t>
      </w:r>
      <w:bookmarkEnd w:id="243"/>
      <w:r>
        <w:rPr>
          <w:rFonts w:asciiTheme="majorBidi" w:hAnsiTheme="majorBidi"/>
          <w:b w:val="0"/>
          <w:bCs/>
          <w:sz w:val="28"/>
          <w:szCs w:val="28"/>
        </w:rPr>
        <w:t xml:space="preserve"> </w:t>
      </w:r>
    </w:p>
    <w:p w14:paraId="6BC097A2" w14:textId="77777777" w:rsidR="006E67AB" w:rsidRDefault="001522ED">
      <w:pPr>
        <w:pStyle w:val="ListParagraph"/>
        <w:tabs>
          <w:tab w:val="left" w:pos="993"/>
        </w:tabs>
        <w:spacing w:after="0" w:line="240" w:lineRule="auto"/>
        <w:ind w:left="0" w:firstLine="630"/>
        <w:jc w:val="both"/>
        <w:rPr>
          <w:rFonts w:asciiTheme="majorBidi" w:hAnsiTheme="majorBidi" w:cstheme="majorBidi"/>
          <w:sz w:val="28"/>
          <w:szCs w:val="28"/>
        </w:rPr>
      </w:pPr>
      <w:r>
        <w:rPr>
          <w:rFonts w:asciiTheme="majorBidi" w:hAnsiTheme="majorBidi" w:cstheme="majorBidi"/>
          <w:sz w:val="28"/>
          <w:szCs w:val="28"/>
        </w:rPr>
        <w:t xml:space="preserve">Figure 45 shows the FTIR spectra of </w:t>
      </w:r>
      <w:r>
        <w:rPr>
          <w:rFonts w:asciiTheme="majorBidi" w:hAnsiTheme="majorBidi" w:cstheme="majorBidi"/>
          <w:sz w:val="28"/>
          <w:szCs w:val="28"/>
          <w:lang w:bidi="ar-EG"/>
        </w:rPr>
        <w:t>Ni</w:t>
      </w:r>
      <w:r>
        <w:rPr>
          <w:rFonts w:asciiTheme="majorBidi" w:hAnsiTheme="majorBidi" w:cstheme="majorBidi"/>
          <w:sz w:val="28"/>
          <w:szCs w:val="28"/>
          <w:vertAlign w:val="subscript"/>
          <w:lang w:bidi="ar-EG"/>
        </w:rPr>
        <w:t>0.5</w:t>
      </w:r>
      <w:r>
        <w:rPr>
          <w:rFonts w:asciiTheme="majorBidi" w:hAnsiTheme="majorBidi" w:cstheme="majorBidi"/>
          <w:sz w:val="28"/>
          <w:szCs w:val="28"/>
          <w:lang w:bidi="ar-EG"/>
        </w:rPr>
        <w:t>Zn</w:t>
      </w:r>
      <w:r>
        <w:rPr>
          <w:rFonts w:asciiTheme="majorBidi" w:hAnsiTheme="majorBidi" w:cstheme="majorBidi"/>
          <w:sz w:val="28"/>
          <w:szCs w:val="28"/>
          <w:vertAlign w:val="subscript"/>
          <w:lang w:bidi="ar-EG"/>
        </w:rPr>
        <w:t>0.5</w:t>
      </w:r>
      <w:r>
        <w:rPr>
          <w:rFonts w:asciiTheme="majorBidi" w:hAnsiTheme="majorBidi" w:cstheme="majorBidi"/>
          <w:sz w:val="28"/>
          <w:szCs w:val="28"/>
          <w:lang w:bidi="ar-EG"/>
        </w:rPr>
        <w:t>Fe</w:t>
      </w:r>
      <w:r>
        <w:rPr>
          <w:rFonts w:asciiTheme="majorBidi" w:hAnsiTheme="majorBidi" w:cstheme="majorBidi"/>
          <w:sz w:val="28"/>
          <w:szCs w:val="28"/>
          <w:vertAlign w:val="subscript"/>
          <w:lang w:bidi="ar-EG"/>
        </w:rPr>
        <w:t>2</w:t>
      </w:r>
      <w:r>
        <w:rPr>
          <w:rFonts w:asciiTheme="majorBidi" w:hAnsiTheme="majorBidi" w:cstheme="majorBidi"/>
          <w:sz w:val="28"/>
          <w:szCs w:val="28"/>
          <w:lang w:bidi="ar-EG"/>
        </w:rPr>
        <w:t>O</w:t>
      </w:r>
      <w:r>
        <w:rPr>
          <w:rFonts w:asciiTheme="majorBidi" w:hAnsiTheme="majorBidi" w:cstheme="majorBidi"/>
          <w:sz w:val="28"/>
          <w:szCs w:val="28"/>
          <w:vertAlign w:val="subscript"/>
          <w:lang w:bidi="ar-EG"/>
        </w:rPr>
        <w:t xml:space="preserve">4 </w:t>
      </w:r>
      <w:r>
        <w:rPr>
          <w:rFonts w:asciiTheme="majorBidi" w:hAnsiTheme="majorBidi" w:cstheme="majorBidi"/>
          <w:sz w:val="28"/>
          <w:szCs w:val="28"/>
        </w:rPr>
        <w:t>prepared by the self-combustion technique. The peaks within the range (560–590 cm</w:t>
      </w:r>
      <w:r>
        <w:rPr>
          <w:rFonts w:asciiTheme="majorBidi" w:hAnsiTheme="majorBidi" w:cstheme="majorBidi"/>
          <w:sz w:val="28"/>
          <w:szCs w:val="28"/>
          <w:vertAlign w:val="superscript"/>
        </w:rPr>
        <w:t>-1</w:t>
      </w:r>
      <w:r>
        <w:rPr>
          <w:rFonts w:asciiTheme="majorBidi" w:hAnsiTheme="majorBidi" w:cstheme="majorBidi"/>
          <w:sz w:val="28"/>
          <w:szCs w:val="28"/>
        </w:rPr>
        <w:t>) were due to the stretching vibration of (Fe-O) at the tetrahedral sites, while the peaks located in the sites less than 460 cm</w:t>
      </w:r>
      <w:r>
        <w:rPr>
          <w:rFonts w:asciiTheme="majorBidi" w:hAnsiTheme="majorBidi" w:cstheme="majorBidi"/>
          <w:sz w:val="28"/>
          <w:szCs w:val="28"/>
          <w:vertAlign w:val="superscript"/>
        </w:rPr>
        <w:t>-1</w:t>
      </w:r>
      <w:r>
        <w:rPr>
          <w:rFonts w:asciiTheme="majorBidi" w:hAnsiTheme="majorBidi" w:cstheme="majorBidi"/>
          <w:sz w:val="28"/>
          <w:szCs w:val="28"/>
        </w:rPr>
        <w:t xml:space="preserve"> were due to the stretching vibration of (Fe-O) at the octahedral sites </w:t>
      </w: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10.1080/22243682.2014.934919","ISSN":"2224-3682","author":[{"dropping-particle":"","family":"Kondawar","given":"S.B.","non-dropping-particle":"","parse-names":false,"suffix":""},{"dropping-particle":"","family":"Nandapure","given":"A.I.","non-dropping-particle":"","parse-names":false,"suffix":""}],"container-title":"Journal of the Chinese Advanced Materials Society","id":"ITEM-1","issue":"3","issued":{"date-parts":[["2014"]]},"page":"186-198","title":"Magnetic and electrical properties of zinc-substituted nickel ferrite reinforced conducting polyaniline nanocomposites","type":"article-journal","volume":"2"},"uris":["http://www.mendeley.com/documents/?uuid=0ae0c027-53de-49d2-a8d0-cf7833fc6282"]}],"mendeley":{"formattedCitation":"[86]","plainTextFormattedCitation":"[86]","previouslyFormattedCitation":"[86]"},"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[86]</w:t>
      </w:r>
      <w:r>
        <w:rPr>
          <w:rFonts w:asciiTheme="majorBidi" w:hAnsiTheme="majorBidi" w:cstheme="majorBidi"/>
          <w:sz w:val="28"/>
          <w:szCs w:val="28"/>
        </w:rPr>
        <w:fldChar w:fldCharType="end"/>
      </w:r>
      <w:r>
        <w:rPr>
          <w:rFonts w:asciiTheme="majorBidi" w:hAnsiTheme="majorBidi" w:cstheme="majorBidi"/>
          <w:sz w:val="28"/>
          <w:szCs w:val="28"/>
        </w:rPr>
        <w:t>. In addition, the peaks within the range (1630–1640 cm</w:t>
      </w:r>
      <w:r>
        <w:rPr>
          <w:rFonts w:asciiTheme="majorBidi" w:hAnsiTheme="majorBidi" w:cstheme="majorBidi"/>
          <w:sz w:val="28"/>
          <w:szCs w:val="28"/>
          <w:vertAlign w:val="superscript"/>
        </w:rPr>
        <w:t>-1</w:t>
      </w:r>
      <w:r>
        <w:rPr>
          <w:rFonts w:asciiTheme="majorBidi" w:hAnsiTheme="majorBidi" w:cstheme="majorBidi"/>
          <w:sz w:val="28"/>
          <w:szCs w:val="28"/>
        </w:rPr>
        <w:t>) were due to the stretching vibration of C=O and the peaks at 2348 cm</w:t>
      </w:r>
      <w:r>
        <w:rPr>
          <w:rFonts w:asciiTheme="majorBidi" w:hAnsiTheme="majorBidi" w:cstheme="majorBidi"/>
          <w:sz w:val="28"/>
          <w:szCs w:val="28"/>
          <w:vertAlign w:val="superscript"/>
        </w:rPr>
        <w:t>-1</w:t>
      </w:r>
      <w:r>
        <w:rPr>
          <w:rFonts w:asciiTheme="majorBidi" w:hAnsiTheme="majorBidi" w:cstheme="majorBidi"/>
          <w:sz w:val="28"/>
          <w:szCs w:val="28"/>
        </w:rPr>
        <w:t xml:space="preserve"> and 3452 cm</w:t>
      </w:r>
      <w:r>
        <w:rPr>
          <w:rFonts w:asciiTheme="majorBidi" w:hAnsiTheme="majorBidi" w:cstheme="majorBidi"/>
          <w:sz w:val="28"/>
          <w:szCs w:val="28"/>
          <w:vertAlign w:val="superscript"/>
        </w:rPr>
        <w:t>-1</w:t>
      </w:r>
      <w:r>
        <w:rPr>
          <w:rFonts w:asciiTheme="majorBidi" w:hAnsiTheme="majorBidi" w:cstheme="majorBidi"/>
          <w:sz w:val="28"/>
          <w:szCs w:val="28"/>
        </w:rPr>
        <w:t xml:space="preserve"> referred to O-H stretching vibration </w:t>
      </w: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{"citationItems":[{"id":"ITEM-1","itemData":{"ISSN":"14523981","abstract":"The commercial carbon black is used as a film electrode (nCFE), and as support of the copper and palladium particles. The electrodes Cu/nCFE, with different quantities of copper was evaluated for the electrochemical reduction of CO 2 in 1M KHCO 3 by means cyclic voltammetry, and exhibited a good behavior as catalysts. The morphology of the electrodes had an important influence in the catalytic process. On the other hand, the cyclic voltammetry studies allowed to define a specific potential range for palladium electrodeposition without hydrogen evolution (-0.09 to -0.17 V vs. SCE), and by means of anodic stripping voltammetry it was possible to evaluate the corresponding mass of metallic palladium with and without hydrogen discharge. The carbon black was used without purification and FTIR analysis shows they surface chemical composition (C-O, C=O, CF2, CF, S-O, C-O-C). These groups provide a degree of chemical reactivity. However, they did not affect the electrochemical deposit of copper and palladium; they are not electroactive in ammonia acidic and basic systems. The SEM images showed the morphology of copper and palladium particles. The copper dispersion on the surface of carbon electrode was analyzed by energy dispersive spectrometer (EDS). The hydrogen discharge reaction has an important influence in the palladium particles morphology. The size of the palladium particles are about 31 and 34 nm estimated by analysis XRD. © 2012 by ESG.","author":[{"dropping-particle":"","family":"Figueroa Ramírez","given":"S. J.","non-dropping-particle":"","parse-names":false,"suffix":""},{"dropping-particle":"","family":"Miranda-Hernánde","given":"M.","non-dropping-particle":"","parse-names":false,"suffix":""}],"container-title":"International Journal of Electrochemical Science","id":"ITEM-1","issue":"1","issued":{"date-parts":[["2012"]]},"page":"150-166","title":"Carbon film electrodes as support of metallic particles","type":"article-journal","volume":"7"},"uris":["http://www.mendeley.com/documents/?uuid=86cbf2e2-b469-4f6b-995a-e406f421eb7b"]},{"id":"ITEM-2","itemData":{"DOI":"10.1007/s10853-013-7818-3","ISSN":"00222461","abstract":"Poly(glycidyl methacrylate) (PGMA)-coated soft magnetic carbonyl iron (CI) particles were fabricated by cross-linking PGMA with ethylene glycol dimethacrylate. The synthesized core-shell structured CI/PGMA microspheres were characterized by scanning electron microscopy, Fourier transform infrared spectroscopy, and thermal gravimetric analysis. The CI particles were confirmed to be coated well with PGMA. A magnetorheological (MR) suspension was prepared based on the synthesized CI/PGMA particles dispersed in silicone oil and measured using a rotational rheometer at various magnetic field strengths. The sedimentation property, which was observed using a Turbiscan, indicated better settling stability than the pure CI particle-based MR suspension. © 2013 Springer Science+Business Media New York.","author":[{"dropping-particle":"","family":"Kim","given":"So Young","non-dropping-particle":"","parse-names":false,"suffix":""},{"dropping-particle":"","family":"Kwon","given":"Seung Hyuk","non-dropping-particle":"","parse-names":false,"suffix":""},{"dropping-particle":"","family":"Liu","given":"Ying Dan","non-dropping-particle":"","parse-names":false,"suffix":""},{"dropping-particle":"","family":"Lee","given":"Jeong Seop","non-dropping-particle":"","parse-names":false,"suffix":""},{"dropping-particle":"","family":"You","given":"Chun Yeol","non-dropping-particle":"","parse-names":false,"suffix":""},{"dropping-particle":"","family":"Choi","given":"Hyoung Jin","non-dropping-particle":"","parse-names":false,"suffix":""}],"container-title":"Journal of Materials Science","id":"ITEM-2","issue":"3","issued":{"date-parts":[["2014"]]},"page":"1345-1352","title":"Core-shell-structured cross-linked poly(glycidyl methacrylate)-coated carbonyl iron microspheres and their magnetorheology","type":"article-journal","volume":"49"},"uris":["http://www.mendeley.com/documents/?uuid=18f851be-c52c-443d-b98c-9e70a74d572f"]}],"mendeley":{"formattedCitation":"[96,97]","plainTextFormattedCitation":"[96,97]","previouslyFormattedCitation":"[96,97]"},"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[96,97]</w:t>
      </w:r>
      <w:r>
        <w:rPr>
          <w:rFonts w:asciiTheme="majorBidi" w:hAnsiTheme="majorBidi" w:cstheme="majorBidi"/>
          <w:sz w:val="28"/>
          <w:szCs w:val="28"/>
        </w:rPr>
        <w:fldChar w:fldCharType="end"/>
      </w:r>
      <w:r>
        <w:rPr>
          <w:rFonts w:asciiTheme="majorBidi" w:hAnsiTheme="majorBidi" w:cstheme="majorBidi"/>
          <w:sz w:val="28"/>
          <w:szCs w:val="28"/>
        </w:rPr>
        <w:t>. The effects of increasing PVA concentration haven't appeared in the FTIR spectra of 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This is due to the evaporation of PVA by heat treatment at different temperatures (650, 800 and 950 ° C).</w:t>
      </w:r>
    </w:p>
    <w:p w14:paraId="6BC097A3" w14:textId="77777777" w:rsidR="006E67AB" w:rsidRDefault="006E67AB">
      <w:pPr>
        <w:spacing w:after="0" w:line="240" w:lineRule="auto"/>
        <w:jc w:val="both"/>
        <w:rPr>
          <w:rFonts w:asciiTheme="majorBidi" w:hAnsiTheme="majorBidi" w:cstheme="majorBidi"/>
          <w:sz w:val="28"/>
          <w:szCs w:val="28"/>
        </w:rPr>
      </w:pPr>
    </w:p>
    <w:p w14:paraId="6BC097A4" w14:textId="77777777" w:rsidR="006E67AB" w:rsidRDefault="001522ED">
      <w:pPr>
        <w:spacing w:after="0"/>
        <w:jc w:val="center"/>
        <w:rPr>
          <w:rFonts w:asciiTheme="majorBidi" w:hAnsiTheme="majorBidi" w:cstheme="majorBidi"/>
          <w:sz w:val="28"/>
          <w:szCs w:val="28"/>
        </w:rPr>
      </w:pPr>
      <w:r>
        <w:rPr>
          <w:rFonts w:asciiTheme="majorBidi" w:hAnsiTheme="majorBidi" w:cstheme="majorBidi"/>
          <w:noProof/>
          <w:sz w:val="28"/>
          <w:szCs w:val="28"/>
          <w:lang w:val="ru-RU" w:eastAsia="ru-RU"/>
        </w:rPr>
        <w:lastRenderedPageBreak/>
        <w:drawing>
          <wp:inline distT="0" distB="0" distL="0" distR="0" wp14:anchorId="6BC09E6B" wp14:editId="6BC09E6C">
            <wp:extent cx="6146800" cy="2421255"/>
            <wp:effectExtent l="0" t="0" r="635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pic:cNvPicPr>
                      <a:picLocks noChangeAspect="1"/>
                    </pic:cNvPicPr>
                  </pic:nvPicPr>
                  <pic:blipFill>
                    <a:blip r:embed="rId70"/>
                    <a:stretch>
                      <a:fillRect/>
                    </a:stretch>
                  </pic:blipFill>
                  <pic:spPr>
                    <a:xfrm>
                      <a:off x="0" y="0"/>
                      <a:ext cx="6195639" cy="2440706"/>
                    </a:xfrm>
                    <a:prstGeom prst="rect">
                      <a:avLst/>
                    </a:prstGeom>
                  </pic:spPr>
                </pic:pic>
              </a:graphicData>
            </a:graphic>
          </wp:inline>
        </w:drawing>
      </w:r>
    </w:p>
    <w:p w14:paraId="6BC097A5" w14:textId="77777777" w:rsidR="006E67AB" w:rsidRDefault="006E67AB">
      <w:pPr>
        <w:spacing w:after="0"/>
        <w:jc w:val="both"/>
        <w:rPr>
          <w:rFonts w:asciiTheme="majorBidi" w:hAnsiTheme="majorBidi" w:cstheme="majorBidi"/>
          <w:sz w:val="28"/>
          <w:szCs w:val="28"/>
        </w:rPr>
      </w:pPr>
    </w:p>
    <w:p w14:paraId="6BC097A6" w14:textId="77777777" w:rsidR="006E67AB" w:rsidRDefault="001522ED">
      <w:pPr>
        <w:spacing w:after="0"/>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6D" wp14:editId="6BC09E6E">
            <wp:extent cx="6147435" cy="2370455"/>
            <wp:effectExtent l="0" t="0" r="571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pic:cNvPicPr>
                      <a:picLocks noChangeAspect="1"/>
                    </pic:cNvPicPr>
                  </pic:nvPicPr>
                  <pic:blipFill>
                    <a:blip r:embed="rId71"/>
                    <a:stretch>
                      <a:fillRect/>
                    </a:stretch>
                  </pic:blipFill>
                  <pic:spPr>
                    <a:xfrm>
                      <a:off x="0" y="0"/>
                      <a:ext cx="6200464" cy="2391117"/>
                    </a:xfrm>
                    <a:prstGeom prst="rect">
                      <a:avLst/>
                    </a:prstGeom>
                  </pic:spPr>
                </pic:pic>
              </a:graphicData>
            </a:graphic>
          </wp:inline>
        </w:drawing>
      </w:r>
    </w:p>
    <w:p w14:paraId="6BC097A7" w14:textId="77777777" w:rsidR="006E67AB" w:rsidRDefault="006E67AB">
      <w:pPr>
        <w:spacing w:after="0" w:line="240" w:lineRule="auto"/>
        <w:jc w:val="both"/>
        <w:rPr>
          <w:rFonts w:asciiTheme="majorBidi" w:hAnsiTheme="majorBidi" w:cstheme="majorBidi"/>
          <w:sz w:val="28"/>
          <w:szCs w:val="28"/>
        </w:rPr>
      </w:pPr>
    </w:p>
    <w:p w14:paraId="6BC097A8" w14:textId="77777777" w:rsidR="006E67AB" w:rsidRDefault="001522ED">
      <w:pPr>
        <w:spacing w:after="0"/>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6F" wp14:editId="6BC09E70">
            <wp:extent cx="6146800" cy="2251710"/>
            <wp:effectExtent l="0" t="0" r="635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pic:cNvPicPr>
                      <a:picLocks noChangeAspect="1"/>
                    </pic:cNvPicPr>
                  </pic:nvPicPr>
                  <pic:blipFill>
                    <a:blip r:embed="rId72"/>
                    <a:stretch>
                      <a:fillRect/>
                    </a:stretch>
                  </pic:blipFill>
                  <pic:spPr>
                    <a:xfrm>
                      <a:off x="0" y="0"/>
                      <a:ext cx="6195053" cy="2269813"/>
                    </a:xfrm>
                    <a:prstGeom prst="rect">
                      <a:avLst/>
                    </a:prstGeom>
                  </pic:spPr>
                </pic:pic>
              </a:graphicData>
            </a:graphic>
          </wp:inline>
        </w:drawing>
      </w:r>
    </w:p>
    <w:p w14:paraId="6BC097A9" w14:textId="77777777" w:rsidR="006E67AB" w:rsidRDefault="006E67AB">
      <w:pPr>
        <w:spacing w:after="0" w:line="240" w:lineRule="auto"/>
        <w:jc w:val="both"/>
        <w:rPr>
          <w:rFonts w:asciiTheme="majorBidi" w:hAnsiTheme="majorBidi" w:cstheme="majorBidi"/>
          <w:sz w:val="28"/>
          <w:szCs w:val="28"/>
        </w:rPr>
      </w:pPr>
    </w:p>
    <w:p w14:paraId="6BC097AA" w14:textId="77777777" w:rsidR="006E67AB" w:rsidRDefault="001522ED">
      <w:pPr>
        <w:pStyle w:val="Caption"/>
        <w:spacing w:after="0" w:line="276" w:lineRule="auto"/>
        <w:jc w:val="center"/>
        <w:rPr>
          <w:rFonts w:eastAsiaTheme="majorEastAsia" w:cstheme="majorBidi"/>
          <w:b w:val="0"/>
          <w:bCs w:val="0"/>
          <w:sz w:val="28"/>
          <w:szCs w:val="28"/>
          <w:lang w:bidi="ar-EG"/>
        </w:rPr>
      </w:pPr>
      <w:r>
        <w:rPr>
          <w:rFonts w:cstheme="majorBidi"/>
          <w:b w:val="0"/>
          <w:bCs w:val="0"/>
          <w:sz w:val="28"/>
          <w:szCs w:val="28"/>
        </w:rPr>
        <w:t>Figure 45 – FTIR spectra of Ni</w:t>
      </w:r>
      <w:r>
        <w:rPr>
          <w:rFonts w:cstheme="majorBidi"/>
          <w:b w:val="0"/>
          <w:bCs w:val="0"/>
          <w:sz w:val="28"/>
          <w:szCs w:val="28"/>
          <w:vertAlign w:val="subscript"/>
        </w:rPr>
        <w:t>0.5</w:t>
      </w:r>
      <w:r>
        <w:rPr>
          <w:rFonts w:cstheme="majorBidi"/>
          <w:b w:val="0"/>
          <w:bCs w:val="0"/>
          <w:sz w:val="28"/>
          <w:szCs w:val="28"/>
        </w:rPr>
        <w:t>Zn</w:t>
      </w:r>
      <w:r>
        <w:rPr>
          <w:rFonts w:cstheme="majorBidi"/>
          <w:b w:val="0"/>
          <w:bCs w:val="0"/>
          <w:sz w:val="28"/>
          <w:szCs w:val="28"/>
          <w:vertAlign w:val="subscript"/>
        </w:rPr>
        <w:t>0.5</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4</w:t>
      </w:r>
      <w:r>
        <w:rPr>
          <w:rFonts w:cstheme="majorBidi"/>
          <w:b w:val="0"/>
          <w:bCs w:val="0"/>
          <w:sz w:val="28"/>
          <w:szCs w:val="28"/>
        </w:rPr>
        <w:t xml:space="preserve"> at the different aqueous solutions of PVA (1%, 4% and 6%) </w:t>
      </w:r>
      <w:r>
        <w:rPr>
          <w:rFonts w:eastAsiaTheme="majorEastAsia" w:cstheme="majorBidi"/>
          <w:b w:val="0"/>
          <w:bCs w:val="0"/>
          <w:sz w:val="28"/>
          <w:szCs w:val="28"/>
          <w:lang w:bidi="ar-EG"/>
        </w:rPr>
        <w:t>at the different calcination temperatures (650, 800 and 950°C)</w:t>
      </w:r>
    </w:p>
    <w:p w14:paraId="672C5873" w14:textId="0AB8CA9A" w:rsidR="003A5746" w:rsidRPr="00783CA8" w:rsidRDefault="001522ED" w:rsidP="00783CA8">
      <w:pPr>
        <w:pStyle w:val="Heading3"/>
        <w:spacing w:line="240" w:lineRule="auto"/>
        <w:ind w:left="1170" w:hanging="630"/>
        <w:jc w:val="both"/>
        <w:rPr>
          <w:rFonts w:asciiTheme="majorBidi" w:hAnsiTheme="majorBidi"/>
          <w:b w:val="0"/>
          <w:bCs/>
          <w:sz w:val="28"/>
          <w:szCs w:val="28"/>
        </w:rPr>
      </w:pPr>
      <w:bookmarkStart w:id="244" w:name="_Toc130640550"/>
      <w:r>
        <w:rPr>
          <w:rFonts w:asciiTheme="majorBidi" w:hAnsiTheme="majorBidi"/>
          <w:b w:val="0"/>
          <w:bCs/>
          <w:sz w:val="28"/>
          <w:szCs w:val="28"/>
        </w:rPr>
        <w:lastRenderedPageBreak/>
        <w:t>Morphology investigations for spinel ferrite sample</w:t>
      </w:r>
      <w:bookmarkEnd w:id="244"/>
    </w:p>
    <w:p w14:paraId="051A5587" w14:textId="77777777" w:rsidR="00783CA8" w:rsidRDefault="00783CA8" w:rsidP="00783CA8">
      <w:pPr>
        <w:spacing w:after="0" w:line="240" w:lineRule="auto"/>
        <w:ind w:left="90" w:firstLine="461"/>
        <w:jc w:val="both"/>
        <w:rPr>
          <w:rFonts w:asciiTheme="majorBidi" w:eastAsiaTheme="majorEastAsia" w:hAnsiTheme="majorBidi" w:cstheme="majorBidi"/>
          <w:sz w:val="28"/>
          <w:szCs w:val="28"/>
          <w:lang w:bidi="ar-EG"/>
        </w:rPr>
      </w:pPr>
      <w:r>
        <w:rPr>
          <w:rFonts w:asciiTheme="majorBidi" w:eastAsiaTheme="majorEastAsia" w:hAnsiTheme="majorBidi" w:cstheme="majorBidi"/>
          <w:sz w:val="28"/>
          <w:szCs w:val="28"/>
          <w:lang w:bidi="ar-EG"/>
        </w:rPr>
        <w:t>From the above of these studies, we can summarize that the carbon-based nanocomposites are the premium reflection loss of carbon-based nanocomposites produced from the impacts of conduction, magnetic, and dielectric losses. Combining carbon and other waste substances can improve the absorption BW</w:t>
      </w:r>
      <w:r>
        <w:rPr>
          <w:rFonts w:asciiTheme="majorBidi" w:eastAsiaTheme="majorEastAsia" w:hAnsiTheme="majorBidi" w:cstheme="majorBidi"/>
          <w:sz w:val="28"/>
          <w:szCs w:val="28"/>
          <w:vertAlign w:val="subscript"/>
          <w:lang w:bidi="ar-EG"/>
        </w:rPr>
        <w:t xml:space="preserve">-10 dB </w:t>
      </w:r>
      <w:r>
        <w:rPr>
          <w:rFonts w:asciiTheme="majorBidi" w:eastAsiaTheme="majorEastAsia" w:hAnsiTheme="majorBidi" w:cstheme="majorBidi"/>
          <w:sz w:val="28"/>
          <w:szCs w:val="28"/>
          <w:lang w:bidi="ar-EG"/>
        </w:rPr>
        <w:t>and enhance the RL values. Carbon-based nanocomposites' electromagnetic wave attenuation performance can be developed by adjusting their architectures.</w:t>
      </w:r>
    </w:p>
    <w:p w14:paraId="6BC097AD" w14:textId="77777777" w:rsidR="006E67AB" w:rsidRDefault="006E67AB">
      <w:pPr>
        <w:spacing w:after="0" w:line="240" w:lineRule="auto"/>
        <w:rPr>
          <w:rFonts w:asciiTheme="majorBidi" w:hAnsiTheme="majorBidi" w:cstheme="majorBidi"/>
          <w:lang w:bidi="ar-EG"/>
        </w:rPr>
      </w:pPr>
    </w:p>
    <w:p w14:paraId="6BC097AE" w14:textId="77777777" w:rsidR="006E67AB" w:rsidRDefault="001522ED">
      <w:pPr>
        <w:pStyle w:val="Heading3"/>
        <w:spacing w:line="240" w:lineRule="auto"/>
        <w:ind w:left="1170" w:hanging="630"/>
        <w:jc w:val="both"/>
        <w:rPr>
          <w:rFonts w:asciiTheme="majorBidi" w:hAnsiTheme="majorBidi"/>
          <w:b w:val="0"/>
          <w:bCs/>
          <w:sz w:val="28"/>
          <w:szCs w:val="28"/>
        </w:rPr>
      </w:pPr>
      <w:bookmarkStart w:id="245" w:name="_Toc130640551"/>
      <w:r>
        <w:rPr>
          <w:rFonts w:asciiTheme="majorBidi" w:hAnsiTheme="majorBidi"/>
          <w:b w:val="0"/>
          <w:bCs/>
          <w:sz w:val="28"/>
          <w:szCs w:val="28"/>
        </w:rPr>
        <w:t>EDX analysis for spinel ferrite sample</w:t>
      </w:r>
      <w:bookmarkEnd w:id="245"/>
    </w:p>
    <w:p w14:paraId="6BC097AF" w14:textId="77777777" w:rsidR="006E67AB" w:rsidRDefault="001522ED">
      <w:pPr>
        <w:spacing w:after="0" w:line="240" w:lineRule="auto"/>
        <w:ind w:firstLine="540"/>
        <w:jc w:val="both"/>
        <w:rPr>
          <w:rFonts w:asciiTheme="majorBidi" w:hAnsiTheme="majorBidi" w:cstheme="majorBidi"/>
          <w:sz w:val="28"/>
          <w:szCs w:val="28"/>
        </w:rPr>
      </w:pPr>
      <w:r>
        <w:rPr>
          <w:rFonts w:asciiTheme="majorBidi" w:hAnsiTheme="majorBidi" w:cstheme="majorBidi"/>
          <w:sz w:val="28"/>
          <w:szCs w:val="28"/>
        </w:rPr>
        <w:t>EDX analysis of 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 nanoparticles prepared by self-combustion method is shown in Figure 47 and Table 21. The presence of C, O, Cl, S, Fe, Ni, Al and Zn elements in the spinel ferrites EDX spectrums was noticed. </w:t>
      </w:r>
    </w:p>
    <w:p w14:paraId="6BC097B0" w14:textId="77777777" w:rsidR="006E67AB" w:rsidRDefault="006E67AB">
      <w:pPr>
        <w:spacing w:after="0" w:line="240" w:lineRule="auto"/>
        <w:ind w:firstLine="540"/>
        <w:jc w:val="both"/>
        <w:rPr>
          <w:rFonts w:asciiTheme="majorBidi" w:hAnsiTheme="majorBidi" w:cstheme="majorBidi"/>
          <w:sz w:val="28"/>
          <w:szCs w:val="28"/>
        </w:rPr>
      </w:pPr>
    </w:p>
    <w:p w14:paraId="6BC097B1" w14:textId="77777777" w:rsidR="006E67AB" w:rsidRDefault="001522ED">
      <w:pPr>
        <w:spacing w:after="0" w:line="240" w:lineRule="auto"/>
        <w:jc w:val="both"/>
        <w:rPr>
          <w:rFonts w:asciiTheme="majorBidi" w:hAnsiTheme="majorBidi" w:cstheme="majorBidi"/>
          <w:sz w:val="28"/>
          <w:szCs w:val="28"/>
        </w:rPr>
      </w:pPr>
      <w:r>
        <w:rPr>
          <w:rFonts w:asciiTheme="majorBidi" w:hAnsiTheme="majorBidi" w:cstheme="majorBidi"/>
          <w:noProof/>
          <w:lang w:val="ru-RU" w:eastAsia="ru-RU"/>
        </w:rPr>
        <w:drawing>
          <wp:inline distT="0" distB="0" distL="0" distR="0" wp14:anchorId="6BC09E71" wp14:editId="6BC09E72">
            <wp:extent cx="6798310" cy="4162425"/>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73"/>
                    <a:stretch>
                      <a:fillRect/>
                    </a:stretch>
                  </pic:blipFill>
                  <pic:spPr>
                    <a:xfrm>
                      <a:off x="0" y="0"/>
                      <a:ext cx="6830276" cy="4181712"/>
                    </a:xfrm>
                    <a:prstGeom prst="rect">
                      <a:avLst/>
                    </a:prstGeom>
                  </pic:spPr>
                </pic:pic>
              </a:graphicData>
            </a:graphic>
          </wp:inline>
        </w:drawing>
      </w:r>
    </w:p>
    <w:p w14:paraId="6BC097B2" w14:textId="77777777" w:rsidR="006E67AB" w:rsidRDefault="006E67AB">
      <w:pPr>
        <w:spacing w:after="0" w:line="240" w:lineRule="auto"/>
        <w:jc w:val="both"/>
        <w:rPr>
          <w:rFonts w:asciiTheme="majorBidi" w:hAnsiTheme="majorBidi" w:cstheme="majorBidi"/>
          <w:sz w:val="28"/>
          <w:szCs w:val="28"/>
        </w:rPr>
      </w:pPr>
    </w:p>
    <w:p w14:paraId="6BC097B3" w14:textId="77777777" w:rsidR="006E67AB" w:rsidRDefault="001522ED">
      <w:pPr>
        <w:spacing w:after="0" w:line="240" w:lineRule="auto"/>
        <w:ind w:firstLine="540"/>
        <w:jc w:val="both"/>
        <w:rPr>
          <w:rFonts w:asciiTheme="majorBidi" w:hAnsiTheme="majorBidi" w:cstheme="majorBidi"/>
          <w:sz w:val="28"/>
          <w:szCs w:val="28"/>
        </w:rPr>
      </w:pPr>
      <w:r>
        <w:rPr>
          <w:rFonts w:asciiTheme="majorBidi" w:hAnsiTheme="majorBidi" w:cstheme="majorBidi"/>
          <w:sz w:val="28"/>
          <w:szCs w:val="28"/>
        </w:rPr>
        <w:t xml:space="preserve"> Figure 46 – SEM images of spinel ferrite on the scale bar of (a) 20 </w:t>
      </w:r>
      <w:proofErr w:type="spellStart"/>
      <w:r>
        <w:rPr>
          <w:rFonts w:asciiTheme="majorBidi" w:hAnsiTheme="majorBidi" w:cstheme="majorBidi"/>
          <w:sz w:val="28"/>
          <w:szCs w:val="28"/>
        </w:rPr>
        <w:t>μm</w:t>
      </w:r>
      <w:proofErr w:type="spellEnd"/>
      <w:r>
        <w:rPr>
          <w:rFonts w:asciiTheme="majorBidi" w:hAnsiTheme="majorBidi" w:cstheme="majorBidi"/>
          <w:sz w:val="28"/>
          <w:szCs w:val="28"/>
        </w:rPr>
        <w:t xml:space="preserve"> and (b) 2 </w:t>
      </w:r>
      <w:proofErr w:type="spellStart"/>
      <w:r>
        <w:rPr>
          <w:rFonts w:asciiTheme="majorBidi" w:hAnsiTheme="majorBidi" w:cstheme="majorBidi"/>
          <w:sz w:val="28"/>
          <w:szCs w:val="28"/>
        </w:rPr>
        <w:t>μm</w:t>
      </w:r>
      <w:proofErr w:type="spellEnd"/>
    </w:p>
    <w:p w14:paraId="6BC097B4" w14:textId="77777777" w:rsidR="006E67AB" w:rsidRDefault="006E67AB">
      <w:pPr>
        <w:spacing w:after="0" w:line="240" w:lineRule="auto"/>
        <w:ind w:firstLine="540"/>
        <w:jc w:val="both"/>
        <w:rPr>
          <w:rFonts w:asciiTheme="majorBidi" w:hAnsiTheme="majorBidi" w:cstheme="majorBidi"/>
          <w:sz w:val="28"/>
          <w:szCs w:val="28"/>
        </w:rPr>
      </w:pPr>
    </w:p>
    <w:p w14:paraId="6BC097B5" w14:textId="77777777" w:rsidR="006E67AB" w:rsidRDefault="001522ED">
      <w:pPr>
        <w:pStyle w:val="Caption"/>
        <w:keepNext/>
        <w:spacing w:after="0"/>
        <w:jc w:val="both"/>
        <w:rPr>
          <w:rFonts w:cstheme="majorBidi"/>
          <w:b w:val="0"/>
          <w:bCs w:val="0"/>
          <w:sz w:val="28"/>
          <w:szCs w:val="28"/>
        </w:rPr>
      </w:pPr>
      <w:r>
        <w:rPr>
          <w:rFonts w:cstheme="majorBidi"/>
          <w:b w:val="0"/>
          <w:bCs w:val="0"/>
          <w:sz w:val="28"/>
          <w:szCs w:val="28"/>
        </w:rPr>
        <w:t>Table 21 – EDX element composition of spinel ferrites and hexagonal ferrite</w:t>
      </w:r>
    </w:p>
    <w:p w14:paraId="6BC097B6" w14:textId="77777777" w:rsidR="006E67AB" w:rsidRDefault="006E67AB">
      <w:pPr>
        <w:spacing w:after="0" w:line="240" w:lineRule="auto"/>
        <w:rPr>
          <w:rFonts w:asciiTheme="majorBidi" w:hAnsiTheme="majorBidi" w:cstheme="majorBidi"/>
        </w:rPr>
      </w:pPr>
    </w:p>
    <w:tbl>
      <w:tblPr>
        <w:tblStyle w:val="1"/>
        <w:tblW w:w="10666" w:type="dxa"/>
        <w:tblInd w:w="-5" w:type="dxa"/>
        <w:tblLook w:val="04A0" w:firstRow="1" w:lastRow="0" w:firstColumn="1" w:lastColumn="0" w:noHBand="0" w:noVBand="1"/>
      </w:tblPr>
      <w:tblGrid>
        <w:gridCol w:w="3595"/>
        <w:gridCol w:w="903"/>
        <w:gridCol w:w="704"/>
        <w:gridCol w:w="838"/>
        <w:gridCol w:w="704"/>
        <w:gridCol w:w="704"/>
        <w:gridCol w:w="704"/>
        <w:gridCol w:w="838"/>
        <w:gridCol w:w="838"/>
        <w:gridCol w:w="838"/>
      </w:tblGrid>
      <w:tr w:rsidR="006E67AB" w14:paraId="6BC097C1" w14:textId="77777777">
        <w:trPr>
          <w:trHeight w:val="380"/>
        </w:trPr>
        <w:tc>
          <w:tcPr>
            <w:tcW w:w="3595" w:type="dxa"/>
            <w:vAlign w:val="center"/>
          </w:tcPr>
          <w:p w14:paraId="6BC097B7"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Element</w:t>
            </w:r>
          </w:p>
        </w:tc>
        <w:tc>
          <w:tcPr>
            <w:tcW w:w="903" w:type="dxa"/>
            <w:vAlign w:val="center"/>
          </w:tcPr>
          <w:p w14:paraId="6BC097B8"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C</w:t>
            </w:r>
          </w:p>
        </w:tc>
        <w:tc>
          <w:tcPr>
            <w:tcW w:w="704" w:type="dxa"/>
            <w:vAlign w:val="center"/>
          </w:tcPr>
          <w:p w14:paraId="6BC097B9"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Cl</w:t>
            </w:r>
          </w:p>
        </w:tc>
        <w:tc>
          <w:tcPr>
            <w:tcW w:w="838" w:type="dxa"/>
            <w:vAlign w:val="center"/>
          </w:tcPr>
          <w:p w14:paraId="6BC097BA"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O</w:t>
            </w:r>
          </w:p>
        </w:tc>
        <w:tc>
          <w:tcPr>
            <w:tcW w:w="704" w:type="dxa"/>
            <w:vAlign w:val="center"/>
          </w:tcPr>
          <w:p w14:paraId="6BC097BB"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S</w:t>
            </w:r>
          </w:p>
        </w:tc>
        <w:tc>
          <w:tcPr>
            <w:tcW w:w="704" w:type="dxa"/>
            <w:vAlign w:val="center"/>
          </w:tcPr>
          <w:p w14:paraId="6BC097BC"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Ba</w:t>
            </w:r>
          </w:p>
        </w:tc>
        <w:tc>
          <w:tcPr>
            <w:tcW w:w="704" w:type="dxa"/>
            <w:vAlign w:val="center"/>
          </w:tcPr>
          <w:p w14:paraId="6BC097BD"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Al</w:t>
            </w:r>
          </w:p>
        </w:tc>
        <w:tc>
          <w:tcPr>
            <w:tcW w:w="838" w:type="dxa"/>
            <w:vAlign w:val="center"/>
          </w:tcPr>
          <w:p w14:paraId="6BC097BE"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Fe</w:t>
            </w:r>
          </w:p>
        </w:tc>
        <w:tc>
          <w:tcPr>
            <w:tcW w:w="838" w:type="dxa"/>
            <w:vAlign w:val="center"/>
          </w:tcPr>
          <w:p w14:paraId="6BC097BF"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Ni</w:t>
            </w:r>
          </w:p>
        </w:tc>
        <w:tc>
          <w:tcPr>
            <w:tcW w:w="838" w:type="dxa"/>
            <w:vAlign w:val="center"/>
          </w:tcPr>
          <w:p w14:paraId="6BC097C0"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Zn</w:t>
            </w:r>
          </w:p>
        </w:tc>
      </w:tr>
      <w:tr w:rsidR="006E67AB" w14:paraId="6BC097CC" w14:textId="77777777">
        <w:trPr>
          <w:trHeight w:val="469"/>
        </w:trPr>
        <w:tc>
          <w:tcPr>
            <w:tcW w:w="3595" w:type="dxa"/>
            <w:vAlign w:val="center"/>
          </w:tcPr>
          <w:p w14:paraId="6BC097C2"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NSC</w:t>
            </w:r>
            <w:r>
              <w:rPr>
                <w:rFonts w:asciiTheme="majorBidi" w:hAnsiTheme="majorBidi" w:cstheme="majorBidi"/>
                <w:sz w:val="28"/>
                <w:szCs w:val="28"/>
                <w:vertAlign w:val="subscript"/>
              </w:rPr>
              <w:t xml:space="preserve">11 </w:t>
            </w:r>
            <w:r>
              <w:rPr>
                <w:rFonts w:asciiTheme="majorBidi" w:hAnsiTheme="majorBidi" w:cstheme="majorBidi"/>
                <w:sz w:val="28"/>
                <w:szCs w:val="28"/>
                <w:vertAlign w:val="subscript"/>
                <w:lang w:bidi="ar-EG"/>
              </w:rPr>
              <w:t>–</w:t>
            </w:r>
            <w:r>
              <w:rPr>
                <w:rFonts w:asciiTheme="majorBidi" w:hAnsiTheme="majorBidi" w:cstheme="majorBidi"/>
                <w:sz w:val="28"/>
                <w:szCs w:val="28"/>
                <w:vertAlign w:val="subscript"/>
              </w:rPr>
              <w:t xml:space="preserve"> </w:t>
            </w:r>
            <w:r>
              <w:rPr>
                <w:rFonts w:asciiTheme="majorBidi" w:hAnsiTheme="majorBidi" w:cstheme="majorBidi"/>
                <w:sz w:val="28"/>
                <w:szCs w:val="28"/>
              </w:rPr>
              <w:t>650 (</w:t>
            </w:r>
            <w:proofErr w:type="spellStart"/>
            <w:r>
              <w:rPr>
                <w:rFonts w:asciiTheme="majorBidi" w:hAnsiTheme="majorBidi" w:cstheme="majorBidi"/>
                <w:sz w:val="28"/>
                <w:szCs w:val="28"/>
              </w:rPr>
              <w:t>wt</w:t>
            </w:r>
            <w:proofErr w:type="spellEnd"/>
            <w:r>
              <w:rPr>
                <w:rFonts w:asciiTheme="majorBidi" w:hAnsiTheme="majorBidi" w:cstheme="majorBidi"/>
                <w:sz w:val="28"/>
                <w:szCs w:val="28"/>
              </w:rPr>
              <w:t>%)</w:t>
            </w:r>
          </w:p>
        </w:tc>
        <w:tc>
          <w:tcPr>
            <w:tcW w:w="903" w:type="dxa"/>
            <w:vAlign w:val="center"/>
          </w:tcPr>
          <w:p w14:paraId="6BC097C3" w14:textId="77777777" w:rsidR="006E67AB" w:rsidRDefault="001522ED">
            <w:pPr>
              <w:autoSpaceDE w:val="0"/>
              <w:autoSpaceDN w:val="0"/>
              <w:adjustRightInd w:val="0"/>
              <w:spacing w:after="0" w:line="240" w:lineRule="auto"/>
              <w:jc w:val="center"/>
              <w:rPr>
                <w:rFonts w:asciiTheme="majorBidi" w:hAnsiTheme="majorBidi" w:cstheme="majorBidi"/>
                <w:sz w:val="24"/>
                <w:szCs w:val="24"/>
              </w:rPr>
            </w:pPr>
            <w:r>
              <w:rPr>
                <w:rFonts w:asciiTheme="majorBidi" w:hAnsiTheme="majorBidi" w:cstheme="majorBidi"/>
                <w:color w:val="000000"/>
                <w:sz w:val="24"/>
                <w:szCs w:val="24"/>
              </w:rPr>
              <w:t>3.50</w:t>
            </w:r>
          </w:p>
        </w:tc>
        <w:tc>
          <w:tcPr>
            <w:tcW w:w="704" w:type="dxa"/>
            <w:vAlign w:val="center"/>
          </w:tcPr>
          <w:p w14:paraId="6BC097C4" w14:textId="77777777" w:rsidR="006E67AB" w:rsidRDefault="001522ED">
            <w:pPr>
              <w:autoSpaceDE w:val="0"/>
              <w:autoSpaceDN w:val="0"/>
              <w:adjustRightInd w:val="0"/>
              <w:spacing w:after="0" w:line="240" w:lineRule="auto"/>
              <w:jc w:val="center"/>
              <w:rPr>
                <w:rFonts w:asciiTheme="majorBidi" w:hAnsiTheme="majorBidi" w:cstheme="majorBidi"/>
                <w:sz w:val="24"/>
                <w:szCs w:val="24"/>
              </w:rPr>
            </w:pPr>
            <w:r>
              <w:rPr>
                <w:rFonts w:asciiTheme="majorBidi" w:hAnsiTheme="majorBidi" w:cstheme="majorBidi"/>
                <w:color w:val="000000"/>
                <w:sz w:val="24"/>
                <w:szCs w:val="24"/>
              </w:rPr>
              <w:t>0.17</w:t>
            </w:r>
          </w:p>
        </w:tc>
        <w:tc>
          <w:tcPr>
            <w:tcW w:w="838" w:type="dxa"/>
            <w:vAlign w:val="center"/>
          </w:tcPr>
          <w:p w14:paraId="6BC097C5" w14:textId="77777777" w:rsidR="006E67AB" w:rsidRDefault="001522ED">
            <w:pPr>
              <w:autoSpaceDE w:val="0"/>
              <w:autoSpaceDN w:val="0"/>
              <w:adjustRightInd w:val="0"/>
              <w:spacing w:after="0" w:line="240" w:lineRule="auto"/>
              <w:jc w:val="center"/>
              <w:rPr>
                <w:rFonts w:asciiTheme="majorBidi" w:hAnsiTheme="majorBidi" w:cstheme="majorBidi"/>
                <w:sz w:val="24"/>
                <w:szCs w:val="24"/>
              </w:rPr>
            </w:pPr>
            <w:r>
              <w:rPr>
                <w:rFonts w:asciiTheme="majorBidi" w:hAnsiTheme="majorBidi" w:cstheme="majorBidi"/>
                <w:color w:val="000000"/>
                <w:sz w:val="24"/>
                <w:szCs w:val="24"/>
              </w:rPr>
              <w:t>18.92</w:t>
            </w:r>
          </w:p>
        </w:tc>
        <w:tc>
          <w:tcPr>
            <w:tcW w:w="704" w:type="dxa"/>
            <w:vAlign w:val="center"/>
          </w:tcPr>
          <w:p w14:paraId="6BC097C6" w14:textId="77777777" w:rsidR="006E67AB" w:rsidRDefault="001522ED">
            <w:pPr>
              <w:autoSpaceDE w:val="0"/>
              <w:autoSpaceDN w:val="0"/>
              <w:adjustRightInd w:val="0"/>
              <w:spacing w:after="0" w:line="240" w:lineRule="auto"/>
              <w:jc w:val="center"/>
              <w:rPr>
                <w:rFonts w:asciiTheme="majorBidi" w:hAnsiTheme="majorBidi" w:cstheme="majorBidi"/>
                <w:sz w:val="24"/>
                <w:szCs w:val="24"/>
              </w:rPr>
            </w:pPr>
            <w:r>
              <w:rPr>
                <w:rFonts w:asciiTheme="majorBidi" w:hAnsiTheme="majorBidi" w:cstheme="majorBidi"/>
                <w:color w:val="000000"/>
                <w:sz w:val="24"/>
                <w:szCs w:val="24"/>
              </w:rPr>
              <w:t>0.01</w:t>
            </w:r>
          </w:p>
        </w:tc>
        <w:tc>
          <w:tcPr>
            <w:tcW w:w="704" w:type="dxa"/>
            <w:vAlign w:val="center"/>
          </w:tcPr>
          <w:p w14:paraId="6BC097C7" w14:textId="77777777" w:rsidR="006E67AB" w:rsidRDefault="001522ED">
            <w:pPr>
              <w:autoSpaceDE w:val="0"/>
              <w:autoSpaceDN w:val="0"/>
              <w:adjustRightInd w:val="0"/>
              <w:spacing w:after="0" w:line="240" w:lineRule="auto"/>
              <w:jc w:val="center"/>
              <w:rPr>
                <w:rFonts w:asciiTheme="majorBidi" w:hAnsiTheme="majorBidi" w:cstheme="majorBidi"/>
                <w:sz w:val="24"/>
                <w:szCs w:val="24"/>
              </w:rPr>
            </w:pPr>
            <w:r>
              <w:rPr>
                <w:rFonts w:asciiTheme="majorBidi" w:hAnsiTheme="majorBidi" w:cstheme="majorBidi"/>
                <w:sz w:val="24"/>
                <w:szCs w:val="24"/>
              </w:rPr>
              <w:t>-</w:t>
            </w:r>
          </w:p>
        </w:tc>
        <w:tc>
          <w:tcPr>
            <w:tcW w:w="704" w:type="dxa"/>
            <w:vAlign w:val="center"/>
          </w:tcPr>
          <w:p w14:paraId="6BC097C8" w14:textId="77777777" w:rsidR="006E67AB" w:rsidRDefault="001522ED">
            <w:pPr>
              <w:autoSpaceDE w:val="0"/>
              <w:autoSpaceDN w:val="0"/>
              <w:adjustRightInd w:val="0"/>
              <w:spacing w:after="0" w:line="240" w:lineRule="auto"/>
              <w:jc w:val="center"/>
              <w:rPr>
                <w:rFonts w:asciiTheme="majorBidi" w:hAnsiTheme="majorBidi" w:cstheme="majorBidi"/>
                <w:sz w:val="24"/>
                <w:szCs w:val="24"/>
              </w:rPr>
            </w:pPr>
            <w:r>
              <w:rPr>
                <w:rFonts w:asciiTheme="majorBidi" w:hAnsiTheme="majorBidi" w:cstheme="majorBidi"/>
                <w:color w:val="000000"/>
                <w:sz w:val="24"/>
                <w:szCs w:val="24"/>
              </w:rPr>
              <w:t>0.39</w:t>
            </w:r>
          </w:p>
        </w:tc>
        <w:tc>
          <w:tcPr>
            <w:tcW w:w="838" w:type="dxa"/>
            <w:vAlign w:val="center"/>
          </w:tcPr>
          <w:p w14:paraId="6BC097C9" w14:textId="77777777" w:rsidR="006E67AB" w:rsidRDefault="001522ED">
            <w:pPr>
              <w:autoSpaceDE w:val="0"/>
              <w:autoSpaceDN w:val="0"/>
              <w:adjustRightInd w:val="0"/>
              <w:spacing w:after="0" w:line="240" w:lineRule="auto"/>
              <w:jc w:val="center"/>
              <w:rPr>
                <w:rFonts w:asciiTheme="majorBidi" w:hAnsiTheme="majorBidi" w:cstheme="majorBidi"/>
                <w:sz w:val="24"/>
                <w:szCs w:val="24"/>
              </w:rPr>
            </w:pPr>
            <w:r>
              <w:rPr>
                <w:rFonts w:asciiTheme="majorBidi" w:hAnsiTheme="majorBidi" w:cstheme="majorBidi"/>
                <w:color w:val="000000"/>
                <w:sz w:val="24"/>
                <w:szCs w:val="24"/>
              </w:rPr>
              <w:t>54.01</w:t>
            </w:r>
          </w:p>
        </w:tc>
        <w:tc>
          <w:tcPr>
            <w:tcW w:w="838" w:type="dxa"/>
            <w:vAlign w:val="center"/>
          </w:tcPr>
          <w:p w14:paraId="6BC097CA" w14:textId="77777777" w:rsidR="006E67AB" w:rsidRDefault="001522ED">
            <w:pPr>
              <w:autoSpaceDE w:val="0"/>
              <w:autoSpaceDN w:val="0"/>
              <w:adjustRightInd w:val="0"/>
              <w:spacing w:after="0" w:line="240" w:lineRule="auto"/>
              <w:jc w:val="center"/>
              <w:rPr>
                <w:rFonts w:asciiTheme="majorBidi" w:hAnsiTheme="majorBidi" w:cstheme="majorBidi"/>
                <w:sz w:val="24"/>
                <w:szCs w:val="24"/>
              </w:rPr>
            </w:pPr>
            <w:r>
              <w:rPr>
                <w:rFonts w:asciiTheme="majorBidi" w:hAnsiTheme="majorBidi" w:cstheme="majorBidi"/>
                <w:color w:val="000000"/>
                <w:sz w:val="24"/>
                <w:szCs w:val="24"/>
              </w:rPr>
              <w:t>12.79</w:t>
            </w:r>
          </w:p>
        </w:tc>
        <w:tc>
          <w:tcPr>
            <w:tcW w:w="838" w:type="dxa"/>
            <w:vAlign w:val="center"/>
          </w:tcPr>
          <w:p w14:paraId="6BC097CB" w14:textId="77777777" w:rsidR="006E67AB" w:rsidRDefault="001522ED">
            <w:pPr>
              <w:autoSpaceDE w:val="0"/>
              <w:autoSpaceDN w:val="0"/>
              <w:adjustRightInd w:val="0"/>
              <w:spacing w:after="0" w:line="240" w:lineRule="auto"/>
              <w:jc w:val="center"/>
              <w:rPr>
                <w:rFonts w:asciiTheme="majorBidi" w:hAnsiTheme="majorBidi" w:cstheme="majorBidi"/>
                <w:sz w:val="24"/>
                <w:szCs w:val="24"/>
              </w:rPr>
            </w:pPr>
            <w:r>
              <w:rPr>
                <w:rFonts w:asciiTheme="majorBidi" w:hAnsiTheme="majorBidi" w:cstheme="majorBidi"/>
                <w:color w:val="000000"/>
                <w:sz w:val="24"/>
                <w:szCs w:val="24"/>
              </w:rPr>
              <w:t>10.21</w:t>
            </w:r>
          </w:p>
        </w:tc>
      </w:tr>
    </w:tbl>
    <w:p w14:paraId="6BC097CD" w14:textId="77777777" w:rsidR="006E67AB" w:rsidRDefault="006E67AB">
      <w:pPr>
        <w:spacing w:after="0" w:line="240" w:lineRule="auto"/>
        <w:ind w:firstLine="540"/>
        <w:jc w:val="both"/>
        <w:rPr>
          <w:rFonts w:asciiTheme="majorBidi" w:hAnsiTheme="majorBidi" w:cstheme="majorBidi"/>
          <w:sz w:val="28"/>
          <w:szCs w:val="28"/>
        </w:rPr>
      </w:pPr>
    </w:p>
    <w:p w14:paraId="6BC097CE" w14:textId="77777777" w:rsidR="006E67AB" w:rsidRDefault="006E67AB">
      <w:pPr>
        <w:spacing w:after="0" w:line="240" w:lineRule="auto"/>
        <w:ind w:firstLine="540"/>
        <w:jc w:val="both"/>
        <w:rPr>
          <w:rFonts w:asciiTheme="majorBidi" w:hAnsiTheme="majorBidi" w:cstheme="majorBidi"/>
          <w:sz w:val="28"/>
          <w:szCs w:val="28"/>
        </w:rPr>
      </w:pPr>
    </w:p>
    <w:p w14:paraId="6BC097C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73" wp14:editId="6BC09E74">
            <wp:extent cx="6152515" cy="2387600"/>
            <wp:effectExtent l="0" t="0" r="63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pic:cNvPicPr>
                  </pic:nvPicPr>
                  <pic:blipFill>
                    <a:blip r:embed="rId74"/>
                    <a:stretch>
                      <a:fillRect/>
                    </a:stretch>
                  </pic:blipFill>
                  <pic:spPr>
                    <a:xfrm>
                      <a:off x="0" y="0"/>
                      <a:ext cx="6155138" cy="2388618"/>
                    </a:xfrm>
                    <a:prstGeom prst="rect">
                      <a:avLst/>
                    </a:prstGeom>
                  </pic:spPr>
                </pic:pic>
              </a:graphicData>
            </a:graphic>
          </wp:inline>
        </w:drawing>
      </w:r>
    </w:p>
    <w:p w14:paraId="6BC097D0" w14:textId="77777777" w:rsidR="006E67AB" w:rsidRDefault="006E67AB">
      <w:pPr>
        <w:keepNext/>
        <w:spacing w:after="0" w:line="240" w:lineRule="auto"/>
        <w:jc w:val="both"/>
        <w:rPr>
          <w:rFonts w:asciiTheme="majorBidi" w:hAnsiTheme="majorBidi" w:cstheme="majorBidi"/>
          <w:sz w:val="28"/>
          <w:szCs w:val="28"/>
        </w:rPr>
      </w:pPr>
    </w:p>
    <w:p w14:paraId="6BC097D1"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Figure 47 – EDX of spinel ferrite</w:t>
      </w:r>
    </w:p>
    <w:p w14:paraId="6BC097D2" w14:textId="77777777" w:rsidR="006E67AB" w:rsidRDefault="006E67AB">
      <w:pPr>
        <w:spacing w:after="0" w:line="240" w:lineRule="auto"/>
        <w:rPr>
          <w:rFonts w:asciiTheme="majorBidi" w:hAnsiTheme="majorBidi" w:cstheme="majorBidi"/>
        </w:rPr>
      </w:pPr>
    </w:p>
    <w:p w14:paraId="6BC097D3" w14:textId="77777777" w:rsidR="006E67AB" w:rsidRDefault="001522ED">
      <w:pPr>
        <w:pStyle w:val="Heading3"/>
        <w:spacing w:line="240" w:lineRule="auto"/>
        <w:ind w:left="90" w:firstLine="540"/>
        <w:jc w:val="both"/>
        <w:rPr>
          <w:rFonts w:asciiTheme="majorBidi" w:hAnsiTheme="majorBidi"/>
          <w:b w:val="0"/>
          <w:bCs/>
          <w:sz w:val="28"/>
          <w:szCs w:val="28"/>
        </w:rPr>
      </w:pPr>
      <w:bookmarkStart w:id="246" w:name="_Toc112938998"/>
      <w:bookmarkStart w:id="247" w:name="_Toc130640552"/>
      <w:r>
        <w:rPr>
          <w:rFonts w:asciiTheme="majorBidi" w:hAnsiTheme="majorBidi"/>
          <w:b w:val="0"/>
          <w:bCs/>
          <w:sz w:val="28"/>
          <w:szCs w:val="28"/>
        </w:rPr>
        <w:t xml:space="preserve">Microwave absorption properties </w:t>
      </w:r>
      <w:bookmarkStart w:id="248" w:name="_Hlk115001455"/>
      <w:bookmarkStart w:id="249" w:name="_Hlk115001396"/>
      <w:r>
        <w:rPr>
          <w:rFonts w:asciiTheme="majorBidi" w:hAnsiTheme="majorBidi"/>
          <w:b w:val="0"/>
          <w:bCs/>
          <w:sz w:val="28"/>
          <w:szCs w:val="28"/>
        </w:rPr>
        <w:t xml:space="preserve">of </w:t>
      </w:r>
      <w:bookmarkStart w:id="250" w:name="_Hlk114998634"/>
      <w:r>
        <w:rPr>
          <w:rFonts w:asciiTheme="majorBidi" w:hAnsiTheme="majorBidi"/>
          <w:b w:val="0"/>
          <w:bCs/>
          <w:sz w:val="28"/>
          <w:szCs w:val="28"/>
        </w:rPr>
        <w:t xml:space="preserve">ferrite samples prepared by </w:t>
      </w:r>
      <w:bookmarkStart w:id="251" w:name="_Hlk117151210"/>
      <w:r>
        <w:rPr>
          <w:rFonts w:asciiTheme="majorBidi" w:hAnsiTheme="majorBidi"/>
          <w:b w:val="0"/>
          <w:bCs/>
          <w:sz w:val="28"/>
          <w:szCs w:val="28"/>
        </w:rPr>
        <w:t xml:space="preserve">the self-combustion </w:t>
      </w:r>
      <w:bookmarkEnd w:id="248"/>
      <w:r>
        <w:rPr>
          <w:rFonts w:asciiTheme="majorBidi" w:hAnsiTheme="majorBidi"/>
          <w:b w:val="0"/>
          <w:bCs/>
          <w:sz w:val="28"/>
          <w:szCs w:val="28"/>
        </w:rPr>
        <w:t>technique</w:t>
      </w:r>
      <w:bookmarkEnd w:id="246"/>
      <w:bookmarkEnd w:id="247"/>
    </w:p>
    <w:bookmarkEnd w:id="249"/>
    <w:bookmarkEnd w:id="250"/>
    <w:bookmarkEnd w:id="251"/>
    <w:p w14:paraId="6BC097D4" w14:textId="77777777" w:rsidR="006E67AB" w:rsidRDefault="001522ED">
      <w:pPr>
        <w:spacing w:after="0" w:line="240" w:lineRule="auto"/>
        <w:ind w:left="90" w:firstLine="461"/>
        <w:jc w:val="both"/>
        <w:rPr>
          <w:rFonts w:asciiTheme="majorBidi" w:eastAsiaTheme="majorEastAsia" w:hAnsiTheme="majorBidi" w:cstheme="majorBidi"/>
          <w:sz w:val="28"/>
          <w:szCs w:val="28"/>
          <w:lang w:bidi="ar-EG"/>
        </w:rPr>
      </w:pPr>
      <w:r>
        <w:rPr>
          <w:rFonts w:asciiTheme="majorBidi" w:hAnsiTheme="majorBidi" w:cstheme="majorBidi"/>
          <w:sz w:val="28"/>
          <w:szCs w:val="28"/>
        </w:rPr>
        <w:t xml:space="preserve">Several variables that affect MA properties were studied: PVA concentration, calcination temperature, absorber thickness and </w:t>
      </w:r>
      <w:r>
        <w:rPr>
          <w:rFonts w:asciiTheme="majorBidi" w:eastAsiaTheme="majorEastAsia" w:hAnsiTheme="majorBidi" w:cstheme="majorBidi"/>
          <w:sz w:val="28"/>
          <w:szCs w:val="28"/>
          <w:lang w:bidi="ar-EG"/>
        </w:rPr>
        <w:t>loading percentage of ferrite in the host matrix.</w:t>
      </w:r>
    </w:p>
    <w:p w14:paraId="6BC097D5" w14:textId="77777777" w:rsidR="006E67AB" w:rsidRDefault="006E67AB">
      <w:pPr>
        <w:spacing w:after="0" w:line="240" w:lineRule="auto"/>
        <w:ind w:left="90" w:firstLine="461"/>
        <w:jc w:val="both"/>
        <w:rPr>
          <w:rFonts w:asciiTheme="majorBidi" w:hAnsiTheme="majorBidi" w:cstheme="majorBidi"/>
          <w:sz w:val="28"/>
          <w:szCs w:val="28"/>
        </w:rPr>
      </w:pPr>
    </w:p>
    <w:p w14:paraId="6BC097D6" w14:textId="77777777" w:rsidR="006E67AB" w:rsidRDefault="001522ED">
      <w:pPr>
        <w:pStyle w:val="Heading4"/>
        <w:spacing w:before="0" w:line="240" w:lineRule="auto"/>
        <w:ind w:left="1440"/>
        <w:jc w:val="both"/>
        <w:rPr>
          <w:rFonts w:asciiTheme="majorBidi" w:hAnsiTheme="majorBidi"/>
          <w:szCs w:val="28"/>
        </w:rPr>
      </w:pPr>
      <w:r>
        <w:rPr>
          <w:rFonts w:asciiTheme="majorBidi" w:hAnsiTheme="majorBidi"/>
          <w:szCs w:val="28"/>
        </w:rPr>
        <w:t>Microwave absorption properties of Ni</w:t>
      </w:r>
      <w:r>
        <w:rPr>
          <w:rFonts w:asciiTheme="majorBidi" w:hAnsiTheme="majorBidi"/>
          <w:szCs w:val="28"/>
          <w:vertAlign w:val="subscript"/>
        </w:rPr>
        <w:t>0.5</w:t>
      </w:r>
      <w:r>
        <w:rPr>
          <w:rFonts w:asciiTheme="majorBidi" w:hAnsiTheme="majorBidi"/>
          <w:szCs w:val="28"/>
        </w:rPr>
        <w:t>Zn</w:t>
      </w:r>
      <w:r>
        <w:rPr>
          <w:rFonts w:asciiTheme="majorBidi" w:hAnsiTheme="majorBidi"/>
          <w:szCs w:val="28"/>
          <w:vertAlign w:val="subscript"/>
        </w:rPr>
        <w:t>0.5</w:t>
      </w:r>
      <w:r>
        <w:rPr>
          <w:rFonts w:asciiTheme="majorBidi" w:hAnsiTheme="majorBidi"/>
          <w:szCs w:val="28"/>
        </w:rPr>
        <w:t>Fe</w:t>
      </w:r>
      <w:r>
        <w:rPr>
          <w:rFonts w:asciiTheme="majorBidi" w:hAnsiTheme="majorBidi"/>
          <w:szCs w:val="28"/>
          <w:vertAlign w:val="subscript"/>
        </w:rPr>
        <w:t>2</w:t>
      </w:r>
      <w:r>
        <w:rPr>
          <w:rFonts w:asciiTheme="majorBidi" w:hAnsiTheme="majorBidi"/>
          <w:szCs w:val="28"/>
        </w:rPr>
        <w:t>O</w:t>
      </w:r>
      <w:r>
        <w:rPr>
          <w:rFonts w:asciiTheme="majorBidi" w:hAnsiTheme="majorBidi"/>
          <w:szCs w:val="28"/>
          <w:vertAlign w:val="subscript"/>
        </w:rPr>
        <w:t>4</w:t>
      </w:r>
      <w:r>
        <w:rPr>
          <w:rFonts w:asciiTheme="majorBidi" w:hAnsiTheme="majorBidi"/>
          <w:szCs w:val="28"/>
        </w:rPr>
        <w:t xml:space="preserve"> nanoparticles</w:t>
      </w:r>
    </w:p>
    <w:p w14:paraId="6BC097D7" w14:textId="77777777" w:rsidR="006E67AB" w:rsidRDefault="001522ED">
      <w:pPr>
        <w:spacing w:after="0" w:line="240" w:lineRule="auto"/>
        <w:ind w:left="90" w:firstLine="461"/>
        <w:jc w:val="both"/>
        <w:rPr>
          <w:rFonts w:asciiTheme="majorBidi" w:hAnsiTheme="majorBidi" w:cstheme="majorBidi"/>
          <w:sz w:val="28"/>
          <w:szCs w:val="28"/>
        </w:rPr>
      </w:pPr>
      <w:r>
        <w:rPr>
          <w:rFonts w:asciiTheme="majorBidi" w:eastAsiaTheme="majorEastAsia" w:hAnsiTheme="majorBidi" w:cstheme="majorBidi"/>
          <w:sz w:val="28"/>
          <w:szCs w:val="28"/>
          <w:lang w:bidi="ar-EG"/>
        </w:rPr>
        <w:t xml:space="preserve">The effect of the different </w:t>
      </w:r>
      <w:r>
        <w:rPr>
          <w:rFonts w:asciiTheme="majorBidi" w:hAnsiTheme="majorBidi" w:cstheme="majorBidi"/>
          <w:sz w:val="28"/>
          <w:szCs w:val="28"/>
        </w:rPr>
        <w:t xml:space="preserve">aqueous solutions of PVA (1%, 4%, and 6%) </w:t>
      </w:r>
      <w:r>
        <w:rPr>
          <w:rFonts w:asciiTheme="majorBidi" w:eastAsiaTheme="majorEastAsia" w:hAnsiTheme="majorBidi" w:cstheme="majorBidi"/>
          <w:sz w:val="28"/>
          <w:szCs w:val="28"/>
          <w:lang w:bidi="ar-EG"/>
        </w:rPr>
        <w:t xml:space="preserve">and calcination temperatures (650, 800, and 950°C) on </w:t>
      </w:r>
      <w:r>
        <w:rPr>
          <w:rFonts w:asciiTheme="majorBidi" w:hAnsiTheme="majorBidi" w:cstheme="majorBidi"/>
          <w:sz w:val="28"/>
          <w:szCs w:val="28"/>
        </w:rPr>
        <w:t>the properties of 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 </w:t>
      </w:r>
      <w:r>
        <w:rPr>
          <w:rFonts w:asciiTheme="majorBidi" w:eastAsiaTheme="majorEastAsia" w:hAnsiTheme="majorBidi" w:cstheme="majorBidi"/>
          <w:sz w:val="28"/>
          <w:szCs w:val="28"/>
          <w:lang w:bidi="ar-EG"/>
        </w:rPr>
        <w:t xml:space="preserve">was studied. Samples were prepared with a thickness of 5 mm and a loading percentage of 65%. </w:t>
      </w:r>
      <w:r>
        <w:rPr>
          <w:rFonts w:asciiTheme="majorBidi" w:hAnsiTheme="majorBidi" w:cstheme="majorBidi"/>
          <w:sz w:val="28"/>
          <w:szCs w:val="28"/>
        </w:rPr>
        <w:t>The results indicated that the RL attenuation peaks of samples shifted to lower frequencies with increasing PVA</w:t>
      </w:r>
      <w:r>
        <w:rPr>
          <w:rFonts w:asciiTheme="majorBidi" w:hAnsiTheme="majorBidi" w:cstheme="majorBidi"/>
          <w:sz w:val="28"/>
          <w:szCs w:val="28"/>
          <w:lang w:bidi="ar-EG"/>
        </w:rPr>
        <w:t xml:space="preserve"> </w:t>
      </w:r>
      <w:r>
        <w:rPr>
          <w:rFonts w:asciiTheme="majorBidi" w:hAnsiTheme="majorBidi" w:cstheme="majorBidi"/>
          <w:sz w:val="28"/>
          <w:szCs w:val="28"/>
        </w:rPr>
        <w:t>concentration</w:t>
      </w:r>
      <w:r>
        <w:rPr>
          <w:rFonts w:asciiTheme="majorBidi" w:hAnsiTheme="majorBidi" w:cstheme="majorBidi"/>
          <w:sz w:val="28"/>
          <w:szCs w:val="28"/>
          <w:lang w:bidi="ar-EG"/>
        </w:rPr>
        <w:t xml:space="preserve"> and </w:t>
      </w:r>
      <w:r>
        <w:rPr>
          <w:rFonts w:asciiTheme="majorBidi" w:eastAsiaTheme="majorEastAsia" w:hAnsiTheme="majorBidi" w:cstheme="majorBidi"/>
          <w:sz w:val="28"/>
          <w:szCs w:val="28"/>
          <w:lang w:bidi="ar-EG"/>
        </w:rPr>
        <w:t xml:space="preserve">calcination temperature as shown in </w:t>
      </w:r>
      <w:r>
        <w:rPr>
          <w:rFonts w:asciiTheme="majorBidi" w:hAnsiTheme="majorBidi" w:cstheme="majorBidi"/>
          <w:sz w:val="28"/>
          <w:szCs w:val="28"/>
        </w:rPr>
        <w:t>Figure 48.</w:t>
      </w:r>
      <w:r>
        <w:rPr>
          <w:rFonts w:asciiTheme="majorBidi" w:eastAsiaTheme="minorEastAsia" w:hAnsiTheme="majorBidi" w:cstheme="majorBidi"/>
          <w:sz w:val="28"/>
          <w:szCs w:val="28"/>
        </w:rPr>
        <w:t xml:space="preserve"> </w:t>
      </w:r>
      <w:r>
        <w:rPr>
          <w:rFonts w:asciiTheme="majorBidi" w:hAnsiTheme="majorBidi" w:cstheme="majorBidi"/>
          <w:sz w:val="28"/>
          <w:szCs w:val="28"/>
        </w:rPr>
        <w:t>This may be due to the change in the crystallite size of the ferrite nanoparticles. The results of XRD patterns indicated that the crystallite size of nickel-zinc ferrite increased by increasing the calcination temperature and PVA</w:t>
      </w:r>
      <w:r>
        <w:rPr>
          <w:rFonts w:asciiTheme="majorBidi" w:hAnsiTheme="majorBidi" w:cstheme="majorBidi"/>
          <w:sz w:val="28"/>
          <w:szCs w:val="28"/>
          <w:lang w:bidi="ar-EG"/>
        </w:rPr>
        <w:t xml:space="preserve"> </w:t>
      </w:r>
      <w:r>
        <w:rPr>
          <w:rFonts w:asciiTheme="majorBidi" w:hAnsiTheme="majorBidi" w:cstheme="majorBidi"/>
          <w:sz w:val="28"/>
          <w:szCs w:val="28"/>
        </w:rPr>
        <w:t xml:space="preserve">concentration. The best result obtained was by using </w:t>
      </w:r>
      <w:r>
        <w:rPr>
          <w:rFonts w:asciiTheme="majorBidi" w:hAnsiTheme="majorBidi" w:cstheme="majorBidi"/>
          <w:sz w:val="28"/>
          <w:szCs w:val="28"/>
          <w:lang w:bidi="ar-EG"/>
        </w:rPr>
        <w:t>NSC</w:t>
      </w:r>
      <w:r>
        <w:rPr>
          <w:rFonts w:asciiTheme="majorBidi" w:hAnsiTheme="majorBidi" w:cstheme="majorBidi"/>
          <w:sz w:val="28"/>
          <w:szCs w:val="28"/>
          <w:vertAlign w:val="subscript"/>
          <w:lang w:bidi="ar-EG"/>
        </w:rPr>
        <w:t xml:space="preserve">11 </w:t>
      </w:r>
      <w:r>
        <w:rPr>
          <w:rFonts w:asciiTheme="majorBidi" w:hAnsiTheme="majorBidi" w:cstheme="majorBidi"/>
          <w:sz w:val="28"/>
          <w:szCs w:val="28"/>
          <w:lang w:bidi="ar-EG"/>
        </w:rPr>
        <w:t>–</w:t>
      </w:r>
      <w:r>
        <w:rPr>
          <w:rFonts w:asciiTheme="majorBidi" w:hAnsiTheme="majorBidi" w:cstheme="majorBidi"/>
          <w:sz w:val="28"/>
          <w:szCs w:val="28"/>
          <w:vertAlign w:val="subscript"/>
          <w:lang w:bidi="ar-EG"/>
        </w:rPr>
        <w:t xml:space="preserve"> </w:t>
      </w:r>
      <w:r>
        <w:rPr>
          <w:rFonts w:asciiTheme="majorBidi" w:hAnsiTheme="majorBidi" w:cstheme="majorBidi"/>
          <w:sz w:val="28"/>
          <w:szCs w:val="28"/>
          <w:lang w:bidi="ar-EG"/>
        </w:rPr>
        <w:t xml:space="preserve">800 as shown in </w:t>
      </w:r>
      <w:r>
        <w:rPr>
          <w:rFonts w:asciiTheme="majorBidi" w:hAnsiTheme="majorBidi" w:cstheme="majorBidi"/>
          <w:sz w:val="28"/>
          <w:szCs w:val="28"/>
        </w:rPr>
        <w:t>Figure 48 and Table 22</w:t>
      </w:r>
      <w:r>
        <w:rPr>
          <w:rFonts w:asciiTheme="majorBidi" w:hAnsiTheme="majorBidi" w:cstheme="majorBidi"/>
          <w:sz w:val="28"/>
          <w:szCs w:val="28"/>
          <w:lang w:bidi="ar-EG"/>
        </w:rPr>
        <w:t>.</w:t>
      </w:r>
      <w:r>
        <w:rPr>
          <w:rFonts w:asciiTheme="majorBidi" w:hAnsiTheme="majorBidi" w:cstheme="majorBidi"/>
          <w:sz w:val="28"/>
          <w:szCs w:val="28"/>
        </w:rPr>
        <w:t xml:space="preserve"> </w:t>
      </w:r>
    </w:p>
    <w:p w14:paraId="6BC097D8" w14:textId="77777777" w:rsidR="006E67AB" w:rsidRDefault="006E67AB">
      <w:pPr>
        <w:spacing w:after="0" w:line="240" w:lineRule="auto"/>
        <w:ind w:left="90" w:firstLine="461"/>
        <w:jc w:val="both"/>
        <w:rPr>
          <w:rFonts w:asciiTheme="majorBidi" w:hAnsiTheme="majorBidi" w:cstheme="majorBidi"/>
          <w:sz w:val="28"/>
          <w:szCs w:val="28"/>
        </w:rPr>
      </w:pPr>
    </w:p>
    <w:p w14:paraId="13D3ACDB" w14:textId="2DDAFEC8" w:rsidR="00576D27" w:rsidRPr="00783CA8" w:rsidRDefault="001522ED" w:rsidP="00783CA8">
      <w:pPr>
        <w:pStyle w:val="Heading4"/>
        <w:numPr>
          <w:ilvl w:val="3"/>
          <w:numId w:val="13"/>
        </w:numPr>
        <w:spacing w:before="0" w:line="240" w:lineRule="auto"/>
        <w:ind w:left="1440"/>
        <w:jc w:val="both"/>
        <w:rPr>
          <w:rFonts w:asciiTheme="majorBidi" w:hAnsiTheme="majorBidi"/>
          <w:szCs w:val="28"/>
        </w:rPr>
      </w:pPr>
      <w:r>
        <w:rPr>
          <w:rFonts w:asciiTheme="majorBidi" w:hAnsiTheme="majorBidi"/>
          <w:szCs w:val="28"/>
        </w:rPr>
        <w:t xml:space="preserve">Influence of sample thickness and loading percentage on the </w:t>
      </w:r>
      <w:proofErr w:type="spellStart"/>
      <w:r>
        <w:rPr>
          <w:rFonts w:asciiTheme="majorBidi" w:hAnsiTheme="majorBidi"/>
          <w:szCs w:val="28"/>
        </w:rPr>
        <w:t>f</w:t>
      </w:r>
      <w:r>
        <w:rPr>
          <w:rFonts w:asciiTheme="majorBidi" w:hAnsiTheme="majorBidi"/>
          <w:szCs w:val="28"/>
          <w:vertAlign w:val="subscript"/>
        </w:rPr>
        <w:t>m</w:t>
      </w:r>
      <w:proofErr w:type="spellEnd"/>
    </w:p>
    <w:p w14:paraId="04A6728B" w14:textId="77777777" w:rsidR="00783CA8" w:rsidRPr="00D8139E" w:rsidRDefault="00783CA8" w:rsidP="00783CA8">
      <w:pPr>
        <w:autoSpaceDE w:val="0"/>
        <w:autoSpaceDN w:val="0"/>
        <w:adjustRightInd w:val="0"/>
        <w:spacing w:after="0" w:line="240" w:lineRule="auto"/>
        <w:ind w:firstLine="461"/>
        <w:jc w:val="both"/>
        <w:rPr>
          <w:rFonts w:asciiTheme="majorBidi" w:hAnsiTheme="majorBidi" w:cstheme="majorBidi"/>
          <w:sz w:val="28"/>
          <w:szCs w:val="28"/>
          <w:lang w:bidi="ar-EG"/>
        </w:rPr>
      </w:pPr>
      <w:r>
        <w:rPr>
          <w:rFonts w:asciiTheme="majorBidi" w:hAnsiTheme="majorBidi" w:cstheme="majorBidi"/>
          <w:sz w:val="28"/>
          <w:szCs w:val="28"/>
          <w:lang w:bidi="ar-EG"/>
        </w:rPr>
        <w:t>They are ferrites consisting of magnetic iron oxides with a hexagonal structure. This type of ferrite has several general formulas indicated by letters, the most, it is elements such as barium, lead, or cobalt. It shows the most important structures of ferrites with a hexagonal structure. This type of ferrite is used as a permanent magnet, which is used at very high frequencies. The lattice of these ferrites is similar to spinel ferrite, with oxygen ions distributed according to the specific patterns.</w:t>
      </w:r>
    </w:p>
    <w:p w14:paraId="6BC097DB" w14:textId="77777777" w:rsidR="006E67AB" w:rsidRDefault="006E67AB" w:rsidP="00783CA8">
      <w:pPr>
        <w:spacing w:after="0" w:line="240" w:lineRule="auto"/>
        <w:jc w:val="both"/>
        <w:rPr>
          <w:rFonts w:asciiTheme="majorBidi" w:hAnsiTheme="majorBidi" w:cstheme="majorBidi"/>
          <w:sz w:val="28"/>
          <w:szCs w:val="28"/>
        </w:rPr>
      </w:pPr>
    </w:p>
    <w:p w14:paraId="6BC097DC" w14:textId="77777777" w:rsidR="006E67AB" w:rsidRDefault="001522ED">
      <w:pPr>
        <w:spacing w:after="0" w:line="240" w:lineRule="auto"/>
        <w:ind w:left="90" w:hanging="90"/>
        <w:jc w:val="both"/>
        <w:rPr>
          <w:rFonts w:asciiTheme="majorBidi" w:hAnsiTheme="majorBidi" w:cstheme="majorBidi"/>
          <w:sz w:val="28"/>
          <w:szCs w:val="28"/>
        </w:rPr>
      </w:pPr>
      <w:r>
        <w:rPr>
          <w:rFonts w:asciiTheme="majorBidi" w:hAnsiTheme="majorBidi" w:cstheme="majorBidi"/>
          <w:noProof/>
          <w:lang w:val="ru-RU" w:eastAsia="ru-RU"/>
        </w:rPr>
        <w:lastRenderedPageBreak/>
        <w:drawing>
          <wp:inline distT="0" distB="0" distL="0" distR="0" wp14:anchorId="6BC09E75" wp14:editId="6BC09E76">
            <wp:extent cx="6688455" cy="225679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pic:cNvPicPr>
                  </pic:nvPicPr>
                  <pic:blipFill>
                    <a:blip r:embed="rId75"/>
                    <a:stretch>
                      <a:fillRect/>
                    </a:stretch>
                  </pic:blipFill>
                  <pic:spPr>
                    <a:xfrm>
                      <a:off x="0" y="0"/>
                      <a:ext cx="6708314" cy="2263982"/>
                    </a:xfrm>
                    <a:prstGeom prst="rect">
                      <a:avLst/>
                    </a:prstGeom>
                  </pic:spPr>
                </pic:pic>
              </a:graphicData>
            </a:graphic>
          </wp:inline>
        </w:drawing>
      </w:r>
    </w:p>
    <w:p w14:paraId="6BC097DD" w14:textId="77777777" w:rsidR="006E67AB" w:rsidRDefault="001522ED">
      <w:pPr>
        <w:spacing w:after="0" w:line="240" w:lineRule="auto"/>
        <w:ind w:left="90" w:hanging="90"/>
        <w:jc w:val="center"/>
        <w:rPr>
          <w:rFonts w:asciiTheme="majorBidi" w:hAnsiTheme="majorBidi" w:cstheme="majorBidi"/>
          <w:sz w:val="28"/>
          <w:szCs w:val="28"/>
        </w:rPr>
      </w:pPr>
      <w:r>
        <w:rPr>
          <w:rFonts w:asciiTheme="majorBidi" w:hAnsiTheme="majorBidi" w:cstheme="majorBidi"/>
          <w:noProof/>
          <w:lang w:val="ru-RU" w:eastAsia="ru-RU"/>
        </w:rPr>
        <w:drawing>
          <wp:inline distT="0" distB="0" distL="0" distR="0" wp14:anchorId="6BC09E77" wp14:editId="6BC09E78">
            <wp:extent cx="5476240" cy="24193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pic:cNvPicPr>
                  </pic:nvPicPr>
                  <pic:blipFill>
                    <a:blip r:embed="rId76"/>
                    <a:stretch>
                      <a:fillRect/>
                    </a:stretch>
                  </pic:blipFill>
                  <pic:spPr>
                    <a:xfrm>
                      <a:off x="0" y="0"/>
                      <a:ext cx="5479171" cy="2420611"/>
                    </a:xfrm>
                    <a:prstGeom prst="rect">
                      <a:avLst/>
                    </a:prstGeom>
                  </pic:spPr>
                </pic:pic>
              </a:graphicData>
            </a:graphic>
          </wp:inline>
        </w:drawing>
      </w:r>
    </w:p>
    <w:p w14:paraId="6BC097DE" w14:textId="77777777" w:rsidR="006E67AB" w:rsidRDefault="006E67AB">
      <w:pPr>
        <w:pStyle w:val="Caption"/>
        <w:spacing w:after="0"/>
        <w:jc w:val="both"/>
        <w:rPr>
          <w:rFonts w:cstheme="majorBidi"/>
          <w:b w:val="0"/>
          <w:bCs w:val="0"/>
          <w:sz w:val="28"/>
          <w:szCs w:val="28"/>
        </w:rPr>
      </w:pPr>
      <w:bookmarkStart w:id="252" w:name="_Toc110688015"/>
      <w:bookmarkStart w:id="253" w:name="_Toc112926190"/>
    </w:p>
    <w:p w14:paraId="6BC097DF" w14:textId="77777777" w:rsidR="006E67AB" w:rsidRDefault="001522ED">
      <w:pPr>
        <w:pStyle w:val="Caption"/>
        <w:spacing w:after="0"/>
        <w:jc w:val="center"/>
        <w:rPr>
          <w:rFonts w:eastAsiaTheme="majorEastAsia" w:cstheme="majorBidi"/>
          <w:b w:val="0"/>
          <w:bCs w:val="0"/>
          <w:sz w:val="28"/>
          <w:szCs w:val="28"/>
          <w:lang w:bidi="ar-EG"/>
        </w:rPr>
      </w:pPr>
      <w:r>
        <w:rPr>
          <w:rFonts w:cstheme="majorBidi"/>
          <w:b w:val="0"/>
          <w:bCs w:val="0"/>
          <w:sz w:val="28"/>
          <w:szCs w:val="28"/>
        </w:rPr>
        <w:t>Figure 48 – RL curves of Ni</w:t>
      </w:r>
      <w:r>
        <w:rPr>
          <w:rFonts w:cstheme="majorBidi"/>
          <w:b w:val="0"/>
          <w:bCs w:val="0"/>
          <w:sz w:val="28"/>
          <w:szCs w:val="28"/>
          <w:vertAlign w:val="subscript"/>
        </w:rPr>
        <w:t>0.5</w:t>
      </w:r>
      <w:r>
        <w:rPr>
          <w:rFonts w:cstheme="majorBidi"/>
          <w:b w:val="0"/>
          <w:bCs w:val="0"/>
          <w:sz w:val="28"/>
          <w:szCs w:val="28"/>
        </w:rPr>
        <w:t>Zn</w:t>
      </w:r>
      <w:r>
        <w:rPr>
          <w:rFonts w:cstheme="majorBidi"/>
          <w:b w:val="0"/>
          <w:bCs w:val="0"/>
          <w:sz w:val="28"/>
          <w:szCs w:val="28"/>
          <w:vertAlign w:val="subscript"/>
        </w:rPr>
        <w:t>0.5</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4</w:t>
      </w:r>
      <w:r>
        <w:rPr>
          <w:rFonts w:cstheme="majorBidi"/>
          <w:b w:val="0"/>
          <w:bCs w:val="0"/>
          <w:sz w:val="28"/>
          <w:szCs w:val="28"/>
        </w:rPr>
        <w:t xml:space="preserve"> nanoparticles at (a) 650 </w:t>
      </w:r>
      <w:r>
        <w:rPr>
          <w:rFonts w:eastAsiaTheme="majorEastAsia" w:cstheme="majorBidi"/>
          <w:b w:val="0"/>
          <w:bCs w:val="0"/>
          <w:sz w:val="28"/>
          <w:szCs w:val="28"/>
          <w:lang w:bidi="ar-EG"/>
        </w:rPr>
        <w:t>°C</w:t>
      </w:r>
      <w:bookmarkEnd w:id="252"/>
      <w:r>
        <w:rPr>
          <w:rFonts w:cstheme="majorBidi"/>
          <w:b w:val="0"/>
          <w:bCs w:val="0"/>
          <w:sz w:val="28"/>
          <w:szCs w:val="28"/>
        </w:rPr>
        <w:t xml:space="preserve">, (b) 800 </w:t>
      </w:r>
      <w:r>
        <w:rPr>
          <w:rFonts w:eastAsiaTheme="majorEastAsia" w:cstheme="majorBidi"/>
          <w:b w:val="0"/>
          <w:bCs w:val="0"/>
          <w:sz w:val="28"/>
          <w:szCs w:val="28"/>
          <w:lang w:bidi="ar-EG"/>
        </w:rPr>
        <w:t>°C</w:t>
      </w:r>
      <w:r>
        <w:rPr>
          <w:rFonts w:cstheme="majorBidi"/>
          <w:b w:val="0"/>
          <w:bCs w:val="0"/>
          <w:sz w:val="28"/>
          <w:szCs w:val="28"/>
        </w:rPr>
        <w:t xml:space="preserve"> and (c) 950 </w:t>
      </w:r>
      <w:r>
        <w:rPr>
          <w:rFonts w:eastAsiaTheme="majorEastAsia" w:cstheme="majorBidi"/>
          <w:b w:val="0"/>
          <w:bCs w:val="0"/>
          <w:sz w:val="28"/>
          <w:szCs w:val="28"/>
          <w:lang w:bidi="ar-EG"/>
        </w:rPr>
        <w:t>°C</w:t>
      </w:r>
      <w:bookmarkEnd w:id="253"/>
    </w:p>
    <w:p w14:paraId="6BC097E0" w14:textId="77777777" w:rsidR="006E67AB" w:rsidRDefault="006E67AB">
      <w:pPr>
        <w:spacing w:after="0" w:line="240" w:lineRule="auto"/>
        <w:ind w:left="90" w:firstLine="461"/>
        <w:jc w:val="both"/>
        <w:rPr>
          <w:rFonts w:asciiTheme="majorBidi" w:hAnsiTheme="majorBidi" w:cstheme="majorBidi"/>
          <w:sz w:val="28"/>
          <w:szCs w:val="28"/>
        </w:rPr>
      </w:pPr>
    </w:p>
    <w:p w14:paraId="6BC097E1" w14:textId="77777777" w:rsidR="006E67AB" w:rsidRDefault="001522ED">
      <w:pPr>
        <w:pStyle w:val="Caption"/>
        <w:keepNext/>
        <w:spacing w:after="0"/>
        <w:jc w:val="both"/>
        <w:rPr>
          <w:rFonts w:cstheme="majorBidi"/>
          <w:b w:val="0"/>
          <w:bCs w:val="0"/>
          <w:sz w:val="28"/>
          <w:szCs w:val="28"/>
        </w:rPr>
      </w:pPr>
      <w:bookmarkStart w:id="254" w:name="_Toc110687751"/>
      <w:bookmarkStart w:id="255" w:name="_Toc112926269"/>
      <w:r>
        <w:rPr>
          <w:rFonts w:cstheme="majorBidi"/>
          <w:b w:val="0"/>
          <w:bCs w:val="0"/>
          <w:sz w:val="28"/>
          <w:szCs w:val="28"/>
        </w:rPr>
        <w:t xml:space="preserve">Table 22 – </w:t>
      </w:r>
      <w:r>
        <w:rPr>
          <w:rFonts w:cstheme="majorBidi"/>
          <w:b w:val="0"/>
          <w:bCs w:val="0"/>
          <w:color w:val="000000" w:themeColor="text1"/>
          <w:sz w:val="28"/>
          <w:szCs w:val="28"/>
        </w:rPr>
        <w:t xml:space="preserve">MA behavior of </w:t>
      </w:r>
      <w:r>
        <w:rPr>
          <w:rFonts w:cstheme="majorBidi"/>
          <w:b w:val="0"/>
          <w:bCs w:val="0"/>
          <w:sz w:val="28"/>
          <w:szCs w:val="28"/>
        </w:rPr>
        <w:t>Ni</w:t>
      </w:r>
      <w:r>
        <w:rPr>
          <w:rFonts w:cstheme="majorBidi"/>
          <w:b w:val="0"/>
          <w:bCs w:val="0"/>
          <w:sz w:val="28"/>
          <w:szCs w:val="28"/>
          <w:vertAlign w:val="subscript"/>
        </w:rPr>
        <w:t>0.5</w:t>
      </w:r>
      <w:r>
        <w:rPr>
          <w:rFonts w:cstheme="majorBidi"/>
          <w:b w:val="0"/>
          <w:bCs w:val="0"/>
          <w:sz w:val="28"/>
          <w:szCs w:val="28"/>
        </w:rPr>
        <w:t>Zn</w:t>
      </w:r>
      <w:r>
        <w:rPr>
          <w:rFonts w:cstheme="majorBidi"/>
          <w:b w:val="0"/>
          <w:bCs w:val="0"/>
          <w:sz w:val="28"/>
          <w:szCs w:val="28"/>
          <w:vertAlign w:val="subscript"/>
        </w:rPr>
        <w:t>0.5</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4</w:t>
      </w:r>
      <w:r>
        <w:rPr>
          <w:rFonts w:cstheme="majorBidi"/>
          <w:b w:val="0"/>
          <w:bCs w:val="0"/>
          <w:sz w:val="28"/>
          <w:szCs w:val="28"/>
        </w:rPr>
        <w:t xml:space="preserve"> nanoparticles</w:t>
      </w:r>
      <w:bookmarkEnd w:id="254"/>
      <w:bookmarkEnd w:id="255"/>
    </w:p>
    <w:p w14:paraId="6BC097E2" w14:textId="77777777" w:rsidR="006E67AB" w:rsidRDefault="006E67AB">
      <w:pPr>
        <w:spacing w:after="0"/>
        <w:rPr>
          <w:rFonts w:asciiTheme="majorBidi" w:hAnsiTheme="majorBidi" w:cstheme="majorBidi"/>
        </w:rPr>
      </w:pPr>
    </w:p>
    <w:tbl>
      <w:tblPr>
        <w:tblStyle w:val="1"/>
        <w:tblW w:w="10630" w:type="dxa"/>
        <w:tblLook w:val="04A0" w:firstRow="1" w:lastRow="0" w:firstColumn="1" w:lastColumn="0" w:noHBand="0" w:noVBand="1"/>
      </w:tblPr>
      <w:tblGrid>
        <w:gridCol w:w="3245"/>
        <w:gridCol w:w="1769"/>
        <w:gridCol w:w="1782"/>
        <w:gridCol w:w="1924"/>
        <w:gridCol w:w="1910"/>
      </w:tblGrid>
      <w:tr w:rsidR="006E67AB" w14:paraId="6BC097E8" w14:textId="77777777">
        <w:trPr>
          <w:trHeight w:val="644"/>
        </w:trPr>
        <w:tc>
          <w:tcPr>
            <w:tcW w:w="3245" w:type="dxa"/>
            <w:vAlign w:val="center"/>
          </w:tcPr>
          <w:p w14:paraId="6BC097E3"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Samples</w:t>
            </w:r>
          </w:p>
        </w:tc>
        <w:tc>
          <w:tcPr>
            <w:tcW w:w="1769" w:type="dxa"/>
            <w:vAlign w:val="center"/>
          </w:tcPr>
          <w:p w14:paraId="6BC097E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 xml:space="preserve">T </w:t>
            </w:r>
            <w:r>
              <w:rPr>
                <w:rFonts w:asciiTheme="majorBidi" w:hAnsiTheme="majorBidi" w:cstheme="majorBidi"/>
                <w:sz w:val="28"/>
                <w:szCs w:val="28"/>
                <w:lang w:bidi="ar-EG"/>
              </w:rPr>
              <w:t>(°C)</w:t>
            </w:r>
          </w:p>
        </w:tc>
        <w:tc>
          <w:tcPr>
            <w:tcW w:w="1782" w:type="dxa"/>
            <w:vAlign w:val="center"/>
          </w:tcPr>
          <w:p w14:paraId="6BC097E5" w14:textId="77777777" w:rsidR="006E67AB" w:rsidRDefault="001522ED">
            <w:pPr>
              <w:spacing w:after="0" w:line="240" w:lineRule="auto"/>
              <w:jc w:val="center"/>
              <w:rPr>
                <w:rFonts w:asciiTheme="majorBidi" w:hAnsiTheme="majorBidi" w:cstheme="majorBidi"/>
                <w:sz w:val="28"/>
                <w:szCs w:val="28"/>
              </w:rPr>
            </w:pPr>
            <w:proofErr w:type="spellStart"/>
            <w:r>
              <w:rPr>
                <w:rFonts w:asciiTheme="majorBidi" w:hAnsiTheme="majorBidi" w:cstheme="majorBidi"/>
                <w:sz w:val="28"/>
                <w:szCs w:val="28"/>
                <w:lang w:bidi="ar-EG"/>
              </w:rPr>
              <w:t>RL</w:t>
            </w:r>
            <w:r>
              <w:rPr>
                <w:rFonts w:asciiTheme="majorBidi" w:hAnsiTheme="majorBidi" w:cstheme="majorBidi"/>
                <w:sz w:val="28"/>
                <w:szCs w:val="28"/>
                <w:vertAlign w:val="subscript"/>
                <w:lang w:bidi="ar-EG"/>
              </w:rPr>
              <w:t>min</w:t>
            </w:r>
            <w:proofErr w:type="spellEnd"/>
            <w:r>
              <w:rPr>
                <w:rFonts w:asciiTheme="majorBidi" w:hAnsiTheme="majorBidi" w:cstheme="majorBidi"/>
                <w:sz w:val="28"/>
                <w:szCs w:val="28"/>
                <w:lang w:bidi="ar-EG"/>
              </w:rPr>
              <w:t xml:space="preserve"> (dB)</w:t>
            </w:r>
          </w:p>
        </w:tc>
        <w:tc>
          <w:tcPr>
            <w:tcW w:w="1924" w:type="dxa"/>
            <w:vAlign w:val="center"/>
          </w:tcPr>
          <w:p w14:paraId="6BC097E6" w14:textId="77777777" w:rsidR="006E67AB" w:rsidRDefault="001522ED">
            <w:pPr>
              <w:spacing w:after="0" w:line="240" w:lineRule="auto"/>
              <w:jc w:val="center"/>
              <w:rPr>
                <w:rFonts w:asciiTheme="majorBidi" w:hAnsiTheme="majorBidi" w:cstheme="majorBidi"/>
                <w:sz w:val="28"/>
                <w:szCs w:val="28"/>
              </w:rPr>
            </w:pPr>
            <w:proofErr w:type="spellStart"/>
            <w:r>
              <w:rPr>
                <w:rFonts w:asciiTheme="majorBidi" w:hAnsiTheme="majorBidi" w:cstheme="majorBidi"/>
                <w:sz w:val="28"/>
                <w:szCs w:val="28"/>
                <w:lang w:bidi="ar-EG"/>
              </w:rPr>
              <w:t>f</w:t>
            </w:r>
            <w:r>
              <w:rPr>
                <w:rFonts w:asciiTheme="majorBidi" w:hAnsiTheme="majorBidi" w:cstheme="majorBidi"/>
                <w:sz w:val="28"/>
                <w:szCs w:val="28"/>
                <w:vertAlign w:val="subscript"/>
                <w:lang w:bidi="ar-EG"/>
              </w:rPr>
              <w:t>m</w:t>
            </w:r>
            <w:proofErr w:type="spellEnd"/>
            <w:r>
              <w:rPr>
                <w:rFonts w:asciiTheme="majorBidi" w:hAnsiTheme="majorBidi" w:cstheme="majorBidi"/>
                <w:sz w:val="28"/>
                <w:szCs w:val="28"/>
                <w:vertAlign w:val="subscript"/>
                <w:lang w:bidi="ar-EG"/>
              </w:rPr>
              <w:t xml:space="preserve"> </w:t>
            </w:r>
            <w:r>
              <w:rPr>
                <w:rFonts w:asciiTheme="majorBidi" w:hAnsiTheme="majorBidi" w:cstheme="majorBidi"/>
                <w:sz w:val="28"/>
                <w:szCs w:val="28"/>
                <w:lang w:bidi="ar-EG"/>
              </w:rPr>
              <w:t>(GHz)</w:t>
            </w:r>
          </w:p>
        </w:tc>
        <w:tc>
          <w:tcPr>
            <w:tcW w:w="1910" w:type="dxa"/>
            <w:vAlign w:val="center"/>
          </w:tcPr>
          <w:p w14:paraId="6BC097E7"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lang w:bidi="ar-EG"/>
              </w:rPr>
              <w:t>BW</w:t>
            </w:r>
            <w:r>
              <w:rPr>
                <w:rFonts w:asciiTheme="majorBidi" w:hAnsiTheme="majorBidi" w:cstheme="majorBidi"/>
                <w:sz w:val="28"/>
                <w:szCs w:val="28"/>
                <w:vertAlign w:val="subscript"/>
                <w:lang w:bidi="ar-EG"/>
              </w:rPr>
              <w:t xml:space="preserve">-10 dB </w:t>
            </w:r>
            <w:r>
              <w:rPr>
                <w:rFonts w:asciiTheme="majorBidi" w:hAnsiTheme="majorBidi" w:cstheme="majorBidi"/>
                <w:sz w:val="28"/>
                <w:szCs w:val="28"/>
                <w:lang w:bidi="ar-EG"/>
              </w:rPr>
              <w:t>(GHz)</w:t>
            </w:r>
          </w:p>
        </w:tc>
      </w:tr>
      <w:tr w:rsidR="006E67AB" w14:paraId="6BC097EE" w14:textId="77777777">
        <w:trPr>
          <w:trHeight w:val="322"/>
        </w:trPr>
        <w:tc>
          <w:tcPr>
            <w:tcW w:w="3245" w:type="dxa"/>
            <w:vAlign w:val="center"/>
          </w:tcPr>
          <w:p w14:paraId="6BC097E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lang w:bidi="ar-EG"/>
              </w:rPr>
              <w:t>N</w:t>
            </w:r>
            <w:r>
              <w:rPr>
                <w:rFonts w:asciiTheme="majorBidi" w:hAnsiTheme="majorBidi" w:cstheme="majorBidi"/>
                <w:sz w:val="28"/>
                <w:szCs w:val="28"/>
              </w:rPr>
              <w:t>SC</w:t>
            </w:r>
            <w:r>
              <w:rPr>
                <w:rFonts w:asciiTheme="majorBidi" w:hAnsiTheme="majorBidi" w:cstheme="majorBidi"/>
                <w:sz w:val="28"/>
                <w:szCs w:val="28"/>
                <w:vertAlign w:val="subscript"/>
                <w:lang w:bidi="ar-EG"/>
              </w:rPr>
              <w:t xml:space="preserve">11 - </w:t>
            </w:r>
            <w:r>
              <w:rPr>
                <w:rFonts w:asciiTheme="majorBidi" w:hAnsiTheme="majorBidi" w:cstheme="majorBidi"/>
                <w:sz w:val="28"/>
                <w:szCs w:val="28"/>
                <w:lang w:bidi="ar-EG"/>
              </w:rPr>
              <w:t>650</w:t>
            </w:r>
          </w:p>
        </w:tc>
        <w:tc>
          <w:tcPr>
            <w:tcW w:w="1769" w:type="dxa"/>
            <w:vMerge w:val="restart"/>
            <w:vAlign w:val="center"/>
          </w:tcPr>
          <w:p w14:paraId="6BC097E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lang w:bidi="ar-EG"/>
              </w:rPr>
              <w:t>650</w:t>
            </w:r>
          </w:p>
        </w:tc>
        <w:tc>
          <w:tcPr>
            <w:tcW w:w="1782" w:type="dxa"/>
            <w:vAlign w:val="center"/>
          </w:tcPr>
          <w:p w14:paraId="6BC097E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-12.2±0.7</w:t>
            </w:r>
          </w:p>
        </w:tc>
        <w:tc>
          <w:tcPr>
            <w:tcW w:w="1924" w:type="dxa"/>
            <w:vAlign w:val="center"/>
          </w:tcPr>
          <w:p w14:paraId="6BC097EC"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10.5±0.3</w:t>
            </w:r>
          </w:p>
        </w:tc>
        <w:tc>
          <w:tcPr>
            <w:tcW w:w="1910" w:type="dxa"/>
            <w:vAlign w:val="center"/>
          </w:tcPr>
          <w:p w14:paraId="6BC097ED"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1.3±0.1</w:t>
            </w:r>
          </w:p>
        </w:tc>
      </w:tr>
      <w:tr w:rsidR="006E67AB" w14:paraId="6BC097F4" w14:textId="77777777">
        <w:trPr>
          <w:trHeight w:val="322"/>
        </w:trPr>
        <w:tc>
          <w:tcPr>
            <w:tcW w:w="3245" w:type="dxa"/>
            <w:vAlign w:val="center"/>
          </w:tcPr>
          <w:p w14:paraId="6BC097EF" w14:textId="77777777" w:rsidR="006E67AB" w:rsidRDefault="001522ED">
            <w:pPr>
              <w:spacing w:after="0" w:line="240" w:lineRule="auto"/>
              <w:jc w:val="center"/>
              <w:rPr>
                <w:rFonts w:asciiTheme="majorBidi" w:eastAsiaTheme="minorEastAsia" w:hAnsiTheme="majorBidi" w:cstheme="majorBidi"/>
                <w:sz w:val="28"/>
                <w:szCs w:val="28"/>
              </w:rPr>
            </w:pPr>
            <w:r>
              <w:rPr>
                <w:rFonts w:asciiTheme="majorBidi" w:hAnsiTheme="majorBidi" w:cstheme="majorBidi"/>
                <w:sz w:val="28"/>
                <w:szCs w:val="28"/>
                <w:lang w:bidi="ar-EG"/>
              </w:rPr>
              <w:t>N</w:t>
            </w:r>
            <w:r>
              <w:rPr>
                <w:rFonts w:asciiTheme="majorBidi" w:hAnsiTheme="majorBidi" w:cstheme="majorBidi"/>
                <w:sz w:val="28"/>
                <w:szCs w:val="28"/>
              </w:rPr>
              <w:t>SC</w:t>
            </w:r>
            <w:r>
              <w:rPr>
                <w:rFonts w:asciiTheme="majorBidi" w:hAnsiTheme="majorBidi" w:cstheme="majorBidi"/>
                <w:sz w:val="28"/>
                <w:szCs w:val="28"/>
                <w:vertAlign w:val="subscript"/>
                <w:lang w:bidi="ar-EG"/>
              </w:rPr>
              <w:t xml:space="preserve">12 - </w:t>
            </w:r>
            <w:r>
              <w:rPr>
                <w:rFonts w:asciiTheme="majorBidi" w:hAnsiTheme="majorBidi" w:cstheme="majorBidi"/>
                <w:sz w:val="28"/>
                <w:szCs w:val="28"/>
                <w:lang w:bidi="ar-EG"/>
              </w:rPr>
              <w:t>650</w:t>
            </w:r>
          </w:p>
        </w:tc>
        <w:tc>
          <w:tcPr>
            <w:tcW w:w="1769" w:type="dxa"/>
            <w:vMerge/>
            <w:vAlign w:val="center"/>
          </w:tcPr>
          <w:p w14:paraId="6BC097F0" w14:textId="77777777" w:rsidR="006E67AB" w:rsidRDefault="006E67AB">
            <w:pPr>
              <w:spacing w:after="0" w:line="240" w:lineRule="auto"/>
              <w:jc w:val="center"/>
              <w:rPr>
                <w:rFonts w:asciiTheme="majorBidi" w:hAnsiTheme="majorBidi" w:cstheme="majorBidi"/>
                <w:sz w:val="28"/>
                <w:szCs w:val="28"/>
              </w:rPr>
            </w:pPr>
          </w:p>
        </w:tc>
        <w:tc>
          <w:tcPr>
            <w:tcW w:w="1782" w:type="dxa"/>
            <w:vAlign w:val="center"/>
          </w:tcPr>
          <w:p w14:paraId="6BC097F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-12.9±0.9</w:t>
            </w:r>
          </w:p>
        </w:tc>
        <w:tc>
          <w:tcPr>
            <w:tcW w:w="1924" w:type="dxa"/>
            <w:vAlign w:val="center"/>
          </w:tcPr>
          <w:p w14:paraId="6BC097F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9.8±0.1</w:t>
            </w:r>
          </w:p>
        </w:tc>
        <w:tc>
          <w:tcPr>
            <w:tcW w:w="1910" w:type="dxa"/>
            <w:vAlign w:val="center"/>
          </w:tcPr>
          <w:p w14:paraId="6BC097F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1.5±0.3</w:t>
            </w:r>
          </w:p>
        </w:tc>
      </w:tr>
      <w:tr w:rsidR="006E67AB" w14:paraId="6BC097FA" w14:textId="77777777">
        <w:trPr>
          <w:trHeight w:val="322"/>
        </w:trPr>
        <w:tc>
          <w:tcPr>
            <w:tcW w:w="3245" w:type="dxa"/>
            <w:vAlign w:val="center"/>
          </w:tcPr>
          <w:p w14:paraId="6BC097F5" w14:textId="77777777" w:rsidR="006E67AB" w:rsidRDefault="001522ED">
            <w:pPr>
              <w:spacing w:after="0" w:line="240" w:lineRule="auto"/>
              <w:jc w:val="center"/>
              <w:rPr>
                <w:rFonts w:asciiTheme="majorBidi" w:eastAsiaTheme="minorEastAsia" w:hAnsiTheme="majorBidi" w:cstheme="majorBidi"/>
                <w:sz w:val="28"/>
                <w:szCs w:val="28"/>
              </w:rPr>
            </w:pPr>
            <w:r>
              <w:rPr>
                <w:rFonts w:asciiTheme="majorBidi" w:hAnsiTheme="majorBidi" w:cstheme="majorBidi"/>
                <w:sz w:val="28"/>
                <w:szCs w:val="28"/>
                <w:lang w:bidi="ar-EG"/>
              </w:rPr>
              <w:t>N</w:t>
            </w:r>
            <w:r>
              <w:rPr>
                <w:rFonts w:asciiTheme="majorBidi" w:hAnsiTheme="majorBidi" w:cstheme="majorBidi"/>
                <w:sz w:val="28"/>
                <w:szCs w:val="28"/>
              </w:rPr>
              <w:t>SC</w:t>
            </w:r>
            <w:r>
              <w:rPr>
                <w:rFonts w:asciiTheme="majorBidi" w:hAnsiTheme="majorBidi" w:cstheme="majorBidi"/>
                <w:sz w:val="28"/>
                <w:szCs w:val="28"/>
                <w:vertAlign w:val="subscript"/>
                <w:lang w:bidi="ar-EG"/>
              </w:rPr>
              <w:t xml:space="preserve">13 - </w:t>
            </w:r>
            <w:r>
              <w:rPr>
                <w:rFonts w:asciiTheme="majorBidi" w:hAnsiTheme="majorBidi" w:cstheme="majorBidi"/>
                <w:sz w:val="28"/>
                <w:szCs w:val="28"/>
                <w:lang w:bidi="ar-EG"/>
              </w:rPr>
              <w:t>650</w:t>
            </w:r>
          </w:p>
        </w:tc>
        <w:tc>
          <w:tcPr>
            <w:tcW w:w="1769" w:type="dxa"/>
            <w:vMerge/>
            <w:vAlign w:val="center"/>
          </w:tcPr>
          <w:p w14:paraId="6BC097F6" w14:textId="77777777" w:rsidR="006E67AB" w:rsidRDefault="006E67AB">
            <w:pPr>
              <w:spacing w:after="0" w:line="240" w:lineRule="auto"/>
              <w:jc w:val="center"/>
              <w:rPr>
                <w:rFonts w:asciiTheme="majorBidi" w:hAnsiTheme="majorBidi" w:cstheme="majorBidi"/>
                <w:sz w:val="28"/>
                <w:szCs w:val="28"/>
              </w:rPr>
            </w:pPr>
          </w:p>
        </w:tc>
        <w:tc>
          <w:tcPr>
            <w:tcW w:w="1782" w:type="dxa"/>
            <w:vAlign w:val="center"/>
          </w:tcPr>
          <w:p w14:paraId="6BC097F7"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-10.9±0.6</w:t>
            </w:r>
          </w:p>
        </w:tc>
        <w:tc>
          <w:tcPr>
            <w:tcW w:w="1924" w:type="dxa"/>
            <w:vAlign w:val="center"/>
          </w:tcPr>
          <w:p w14:paraId="6BC097F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9.2±0.1</w:t>
            </w:r>
          </w:p>
        </w:tc>
        <w:tc>
          <w:tcPr>
            <w:tcW w:w="1910" w:type="dxa"/>
            <w:vAlign w:val="center"/>
          </w:tcPr>
          <w:p w14:paraId="6BC097F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0.8±0.1</w:t>
            </w:r>
          </w:p>
        </w:tc>
      </w:tr>
      <w:tr w:rsidR="006E67AB" w14:paraId="6BC09800" w14:textId="77777777">
        <w:trPr>
          <w:trHeight w:val="322"/>
        </w:trPr>
        <w:tc>
          <w:tcPr>
            <w:tcW w:w="3245" w:type="dxa"/>
            <w:vAlign w:val="center"/>
          </w:tcPr>
          <w:p w14:paraId="6BC097FB" w14:textId="77777777" w:rsidR="006E67AB" w:rsidRDefault="001522ED">
            <w:pPr>
              <w:spacing w:after="0" w:line="240" w:lineRule="auto"/>
              <w:jc w:val="center"/>
              <w:rPr>
                <w:rFonts w:asciiTheme="majorBidi" w:eastAsiaTheme="minorEastAsia" w:hAnsiTheme="majorBidi" w:cstheme="majorBidi"/>
                <w:sz w:val="28"/>
                <w:szCs w:val="28"/>
              </w:rPr>
            </w:pPr>
            <w:r>
              <w:rPr>
                <w:rFonts w:asciiTheme="majorBidi" w:hAnsiTheme="majorBidi" w:cstheme="majorBidi"/>
                <w:sz w:val="28"/>
                <w:szCs w:val="28"/>
                <w:lang w:bidi="ar-EG"/>
              </w:rPr>
              <w:t>N</w:t>
            </w:r>
            <w:r>
              <w:rPr>
                <w:rFonts w:asciiTheme="majorBidi" w:hAnsiTheme="majorBidi" w:cstheme="majorBidi"/>
                <w:sz w:val="28"/>
                <w:szCs w:val="28"/>
              </w:rPr>
              <w:t>SC</w:t>
            </w:r>
            <w:r>
              <w:rPr>
                <w:rFonts w:asciiTheme="majorBidi" w:hAnsiTheme="majorBidi" w:cstheme="majorBidi"/>
                <w:sz w:val="28"/>
                <w:szCs w:val="28"/>
                <w:vertAlign w:val="subscript"/>
                <w:lang w:bidi="ar-EG"/>
              </w:rPr>
              <w:t xml:space="preserve">11 - </w:t>
            </w:r>
            <w:r>
              <w:rPr>
                <w:rFonts w:asciiTheme="majorBidi" w:hAnsiTheme="majorBidi" w:cstheme="majorBidi"/>
                <w:sz w:val="28"/>
                <w:szCs w:val="28"/>
                <w:lang w:bidi="ar-EG"/>
              </w:rPr>
              <w:t>800</w:t>
            </w:r>
          </w:p>
        </w:tc>
        <w:tc>
          <w:tcPr>
            <w:tcW w:w="1769" w:type="dxa"/>
            <w:vMerge w:val="restart"/>
            <w:vAlign w:val="center"/>
          </w:tcPr>
          <w:p w14:paraId="6BC097FC"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lang w:bidi="ar-EG"/>
              </w:rPr>
              <w:t>800</w:t>
            </w:r>
          </w:p>
        </w:tc>
        <w:tc>
          <w:tcPr>
            <w:tcW w:w="1782" w:type="dxa"/>
            <w:vAlign w:val="center"/>
          </w:tcPr>
          <w:p w14:paraId="6BC097FD"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-13.2±0.8</w:t>
            </w:r>
          </w:p>
        </w:tc>
        <w:tc>
          <w:tcPr>
            <w:tcW w:w="1924" w:type="dxa"/>
            <w:vAlign w:val="center"/>
          </w:tcPr>
          <w:p w14:paraId="6BC097F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9.7±0.1</w:t>
            </w:r>
          </w:p>
        </w:tc>
        <w:tc>
          <w:tcPr>
            <w:tcW w:w="1910" w:type="dxa"/>
            <w:vAlign w:val="center"/>
          </w:tcPr>
          <w:p w14:paraId="6BC097F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1.2±0.2</w:t>
            </w:r>
          </w:p>
        </w:tc>
      </w:tr>
      <w:tr w:rsidR="006E67AB" w14:paraId="6BC09806" w14:textId="77777777">
        <w:trPr>
          <w:trHeight w:val="322"/>
        </w:trPr>
        <w:tc>
          <w:tcPr>
            <w:tcW w:w="3245" w:type="dxa"/>
            <w:vAlign w:val="center"/>
          </w:tcPr>
          <w:p w14:paraId="6BC09801" w14:textId="77777777" w:rsidR="006E67AB" w:rsidRDefault="001522ED">
            <w:pPr>
              <w:spacing w:after="0" w:line="240" w:lineRule="auto"/>
              <w:jc w:val="center"/>
              <w:rPr>
                <w:rFonts w:asciiTheme="majorBidi" w:eastAsiaTheme="minorEastAsia" w:hAnsiTheme="majorBidi" w:cstheme="majorBidi"/>
                <w:sz w:val="28"/>
                <w:szCs w:val="28"/>
              </w:rPr>
            </w:pPr>
            <w:r>
              <w:rPr>
                <w:rFonts w:asciiTheme="majorBidi" w:hAnsiTheme="majorBidi" w:cstheme="majorBidi"/>
                <w:sz w:val="28"/>
                <w:szCs w:val="28"/>
                <w:lang w:bidi="ar-EG"/>
              </w:rPr>
              <w:t>N</w:t>
            </w:r>
            <w:r>
              <w:rPr>
                <w:rFonts w:asciiTheme="majorBidi" w:hAnsiTheme="majorBidi" w:cstheme="majorBidi"/>
                <w:sz w:val="28"/>
                <w:szCs w:val="28"/>
              </w:rPr>
              <w:t>SC</w:t>
            </w:r>
            <w:r>
              <w:rPr>
                <w:rFonts w:asciiTheme="majorBidi" w:hAnsiTheme="majorBidi" w:cstheme="majorBidi"/>
                <w:sz w:val="28"/>
                <w:szCs w:val="28"/>
                <w:vertAlign w:val="subscript"/>
                <w:lang w:bidi="ar-EG"/>
              </w:rPr>
              <w:t xml:space="preserve">12 - </w:t>
            </w:r>
            <w:r>
              <w:rPr>
                <w:rFonts w:asciiTheme="majorBidi" w:hAnsiTheme="majorBidi" w:cstheme="majorBidi"/>
                <w:sz w:val="28"/>
                <w:szCs w:val="28"/>
                <w:lang w:bidi="ar-EG"/>
              </w:rPr>
              <w:t>800</w:t>
            </w:r>
          </w:p>
        </w:tc>
        <w:tc>
          <w:tcPr>
            <w:tcW w:w="1769" w:type="dxa"/>
            <w:vMerge/>
            <w:vAlign w:val="center"/>
          </w:tcPr>
          <w:p w14:paraId="6BC09802" w14:textId="77777777" w:rsidR="006E67AB" w:rsidRDefault="006E67AB">
            <w:pPr>
              <w:spacing w:after="0" w:line="240" w:lineRule="auto"/>
              <w:jc w:val="center"/>
              <w:rPr>
                <w:rFonts w:asciiTheme="majorBidi" w:hAnsiTheme="majorBidi" w:cstheme="majorBidi"/>
                <w:sz w:val="28"/>
                <w:szCs w:val="28"/>
              </w:rPr>
            </w:pPr>
          </w:p>
        </w:tc>
        <w:tc>
          <w:tcPr>
            <w:tcW w:w="1782" w:type="dxa"/>
            <w:vAlign w:val="center"/>
          </w:tcPr>
          <w:p w14:paraId="6BC0980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-12.7±0.7</w:t>
            </w:r>
          </w:p>
        </w:tc>
        <w:tc>
          <w:tcPr>
            <w:tcW w:w="1924" w:type="dxa"/>
            <w:vAlign w:val="center"/>
          </w:tcPr>
          <w:p w14:paraId="6BC0980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9.3±0.2</w:t>
            </w:r>
          </w:p>
        </w:tc>
        <w:tc>
          <w:tcPr>
            <w:tcW w:w="1910" w:type="dxa"/>
            <w:vAlign w:val="center"/>
          </w:tcPr>
          <w:p w14:paraId="6BC0980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1.0±0.1</w:t>
            </w:r>
          </w:p>
        </w:tc>
      </w:tr>
      <w:tr w:rsidR="006E67AB" w14:paraId="6BC0980C" w14:textId="77777777">
        <w:trPr>
          <w:trHeight w:val="322"/>
        </w:trPr>
        <w:tc>
          <w:tcPr>
            <w:tcW w:w="3245" w:type="dxa"/>
            <w:vAlign w:val="center"/>
          </w:tcPr>
          <w:p w14:paraId="6BC09807" w14:textId="77777777" w:rsidR="006E67AB" w:rsidRDefault="001522ED">
            <w:pPr>
              <w:spacing w:after="0" w:line="240" w:lineRule="auto"/>
              <w:jc w:val="center"/>
              <w:rPr>
                <w:rFonts w:asciiTheme="majorBidi" w:eastAsiaTheme="minorEastAsia" w:hAnsiTheme="majorBidi" w:cstheme="majorBidi"/>
                <w:sz w:val="28"/>
                <w:szCs w:val="28"/>
              </w:rPr>
            </w:pPr>
            <w:r>
              <w:rPr>
                <w:rFonts w:asciiTheme="majorBidi" w:hAnsiTheme="majorBidi" w:cstheme="majorBidi"/>
                <w:sz w:val="28"/>
                <w:szCs w:val="28"/>
                <w:lang w:bidi="ar-EG"/>
              </w:rPr>
              <w:t>N</w:t>
            </w:r>
            <w:r>
              <w:rPr>
                <w:rFonts w:asciiTheme="majorBidi" w:hAnsiTheme="majorBidi" w:cstheme="majorBidi"/>
                <w:sz w:val="28"/>
                <w:szCs w:val="28"/>
              </w:rPr>
              <w:t>SC</w:t>
            </w:r>
            <w:r>
              <w:rPr>
                <w:rFonts w:asciiTheme="majorBidi" w:hAnsiTheme="majorBidi" w:cstheme="majorBidi"/>
                <w:sz w:val="28"/>
                <w:szCs w:val="28"/>
                <w:vertAlign w:val="subscript"/>
                <w:lang w:bidi="ar-EG"/>
              </w:rPr>
              <w:t xml:space="preserve">13 - </w:t>
            </w:r>
            <w:r>
              <w:rPr>
                <w:rFonts w:asciiTheme="majorBidi" w:hAnsiTheme="majorBidi" w:cstheme="majorBidi"/>
                <w:sz w:val="28"/>
                <w:szCs w:val="28"/>
                <w:lang w:bidi="ar-EG"/>
              </w:rPr>
              <w:t>800</w:t>
            </w:r>
          </w:p>
        </w:tc>
        <w:tc>
          <w:tcPr>
            <w:tcW w:w="1769" w:type="dxa"/>
            <w:vMerge/>
            <w:vAlign w:val="center"/>
          </w:tcPr>
          <w:p w14:paraId="6BC09808" w14:textId="77777777" w:rsidR="006E67AB" w:rsidRDefault="006E67AB">
            <w:pPr>
              <w:spacing w:after="0" w:line="240" w:lineRule="auto"/>
              <w:jc w:val="center"/>
              <w:rPr>
                <w:rFonts w:asciiTheme="majorBidi" w:hAnsiTheme="majorBidi" w:cstheme="majorBidi"/>
                <w:sz w:val="28"/>
                <w:szCs w:val="28"/>
              </w:rPr>
            </w:pPr>
          </w:p>
        </w:tc>
        <w:tc>
          <w:tcPr>
            <w:tcW w:w="1782" w:type="dxa"/>
            <w:vAlign w:val="center"/>
          </w:tcPr>
          <w:p w14:paraId="6BC0980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-11.3±0.8</w:t>
            </w:r>
          </w:p>
        </w:tc>
        <w:tc>
          <w:tcPr>
            <w:tcW w:w="1924" w:type="dxa"/>
            <w:vAlign w:val="center"/>
          </w:tcPr>
          <w:p w14:paraId="6BC0980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8.8±0.1</w:t>
            </w:r>
          </w:p>
        </w:tc>
        <w:tc>
          <w:tcPr>
            <w:tcW w:w="1910" w:type="dxa"/>
            <w:vAlign w:val="center"/>
          </w:tcPr>
          <w:p w14:paraId="6BC0980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0.2±0.1</w:t>
            </w:r>
          </w:p>
        </w:tc>
      </w:tr>
      <w:tr w:rsidR="006E67AB" w14:paraId="6BC09812" w14:textId="77777777">
        <w:trPr>
          <w:trHeight w:val="322"/>
        </w:trPr>
        <w:tc>
          <w:tcPr>
            <w:tcW w:w="3245" w:type="dxa"/>
            <w:vAlign w:val="center"/>
          </w:tcPr>
          <w:p w14:paraId="6BC0980D" w14:textId="77777777" w:rsidR="006E67AB" w:rsidRDefault="001522ED">
            <w:pPr>
              <w:spacing w:after="0" w:line="240" w:lineRule="auto"/>
              <w:jc w:val="center"/>
              <w:rPr>
                <w:rFonts w:asciiTheme="majorBidi" w:eastAsiaTheme="minorEastAsia" w:hAnsiTheme="majorBidi" w:cstheme="majorBidi"/>
                <w:sz w:val="28"/>
                <w:szCs w:val="28"/>
              </w:rPr>
            </w:pPr>
            <w:r>
              <w:rPr>
                <w:rFonts w:asciiTheme="majorBidi" w:hAnsiTheme="majorBidi" w:cstheme="majorBidi"/>
                <w:sz w:val="28"/>
                <w:szCs w:val="28"/>
                <w:lang w:bidi="ar-EG"/>
              </w:rPr>
              <w:t>N</w:t>
            </w:r>
            <w:r>
              <w:rPr>
                <w:rFonts w:asciiTheme="majorBidi" w:hAnsiTheme="majorBidi" w:cstheme="majorBidi"/>
                <w:sz w:val="28"/>
                <w:szCs w:val="28"/>
              </w:rPr>
              <w:t>SC</w:t>
            </w:r>
            <w:r>
              <w:rPr>
                <w:rFonts w:asciiTheme="majorBidi" w:hAnsiTheme="majorBidi" w:cstheme="majorBidi"/>
                <w:sz w:val="28"/>
                <w:szCs w:val="28"/>
                <w:vertAlign w:val="subscript"/>
                <w:lang w:bidi="ar-EG"/>
              </w:rPr>
              <w:t xml:space="preserve">11 - </w:t>
            </w:r>
            <w:r>
              <w:rPr>
                <w:rFonts w:asciiTheme="majorBidi" w:hAnsiTheme="majorBidi" w:cstheme="majorBidi"/>
                <w:sz w:val="28"/>
                <w:szCs w:val="28"/>
                <w:lang w:bidi="ar-EG"/>
              </w:rPr>
              <w:t>950</w:t>
            </w:r>
          </w:p>
        </w:tc>
        <w:tc>
          <w:tcPr>
            <w:tcW w:w="1769" w:type="dxa"/>
            <w:vMerge w:val="restart"/>
            <w:vAlign w:val="center"/>
          </w:tcPr>
          <w:p w14:paraId="6BC0980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lang w:bidi="ar-EG"/>
              </w:rPr>
              <w:t>950</w:t>
            </w:r>
          </w:p>
        </w:tc>
        <w:tc>
          <w:tcPr>
            <w:tcW w:w="1782" w:type="dxa"/>
            <w:vAlign w:val="center"/>
          </w:tcPr>
          <w:p w14:paraId="6BC0980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-7.9±0.8</w:t>
            </w:r>
          </w:p>
        </w:tc>
        <w:tc>
          <w:tcPr>
            <w:tcW w:w="1924" w:type="dxa"/>
            <w:vAlign w:val="center"/>
          </w:tcPr>
          <w:p w14:paraId="6BC0981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9.5±0.1</w:t>
            </w:r>
          </w:p>
        </w:tc>
        <w:tc>
          <w:tcPr>
            <w:tcW w:w="1910" w:type="dxa"/>
            <w:vAlign w:val="center"/>
          </w:tcPr>
          <w:p w14:paraId="6BC0981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r>
      <w:tr w:rsidR="006E67AB" w14:paraId="6BC09818" w14:textId="77777777">
        <w:trPr>
          <w:trHeight w:val="322"/>
        </w:trPr>
        <w:tc>
          <w:tcPr>
            <w:tcW w:w="3245" w:type="dxa"/>
            <w:vAlign w:val="center"/>
          </w:tcPr>
          <w:p w14:paraId="6BC09813" w14:textId="77777777" w:rsidR="006E67AB" w:rsidRDefault="001522ED">
            <w:pPr>
              <w:spacing w:after="0" w:line="240" w:lineRule="auto"/>
              <w:jc w:val="center"/>
              <w:rPr>
                <w:rFonts w:asciiTheme="majorBidi" w:eastAsiaTheme="minorEastAsia" w:hAnsiTheme="majorBidi" w:cstheme="majorBidi"/>
                <w:sz w:val="28"/>
                <w:szCs w:val="28"/>
              </w:rPr>
            </w:pPr>
            <w:r>
              <w:rPr>
                <w:rFonts w:asciiTheme="majorBidi" w:hAnsiTheme="majorBidi" w:cstheme="majorBidi"/>
                <w:sz w:val="28"/>
                <w:szCs w:val="28"/>
                <w:lang w:bidi="ar-EG"/>
              </w:rPr>
              <w:t>N</w:t>
            </w:r>
            <w:r>
              <w:rPr>
                <w:rFonts w:asciiTheme="majorBidi" w:hAnsiTheme="majorBidi" w:cstheme="majorBidi"/>
                <w:sz w:val="28"/>
                <w:szCs w:val="28"/>
              </w:rPr>
              <w:t>SC</w:t>
            </w:r>
            <w:r>
              <w:rPr>
                <w:rFonts w:asciiTheme="majorBidi" w:hAnsiTheme="majorBidi" w:cstheme="majorBidi"/>
                <w:sz w:val="28"/>
                <w:szCs w:val="28"/>
                <w:vertAlign w:val="subscript"/>
                <w:lang w:bidi="ar-EG"/>
              </w:rPr>
              <w:t xml:space="preserve">12 - </w:t>
            </w:r>
            <w:r>
              <w:rPr>
                <w:rFonts w:asciiTheme="majorBidi" w:hAnsiTheme="majorBidi" w:cstheme="majorBidi"/>
                <w:sz w:val="28"/>
                <w:szCs w:val="28"/>
                <w:lang w:bidi="ar-EG"/>
              </w:rPr>
              <w:t>950</w:t>
            </w:r>
          </w:p>
        </w:tc>
        <w:tc>
          <w:tcPr>
            <w:tcW w:w="1769" w:type="dxa"/>
            <w:vMerge/>
            <w:vAlign w:val="center"/>
          </w:tcPr>
          <w:p w14:paraId="6BC09814" w14:textId="77777777" w:rsidR="006E67AB" w:rsidRDefault="006E67AB">
            <w:pPr>
              <w:spacing w:after="0" w:line="240" w:lineRule="auto"/>
              <w:jc w:val="center"/>
              <w:rPr>
                <w:rFonts w:asciiTheme="majorBidi" w:hAnsiTheme="majorBidi" w:cstheme="majorBidi"/>
                <w:sz w:val="28"/>
                <w:szCs w:val="28"/>
              </w:rPr>
            </w:pPr>
          </w:p>
        </w:tc>
        <w:tc>
          <w:tcPr>
            <w:tcW w:w="1782" w:type="dxa"/>
            <w:vAlign w:val="center"/>
          </w:tcPr>
          <w:p w14:paraId="6BC0981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-8.0±0.6</w:t>
            </w:r>
          </w:p>
        </w:tc>
        <w:tc>
          <w:tcPr>
            <w:tcW w:w="1924" w:type="dxa"/>
            <w:vAlign w:val="center"/>
          </w:tcPr>
          <w:p w14:paraId="6BC09816"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11.0±0.3</w:t>
            </w:r>
          </w:p>
        </w:tc>
        <w:tc>
          <w:tcPr>
            <w:tcW w:w="1910" w:type="dxa"/>
            <w:vAlign w:val="center"/>
          </w:tcPr>
          <w:p w14:paraId="6BC09817"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r>
      <w:tr w:rsidR="006E67AB" w14:paraId="6BC0981E" w14:textId="77777777">
        <w:trPr>
          <w:trHeight w:val="322"/>
        </w:trPr>
        <w:tc>
          <w:tcPr>
            <w:tcW w:w="3245" w:type="dxa"/>
            <w:vAlign w:val="center"/>
          </w:tcPr>
          <w:p w14:paraId="6BC09819" w14:textId="77777777" w:rsidR="006E67AB" w:rsidRDefault="001522ED">
            <w:pPr>
              <w:spacing w:after="0" w:line="240" w:lineRule="auto"/>
              <w:jc w:val="center"/>
              <w:rPr>
                <w:rFonts w:asciiTheme="majorBidi" w:eastAsiaTheme="minorEastAsia" w:hAnsiTheme="majorBidi" w:cstheme="majorBidi"/>
                <w:sz w:val="28"/>
                <w:szCs w:val="28"/>
              </w:rPr>
            </w:pPr>
            <w:r>
              <w:rPr>
                <w:rFonts w:asciiTheme="majorBidi" w:hAnsiTheme="majorBidi" w:cstheme="majorBidi"/>
                <w:sz w:val="28"/>
                <w:szCs w:val="28"/>
                <w:lang w:bidi="ar-EG"/>
              </w:rPr>
              <w:t>N</w:t>
            </w:r>
            <w:r>
              <w:rPr>
                <w:rFonts w:asciiTheme="majorBidi" w:hAnsiTheme="majorBidi" w:cstheme="majorBidi"/>
                <w:sz w:val="28"/>
                <w:szCs w:val="28"/>
              </w:rPr>
              <w:t>SC</w:t>
            </w:r>
            <w:r>
              <w:rPr>
                <w:rFonts w:asciiTheme="majorBidi" w:hAnsiTheme="majorBidi" w:cstheme="majorBidi"/>
                <w:sz w:val="28"/>
                <w:szCs w:val="28"/>
                <w:vertAlign w:val="subscript"/>
                <w:lang w:bidi="ar-EG"/>
              </w:rPr>
              <w:t xml:space="preserve">13 - </w:t>
            </w:r>
            <w:r>
              <w:rPr>
                <w:rFonts w:asciiTheme="majorBidi" w:hAnsiTheme="majorBidi" w:cstheme="majorBidi"/>
                <w:sz w:val="28"/>
                <w:szCs w:val="28"/>
                <w:lang w:bidi="ar-EG"/>
              </w:rPr>
              <w:t>950</w:t>
            </w:r>
          </w:p>
        </w:tc>
        <w:tc>
          <w:tcPr>
            <w:tcW w:w="1769" w:type="dxa"/>
            <w:vMerge/>
            <w:vAlign w:val="center"/>
          </w:tcPr>
          <w:p w14:paraId="6BC0981A" w14:textId="77777777" w:rsidR="006E67AB" w:rsidRDefault="006E67AB">
            <w:pPr>
              <w:spacing w:after="0" w:line="240" w:lineRule="auto"/>
              <w:jc w:val="center"/>
              <w:rPr>
                <w:rFonts w:asciiTheme="majorBidi" w:hAnsiTheme="majorBidi" w:cstheme="majorBidi"/>
                <w:sz w:val="28"/>
                <w:szCs w:val="28"/>
              </w:rPr>
            </w:pPr>
          </w:p>
        </w:tc>
        <w:tc>
          <w:tcPr>
            <w:tcW w:w="1782" w:type="dxa"/>
            <w:vAlign w:val="center"/>
          </w:tcPr>
          <w:p w14:paraId="6BC0981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-8.1±0.7</w:t>
            </w:r>
          </w:p>
        </w:tc>
        <w:tc>
          <w:tcPr>
            <w:tcW w:w="1924" w:type="dxa"/>
            <w:vAlign w:val="center"/>
          </w:tcPr>
          <w:p w14:paraId="6BC0981C"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10.5±0.2</w:t>
            </w:r>
          </w:p>
        </w:tc>
        <w:tc>
          <w:tcPr>
            <w:tcW w:w="1910" w:type="dxa"/>
            <w:vAlign w:val="center"/>
          </w:tcPr>
          <w:p w14:paraId="6BC0981D"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r>
    </w:tbl>
    <w:p w14:paraId="6BC0981F" w14:textId="77777777" w:rsidR="006E67AB" w:rsidRDefault="006E67AB">
      <w:pPr>
        <w:spacing w:after="0" w:line="240" w:lineRule="auto"/>
        <w:ind w:left="90" w:firstLine="461"/>
        <w:jc w:val="both"/>
        <w:rPr>
          <w:rFonts w:asciiTheme="majorBidi" w:hAnsiTheme="majorBidi" w:cstheme="majorBidi"/>
          <w:sz w:val="28"/>
          <w:szCs w:val="28"/>
        </w:rPr>
      </w:pPr>
    </w:p>
    <w:p w14:paraId="6BC09820" w14:textId="77777777" w:rsidR="006E67AB" w:rsidRDefault="001522ED">
      <w:pPr>
        <w:keepNext/>
        <w:spacing w:after="0" w:line="240" w:lineRule="auto"/>
        <w:jc w:val="center"/>
        <w:rPr>
          <w:rFonts w:asciiTheme="majorBidi" w:hAnsiTheme="majorBidi" w:cstheme="majorBidi"/>
          <w:sz w:val="28"/>
          <w:szCs w:val="28"/>
        </w:rPr>
      </w:pPr>
      <w:r>
        <w:rPr>
          <w:rFonts w:asciiTheme="majorBidi" w:hAnsiTheme="majorBidi" w:cstheme="majorBidi"/>
          <w:noProof/>
          <w:lang w:val="ru-RU" w:eastAsia="ru-RU"/>
        </w:rPr>
        <w:lastRenderedPageBreak/>
        <w:drawing>
          <wp:inline distT="0" distB="0" distL="0" distR="0" wp14:anchorId="6BC09E79" wp14:editId="6BC09E7A">
            <wp:extent cx="6798945" cy="3013710"/>
            <wp:effectExtent l="0" t="0" r="190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pic:cNvPicPr>
                  </pic:nvPicPr>
                  <pic:blipFill>
                    <a:blip r:embed="rId77"/>
                    <a:stretch>
                      <a:fillRect/>
                    </a:stretch>
                  </pic:blipFill>
                  <pic:spPr>
                    <a:xfrm>
                      <a:off x="0" y="0"/>
                      <a:ext cx="6802338" cy="3015637"/>
                    </a:xfrm>
                    <a:prstGeom prst="rect">
                      <a:avLst/>
                    </a:prstGeom>
                  </pic:spPr>
                </pic:pic>
              </a:graphicData>
            </a:graphic>
          </wp:inline>
        </w:drawing>
      </w:r>
    </w:p>
    <w:p w14:paraId="6BC09821" w14:textId="77777777" w:rsidR="006E67AB" w:rsidRDefault="006E67AB">
      <w:pPr>
        <w:pStyle w:val="Caption"/>
        <w:spacing w:after="0"/>
        <w:jc w:val="both"/>
        <w:rPr>
          <w:rFonts w:cstheme="majorBidi"/>
          <w:b w:val="0"/>
          <w:bCs w:val="0"/>
          <w:sz w:val="28"/>
          <w:szCs w:val="28"/>
        </w:rPr>
      </w:pPr>
      <w:bookmarkStart w:id="256" w:name="_Toc110688021"/>
      <w:bookmarkStart w:id="257" w:name="_Toc112926192"/>
    </w:p>
    <w:p w14:paraId="6BC09822"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Figure 49 –</w:t>
      </w:r>
      <w:r>
        <w:rPr>
          <w:rFonts w:cstheme="majorBidi"/>
          <w:sz w:val="28"/>
          <w:szCs w:val="28"/>
        </w:rPr>
        <w:t xml:space="preserve"> </w:t>
      </w:r>
      <w:r>
        <w:rPr>
          <w:rFonts w:cstheme="majorBidi"/>
          <w:b w:val="0"/>
          <w:bCs w:val="0"/>
          <w:sz w:val="28"/>
          <w:szCs w:val="28"/>
        </w:rPr>
        <w:t>(</w:t>
      </w:r>
      <w:proofErr w:type="spellStart"/>
      <w:r>
        <w:rPr>
          <w:rFonts w:cstheme="majorBidi"/>
          <w:b w:val="0"/>
          <w:bCs w:val="0"/>
          <w:sz w:val="28"/>
          <w:szCs w:val="28"/>
        </w:rPr>
        <w:t>a,b</w:t>
      </w:r>
      <w:proofErr w:type="spellEnd"/>
      <w:r>
        <w:rPr>
          <w:rFonts w:cstheme="majorBidi"/>
          <w:b w:val="0"/>
          <w:bCs w:val="0"/>
          <w:sz w:val="28"/>
          <w:szCs w:val="28"/>
        </w:rPr>
        <w:t>) RL and</w:t>
      </w:r>
      <w:r>
        <w:rPr>
          <w:rFonts w:cstheme="majorBidi"/>
          <w:sz w:val="28"/>
          <w:szCs w:val="28"/>
        </w:rPr>
        <w:t xml:space="preserve"> </w:t>
      </w:r>
      <w:r>
        <w:rPr>
          <w:rFonts w:cstheme="majorBidi"/>
          <w:b w:val="0"/>
          <w:bCs w:val="0"/>
          <w:sz w:val="28"/>
          <w:szCs w:val="28"/>
        </w:rPr>
        <w:t xml:space="preserve">SE curves of </w:t>
      </w:r>
      <w:bookmarkStart w:id="258" w:name="_Hlk117155855"/>
      <w:r>
        <w:rPr>
          <w:rFonts w:cstheme="majorBidi"/>
          <w:b w:val="0"/>
          <w:bCs w:val="0"/>
          <w:sz w:val="28"/>
          <w:szCs w:val="28"/>
        </w:rPr>
        <w:t>Ni</w:t>
      </w:r>
      <w:r>
        <w:rPr>
          <w:rFonts w:cstheme="majorBidi"/>
          <w:b w:val="0"/>
          <w:bCs w:val="0"/>
          <w:sz w:val="28"/>
          <w:szCs w:val="28"/>
          <w:vertAlign w:val="subscript"/>
        </w:rPr>
        <w:t>0.5</w:t>
      </w:r>
      <w:r>
        <w:rPr>
          <w:rFonts w:cstheme="majorBidi"/>
          <w:b w:val="0"/>
          <w:bCs w:val="0"/>
          <w:sz w:val="28"/>
          <w:szCs w:val="28"/>
        </w:rPr>
        <w:t>Zn</w:t>
      </w:r>
      <w:r>
        <w:rPr>
          <w:rFonts w:cstheme="majorBidi"/>
          <w:b w:val="0"/>
          <w:bCs w:val="0"/>
          <w:sz w:val="28"/>
          <w:szCs w:val="28"/>
          <w:vertAlign w:val="subscript"/>
        </w:rPr>
        <w:t>0.5</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4</w:t>
      </w:r>
      <w:r>
        <w:rPr>
          <w:rFonts w:cstheme="majorBidi"/>
          <w:b w:val="0"/>
          <w:bCs w:val="0"/>
          <w:sz w:val="28"/>
          <w:szCs w:val="28"/>
        </w:rPr>
        <w:t xml:space="preserve"> </w:t>
      </w:r>
      <w:bookmarkEnd w:id="258"/>
      <w:r>
        <w:rPr>
          <w:rFonts w:cstheme="majorBidi"/>
          <w:b w:val="0"/>
          <w:bCs w:val="0"/>
          <w:sz w:val="28"/>
          <w:szCs w:val="28"/>
        </w:rPr>
        <w:t>nanoparticles at different thicknesses</w:t>
      </w:r>
      <w:bookmarkEnd w:id="256"/>
      <w:r>
        <w:rPr>
          <w:rFonts w:cstheme="majorBidi"/>
          <w:b w:val="0"/>
          <w:bCs w:val="0"/>
          <w:sz w:val="28"/>
          <w:szCs w:val="28"/>
        </w:rPr>
        <w:t xml:space="preserve"> and (</w:t>
      </w:r>
      <w:proofErr w:type="spellStart"/>
      <w:r>
        <w:rPr>
          <w:rFonts w:cstheme="majorBidi"/>
          <w:b w:val="0"/>
          <w:bCs w:val="0"/>
          <w:sz w:val="28"/>
          <w:szCs w:val="28"/>
        </w:rPr>
        <w:t>c,d</w:t>
      </w:r>
      <w:proofErr w:type="spellEnd"/>
      <w:r>
        <w:rPr>
          <w:rFonts w:cstheme="majorBidi"/>
          <w:b w:val="0"/>
          <w:bCs w:val="0"/>
          <w:sz w:val="28"/>
          <w:szCs w:val="28"/>
        </w:rPr>
        <w:t>) RL and</w:t>
      </w:r>
      <w:r>
        <w:rPr>
          <w:rFonts w:cstheme="majorBidi"/>
          <w:sz w:val="28"/>
          <w:szCs w:val="28"/>
        </w:rPr>
        <w:t xml:space="preserve"> </w:t>
      </w:r>
      <w:r>
        <w:rPr>
          <w:rFonts w:cstheme="majorBidi"/>
          <w:b w:val="0"/>
          <w:bCs w:val="0"/>
          <w:sz w:val="28"/>
          <w:szCs w:val="28"/>
        </w:rPr>
        <w:t>SE curves of Ni</w:t>
      </w:r>
      <w:r>
        <w:rPr>
          <w:rFonts w:cstheme="majorBidi"/>
          <w:b w:val="0"/>
          <w:bCs w:val="0"/>
          <w:sz w:val="28"/>
          <w:szCs w:val="28"/>
          <w:vertAlign w:val="subscript"/>
        </w:rPr>
        <w:t>0.5</w:t>
      </w:r>
      <w:r>
        <w:rPr>
          <w:rFonts w:cstheme="majorBidi"/>
          <w:b w:val="0"/>
          <w:bCs w:val="0"/>
          <w:sz w:val="28"/>
          <w:szCs w:val="28"/>
        </w:rPr>
        <w:t>Zn</w:t>
      </w:r>
      <w:r>
        <w:rPr>
          <w:rFonts w:cstheme="majorBidi"/>
          <w:b w:val="0"/>
          <w:bCs w:val="0"/>
          <w:sz w:val="28"/>
          <w:szCs w:val="28"/>
          <w:vertAlign w:val="subscript"/>
        </w:rPr>
        <w:t>0.5</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4</w:t>
      </w:r>
      <w:r>
        <w:rPr>
          <w:rFonts w:cstheme="majorBidi"/>
          <w:b w:val="0"/>
          <w:bCs w:val="0"/>
          <w:sz w:val="28"/>
          <w:szCs w:val="28"/>
        </w:rPr>
        <w:t xml:space="preserve"> nanoparticles with different loading percentages (60% w/w, 65% w/w and 70% w/w mm) at 5 mm thickness</w:t>
      </w:r>
      <w:bookmarkEnd w:id="257"/>
    </w:p>
    <w:p w14:paraId="6BC09823" w14:textId="77777777" w:rsidR="006E67AB" w:rsidRDefault="006E67AB">
      <w:pPr>
        <w:spacing w:after="0" w:line="240" w:lineRule="auto"/>
        <w:rPr>
          <w:rFonts w:asciiTheme="majorBidi" w:hAnsiTheme="majorBidi" w:cstheme="majorBidi"/>
        </w:rPr>
      </w:pPr>
    </w:p>
    <w:p w14:paraId="6BC09824" w14:textId="77777777" w:rsidR="006E67AB" w:rsidRDefault="001522ED">
      <w:pPr>
        <w:spacing w:after="0" w:line="240" w:lineRule="auto"/>
        <w:ind w:left="90" w:firstLine="461"/>
        <w:jc w:val="both"/>
        <w:rPr>
          <w:rFonts w:asciiTheme="majorBidi" w:hAnsiTheme="majorBidi" w:cstheme="majorBidi"/>
          <w:sz w:val="28"/>
          <w:szCs w:val="28"/>
        </w:rPr>
      </w:pPr>
      <w:r>
        <w:rPr>
          <w:rFonts w:asciiTheme="majorBidi" w:hAnsiTheme="majorBidi" w:cstheme="majorBidi"/>
          <w:sz w:val="28"/>
          <w:szCs w:val="28"/>
        </w:rPr>
        <w:t>From the above studies, One can notice that MA properties were changed with the variation of the synthesis method. The best result was obtained by using the 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 nanoparticles with a loading percentage of 60% at a constant calcination temperature of 650° C prepared by the citrate precursor method. However, the defects of these prepared absorbers are that they have a limited absorption BW</w:t>
      </w:r>
      <w:r>
        <w:rPr>
          <w:rFonts w:asciiTheme="majorBidi" w:hAnsiTheme="majorBidi" w:cstheme="majorBidi"/>
          <w:sz w:val="28"/>
          <w:szCs w:val="28"/>
          <w:vertAlign w:val="subscript"/>
        </w:rPr>
        <w:t>-10 dB</w:t>
      </w:r>
      <w:r>
        <w:rPr>
          <w:rFonts w:asciiTheme="majorBidi" w:hAnsiTheme="majorBidi" w:cstheme="majorBidi"/>
          <w:sz w:val="28"/>
          <w:szCs w:val="28"/>
        </w:rPr>
        <w:t xml:space="preserve"> and high loading percentage. This necessitated working to decrease the loading percentage and increase the absorption BW</w:t>
      </w:r>
      <w:r>
        <w:rPr>
          <w:rFonts w:asciiTheme="majorBidi" w:hAnsiTheme="majorBidi" w:cstheme="majorBidi"/>
          <w:sz w:val="28"/>
          <w:szCs w:val="28"/>
          <w:vertAlign w:val="subscript"/>
        </w:rPr>
        <w:t>-10 dB</w:t>
      </w:r>
      <w:r>
        <w:rPr>
          <w:rFonts w:asciiTheme="majorBidi" w:hAnsiTheme="majorBidi" w:cstheme="majorBidi"/>
          <w:sz w:val="28"/>
          <w:szCs w:val="28"/>
        </w:rPr>
        <w:t xml:space="preserve"> of the absorbers to cover most of the X-band frequency by incorporating magnetic loss and dielectric loss materials.</w:t>
      </w:r>
    </w:p>
    <w:p w14:paraId="6BC09825" w14:textId="77777777" w:rsidR="006E67AB" w:rsidRDefault="006E67AB">
      <w:pPr>
        <w:spacing w:after="0" w:line="240" w:lineRule="auto"/>
        <w:ind w:left="90" w:firstLine="461"/>
        <w:jc w:val="both"/>
        <w:rPr>
          <w:rFonts w:asciiTheme="majorBidi" w:hAnsiTheme="majorBidi" w:cstheme="majorBidi"/>
          <w:sz w:val="28"/>
          <w:szCs w:val="28"/>
        </w:rPr>
      </w:pPr>
    </w:p>
    <w:p w14:paraId="6BC09826" w14:textId="77777777" w:rsidR="006E67AB" w:rsidRDefault="001522ED">
      <w:pPr>
        <w:pStyle w:val="Heading2"/>
        <w:spacing w:before="0" w:line="240" w:lineRule="auto"/>
        <w:ind w:left="90" w:firstLine="450"/>
        <w:jc w:val="both"/>
      </w:pPr>
      <w:bookmarkStart w:id="259" w:name="_Toc130640553"/>
      <w:r>
        <w:rPr>
          <w:sz w:val="28"/>
          <w:szCs w:val="28"/>
        </w:rPr>
        <w:t>Results and discussion of microwave composites</w:t>
      </w:r>
      <w:bookmarkEnd w:id="259"/>
      <w:r>
        <w:rPr>
          <w:sz w:val="28"/>
          <w:szCs w:val="28"/>
        </w:rPr>
        <w:t xml:space="preserve"> </w:t>
      </w:r>
    </w:p>
    <w:p w14:paraId="6BC09827" w14:textId="77777777" w:rsidR="006E67AB" w:rsidRDefault="006E67AB">
      <w:pPr>
        <w:pStyle w:val="Heading2"/>
        <w:numPr>
          <w:ilvl w:val="0"/>
          <w:numId w:val="0"/>
        </w:numPr>
        <w:spacing w:before="0" w:line="240" w:lineRule="auto"/>
        <w:ind w:left="540"/>
        <w:jc w:val="both"/>
        <w:rPr>
          <w:highlight w:val="lightGray"/>
        </w:rPr>
      </w:pPr>
    </w:p>
    <w:p w14:paraId="29C95242" w14:textId="6DDDA519" w:rsidR="00576D27" w:rsidRPr="00783CA8" w:rsidRDefault="001522ED" w:rsidP="00783CA8">
      <w:pPr>
        <w:pStyle w:val="Heading3"/>
        <w:spacing w:line="240" w:lineRule="auto"/>
        <w:ind w:left="90" w:firstLine="450"/>
        <w:jc w:val="both"/>
        <w:rPr>
          <w:rFonts w:asciiTheme="majorBidi" w:hAnsiTheme="majorBidi"/>
          <w:b w:val="0"/>
          <w:bCs/>
          <w:sz w:val="28"/>
          <w:szCs w:val="28"/>
        </w:rPr>
      </w:pPr>
      <w:bookmarkStart w:id="260" w:name="_Toc130640554"/>
      <w:r>
        <w:rPr>
          <w:rFonts w:asciiTheme="majorBidi" w:hAnsiTheme="majorBidi"/>
          <w:b w:val="0"/>
          <w:bCs/>
          <w:sz w:val="28"/>
          <w:szCs w:val="28"/>
        </w:rPr>
        <w:t>X-ray diffraction of CB, AC, C and CI samples</w:t>
      </w:r>
      <w:bookmarkEnd w:id="260"/>
    </w:p>
    <w:p w14:paraId="6BC09829" w14:textId="7724F8A0" w:rsidR="006E67AB" w:rsidRDefault="00783CA8" w:rsidP="00783CA8">
      <w:pPr>
        <w:spacing w:after="0" w:line="240" w:lineRule="auto"/>
        <w:ind w:left="90" w:firstLine="450"/>
        <w:jc w:val="both"/>
        <w:rPr>
          <w:rFonts w:asciiTheme="majorBidi" w:hAnsiTheme="majorBidi" w:cstheme="majorBidi"/>
          <w:sz w:val="28"/>
          <w:szCs w:val="28"/>
        </w:rPr>
      </w:pPr>
      <w:r>
        <w:rPr>
          <w:rFonts w:asciiTheme="majorBidi" w:hAnsiTheme="majorBidi" w:cstheme="majorBidi"/>
          <w:sz w:val="28"/>
          <w:szCs w:val="28"/>
        </w:rPr>
        <w:t>This necessitated working to decrease the loading percentage and increase the absorption BW</w:t>
      </w:r>
      <w:r>
        <w:rPr>
          <w:rFonts w:asciiTheme="majorBidi" w:hAnsiTheme="majorBidi" w:cstheme="majorBidi"/>
          <w:sz w:val="28"/>
          <w:szCs w:val="28"/>
          <w:vertAlign w:val="subscript"/>
        </w:rPr>
        <w:t>-10 dB</w:t>
      </w:r>
      <w:r>
        <w:rPr>
          <w:rFonts w:asciiTheme="majorBidi" w:eastAsiaTheme="majorEastAsia" w:hAnsiTheme="majorBidi" w:cstheme="majorBidi"/>
          <w:sz w:val="28"/>
          <w:szCs w:val="28"/>
          <w:lang w:bidi="ar-EG"/>
        </w:rPr>
        <w:t xml:space="preserve"> </w:t>
      </w:r>
      <w:r>
        <w:rPr>
          <w:rFonts w:asciiTheme="majorBidi" w:hAnsiTheme="majorBidi" w:cstheme="majorBidi"/>
          <w:sz w:val="28"/>
          <w:szCs w:val="28"/>
        </w:rPr>
        <w:t xml:space="preserve">of the absorbers to cover most of the </w:t>
      </w:r>
      <w:r>
        <w:rPr>
          <w:rFonts w:asciiTheme="majorBidi" w:eastAsiaTheme="majorEastAsia" w:hAnsiTheme="majorBidi" w:cstheme="majorBidi"/>
          <w:sz w:val="28"/>
          <w:szCs w:val="28"/>
          <w:lang w:bidi="ar-EG"/>
        </w:rPr>
        <w:t xml:space="preserve">frequency band of 8.8–12.0 GHz </w:t>
      </w:r>
      <w:r>
        <w:rPr>
          <w:rFonts w:asciiTheme="majorBidi" w:hAnsiTheme="majorBidi" w:cstheme="majorBidi"/>
          <w:sz w:val="28"/>
          <w:szCs w:val="28"/>
        </w:rPr>
        <w:t>by incorporating magnetic loss and dielectric loss materials. As a result, MA composites were prepared. The effect of composite type, weight ratios of composites, spinel ferrite type used within the composite, and absorbent layer thickness on EMI and MA properties were investigated. The results showed that the absorption BW</w:t>
      </w:r>
      <w:r>
        <w:rPr>
          <w:rFonts w:asciiTheme="majorBidi" w:hAnsiTheme="majorBidi" w:cstheme="majorBidi"/>
          <w:sz w:val="28"/>
          <w:szCs w:val="28"/>
          <w:vertAlign w:val="subscript"/>
        </w:rPr>
        <w:t xml:space="preserve">-10 dB </w:t>
      </w:r>
      <w:r>
        <w:rPr>
          <w:rFonts w:asciiTheme="majorBidi" w:hAnsiTheme="majorBidi" w:cstheme="majorBidi"/>
          <w:sz w:val="28"/>
          <w:szCs w:val="28"/>
        </w:rPr>
        <w:t xml:space="preserve">increased from 1.1 GHz to 3.2 GHz and the loading percentage decreased from 65% to 45% compared with the aforementioned studies </w:t>
      </w:r>
      <w:r w:rsidR="001522ED">
        <w:rPr>
          <w:rFonts w:asciiTheme="majorBidi" w:hAnsiTheme="majorBidi" w:cstheme="majorBidi"/>
          <w:sz w:val="28"/>
          <w:szCs w:val="28"/>
        </w:rPr>
        <w:t xml:space="preserve">mainly contains the α-Fe phase </w:t>
      </w:r>
      <w:r w:rsidR="001522ED">
        <w:rPr>
          <w:rFonts w:asciiTheme="majorBidi" w:hAnsiTheme="majorBidi" w:cstheme="majorBidi"/>
          <w:sz w:val="28"/>
          <w:szCs w:val="28"/>
        </w:rPr>
        <w:fldChar w:fldCharType="begin" w:fldLock="1"/>
      </w:r>
      <w:r w:rsidR="001522ED">
        <w:rPr>
          <w:rFonts w:asciiTheme="majorBidi" w:hAnsiTheme="majorBidi" w:cstheme="majorBidi"/>
          <w:sz w:val="28"/>
          <w:szCs w:val="28"/>
        </w:rPr>
        <w:instrText>ADDIN CSL_CITATION {"citationItems":[{"id":"ITEM-1","itemData":{"DOI":"10.1007/s12633-017-9609-y","ISSN":"18769918","abstract":"In this work, carbonyl iron (CI) containing polya- niline composites (PANI+CI) were prepared via in-situ polymerization of aniline in an aqueous solution containing different amounts of CI as the magnetic filler for the micro- wave absorbers. The incorporation of the magnetic powder to the PANI matrix was confirmed by X-ray diffraction (XRD), IR and SEM. Synthesized PANI+CI composite particles were subsequently added to an epoxy resin matrix to produce related R-PANI+CI composites. Study of thermal properties by thermogravimetric analysis revealed enhanced thermal stability of the composites. The electromagnetic-absorbing properties were studied by measuring the reflection loss in the frequency range of 8.0 to 12.0 GHz. The experimental results indicated that the electromagnetic wave absorbing properties of PANI+CI composites are dependent on the PANI/CI weight ratio. The good reflection loss of the composite at the optimum PANI/CI weight ratio of 1:6 suggests its potential applicability as a good radar absorber.","author":[{"dropping-particle":"","family":"Bahri-Laleh","given":"Naeimeh","non-dropping-particle":"","parse-names":false,"suffix":""},{"dropping-particle":"","family":"Didehban","given":"Khadijeh","non-dropping-particle":"","parse-names":false,"suffix":""},{"dropping-particle":"","family":"Yarahmadi","given":"Elham","non-dropping-particle":"","parse-names":false,"suffix":""},{"dropping-particle":"","family":"Mirmohammadi","given":"Seyed Amin","non-dropping-particle":"","parse-names":false,"suffix":""},{"dropping-particle":"","family":"Wang","given":"Guowei","non-dropping-particle":"","parse-names":false,"suffix":""}],"container-title":"Silicon","id":"ITEM-1","issue":"4","issued":{"date-parts":[["2018"]]},"page":"1337-1343","publisher":"Silicon","title":"Microwave Absorption Properties of Polyaniline/Carbonyl Iron Composites","type":"article-journal","volume":"10"},"uris":["http://www.mendeley.com/documents/?uuid=0dab41a0-3eb0-444a-94d6-6eac0a91ff30"]}],"mendeley":{"formattedCitation":"[99]","plainTextFormattedCitation":"[99]","previouslyFormattedCitation":"[99]"},"properties":{"noteIndex":0},"schema":"https://github.com/citation-style-language/schema/raw/master/csl-citation.json"}</w:instrText>
      </w:r>
      <w:r w:rsidR="001522ED">
        <w:rPr>
          <w:rFonts w:asciiTheme="majorBidi" w:hAnsiTheme="majorBidi" w:cstheme="majorBidi"/>
          <w:sz w:val="28"/>
          <w:szCs w:val="28"/>
        </w:rPr>
        <w:fldChar w:fldCharType="separate"/>
      </w:r>
      <w:r w:rsidR="001522ED">
        <w:rPr>
          <w:rFonts w:asciiTheme="majorBidi" w:hAnsiTheme="majorBidi" w:cstheme="majorBidi"/>
          <w:sz w:val="28"/>
          <w:szCs w:val="28"/>
        </w:rPr>
        <w:t>[99]</w:t>
      </w:r>
      <w:r w:rsidR="001522ED">
        <w:rPr>
          <w:rFonts w:asciiTheme="majorBidi" w:hAnsiTheme="majorBidi" w:cstheme="majorBidi"/>
          <w:sz w:val="28"/>
          <w:szCs w:val="28"/>
        </w:rPr>
        <w:fldChar w:fldCharType="end"/>
      </w:r>
      <w:r w:rsidR="001522ED">
        <w:rPr>
          <w:rFonts w:asciiTheme="majorBidi" w:hAnsiTheme="majorBidi" w:cstheme="majorBidi"/>
          <w:sz w:val="28"/>
          <w:szCs w:val="28"/>
        </w:rPr>
        <w:t xml:space="preserve">. All the observed peaks of CI were matched with the standard XRD pattern (JCPDS, PDF no. 06-0696). </w:t>
      </w:r>
    </w:p>
    <w:p w14:paraId="6BC0982A" w14:textId="77777777" w:rsidR="006E67AB" w:rsidRDefault="006E67AB">
      <w:pPr>
        <w:spacing w:after="0" w:line="240" w:lineRule="auto"/>
        <w:ind w:left="90" w:firstLine="461"/>
        <w:jc w:val="both"/>
        <w:rPr>
          <w:rFonts w:asciiTheme="majorBidi" w:hAnsiTheme="majorBidi" w:cstheme="majorBidi"/>
          <w:sz w:val="28"/>
          <w:szCs w:val="28"/>
        </w:rPr>
      </w:pPr>
    </w:p>
    <w:p w14:paraId="6BC0982B" w14:textId="77777777" w:rsidR="006E67AB" w:rsidRDefault="001522ED">
      <w:pPr>
        <w:spacing w:after="0" w:line="240" w:lineRule="auto"/>
        <w:ind w:left="90"/>
        <w:jc w:val="center"/>
        <w:rPr>
          <w:rFonts w:asciiTheme="majorBidi" w:hAnsiTheme="majorBidi" w:cstheme="majorBidi"/>
          <w:sz w:val="28"/>
          <w:szCs w:val="28"/>
        </w:rPr>
      </w:pPr>
      <w:r>
        <w:rPr>
          <w:rFonts w:asciiTheme="majorBidi" w:hAnsiTheme="majorBidi" w:cstheme="majorBidi"/>
          <w:noProof/>
          <w:sz w:val="28"/>
          <w:szCs w:val="28"/>
          <w:lang w:val="ru-RU" w:eastAsia="ru-RU"/>
        </w:rPr>
        <w:lastRenderedPageBreak/>
        <w:drawing>
          <wp:inline distT="0" distB="0" distL="0" distR="0" wp14:anchorId="6BC09E7B" wp14:editId="6BC09E7C">
            <wp:extent cx="6150610" cy="2228850"/>
            <wp:effectExtent l="0" t="0" r="254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pic:cNvPicPr>
                      <a:picLocks noChangeAspect="1"/>
                    </pic:cNvPicPr>
                  </pic:nvPicPr>
                  <pic:blipFill>
                    <a:blip r:embed="rId78"/>
                    <a:stretch>
                      <a:fillRect/>
                    </a:stretch>
                  </pic:blipFill>
                  <pic:spPr>
                    <a:xfrm>
                      <a:off x="0" y="0"/>
                      <a:ext cx="6197430" cy="2245622"/>
                    </a:xfrm>
                    <a:prstGeom prst="rect">
                      <a:avLst/>
                    </a:prstGeom>
                  </pic:spPr>
                </pic:pic>
              </a:graphicData>
            </a:graphic>
          </wp:inline>
        </w:drawing>
      </w:r>
    </w:p>
    <w:p w14:paraId="6BC0982C" w14:textId="77777777" w:rsidR="006E67AB" w:rsidRDefault="006E67AB">
      <w:pPr>
        <w:spacing w:after="0" w:line="240" w:lineRule="auto"/>
        <w:ind w:left="90"/>
        <w:jc w:val="center"/>
        <w:rPr>
          <w:rFonts w:asciiTheme="majorBidi" w:hAnsiTheme="majorBidi" w:cstheme="majorBidi"/>
          <w:sz w:val="28"/>
          <w:szCs w:val="28"/>
        </w:rPr>
      </w:pPr>
    </w:p>
    <w:p w14:paraId="6BC0982D" w14:textId="77777777" w:rsidR="006E67AB" w:rsidRDefault="001522ED">
      <w:pPr>
        <w:spacing w:after="0" w:line="240" w:lineRule="auto"/>
        <w:ind w:left="90"/>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7D" wp14:editId="6BC09E7E">
            <wp:extent cx="6151245" cy="2329180"/>
            <wp:effectExtent l="0" t="0" r="1905"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pic:cNvPicPr>
                      <a:picLocks noChangeAspect="1"/>
                    </pic:cNvPicPr>
                  </pic:nvPicPr>
                  <pic:blipFill>
                    <a:blip r:embed="rId79"/>
                    <a:stretch>
                      <a:fillRect/>
                    </a:stretch>
                  </pic:blipFill>
                  <pic:spPr>
                    <a:xfrm>
                      <a:off x="0" y="0"/>
                      <a:ext cx="6167212" cy="2335590"/>
                    </a:xfrm>
                    <a:prstGeom prst="rect">
                      <a:avLst/>
                    </a:prstGeom>
                  </pic:spPr>
                </pic:pic>
              </a:graphicData>
            </a:graphic>
          </wp:inline>
        </w:drawing>
      </w:r>
    </w:p>
    <w:p w14:paraId="6BC0982E" w14:textId="77777777" w:rsidR="006E67AB" w:rsidRDefault="006E67AB">
      <w:pPr>
        <w:spacing w:after="0" w:line="240" w:lineRule="auto"/>
        <w:ind w:left="90"/>
        <w:jc w:val="both"/>
        <w:rPr>
          <w:rFonts w:asciiTheme="majorBidi" w:hAnsiTheme="majorBidi" w:cstheme="majorBidi"/>
          <w:sz w:val="28"/>
          <w:szCs w:val="28"/>
        </w:rPr>
      </w:pPr>
    </w:p>
    <w:p w14:paraId="6BC0982F" w14:textId="77777777" w:rsidR="006E67AB" w:rsidRDefault="001522ED">
      <w:pPr>
        <w:keepNext/>
        <w:spacing w:after="0" w:line="240" w:lineRule="auto"/>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7F" wp14:editId="6BC09E80">
            <wp:extent cx="6149340" cy="2486025"/>
            <wp:effectExtent l="0" t="0" r="381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pic:cNvPicPr>
                      <a:picLocks noChangeAspect="1"/>
                    </pic:cNvPicPr>
                  </pic:nvPicPr>
                  <pic:blipFill>
                    <a:blip r:embed="rId80"/>
                    <a:stretch>
                      <a:fillRect/>
                    </a:stretch>
                  </pic:blipFill>
                  <pic:spPr>
                    <a:xfrm>
                      <a:off x="0" y="0"/>
                      <a:ext cx="6171779" cy="2494869"/>
                    </a:xfrm>
                    <a:prstGeom prst="rect">
                      <a:avLst/>
                    </a:prstGeom>
                  </pic:spPr>
                </pic:pic>
              </a:graphicData>
            </a:graphic>
          </wp:inline>
        </w:drawing>
      </w:r>
    </w:p>
    <w:p w14:paraId="6BC09830" w14:textId="77777777" w:rsidR="006E67AB" w:rsidRDefault="001522ED">
      <w:pPr>
        <w:pStyle w:val="Caption"/>
        <w:spacing w:after="0"/>
        <w:jc w:val="center"/>
        <w:rPr>
          <w:rFonts w:cstheme="majorBidi"/>
          <w:b w:val="0"/>
          <w:bCs w:val="0"/>
          <w:sz w:val="28"/>
          <w:szCs w:val="28"/>
        </w:rPr>
      </w:pPr>
      <w:bookmarkStart w:id="261" w:name="_Toc112926195"/>
      <w:bookmarkStart w:id="262" w:name="_Toc110688027"/>
      <w:r>
        <w:rPr>
          <w:rFonts w:cstheme="majorBidi"/>
          <w:b w:val="0"/>
          <w:bCs w:val="0"/>
          <w:sz w:val="28"/>
          <w:szCs w:val="28"/>
        </w:rPr>
        <w:t xml:space="preserve">Figure 50 </w:t>
      </w:r>
      <w:bookmarkEnd w:id="261"/>
      <w:bookmarkEnd w:id="262"/>
      <w:r>
        <w:rPr>
          <w:rFonts w:cstheme="majorBidi"/>
          <w:b w:val="0"/>
          <w:bCs w:val="0"/>
          <w:sz w:val="28"/>
          <w:szCs w:val="28"/>
        </w:rPr>
        <w:t>– XRD patterns of CB, AC, C and CI</w:t>
      </w:r>
    </w:p>
    <w:p w14:paraId="6BC09831" w14:textId="77777777" w:rsidR="006E67AB" w:rsidRDefault="006E67AB">
      <w:pPr>
        <w:spacing w:after="0" w:line="240" w:lineRule="auto"/>
        <w:rPr>
          <w:rFonts w:asciiTheme="majorBidi" w:hAnsiTheme="majorBidi" w:cstheme="majorBidi"/>
        </w:rPr>
      </w:pPr>
    </w:p>
    <w:p w14:paraId="6BC09832" w14:textId="77777777" w:rsidR="006E67AB" w:rsidRDefault="001522ED">
      <w:pPr>
        <w:pStyle w:val="Heading3"/>
        <w:spacing w:line="240" w:lineRule="auto"/>
        <w:ind w:left="90" w:firstLine="540"/>
        <w:jc w:val="both"/>
        <w:rPr>
          <w:rFonts w:asciiTheme="majorBidi" w:hAnsiTheme="majorBidi"/>
          <w:b w:val="0"/>
          <w:bCs/>
          <w:sz w:val="28"/>
          <w:szCs w:val="28"/>
        </w:rPr>
      </w:pPr>
      <w:bookmarkStart w:id="263" w:name="_Toc130640555"/>
      <w:r>
        <w:rPr>
          <w:rFonts w:asciiTheme="majorBidi" w:hAnsiTheme="majorBidi"/>
          <w:b w:val="0"/>
          <w:bCs/>
          <w:sz w:val="28"/>
          <w:szCs w:val="28"/>
        </w:rPr>
        <w:lastRenderedPageBreak/>
        <w:t>FTIR spectra of CB, AC, C and CI samples</w:t>
      </w:r>
      <w:bookmarkEnd w:id="263"/>
    </w:p>
    <w:p w14:paraId="6BC09833" w14:textId="77777777" w:rsidR="006E67AB" w:rsidRDefault="001522ED">
      <w:pPr>
        <w:spacing w:after="0" w:line="240" w:lineRule="auto"/>
        <w:ind w:left="90" w:firstLine="461"/>
        <w:jc w:val="both"/>
        <w:rPr>
          <w:rFonts w:asciiTheme="majorBidi" w:hAnsiTheme="majorBidi" w:cstheme="majorBidi"/>
          <w:sz w:val="28"/>
          <w:szCs w:val="28"/>
        </w:rPr>
      </w:pPr>
      <w:r>
        <w:rPr>
          <w:rFonts w:asciiTheme="majorBidi" w:hAnsiTheme="majorBidi" w:cstheme="majorBidi"/>
          <w:sz w:val="28"/>
          <w:szCs w:val="28"/>
        </w:rPr>
        <w:t xml:space="preserve">Figure 51 exhibits the FTIR spectra of </w:t>
      </w:r>
      <w:r>
        <w:rPr>
          <w:rFonts w:asciiTheme="majorBidi" w:hAnsiTheme="majorBidi" w:cstheme="majorBidi"/>
          <w:sz w:val="28"/>
          <w:szCs w:val="28"/>
          <w:lang w:bidi="ar-EG"/>
        </w:rPr>
        <w:t>CB, AC, C and CI</w:t>
      </w:r>
      <w:r>
        <w:rPr>
          <w:rFonts w:asciiTheme="majorBidi" w:hAnsiTheme="majorBidi" w:cstheme="majorBidi"/>
          <w:sz w:val="28"/>
          <w:szCs w:val="28"/>
        </w:rPr>
        <w:t>. The peak at 1630.4 cm</w:t>
      </w:r>
      <w:r>
        <w:rPr>
          <w:rFonts w:asciiTheme="majorBidi" w:hAnsiTheme="majorBidi" w:cstheme="majorBidi"/>
          <w:sz w:val="28"/>
          <w:szCs w:val="28"/>
          <w:vertAlign w:val="superscript"/>
        </w:rPr>
        <w:t>-1</w:t>
      </w:r>
      <w:r>
        <w:rPr>
          <w:rFonts w:asciiTheme="majorBidi" w:hAnsiTheme="majorBidi" w:cstheme="majorBidi"/>
          <w:sz w:val="28"/>
          <w:szCs w:val="28"/>
        </w:rPr>
        <w:t xml:space="preserve"> was due to the stretching vibration of C=O, while the peaks at 2348 cm</w:t>
      </w:r>
      <w:r>
        <w:rPr>
          <w:rFonts w:asciiTheme="majorBidi" w:hAnsiTheme="majorBidi" w:cstheme="majorBidi"/>
          <w:sz w:val="28"/>
          <w:szCs w:val="28"/>
          <w:vertAlign w:val="superscript"/>
        </w:rPr>
        <w:t>-1</w:t>
      </w:r>
      <w:r>
        <w:rPr>
          <w:rFonts w:asciiTheme="majorBidi" w:hAnsiTheme="majorBidi" w:cstheme="majorBidi"/>
          <w:sz w:val="28"/>
          <w:szCs w:val="28"/>
        </w:rPr>
        <w:t xml:space="preserve"> and 3452 cm</w:t>
      </w:r>
      <w:r>
        <w:rPr>
          <w:rFonts w:asciiTheme="majorBidi" w:hAnsiTheme="majorBidi" w:cstheme="majorBidi"/>
          <w:sz w:val="28"/>
          <w:szCs w:val="28"/>
          <w:vertAlign w:val="superscript"/>
        </w:rPr>
        <w:t>-1</w:t>
      </w:r>
      <w:r>
        <w:rPr>
          <w:rFonts w:asciiTheme="majorBidi" w:hAnsiTheme="majorBidi" w:cstheme="majorBidi"/>
          <w:sz w:val="28"/>
          <w:szCs w:val="28"/>
        </w:rPr>
        <w:t xml:space="preserve"> were due to the stretching vibration of O-H </w:t>
      </w: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{"citationItems":[{"id":"ITEM-1","itemData":{"ISSN":"14523981","abstract":"The commercial carbon black is used as a film electrode (nCFE), and as support of the copper and palladium particles. The electrodes Cu/nCFE, with different quantities of copper was evaluated for the electrochemical reduction of CO 2 in 1M KHCO 3 by means cyclic voltammetry, and exhibited a good behavior as catalysts. The morphology of the electrodes had an important influence in the catalytic process. On the other hand, the cyclic voltammetry studies allowed to define a specific potential range for palladium electrodeposition without hydrogen evolution (-0.09 to -0.17 V vs. SCE), and by means of anodic stripping voltammetry it was possible to evaluate the corresponding mass of metallic palladium with and without hydrogen discharge. The carbon black was used without purification and FTIR analysis shows they surface chemical composition (C-O, C=O, CF2, CF, S-O, C-O-C). These groups provide a degree of chemical reactivity. However, they did not affect the electrochemical deposit of copper and palladium; they are not electroactive in ammonia acidic and basic systems. The SEM images showed the morphology of copper and palladium particles. The copper dispersion on the surface of carbon electrode was analyzed by energy dispersive spectrometer (EDS). The hydrogen discharge reaction has an important influence in the palladium particles morphology. The size of the palladium particles are about 31 and 34 nm estimated by analysis XRD. © 2012 by ESG.","author":[{"dropping-particle":"","family":"Figueroa Ramírez","given":"S. J.","non-dropping-particle":"","parse-names":false,"suffix":""},{"dropping-particle":"","family":"Miranda-Hernánde","given":"M.","non-dropping-particle":"","parse-names":false,"suffix":""}],"container-title":"International Journal of Electrochemical Science","id":"ITEM-1","issue":"1","issued":{"date-parts":[["2012"]]},"page":"150-166","title":"Carbon film electrodes as support of metallic particles","type":"article-journal","volume":"7"},"uris":["http://www.mendeley.com/documents/?uuid=86cbf2e2-b469-4f6b-995a-e406f421eb7b"]},{"id":"ITEM-2","itemData":{"DOI":"10.1007/s10853-013-7818-3","ISSN":"00222461","abstract":"Poly(glycidyl methacrylate) (PGMA)-coated soft magnetic carbonyl iron (CI) particles were fabricated by cross-linking PGMA with ethylene glycol dimethacrylate. The synthesized core-shell structured CI/PGMA microspheres were characterized by scanning electron microscopy, Fourier transform infrared spectroscopy, and thermal gravimetric analysis. The CI particles were confirmed to be coated well with PGMA. A magnetorheological (MR) suspension was prepared based on the synthesized CI/PGMA particles dispersed in silicone oil and measured using a rotational rheometer at various magnetic field strengths. The sedimentation property, which was observed using a Turbiscan, indicated better settling stability than the pure CI particle-based MR suspension. © 2013 Springer Science+Business Media New York.","author":[{"dropping-particle":"","family":"Kim","given":"So Young","non-dropping-particle":"","parse-names":false,"suffix":""},{"dropping-particle":"","family":"Kwon","given":"Seung Hyuk","non-dropping-particle":"","parse-names":false,"suffix":""},{"dropping-particle":"","family":"Liu","given":"Ying Dan","non-dropping-particle":"","parse-names":false,"suffix":""},{"dropping-particle":"","family":"Lee","given":"Jeong Seop","non-dropping-particle":"","parse-names":false,"suffix":""},{"dropping-particle":"","family":"You","given":"Chun Yeol","non-dropping-particle":"","parse-names":false,"suffix":""},{"dropping-particle":"","family":"Choi","given":"Hyoung Jin","non-dropping-particle":"","parse-names":false,"suffix":""}],"container-title":"Journal of Materials Science","id":"ITEM-2","issue":"3","issued":{"date-parts":[["2014"]]},"page":"1345-1352","title":"Core-shell-structured cross-linked poly(glycidyl methacrylate)-coated carbonyl iron microspheres and their magnetorheology","type":"article-journal","volume":"49"},"uris":["http://www.mendeley.com/documents/?uuid=18f851be-c52c-443d-b98c-9e70a74d572f"]}],"mendeley":{"formattedCitation":"[96,97]","plainTextFormattedCitation":"[96,97]","previouslyFormattedCitation":"[96,97]"},"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[96,97]</w:t>
      </w:r>
      <w:r>
        <w:rPr>
          <w:rFonts w:asciiTheme="majorBidi" w:hAnsiTheme="majorBidi" w:cstheme="majorBidi"/>
          <w:sz w:val="28"/>
          <w:szCs w:val="28"/>
        </w:rPr>
        <w:fldChar w:fldCharType="end"/>
      </w:r>
      <w:r>
        <w:rPr>
          <w:rFonts w:asciiTheme="majorBidi" w:hAnsiTheme="majorBidi" w:cstheme="majorBidi"/>
          <w:sz w:val="28"/>
          <w:szCs w:val="28"/>
        </w:rPr>
        <w:t>.</w:t>
      </w:r>
    </w:p>
    <w:p w14:paraId="6BC09834" w14:textId="77777777" w:rsidR="006E67AB" w:rsidRDefault="006E67AB">
      <w:pPr>
        <w:spacing w:after="0" w:line="240" w:lineRule="auto"/>
        <w:ind w:left="90" w:firstLine="461"/>
        <w:jc w:val="both"/>
        <w:rPr>
          <w:rFonts w:asciiTheme="majorBidi" w:hAnsiTheme="majorBidi" w:cstheme="majorBidi"/>
          <w:sz w:val="28"/>
          <w:szCs w:val="28"/>
        </w:rPr>
      </w:pPr>
    </w:p>
    <w:p w14:paraId="6BC09835" w14:textId="77777777" w:rsidR="006E67AB" w:rsidRDefault="001522ED">
      <w:pPr>
        <w:spacing w:after="0" w:line="240" w:lineRule="auto"/>
        <w:ind w:left="90"/>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81" wp14:editId="6BC09E82">
            <wp:extent cx="6141720" cy="2202815"/>
            <wp:effectExtent l="0" t="0" r="0" b="698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pic:cNvPicPr>
                      <a:picLocks noChangeAspect="1"/>
                    </pic:cNvPicPr>
                  </pic:nvPicPr>
                  <pic:blipFill>
                    <a:blip r:embed="rId81"/>
                    <a:stretch>
                      <a:fillRect/>
                    </a:stretch>
                  </pic:blipFill>
                  <pic:spPr>
                    <a:xfrm>
                      <a:off x="0" y="0"/>
                      <a:ext cx="6278683" cy="2251826"/>
                    </a:xfrm>
                    <a:prstGeom prst="rect">
                      <a:avLst/>
                    </a:prstGeom>
                  </pic:spPr>
                </pic:pic>
              </a:graphicData>
            </a:graphic>
          </wp:inline>
        </w:drawing>
      </w:r>
    </w:p>
    <w:p w14:paraId="6BC09836" w14:textId="77777777" w:rsidR="006E67AB" w:rsidRDefault="006E67AB">
      <w:pPr>
        <w:keepNext/>
        <w:spacing w:after="0" w:line="240" w:lineRule="auto"/>
        <w:jc w:val="both"/>
        <w:rPr>
          <w:rFonts w:asciiTheme="majorBidi" w:hAnsiTheme="majorBidi" w:cstheme="majorBidi"/>
          <w:sz w:val="28"/>
          <w:szCs w:val="28"/>
        </w:rPr>
      </w:pPr>
    </w:p>
    <w:p w14:paraId="6BC09837" w14:textId="77777777" w:rsidR="006E67AB" w:rsidRDefault="006E67AB">
      <w:pPr>
        <w:keepNext/>
        <w:spacing w:after="0" w:line="240" w:lineRule="auto"/>
        <w:jc w:val="both"/>
        <w:rPr>
          <w:rFonts w:asciiTheme="majorBidi" w:hAnsiTheme="majorBidi" w:cstheme="majorBidi"/>
          <w:sz w:val="28"/>
          <w:szCs w:val="28"/>
        </w:rPr>
      </w:pPr>
    </w:p>
    <w:p w14:paraId="6BC09838" w14:textId="77777777" w:rsidR="006E67AB" w:rsidRDefault="001522ED">
      <w:pPr>
        <w:keepNext/>
        <w:spacing w:after="0" w:line="240" w:lineRule="auto"/>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83" wp14:editId="6BC09E84">
            <wp:extent cx="6149975" cy="2171700"/>
            <wp:effectExtent l="0" t="0" r="3175"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pic:cNvPicPr>
                      <a:picLocks noChangeAspect="1"/>
                    </pic:cNvPicPr>
                  </pic:nvPicPr>
                  <pic:blipFill>
                    <a:blip r:embed="rId82"/>
                    <a:stretch>
                      <a:fillRect/>
                    </a:stretch>
                  </pic:blipFill>
                  <pic:spPr>
                    <a:xfrm>
                      <a:off x="0" y="0"/>
                      <a:ext cx="6166809" cy="2177644"/>
                    </a:xfrm>
                    <a:prstGeom prst="rect">
                      <a:avLst/>
                    </a:prstGeom>
                  </pic:spPr>
                </pic:pic>
              </a:graphicData>
            </a:graphic>
          </wp:inline>
        </w:drawing>
      </w:r>
    </w:p>
    <w:p w14:paraId="6BC09839" w14:textId="77777777" w:rsidR="006E67AB" w:rsidRDefault="006E67AB">
      <w:pPr>
        <w:keepNext/>
        <w:spacing w:after="0" w:line="240" w:lineRule="auto"/>
        <w:jc w:val="both"/>
        <w:rPr>
          <w:rFonts w:asciiTheme="majorBidi" w:hAnsiTheme="majorBidi" w:cstheme="majorBidi"/>
          <w:sz w:val="28"/>
          <w:szCs w:val="28"/>
        </w:rPr>
      </w:pPr>
    </w:p>
    <w:p w14:paraId="6BC0983A" w14:textId="77777777" w:rsidR="006E67AB" w:rsidRDefault="001522ED">
      <w:pPr>
        <w:pStyle w:val="Caption"/>
        <w:spacing w:after="0"/>
        <w:jc w:val="center"/>
        <w:rPr>
          <w:rFonts w:cstheme="majorBidi"/>
          <w:sz w:val="28"/>
          <w:szCs w:val="28"/>
        </w:rPr>
      </w:pPr>
      <w:bookmarkStart w:id="264" w:name="_Toc110688029"/>
      <w:bookmarkStart w:id="265" w:name="_Toc112926197"/>
      <w:r>
        <w:rPr>
          <w:rFonts w:cstheme="majorBidi"/>
          <w:b w:val="0"/>
          <w:bCs w:val="0"/>
          <w:sz w:val="28"/>
          <w:szCs w:val="28"/>
        </w:rPr>
        <w:t xml:space="preserve">Figure 51 – FTIR spectra of </w:t>
      </w:r>
      <w:r>
        <w:rPr>
          <w:rFonts w:cstheme="majorBidi"/>
          <w:b w:val="0"/>
          <w:bCs w:val="0"/>
          <w:sz w:val="28"/>
          <w:szCs w:val="28"/>
          <w:lang w:bidi="ar-EG"/>
        </w:rPr>
        <w:t>CB and AC</w:t>
      </w:r>
      <w:r>
        <w:rPr>
          <w:rFonts w:eastAsiaTheme="majorEastAsia" w:cstheme="majorBidi"/>
          <w:b w:val="0"/>
          <w:bCs w:val="0"/>
          <w:sz w:val="28"/>
          <w:szCs w:val="28"/>
          <w:lang w:bidi="ar-EG"/>
        </w:rPr>
        <w:t xml:space="preserve">, </w:t>
      </w:r>
      <w:r>
        <w:rPr>
          <w:rFonts w:cstheme="majorBidi"/>
          <w:b w:val="0"/>
          <w:bCs w:val="0"/>
          <w:sz w:val="28"/>
          <w:szCs w:val="28"/>
          <w:lang w:bidi="ar-EG"/>
        </w:rPr>
        <w:t>C and CI</w:t>
      </w:r>
      <w:bookmarkEnd w:id="264"/>
      <w:bookmarkEnd w:id="265"/>
    </w:p>
    <w:p w14:paraId="6BC0983B" w14:textId="77777777" w:rsidR="006E67AB" w:rsidRDefault="006E67AB">
      <w:pPr>
        <w:spacing w:after="0" w:line="240" w:lineRule="auto"/>
        <w:rPr>
          <w:rFonts w:asciiTheme="majorBidi" w:hAnsiTheme="majorBidi" w:cstheme="majorBidi"/>
        </w:rPr>
      </w:pPr>
    </w:p>
    <w:p w14:paraId="6BC0983C" w14:textId="77777777" w:rsidR="006E67AB" w:rsidRDefault="001522ED">
      <w:pPr>
        <w:pStyle w:val="Heading3"/>
        <w:spacing w:line="240" w:lineRule="auto"/>
        <w:ind w:left="90" w:firstLine="540"/>
        <w:jc w:val="both"/>
        <w:rPr>
          <w:rFonts w:asciiTheme="majorBidi" w:hAnsiTheme="majorBidi"/>
          <w:b w:val="0"/>
          <w:bCs/>
          <w:sz w:val="28"/>
          <w:szCs w:val="28"/>
        </w:rPr>
      </w:pPr>
      <w:bookmarkStart w:id="266" w:name="_Toc112939006"/>
      <w:bookmarkStart w:id="267" w:name="_Toc130640556"/>
      <w:r>
        <w:rPr>
          <w:rFonts w:asciiTheme="majorBidi" w:hAnsiTheme="majorBidi"/>
          <w:b w:val="0"/>
          <w:bCs/>
          <w:sz w:val="28"/>
          <w:szCs w:val="28"/>
        </w:rPr>
        <w:t>Microwave absorption properties of ferrite composites</w:t>
      </w:r>
      <w:bookmarkEnd w:id="266"/>
      <w:bookmarkEnd w:id="267"/>
    </w:p>
    <w:p w14:paraId="6BC0983D" w14:textId="77777777" w:rsidR="006E67AB" w:rsidRDefault="001522ED">
      <w:pPr>
        <w:spacing w:after="0" w:line="240" w:lineRule="auto"/>
        <w:ind w:left="90" w:firstLine="461"/>
        <w:jc w:val="both"/>
        <w:rPr>
          <w:rFonts w:asciiTheme="majorBidi" w:hAnsiTheme="majorBidi" w:cstheme="majorBidi"/>
          <w:sz w:val="28"/>
          <w:szCs w:val="28"/>
        </w:rPr>
      </w:pPr>
      <w:r>
        <w:rPr>
          <w:rFonts w:asciiTheme="majorBidi" w:hAnsiTheme="majorBidi" w:cstheme="majorBidi"/>
          <w:sz w:val="28"/>
          <w:szCs w:val="28"/>
        </w:rPr>
        <w:t>Several variables that affect MA properties were studied, as follows: ferrite composite type, the weight ratio of CB/Ni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w:t>
      </w:r>
      <w:r>
        <w:rPr>
          <w:rFonts w:asciiTheme="majorBidi" w:hAnsiTheme="majorBidi" w:cstheme="majorBidi"/>
          <w:sz w:val="28"/>
          <w:szCs w:val="28"/>
          <w:vertAlign w:val="subscript"/>
        </w:rPr>
        <w:t xml:space="preserve"> </w:t>
      </w:r>
      <w:r>
        <w:rPr>
          <w:rFonts w:asciiTheme="majorBidi" w:hAnsiTheme="majorBidi" w:cstheme="majorBidi"/>
          <w:sz w:val="28"/>
          <w:szCs w:val="28"/>
        </w:rPr>
        <w:t>CB/Mn</w:t>
      </w:r>
      <w:r>
        <w:rPr>
          <w:rFonts w:asciiTheme="majorBidi" w:hAnsiTheme="majorBidi" w:cstheme="majorBidi"/>
          <w:sz w:val="28"/>
          <w:szCs w:val="28"/>
          <w:vertAlign w:val="subscript"/>
        </w:rPr>
        <w:t>0.1</w:t>
      </w:r>
      <w:r>
        <w:rPr>
          <w:rFonts w:asciiTheme="majorBidi" w:hAnsiTheme="majorBidi" w:cstheme="majorBidi"/>
          <w:sz w:val="28"/>
          <w:szCs w:val="28"/>
        </w:rPr>
        <w:t>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0.4</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C/</w:t>
      </w:r>
      <w:r>
        <w:rPr>
          <w:rFonts w:asciiTheme="majorBidi" w:eastAsiaTheme="majorEastAsia" w:hAnsiTheme="majorBidi" w:cstheme="majorBidi"/>
          <w:sz w:val="28"/>
          <w:szCs w:val="28"/>
          <w:lang w:bidi="ar-EG"/>
        </w:rPr>
        <w:t>Ni</w:t>
      </w:r>
      <w:r>
        <w:rPr>
          <w:rFonts w:asciiTheme="majorBidi" w:eastAsiaTheme="majorEastAsia" w:hAnsiTheme="majorBidi" w:cstheme="majorBidi"/>
          <w:sz w:val="28"/>
          <w:szCs w:val="28"/>
          <w:vertAlign w:val="superscript"/>
          <w:lang w:bidi="ar-EG"/>
        </w:rPr>
        <w:t>3+</w:t>
      </w:r>
      <w:r>
        <w:rPr>
          <w:rFonts w:asciiTheme="majorBidi" w:eastAsiaTheme="majorEastAsia" w:hAnsiTheme="majorBidi" w:cstheme="majorBidi"/>
          <w:sz w:val="28"/>
          <w:szCs w:val="28"/>
          <w:vertAlign w:val="subscript"/>
          <w:lang w:bidi="ar-EG"/>
        </w:rPr>
        <w:t>0.25</w:t>
      </w:r>
      <w:r>
        <w:rPr>
          <w:rFonts w:asciiTheme="majorBidi" w:eastAsiaTheme="majorEastAsia" w:hAnsiTheme="majorBidi" w:cstheme="majorBidi"/>
          <w:sz w:val="28"/>
          <w:szCs w:val="28"/>
          <w:lang w:bidi="ar-EG"/>
        </w:rPr>
        <w:t>Ni</w:t>
      </w:r>
      <w:r>
        <w:rPr>
          <w:rFonts w:asciiTheme="majorBidi" w:eastAsiaTheme="majorEastAsia" w:hAnsiTheme="majorBidi" w:cstheme="majorBidi"/>
          <w:sz w:val="28"/>
          <w:szCs w:val="28"/>
          <w:vertAlign w:val="superscript"/>
          <w:lang w:bidi="ar-EG"/>
        </w:rPr>
        <w:t>2+</w:t>
      </w:r>
      <w:r>
        <w:rPr>
          <w:rFonts w:asciiTheme="majorBidi" w:eastAsiaTheme="majorEastAsia" w:hAnsiTheme="majorBidi" w:cstheme="majorBidi"/>
          <w:sz w:val="28"/>
          <w:szCs w:val="28"/>
          <w:vertAlign w:val="subscript"/>
          <w:lang w:bidi="ar-EG"/>
        </w:rPr>
        <w:t>0.375</w:t>
      </w:r>
      <w:r>
        <w:rPr>
          <w:rFonts w:asciiTheme="majorBidi" w:eastAsiaTheme="majorEastAsia" w:hAnsiTheme="majorBidi" w:cstheme="majorBidi"/>
          <w:sz w:val="28"/>
          <w:szCs w:val="28"/>
          <w:lang w:bidi="ar-EG"/>
        </w:rPr>
        <w:t>Zn</w:t>
      </w:r>
      <w:r>
        <w:rPr>
          <w:rFonts w:asciiTheme="majorBidi" w:eastAsiaTheme="majorEastAsia" w:hAnsiTheme="majorBidi" w:cstheme="majorBidi"/>
          <w:sz w:val="28"/>
          <w:szCs w:val="28"/>
          <w:vertAlign w:val="superscript"/>
          <w:lang w:bidi="ar-EG"/>
        </w:rPr>
        <w:t>2+</w:t>
      </w:r>
      <w:r>
        <w:rPr>
          <w:rFonts w:asciiTheme="majorBidi" w:eastAsiaTheme="majorEastAsia" w:hAnsiTheme="majorBidi" w:cstheme="majorBidi"/>
          <w:sz w:val="28"/>
          <w:szCs w:val="28"/>
          <w:vertAlign w:val="subscript"/>
          <w:lang w:bidi="ar-EG"/>
        </w:rPr>
        <w:t>0.25</w:t>
      </w:r>
      <w:r>
        <w:rPr>
          <w:rFonts w:asciiTheme="majorBidi" w:eastAsiaTheme="majorEastAsia" w:hAnsiTheme="majorBidi" w:cstheme="majorBidi"/>
          <w:sz w:val="28"/>
          <w:szCs w:val="28"/>
          <w:lang w:bidi="ar-EG"/>
        </w:rPr>
        <w:t>Fe</w:t>
      </w:r>
      <w:r>
        <w:rPr>
          <w:rFonts w:asciiTheme="majorBidi" w:eastAsiaTheme="majorEastAsia" w:hAnsiTheme="majorBidi" w:cstheme="majorBidi"/>
          <w:sz w:val="28"/>
          <w:szCs w:val="28"/>
          <w:vertAlign w:val="subscript"/>
          <w:lang w:bidi="ar-EG"/>
        </w:rPr>
        <w:t>2</w:t>
      </w:r>
      <w:r>
        <w:rPr>
          <w:rFonts w:asciiTheme="majorBidi" w:eastAsiaTheme="majorEastAsia" w:hAnsiTheme="majorBidi" w:cstheme="majorBidi"/>
          <w:sz w:val="28"/>
          <w:szCs w:val="28"/>
          <w:lang w:bidi="ar-EG"/>
        </w:rPr>
        <w:t>O</w:t>
      </w:r>
      <w:r>
        <w:rPr>
          <w:rFonts w:asciiTheme="majorBidi" w:eastAsiaTheme="majorEastAsia" w:hAnsiTheme="majorBidi" w:cstheme="majorBidi"/>
          <w:sz w:val="28"/>
          <w:szCs w:val="28"/>
          <w:vertAlign w:val="subscript"/>
          <w:lang w:bidi="ar-EG"/>
        </w:rPr>
        <w:t>4</w:t>
      </w:r>
      <w:r>
        <w:rPr>
          <w:rFonts w:asciiTheme="majorBidi" w:hAnsiTheme="majorBidi" w:cstheme="majorBidi"/>
          <w:sz w:val="28"/>
          <w:szCs w:val="28"/>
        </w:rPr>
        <w:t xml:space="preserve"> and 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/CI/CB, and loading percentage. </w:t>
      </w:r>
    </w:p>
    <w:p w14:paraId="6BC0983E" w14:textId="77777777" w:rsidR="006E67AB" w:rsidRDefault="006E67AB">
      <w:pPr>
        <w:spacing w:after="0" w:line="240" w:lineRule="auto"/>
        <w:ind w:left="90" w:firstLine="461"/>
        <w:jc w:val="both"/>
        <w:rPr>
          <w:rFonts w:asciiTheme="majorBidi" w:hAnsiTheme="majorBidi" w:cstheme="majorBidi"/>
          <w:sz w:val="28"/>
          <w:szCs w:val="28"/>
        </w:rPr>
      </w:pPr>
    </w:p>
    <w:p w14:paraId="6BC0983F" w14:textId="77777777" w:rsidR="006E67AB" w:rsidRDefault="001522ED">
      <w:pPr>
        <w:pStyle w:val="Heading4"/>
        <w:spacing w:before="0" w:line="240" w:lineRule="auto"/>
        <w:ind w:left="0" w:firstLine="540"/>
        <w:jc w:val="both"/>
        <w:rPr>
          <w:rFonts w:asciiTheme="majorBidi" w:hAnsiTheme="majorBidi"/>
          <w:szCs w:val="28"/>
        </w:rPr>
      </w:pPr>
      <w:r>
        <w:rPr>
          <w:rFonts w:asciiTheme="majorBidi" w:hAnsiTheme="majorBidi"/>
          <w:szCs w:val="28"/>
        </w:rPr>
        <w:t>Microwave absorption properties of carbon black/</w:t>
      </w:r>
      <w:proofErr w:type="spellStart"/>
      <w:r>
        <w:rPr>
          <w:rFonts w:asciiTheme="majorBidi" w:hAnsiTheme="majorBidi"/>
          <w:szCs w:val="28"/>
        </w:rPr>
        <w:t>NiZn</w:t>
      </w:r>
      <w:proofErr w:type="spellEnd"/>
      <w:r>
        <w:rPr>
          <w:rFonts w:asciiTheme="majorBidi" w:hAnsiTheme="majorBidi"/>
          <w:szCs w:val="28"/>
        </w:rPr>
        <w:t xml:space="preserve"> ferrite composites</w:t>
      </w:r>
    </w:p>
    <w:p w14:paraId="6BC09840" w14:textId="37E5966E" w:rsidR="006E67AB" w:rsidRDefault="001522ED">
      <w:pPr>
        <w:spacing w:after="0" w:line="240" w:lineRule="auto"/>
        <w:ind w:left="90" w:firstLine="720"/>
        <w:jc w:val="both"/>
        <w:rPr>
          <w:rFonts w:asciiTheme="majorBidi" w:hAnsiTheme="majorBidi" w:cstheme="majorBidi"/>
          <w:sz w:val="28"/>
          <w:szCs w:val="28"/>
        </w:rPr>
      </w:pPr>
      <w:r>
        <w:rPr>
          <w:rFonts w:asciiTheme="majorBidi" w:hAnsiTheme="majorBidi" w:cstheme="majorBidi"/>
          <w:sz w:val="28"/>
          <w:szCs w:val="28"/>
        </w:rPr>
        <w:t>MA properties of CB/Ni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 composites were studied at a loading percentage of 45% w/w with the different weight ratios of CB/Ni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 xml:space="preserve">4 </w:t>
      </w:r>
      <w:r>
        <w:rPr>
          <w:rFonts w:asciiTheme="majorBidi" w:hAnsiTheme="majorBidi" w:cstheme="majorBidi"/>
          <w:sz w:val="28"/>
          <w:szCs w:val="28"/>
        </w:rPr>
        <w:t xml:space="preserve">(1:1, 2:1, and 3:1). </w:t>
      </w:r>
    </w:p>
    <w:p w14:paraId="672B55EC" w14:textId="0DC0C8D7" w:rsidR="00576D27" w:rsidRDefault="00576D27" w:rsidP="00576D27">
      <w:pPr>
        <w:spacing w:after="0" w:line="240" w:lineRule="auto"/>
        <w:ind w:left="90"/>
        <w:jc w:val="both"/>
        <w:rPr>
          <w:rFonts w:asciiTheme="majorBidi" w:hAnsiTheme="majorBidi" w:cstheme="majorBidi"/>
          <w:sz w:val="28"/>
          <w:szCs w:val="28"/>
        </w:rPr>
      </w:pPr>
    </w:p>
    <w:p w14:paraId="54B68868" w14:textId="77777777" w:rsidR="00273215" w:rsidRPr="00756E6F" w:rsidRDefault="00273215" w:rsidP="00273215">
      <w:pPr>
        <w:spacing w:after="0" w:line="240" w:lineRule="auto"/>
        <w:ind w:left="90" w:firstLine="461"/>
        <w:jc w:val="both"/>
        <w:rPr>
          <w:rFonts w:asciiTheme="majorBidi" w:hAnsiTheme="majorBidi" w:cstheme="majorBidi"/>
          <w:sz w:val="28"/>
          <w:szCs w:val="28"/>
        </w:rPr>
      </w:pPr>
      <w:r>
        <w:rPr>
          <w:rFonts w:asciiTheme="majorBidi" w:hAnsiTheme="majorBidi" w:cstheme="majorBidi"/>
          <w:sz w:val="28"/>
          <w:szCs w:val="28"/>
        </w:rPr>
        <w:lastRenderedPageBreak/>
        <w:t>The metal cations in this type of ferrite are located in a cubic structure. The spinel lattice comprises an arrangement of close-packed oxygen ions, where 32 oxygen ions shape the unit cell. These ions are located in a face-centered cubic arrangement (FCC), leaving two types of spaces between the ions through which metal cations can be located.</w:t>
      </w:r>
    </w:p>
    <w:p w14:paraId="6BC09841" w14:textId="750A251A" w:rsidR="006E67AB" w:rsidRDefault="00273215" w:rsidP="00273215">
      <w:pPr>
        <w:jc w:val="both"/>
        <w:rPr>
          <w:rFonts w:asciiTheme="majorBidi" w:hAnsiTheme="majorBidi" w:cstheme="majorBidi"/>
          <w:sz w:val="28"/>
          <w:szCs w:val="28"/>
          <w:lang w:bidi="ar-EG"/>
        </w:rPr>
      </w:pPr>
      <w:r>
        <w:rPr>
          <w:rFonts w:asciiTheme="majorBidi" w:hAnsiTheme="majorBidi" w:cstheme="majorBidi"/>
          <w:sz w:val="28"/>
          <w:szCs w:val="28"/>
          <w:lang w:bidi="ar-EG"/>
        </w:rPr>
        <w:t>This ferrite type has the general formula 3M</w:t>
      </w:r>
      <w:r>
        <w:rPr>
          <w:rFonts w:asciiTheme="majorBidi" w:hAnsiTheme="majorBidi" w:cstheme="majorBidi"/>
          <w:sz w:val="28"/>
          <w:szCs w:val="28"/>
          <w:vertAlign w:val="subscript"/>
          <w:lang w:bidi="ar-EG"/>
        </w:rPr>
        <w:t>2</w:t>
      </w:r>
      <w:r>
        <w:rPr>
          <w:rFonts w:asciiTheme="majorBidi" w:hAnsiTheme="majorBidi" w:cstheme="majorBidi"/>
          <w:sz w:val="28"/>
          <w:szCs w:val="28"/>
          <w:lang w:bidi="ar-EG"/>
        </w:rPr>
        <w:t>O</w:t>
      </w:r>
      <w:r>
        <w:rPr>
          <w:rFonts w:asciiTheme="majorBidi" w:hAnsiTheme="majorBidi" w:cstheme="majorBidi"/>
          <w:sz w:val="28"/>
          <w:szCs w:val="28"/>
          <w:vertAlign w:val="subscript"/>
          <w:lang w:bidi="ar-EG"/>
        </w:rPr>
        <w:t>3</w:t>
      </w:r>
      <w:r>
        <w:rPr>
          <w:rFonts w:asciiTheme="majorBidi" w:hAnsiTheme="majorBidi" w:cstheme="majorBidi"/>
          <w:sz w:val="28"/>
          <w:szCs w:val="28"/>
          <w:lang w:bidi="ar-EG"/>
        </w:rPr>
        <w:t>.5Fe</w:t>
      </w:r>
      <w:r>
        <w:rPr>
          <w:rFonts w:asciiTheme="majorBidi" w:hAnsiTheme="majorBidi" w:cstheme="majorBidi"/>
          <w:sz w:val="28"/>
          <w:szCs w:val="28"/>
          <w:vertAlign w:val="subscript"/>
          <w:lang w:bidi="ar-EG"/>
        </w:rPr>
        <w:t>2</w:t>
      </w:r>
      <w:r>
        <w:rPr>
          <w:rFonts w:asciiTheme="majorBidi" w:hAnsiTheme="majorBidi" w:cstheme="majorBidi"/>
          <w:sz w:val="28"/>
          <w:szCs w:val="28"/>
          <w:lang w:bidi="ar-EG"/>
        </w:rPr>
        <w:t>O</w:t>
      </w:r>
      <w:r>
        <w:rPr>
          <w:rFonts w:asciiTheme="majorBidi" w:hAnsiTheme="majorBidi" w:cstheme="majorBidi"/>
          <w:sz w:val="28"/>
          <w:szCs w:val="28"/>
          <w:vertAlign w:val="subscript"/>
          <w:lang w:bidi="ar-EG"/>
        </w:rPr>
        <w:t>3</w:t>
      </w:r>
      <w:r>
        <w:rPr>
          <w:rFonts w:asciiTheme="majorBidi" w:hAnsiTheme="majorBidi" w:cstheme="majorBidi"/>
          <w:sz w:val="28"/>
          <w:szCs w:val="28"/>
          <w:lang w:bidi="ar-EG"/>
        </w:rPr>
        <w:t>, where M is a trivalent metal ion (Yttrium, Gadolinium, Samarium, etc.). These ferrites have a cubic crystal structure where the divalent cations are located in the tetrahedral sites and the trivalent cations in the octahedral and hexahedral sites Magnetic materials are characterized by their high resistance, low cost, easy manufacturing methods, and super magnetic properties. Ferrites are widely used in many applications such as radar, magnetic shielding,</w:t>
      </w:r>
      <w:r>
        <w:rPr>
          <w:rFonts w:asciiTheme="majorBidi" w:hAnsiTheme="majorBidi" w:cstheme="majorBidi"/>
          <w:sz w:val="28"/>
          <w:szCs w:val="28"/>
        </w:rPr>
        <w:t xml:space="preserve"> </w:t>
      </w:r>
      <w:r>
        <w:rPr>
          <w:rFonts w:asciiTheme="majorBidi" w:hAnsiTheme="majorBidi" w:cstheme="majorBidi"/>
          <w:sz w:val="28"/>
          <w:szCs w:val="28"/>
          <w:lang w:bidi="ar-EG"/>
        </w:rPr>
        <w:t>microwave absorption, audio, telecommunications, power transformer cores, amplifiers, small motor cores, magnetic sensors, automobiles, etc.</w:t>
      </w:r>
    </w:p>
    <w:p w14:paraId="6BC09842" w14:textId="77777777" w:rsidR="006E67AB" w:rsidRDefault="001522ED">
      <w:pPr>
        <w:keepNext/>
        <w:spacing w:after="0"/>
        <w:ind w:left="90"/>
        <w:jc w:val="center"/>
        <w:rPr>
          <w:rFonts w:asciiTheme="majorBidi" w:hAnsiTheme="majorBidi" w:cstheme="majorBidi"/>
          <w:sz w:val="28"/>
          <w:szCs w:val="28"/>
        </w:rPr>
      </w:pPr>
      <w:r>
        <w:rPr>
          <w:rFonts w:asciiTheme="majorBidi" w:hAnsiTheme="majorBidi" w:cstheme="majorBidi"/>
          <w:noProof/>
          <w:lang w:val="ru-RU" w:eastAsia="ru-RU"/>
        </w:rPr>
        <w:drawing>
          <wp:inline distT="0" distB="0" distL="0" distR="0" wp14:anchorId="6BC09E85" wp14:editId="243547C6">
            <wp:extent cx="6329680" cy="4450080"/>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83"/>
                    <a:stretch>
                      <a:fillRect/>
                    </a:stretch>
                  </pic:blipFill>
                  <pic:spPr>
                    <a:xfrm>
                      <a:off x="0" y="0"/>
                      <a:ext cx="6347906" cy="4462894"/>
                    </a:xfrm>
                    <a:prstGeom prst="rect">
                      <a:avLst/>
                    </a:prstGeom>
                  </pic:spPr>
                </pic:pic>
              </a:graphicData>
            </a:graphic>
          </wp:inline>
        </w:drawing>
      </w:r>
    </w:p>
    <w:p w14:paraId="6BC09843" w14:textId="77777777" w:rsidR="006E67AB" w:rsidRDefault="006E67AB">
      <w:pPr>
        <w:pStyle w:val="Caption"/>
        <w:spacing w:after="0"/>
        <w:jc w:val="both"/>
        <w:rPr>
          <w:rFonts w:cstheme="majorBidi"/>
          <w:b w:val="0"/>
          <w:bCs w:val="0"/>
          <w:sz w:val="28"/>
          <w:szCs w:val="28"/>
        </w:rPr>
      </w:pPr>
      <w:bookmarkStart w:id="268" w:name="_Toc112926200"/>
      <w:bookmarkStart w:id="269" w:name="_Toc110688032"/>
    </w:p>
    <w:p w14:paraId="6BC09844" w14:textId="77777777" w:rsidR="006E67AB" w:rsidRDefault="001522ED">
      <w:pPr>
        <w:pStyle w:val="Caption"/>
        <w:spacing w:after="0" w:line="276" w:lineRule="auto"/>
        <w:jc w:val="center"/>
        <w:rPr>
          <w:rFonts w:cstheme="majorBidi"/>
          <w:b w:val="0"/>
          <w:bCs w:val="0"/>
          <w:sz w:val="28"/>
          <w:szCs w:val="28"/>
        </w:rPr>
      </w:pPr>
      <w:r>
        <w:rPr>
          <w:rFonts w:cstheme="majorBidi"/>
          <w:b w:val="0"/>
          <w:bCs w:val="0"/>
          <w:sz w:val="28"/>
          <w:szCs w:val="28"/>
        </w:rPr>
        <w:t>Figure 52 – RL curves of (a) CB/F-11 composite, (b) CB/F-21 composite and (c) CB/F-31 composite at different thicknesses (2–4–6 mm)</w:t>
      </w:r>
      <w:bookmarkEnd w:id="268"/>
      <w:bookmarkEnd w:id="269"/>
    </w:p>
    <w:p w14:paraId="6BC09845" w14:textId="77777777" w:rsidR="006E67AB" w:rsidRDefault="006E67AB">
      <w:pPr>
        <w:pStyle w:val="Caption"/>
        <w:keepNext/>
        <w:spacing w:after="0"/>
        <w:jc w:val="both"/>
        <w:rPr>
          <w:rFonts w:cstheme="majorBidi"/>
          <w:b w:val="0"/>
          <w:bCs w:val="0"/>
          <w:sz w:val="28"/>
          <w:szCs w:val="28"/>
        </w:rPr>
      </w:pPr>
      <w:bookmarkStart w:id="270" w:name="_Toc110687754"/>
      <w:bookmarkStart w:id="271" w:name="_Toc112926271"/>
    </w:p>
    <w:p w14:paraId="6BC09846" w14:textId="77777777" w:rsidR="006E67AB" w:rsidRDefault="001522ED">
      <w:pPr>
        <w:pStyle w:val="Caption"/>
        <w:keepNext/>
        <w:spacing w:after="0"/>
        <w:jc w:val="both"/>
        <w:rPr>
          <w:rFonts w:cstheme="majorBidi"/>
          <w:b w:val="0"/>
          <w:bCs w:val="0"/>
          <w:sz w:val="28"/>
          <w:szCs w:val="28"/>
        </w:rPr>
      </w:pPr>
      <w:r>
        <w:rPr>
          <w:rFonts w:cstheme="majorBidi"/>
          <w:b w:val="0"/>
          <w:bCs w:val="0"/>
          <w:sz w:val="28"/>
          <w:szCs w:val="28"/>
        </w:rPr>
        <w:t>Table 23 – MA behavior of CB/Ni</w:t>
      </w:r>
      <w:r>
        <w:rPr>
          <w:rFonts w:cstheme="majorBidi"/>
          <w:b w:val="0"/>
          <w:bCs w:val="0"/>
          <w:sz w:val="28"/>
          <w:szCs w:val="28"/>
          <w:vertAlign w:val="subscript"/>
        </w:rPr>
        <w:t>0.5</w:t>
      </w:r>
      <w:r>
        <w:rPr>
          <w:rFonts w:cstheme="majorBidi"/>
          <w:b w:val="0"/>
          <w:bCs w:val="0"/>
          <w:sz w:val="28"/>
          <w:szCs w:val="28"/>
        </w:rPr>
        <w:t>Zn</w:t>
      </w:r>
      <w:r>
        <w:rPr>
          <w:rFonts w:cstheme="majorBidi"/>
          <w:b w:val="0"/>
          <w:bCs w:val="0"/>
          <w:sz w:val="28"/>
          <w:szCs w:val="28"/>
          <w:vertAlign w:val="subscript"/>
        </w:rPr>
        <w:t>0.5</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 xml:space="preserve">4 </w:t>
      </w:r>
      <w:r>
        <w:rPr>
          <w:rFonts w:cstheme="majorBidi"/>
          <w:b w:val="0"/>
          <w:bCs w:val="0"/>
          <w:sz w:val="28"/>
          <w:szCs w:val="28"/>
        </w:rPr>
        <w:t>composites and pure CB powder at different thicknesses (2–4–6 mm)</w:t>
      </w:r>
      <w:bookmarkEnd w:id="270"/>
      <w:bookmarkEnd w:id="271"/>
    </w:p>
    <w:p w14:paraId="6BC09847" w14:textId="77777777" w:rsidR="006E67AB" w:rsidRDefault="006E67AB">
      <w:pPr>
        <w:spacing w:after="0"/>
        <w:rPr>
          <w:rFonts w:asciiTheme="majorBidi" w:hAnsiTheme="majorBidi" w:cstheme="majorBidi"/>
        </w:rPr>
      </w:pPr>
    </w:p>
    <w:tbl>
      <w:tblPr>
        <w:tblStyle w:val="TableGridLight1"/>
        <w:tblW w:w="0" w:type="auto"/>
        <w:jc w:val="center"/>
        <w:tblLayout w:type="fixed"/>
        <w:tblLook w:val="04A0" w:firstRow="1" w:lastRow="0" w:firstColumn="1" w:lastColumn="0" w:noHBand="0" w:noVBand="1"/>
      </w:tblPr>
      <w:tblGrid>
        <w:gridCol w:w="2234"/>
        <w:gridCol w:w="1323"/>
        <w:gridCol w:w="1629"/>
        <w:gridCol w:w="1424"/>
        <w:gridCol w:w="1527"/>
        <w:gridCol w:w="2040"/>
      </w:tblGrid>
      <w:tr w:rsidR="006E67AB" w14:paraId="6BC0984E" w14:textId="77777777">
        <w:trPr>
          <w:trHeight w:val="677"/>
          <w:jc w:val="center"/>
        </w:trPr>
        <w:tc>
          <w:tcPr>
            <w:tcW w:w="2234" w:type="dxa"/>
            <w:vAlign w:val="center"/>
          </w:tcPr>
          <w:p w14:paraId="6BC09848"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Composite samples</w:t>
            </w:r>
          </w:p>
        </w:tc>
        <w:tc>
          <w:tcPr>
            <w:tcW w:w="1323" w:type="dxa"/>
            <w:vAlign w:val="center"/>
          </w:tcPr>
          <w:p w14:paraId="6BC09849"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t (mm)</w:t>
            </w:r>
          </w:p>
        </w:tc>
        <w:tc>
          <w:tcPr>
            <w:tcW w:w="1629" w:type="dxa"/>
            <w:vAlign w:val="center"/>
          </w:tcPr>
          <w:p w14:paraId="6BC0984A" w14:textId="77777777" w:rsidR="006E67AB" w:rsidRDefault="001522ED">
            <w:pPr>
              <w:spacing w:after="0" w:line="240" w:lineRule="auto"/>
              <w:jc w:val="center"/>
              <w:rPr>
                <w:rFonts w:asciiTheme="majorBidi" w:hAnsiTheme="majorBidi" w:cstheme="majorBidi"/>
                <w:sz w:val="28"/>
                <w:szCs w:val="28"/>
                <w:lang w:bidi="ar-EG"/>
              </w:rPr>
            </w:pPr>
            <w:proofErr w:type="spellStart"/>
            <w:r>
              <w:rPr>
                <w:rFonts w:asciiTheme="majorBidi" w:hAnsiTheme="majorBidi" w:cstheme="majorBidi"/>
                <w:sz w:val="28"/>
                <w:szCs w:val="28"/>
                <w:lang w:bidi="ar-EG"/>
              </w:rPr>
              <w:t>RL</w:t>
            </w:r>
            <w:r>
              <w:rPr>
                <w:rFonts w:asciiTheme="majorBidi" w:hAnsiTheme="majorBidi" w:cstheme="majorBidi"/>
                <w:sz w:val="28"/>
                <w:szCs w:val="28"/>
                <w:vertAlign w:val="subscript"/>
                <w:lang w:bidi="ar-EG"/>
              </w:rPr>
              <w:t>min</w:t>
            </w:r>
            <w:proofErr w:type="spellEnd"/>
            <w:r>
              <w:rPr>
                <w:rFonts w:asciiTheme="majorBidi" w:hAnsiTheme="majorBidi" w:cstheme="majorBidi"/>
                <w:sz w:val="28"/>
                <w:szCs w:val="28"/>
                <w:lang w:bidi="ar-EG"/>
              </w:rPr>
              <w:t xml:space="preserve"> (dB)</w:t>
            </w:r>
          </w:p>
        </w:tc>
        <w:tc>
          <w:tcPr>
            <w:tcW w:w="1424" w:type="dxa"/>
            <w:vAlign w:val="center"/>
          </w:tcPr>
          <w:p w14:paraId="6BC0984B" w14:textId="77777777" w:rsidR="006E67AB" w:rsidRDefault="001522ED">
            <w:pPr>
              <w:spacing w:after="0" w:line="240" w:lineRule="auto"/>
              <w:jc w:val="center"/>
              <w:rPr>
                <w:rFonts w:asciiTheme="majorBidi" w:hAnsiTheme="majorBidi" w:cstheme="majorBidi"/>
                <w:sz w:val="28"/>
                <w:szCs w:val="28"/>
                <w:lang w:bidi="ar-EG"/>
              </w:rPr>
            </w:pPr>
            <w:proofErr w:type="spellStart"/>
            <w:r>
              <w:rPr>
                <w:rFonts w:asciiTheme="majorBidi" w:hAnsiTheme="majorBidi" w:cstheme="majorBidi"/>
                <w:sz w:val="28"/>
                <w:szCs w:val="28"/>
                <w:lang w:bidi="ar-EG"/>
              </w:rPr>
              <w:t>f</w:t>
            </w:r>
            <w:r>
              <w:rPr>
                <w:rFonts w:asciiTheme="majorBidi" w:hAnsiTheme="majorBidi" w:cstheme="majorBidi"/>
                <w:sz w:val="28"/>
                <w:szCs w:val="28"/>
                <w:vertAlign w:val="subscript"/>
                <w:lang w:bidi="ar-EG"/>
              </w:rPr>
              <w:t>m</w:t>
            </w:r>
            <w:proofErr w:type="spellEnd"/>
            <w:r>
              <w:rPr>
                <w:rFonts w:asciiTheme="majorBidi" w:hAnsiTheme="majorBidi" w:cstheme="majorBidi"/>
                <w:sz w:val="28"/>
                <w:szCs w:val="28"/>
                <w:vertAlign w:val="subscript"/>
                <w:lang w:bidi="ar-EG"/>
              </w:rPr>
              <w:t xml:space="preserve"> </w:t>
            </w:r>
            <w:r>
              <w:rPr>
                <w:rFonts w:asciiTheme="majorBidi" w:hAnsiTheme="majorBidi" w:cstheme="majorBidi"/>
                <w:sz w:val="28"/>
                <w:szCs w:val="28"/>
                <w:lang w:bidi="ar-EG"/>
              </w:rPr>
              <w:t>(GHz)</w:t>
            </w:r>
          </w:p>
        </w:tc>
        <w:tc>
          <w:tcPr>
            <w:tcW w:w="1527" w:type="dxa"/>
            <w:vAlign w:val="center"/>
          </w:tcPr>
          <w:p w14:paraId="6BC0984C"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BW</w:t>
            </w:r>
            <w:r>
              <w:rPr>
                <w:rFonts w:asciiTheme="majorBidi" w:hAnsiTheme="majorBidi" w:cstheme="majorBidi"/>
                <w:sz w:val="28"/>
                <w:szCs w:val="28"/>
                <w:vertAlign w:val="subscript"/>
                <w:lang w:bidi="ar-EG"/>
              </w:rPr>
              <w:t xml:space="preserve">-10 dB </w:t>
            </w:r>
            <w:r>
              <w:rPr>
                <w:rFonts w:asciiTheme="majorBidi" w:hAnsiTheme="majorBidi" w:cstheme="majorBidi"/>
                <w:sz w:val="28"/>
                <w:szCs w:val="28"/>
                <w:lang w:bidi="ar-EG"/>
              </w:rPr>
              <w:t>(GHz)</w:t>
            </w:r>
          </w:p>
        </w:tc>
        <w:tc>
          <w:tcPr>
            <w:tcW w:w="2040" w:type="dxa"/>
            <w:vAlign w:val="center"/>
          </w:tcPr>
          <w:p w14:paraId="6BC0984D"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SD (kg/m</w:t>
            </w:r>
            <w:r>
              <w:rPr>
                <w:rFonts w:asciiTheme="majorBidi" w:hAnsiTheme="majorBidi" w:cstheme="majorBidi"/>
                <w:sz w:val="28"/>
                <w:szCs w:val="28"/>
                <w:vertAlign w:val="superscript"/>
                <w:lang w:bidi="ar-EG"/>
              </w:rPr>
              <w:t>2</w:t>
            </w:r>
            <w:r>
              <w:rPr>
                <w:rFonts w:asciiTheme="majorBidi" w:hAnsiTheme="majorBidi" w:cstheme="majorBidi"/>
                <w:sz w:val="28"/>
                <w:szCs w:val="28"/>
                <w:lang w:bidi="ar-EG"/>
              </w:rPr>
              <w:t>)</w:t>
            </w:r>
          </w:p>
        </w:tc>
      </w:tr>
      <w:tr w:rsidR="006E67AB" w14:paraId="6BC09855" w14:textId="77777777">
        <w:trPr>
          <w:trHeight w:val="311"/>
          <w:jc w:val="center"/>
        </w:trPr>
        <w:tc>
          <w:tcPr>
            <w:tcW w:w="2234" w:type="dxa"/>
            <w:vMerge w:val="restart"/>
            <w:vAlign w:val="center"/>
          </w:tcPr>
          <w:p w14:paraId="6BC0984F"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CB</w:t>
            </w:r>
          </w:p>
        </w:tc>
        <w:tc>
          <w:tcPr>
            <w:tcW w:w="1323" w:type="dxa"/>
            <w:vAlign w:val="center"/>
          </w:tcPr>
          <w:p w14:paraId="6BC09850"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2.0</w:t>
            </w:r>
          </w:p>
        </w:tc>
        <w:tc>
          <w:tcPr>
            <w:tcW w:w="1629" w:type="dxa"/>
            <w:vAlign w:val="center"/>
          </w:tcPr>
          <w:p w14:paraId="6BC09851"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-11.6±0.6</w:t>
            </w:r>
          </w:p>
        </w:tc>
        <w:tc>
          <w:tcPr>
            <w:tcW w:w="1424" w:type="dxa"/>
            <w:vAlign w:val="center"/>
          </w:tcPr>
          <w:p w14:paraId="6BC09852"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10.9±0.1</w:t>
            </w:r>
          </w:p>
        </w:tc>
        <w:tc>
          <w:tcPr>
            <w:tcW w:w="1527" w:type="dxa"/>
            <w:vAlign w:val="center"/>
          </w:tcPr>
          <w:p w14:paraId="6BC09853"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0.7±0.1</w:t>
            </w:r>
          </w:p>
        </w:tc>
        <w:tc>
          <w:tcPr>
            <w:tcW w:w="2040" w:type="dxa"/>
            <w:vAlign w:val="center"/>
          </w:tcPr>
          <w:p w14:paraId="6BC09854"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2.91±0.09</w:t>
            </w:r>
          </w:p>
        </w:tc>
      </w:tr>
      <w:tr w:rsidR="006E67AB" w14:paraId="6BC0985C" w14:textId="77777777">
        <w:trPr>
          <w:trHeight w:val="266"/>
          <w:jc w:val="center"/>
        </w:trPr>
        <w:tc>
          <w:tcPr>
            <w:tcW w:w="2234" w:type="dxa"/>
            <w:vMerge/>
            <w:vAlign w:val="center"/>
          </w:tcPr>
          <w:p w14:paraId="6BC09856" w14:textId="77777777" w:rsidR="006E67AB" w:rsidRDefault="006E67AB">
            <w:pPr>
              <w:spacing w:after="0" w:line="240" w:lineRule="auto"/>
              <w:jc w:val="center"/>
              <w:rPr>
                <w:rFonts w:asciiTheme="majorBidi" w:hAnsiTheme="majorBidi" w:cstheme="majorBidi"/>
                <w:sz w:val="28"/>
                <w:szCs w:val="28"/>
                <w:lang w:bidi="ar-EG"/>
              </w:rPr>
            </w:pPr>
          </w:p>
        </w:tc>
        <w:tc>
          <w:tcPr>
            <w:tcW w:w="1323" w:type="dxa"/>
            <w:vAlign w:val="center"/>
          </w:tcPr>
          <w:p w14:paraId="6BC09857"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4.0</w:t>
            </w:r>
          </w:p>
        </w:tc>
        <w:tc>
          <w:tcPr>
            <w:tcW w:w="1629" w:type="dxa"/>
            <w:vAlign w:val="center"/>
          </w:tcPr>
          <w:p w14:paraId="6BC09858"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-12.5±0.7</w:t>
            </w:r>
          </w:p>
        </w:tc>
        <w:tc>
          <w:tcPr>
            <w:tcW w:w="1424" w:type="dxa"/>
            <w:vAlign w:val="center"/>
          </w:tcPr>
          <w:p w14:paraId="6BC09859"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10.4±0.2</w:t>
            </w:r>
          </w:p>
        </w:tc>
        <w:tc>
          <w:tcPr>
            <w:tcW w:w="1527" w:type="dxa"/>
            <w:vAlign w:val="center"/>
          </w:tcPr>
          <w:p w14:paraId="6BC0985A"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0.8±0.2</w:t>
            </w:r>
          </w:p>
        </w:tc>
        <w:tc>
          <w:tcPr>
            <w:tcW w:w="2040" w:type="dxa"/>
            <w:vAlign w:val="center"/>
          </w:tcPr>
          <w:p w14:paraId="6BC0985B"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2.92±0.06</w:t>
            </w:r>
          </w:p>
        </w:tc>
      </w:tr>
      <w:tr w:rsidR="006E67AB" w14:paraId="6BC09863" w14:textId="77777777">
        <w:trPr>
          <w:trHeight w:val="256"/>
          <w:jc w:val="center"/>
        </w:trPr>
        <w:tc>
          <w:tcPr>
            <w:tcW w:w="2234" w:type="dxa"/>
            <w:vMerge/>
            <w:vAlign w:val="center"/>
          </w:tcPr>
          <w:p w14:paraId="6BC0985D" w14:textId="77777777" w:rsidR="006E67AB" w:rsidRDefault="006E67AB">
            <w:pPr>
              <w:spacing w:after="0" w:line="240" w:lineRule="auto"/>
              <w:jc w:val="center"/>
              <w:rPr>
                <w:rFonts w:asciiTheme="majorBidi" w:hAnsiTheme="majorBidi" w:cstheme="majorBidi"/>
                <w:sz w:val="28"/>
                <w:szCs w:val="28"/>
                <w:lang w:bidi="ar-EG"/>
              </w:rPr>
            </w:pPr>
          </w:p>
        </w:tc>
        <w:tc>
          <w:tcPr>
            <w:tcW w:w="1323" w:type="dxa"/>
            <w:vAlign w:val="center"/>
          </w:tcPr>
          <w:p w14:paraId="6BC0985E"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6.0</w:t>
            </w:r>
          </w:p>
        </w:tc>
        <w:tc>
          <w:tcPr>
            <w:tcW w:w="1629" w:type="dxa"/>
            <w:vAlign w:val="center"/>
          </w:tcPr>
          <w:p w14:paraId="6BC0985F"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-11.3±0.8</w:t>
            </w:r>
          </w:p>
        </w:tc>
        <w:tc>
          <w:tcPr>
            <w:tcW w:w="1424" w:type="dxa"/>
            <w:vAlign w:val="center"/>
          </w:tcPr>
          <w:p w14:paraId="6BC09860"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9.8±0.1</w:t>
            </w:r>
          </w:p>
        </w:tc>
        <w:tc>
          <w:tcPr>
            <w:tcW w:w="1527" w:type="dxa"/>
            <w:vAlign w:val="center"/>
          </w:tcPr>
          <w:p w14:paraId="6BC09861"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0.3±0.1</w:t>
            </w:r>
          </w:p>
        </w:tc>
        <w:tc>
          <w:tcPr>
            <w:tcW w:w="2040" w:type="dxa"/>
            <w:vAlign w:val="center"/>
          </w:tcPr>
          <w:p w14:paraId="6BC09862"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2.94±0.08</w:t>
            </w:r>
          </w:p>
        </w:tc>
      </w:tr>
      <w:tr w:rsidR="006E67AB" w14:paraId="6BC0986A" w14:textId="77777777">
        <w:trPr>
          <w:trHeight w:val="345"/>
          <w:jc w:val="center"/>
        </w:trPr>
        <w:tc>
          <w:tcPr>
            <w:tcW w:w="2234" w:type="dxa"/>
            <w:vMerge w:val="restart"/>
            <w:vAlign w:val="center"/>
          </w:tcPr>
          <w:p w14:paraId="6BC09864"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CB/F-11</w:t>
            </w:r>
          </w:p>
        </w:tc>
        <w:tc>
          <w:tcPr>
            <w:tcW w:w="1323" w:type="dxa"/>
            <w:vAlign w:val="center"/>
          </w:tcPr>
          <w:p w14:paraId="6BC09865"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2.0</w:t>
            </w:r>
          </w:p>
        </w:tc>
        <w:tc>
          <w:tcPr>
            <w:tcW w:w="1629" w:type="dxa"/>
            <w:vAlign w:val="center"/>
          </w:tcPr>
          <w:p w14:paraId="6BC09866"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-15.8</w:t>
            </w:r>
            <w:r>
              <w:rPr>
                <w:rFonts w:asciiTheme="majorBidi" w:hAnsiTheme="majorBidi" w:cstheme="majorBidi"/>
                <w:sz w:val="28"/>
                <w:szCs w:val="28"/>
              </w:rPr>
              <w:t>±0.9</w:t>
            </w:r>
          </w:p>
        </w:tc>
        <w:tc>
          <w:tcPr>
            <w:tcW w:w="1424" w:type="dxa"/>
            <w:vAlign w:val="center"/>
          </w:tcPr>
          <w:p w14:paraId="6BC09867"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11.6</w:t>
            </w:r>
            <w:r>
              <w:rPr>
                <w:rFonts w:asciiTheme="majorBidi" w:hAnsiTheme="majorBidi" w:cstheme="majorBidi"/>
                <w:sz w:val="28"/>
                <w:szCs w:val="28"/>
              </w:rPr>
              <w:t>±0.3</w:t>
            </w:r>
          </w:p>
        </w:tc>
        <w:tc>
          <w:tcPr>
            <w:tcW w:w="1527" w:type="dxa"/>
            <w:vAlign w:val="center"/>
          </w:tcPr>
          <w:p w14:paraId="6BC09868"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2.1</w:t>
            </w:r>
            <w:r>
              <w:rPr>
                <w:rFonts w:asciiTheme="majorBidi" w:hAnsiTheme="majorBidi" w:cstheme="majorBidi"/>
                <w:sz w:val="28"/>
                <w:szCs w:val="28"/>
              </w:rPr>
              <w:t>±0.2</w:t>
            </w:r>
          </w:p>
        </w:tc>
        <w:tc>
          <w:tcPr>
            <w:tcW w:w="2040" w:type="dxa"/>
            <w:vAlign w:val="center"/>
          </w:tcPr>
          <w:p w14:paraId="6BC09869"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3.72</w:t>
            </w:r>
            <w:r>
              <w:rPr>
                <w:rFonts w:asciiTheme="majorBidi" w:hAnsiTheme="majorBidi" w:cstheme="majorBidi"/>
                <w:sz w:val="28"/>
                <w:szCs w:val="28"/>
              </w:rPr>
              <w:t>±0.06</w:t>
            </w:r>
          </w:p>
        </w:tc>
      </w:tr>
      <w:tr w:rsidR="006E67AB" w14:paraId="6BC09871" w14:textId="77777777">
        <w:trPr>
          <w:trHeight w:val="331"/>
          <w:jc w:val="center"/>
        </w:trPr>
        <w:tc>
          <w:tcPr>
            <w:tcW w:w="2234" w:type="dxa"/>
            <w:vMerge/>
            <w:vAlign w:val="center"/>
          </w:tcPr>
          <w:p w14:paraId="6BC0986B" w14:textId="77777777" w:rsidR="006E67AB" w:rsidRDefault="006E67AB">
            <w:pPr>
              <w:spacing w:after="0" w:line="240" w:lineRule="auto"/>
              <w:jc w:val="center"/>
              <w:rPr>
                <w:rFonts w:asciiTheme="majorBidi" w:hAnsiTheme="majorBidi" w:cstheme="majorBidi"/>
                <w:sz w:val="28"/>
                <w:szCs w:val="28"/>
                <w:lang w:bidi="ar-EG"/>
              </w:rPr>
            </w:pPr>
          </w:p>
        </w:tc>
        <w:tc>
          <w:tcPr>
            <w:tcW w:w="1323" w:type="dxa"/>
            <w:vAlign w:val="center"/>
          </w:tcPr>
          <w:p w14:paraId="6BC0986C"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4.0</w:t>
            </w:r>
          </w:p>
        </w:tc>
        <w:tc>
          <w:tcPr>
            <w:tcW w:w="1629" w:type="dxa"/>
            <w:vAlign w:val="center"/>
          </w:tcPr>
          <w:p w14:paraId="6BC0986D"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-14.7</w:t>
            </w:r>
            <w:r>
              <w:rPr>
                <w:rFonts w:asciiTheme="majorBidi" w:hAnsiTheme="majorBidi" w:cstheme="majorBidi"/>
                <w:sz w:val="28"/>
                <w:szCs w:val="28"/>
              </w:rPr>
              <w:t>±0.8</w:t>
            </w:r>
          </w:p>
        </w:tc>
        <w:tc>
          <w:tcPr>
            <w:tcW w:w="1424" w:type="dxa"/>
            <w:vAlign w:val="center"/>
          </w:tcPr>
          <w:p w14:paraId="6BC0986E"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10.9</w:t>
            </w:r>
            <w:r>
              <w:rPr>
                <w:rFonts w:asciiTheme="majorBidi" w:hAnsiTheme="majorBidi" w:cstheme="majorBidi"/>
                <w:sz w:val="28"/>
                <w:szCs w:val="28"/>
              </w:rPr>
              <w:t>±0.2</w:t>
            </w:r>
          </w:p>
        </w:tc>
        <w:tc>
          <w:tcPr>
            <w:tcW w:w="1527" w:type="dxa"/>
            <w:vAlign w:val="center"/>
          </w:tcPr>
          <w:p w14:paraId="6BC0986F"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3.2</w:t>
            </w:r>
            <w:r>
              <w:rPr>
                <w:rFonts w:asciiTheme="majorBidi" w:hAnsiTheme="majorBidi" w:cstheme="majorBidi"/>
                <w:sz w:val="28"/>
                <w:szCs w:val="28"/>
              </w:rPr>
              <w:t>±0.1</w:t>
            </w:r>
          </w:p>
        </w:tc>
        <w:tc>
          <w:tcPr>
            <w:tcW w:w="2040" w:type="dxa"/>
            <w:vAlign w:val="center"/>
          </w:tcPr>
          <w:p w14:paraId="6BC09870"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3.74</w:t>
            </w:r>
            <w:r>
              <w:rPr>
                <w:rFonts w:asciiTheme="majorBidi" w:hAnsiTheme="majorBidi" w:cstheme="majorBidi"/>
                <w:sz w:val="28"/>
                <w:szCs w:val="28"/>
              </w:rPr>
              <w:t>±0.04</w:t>
            </w:r>
          </w:p>
        </w:tc>
      </w:tr>
      <w:tr w:rsidR="006E67AB" w14:paraId="6BC09878" w14:textId="77777777">
        <w:trPr>
          <w:trHeight w:val="345"/>
          <w:jc w:val="center"/>
        </w:trPr>
        <w:tc>
          <w:tcPr>
            <w:tcW w:w="2234" w:type="dxa"/>
            <w:vMerge/>
            <w:vAlign w:val="center"/>
          </w:tcPr>
          <w:p w14:paraId="6BC09872" w14:textId="77777777" w:rsidR="006E67AB" w:rsidRDefault="006E67AB">
            <w:pPr>
              <w:spacing w:after="0" w:line="240" w:lineRule="auto"/>
              <w:jc w:val="center"/>
              <w:rPr>
                <w:rFonts w:asciiTheme="majorBidi" w:hAnsiTheme="majorBidi" w:cstheme="majorBidi"/>
                <w:sz w:val="28"/>
                <w:szCs w:val="28"/>
                <w:lang w:bidi="ar-EG"/>
              </w:rPr>
            </w:pPr>
          </w:p>
        </w:tc>
        <w:tc>
          <w:tcPr>
            <w:tcW w:w="1323" w:type="dxa"/>
            <w:vAlign w:val="center"/>
          </w:tcPr>
          <w:p w14:paraId="6BC09873"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6.0</w:t>
            </w:r>
          </w:p>
        </w:tc>
        <w:tc>
          <w:tcPr>
            <w:tcW w:w="1629" w:type="dxa"/>
            <w:vAlign w:val="center"/>
          </w:tcPr>
          <w:p w14:paraId="6BC09874"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-13.2</w:t>
            </w:r>
            <w:r>
              <w:rPr>
                <w:rFonts w:asciiTheme="majorBidi" w:hAnsiTheme="majorBidi" w:cstheme="majorBidi"/>
                <w:sz w:val="28"/>
                <w:szCs w:val="28"/>
              </w:rPr>
              <w:t>±0.8</w:t>
            </w:r>
          </w:p>
        </w:tc>
        <w:tc>
          <w:tcPr>
            <w:tcW w:w="1424" w:type="dxa"/>
            <w:vAlign w:val="center"/>
          </w:tcPr>
          <w:p w14:paraId="6BC09875"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10.2</w:t>
            </w:r>
            <w:r>
              <w:rPr>
                <w:rFonts w:asciiTheme="majorBidi" w:hAnsiTheme="majorBidi" w:cstheme="majorBidi"/>
                <w:sz w:val="28"/>
                <w:szCs w:val="28"/>
              </w:rPr>
              <w:t>±0.2</w:t>
            </w:r>
          </w:p>
        </w:tc>
        <w:tc>
          <w:tcPr>
            <w:tcW w:w="1527" w:type="dxa"/>
            <w:vAlign w:val="center"/>
          </w:tcPr>
          <w:p w14:paraId="6BC09876"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2.8</w:t>
            </w:r>
            <w:r>
              <w:rPr>
                <w:rFonts w:asciiTheme="majorBidi" w:hAnsiTheme="majorBidi" w:cstheme="majorBidi"/>
                <w:sz w:val="28"/>
                <w:szCs w:val="28"/>
              </w:rPr>
              <w:t>±0.1</w:t>
            </w:r>
          </w:p>
        </w:tc>
        <w:tc>
          <w:tcPr>
            <w:tcW w:w="2040" w:type="dxa"/>
            <w:vAlign w:val="center"/>
          </w:tcPr>
          <w:p w14:paraId="6BC09877"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3.75</w:t>
            </w:r>
            <w:r>
              <w:rPr>
                <w:rFonts w:asciiTheme="majorBidi" w:hAnsiTheme="majorBidi" w:cstheme="majorBidi"/>
                <w:sz w:val="28"/>
                <w:szCs w:val="28"/>
              </w:rPr>
              <w:t>±0.06</w:t>
            </w:r>
          </w:p>
        </w:tc>
      </w:tr>
      <w:tr w:rsidR="006E67AB" w14:paraId="6BC0987F" w14:textId="77777777">
        <w:trPr>
          <w:trHeight w:val="219"/>
          <w:jc w:val="center"/>
        </w:trPr>
        <w:tc>
          <w:tcPr>
            <w:tcW w:w="2234" w:type="dxa"/>
            <w:vMerge w:val="restart"/>
            <w:vAlign w:val="center"/>
          </w:tcPr>
          <w:p w14:paraId="6BC09879"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CB/F-21</w:t>
            </w:r>
          </w:p>
        </w:tc>
        <w:tc>
          <w:tcPr>
            <w:tcW w:w="1323" w:type="dxa"/>
            <w:vAlign w:val="center"/>
          </w:tcPr>
          <w:p w14:paraId="6BC0987A"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2.0</w:t>
            </w:r>
          </w:p>
        </w:tc>
        <w:tc>
          <w:tcPr>
            <w:tcW w:w="1629" w:type="dxa"/>
            <w:vAlign w:val="center"/>
          </w:tcPr>
          <w:p w14:paraId="6BC0987B"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-17.1</w:t>
            </w:r>
            <w:r>
              <w:rPr>
                <w:rFonts w:asciiTheme="majorBidi" w:hAnsiTheme="majorBidi" w:cstheme="majorBidi"/>
                <w:sz w:val="28"/>
                <w:szCs w:val="28"/>
              </w:rPr>
              <w:t>±0. 7</w:t>
            </w:r>
          </w:p>
        </w:tc>
        <w:tc>
          <w:tcPr>
            <w:tcW w:w="1424" w:type="dxa"/>
            <w:vAlign w:val="center"/>
          </w:tcPr>
          <w:p w14:paraId="6BC0987C"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11.4</w:t>
            </w:r>
            <w:r>
              <w:rPr>
                <w:rFonts w:asciiTheme="majorBidi" w:hAnsiTheme="majorBidi" w:cstheme="majorBidi"/>
                <w:sz w:val="28"/>
                <w:szCs w:val="28"/>
              </w:rPr>
              <w:t>±0.2</w:t>
            </w:r>
          </w:p>
        </w:tc>
        <w:tc>
          <w:tcPr>
            <w:tcW w:w="1527" w:type="dxa"/>
            <w:vAlign w:val="center"/>
          </w:tcPr>
          <w:p w14:paraId="6BC0987D"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2.6</w:t>
            </w:r>
            <w:r>
              <w:rPr>
                <w:rFonts w:asciiTheme="majorBidi" w:hAnsiTheme="majorBidi" w:cstheme="majorBidi"/>
                <w:sz w:val="28"/>
                <w:szCs w:val="28"/>
              </w:rPr>
              <w:t>±0.1</w:t>
            </w:r>
          </w:p>
        </w:tc>
        <w:tc>
          <w:tcPr>
            <w:tcW w:w="2040" w:type="dxa"/>
            <w:vAlign w:val="center"/>
          </w:tcPr>
          <w:p w14:paraId="6BC0987E"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3.49</w:t>
            </w:r>
            <w:r>
              <w:rPr>
                <w:rFonts w:asciiTheme="majorBidi" w:hAnsiTheme="majorBidi" w:cstheme="majorBidi"/>
                <w:sz w:val="28"/>
                <w:szCs w:val="28"/>
              </w:rPr>
              <w:t>±0.07</w:t>
            </w:r>
          </w:p>
        </w:tc>
      </w:tr>
      <w:tr w:rsidR="006E67AB" w14:paraId="6BC09886" w14:textId="77777777">
        <w:trPr>
          <w:trHeight w:val="341"/>
          <w:jc w:val="center"/>
        </w:trPr>
        <w:tc>
          <w:tcPr>
            <w:tcW w:w="2234" w:type="dxa"/>
            <w:vMerge/>
            <w:vAlign w:val="center"/>
          </w:tcPr>
          <w:p w14:paraId="6BC09880" w14:textId="77777777" w:rsidR="006E67AB" w:rsidRDefault="006E67AB">
            <w:pPr>
              <w:spacing w:after="0" w:line="240" w:lineRule="auto"/>
              <w:jc w:val="center"/>
              <w:rPr>
                <w:rFonts w:asciiTheme="majorBidi" w:hAnsiTheme="majorBidi" w:cstheme="majorBidi"/>
                <w:sz w:val="28"/>
                <w:szCs w:val="28"/>
                <w:lang w:bidi="ar-EG"/>
              </w:rPr>
            </w:pPr>
          </w:p>
        </w:tc>
        <w:tc>
          <w:tcPr>
            <w:tcW w:w="1323" w:type="dxa"/>
            <w:vAlign w:val="center"/>
          </w:tcPr>
          <w:p w14:paraId="6BC09881"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4.0</w:t>
            </w:r>
          </w:p>
        </w:tc>
        <w:tc>
          <w:tcPr>
            <w:tcW w:w="1629" w:type="dxa"/>
            <w:vAlign w:val="center"/>
          </w:tcPr>
          <w:p w14:paraId="6BC09882"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-17.2</w:t>
            </w:r>
            <w:r>
              <w:rPr>
                <w:rFonts w:asciiTheme="majorBidi" w:hAnsiTheme="majorBidi" w:cstheme="majorBidi"/>
                <w:sz w:val="28"/>
                <w:szCs w:val="28"/>
              </w:rPr>
              <w:t>±0.7</w:t>
            </w:r>
          </w:p>
        </w:tc>
        <w:tc>
          <w:tcPr>
            <w:tcW w:w="1424" w:type="dxa"/>
            <w:vAlign w:val="center"/>
          </w:tcPr>
          <w:p w14:paraId="6BC09883"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10.5</w:t>
            </w:r>
            <w:r>
              <w:rPr>
                <w:rFonts w:asciiTheme="majorBidi" w:hAnsiTheme="majorBidi" w:cstheme="majorBidi"/>
                <w:sz w:val="28"/>
                <w:szCs w:val="28"/>
              </w:rPr>
              <w:t>±0.3</w:t>
            </w:r>
          </w:p>
        </w:tc>
        <w:tc>
          <w:tcPr>
            <w:tcW w:w="1527" w:type="dxa"/>
            <w:vAlign w:val="center"/>
          </w:tcPr>
          <w:p w14:paraId="6BC09884"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2.8</w:t>
            </w:r>
            <w:r>
              <w:rPr>
                <w:rFonts w:asciiTheme="majorBidi" w:hAnsiTheme="majorBidi" w:cstheme="majorBidi"/>
                <w:sz w:val="28"/>
                <w:szCs w:val="28"/>
              </w:rPr>
              <w:t>±0.1</w:t>
            </w:r>
          </w:p>
        </w:tc>
        <w:tc>
          <w:tcPr>
            <w:tcW w:w="2040" w:type="dxa"/>
            <w:vAlign w:val="center"/>
          </w:tcPr>
          <w:p w14:paraId="6BC09885"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3.50</w:t>
            </w:r>
            <w:r>
              <w:rPr>
                <w:rFonts w:asciiTheme="majorBidi" w:hAnsiTheme="majorBidi" w:cstheme="majorBidi"/>
                <w:sz w:val="28"/>
                <w:szCs w:val="28"/>
              </w:rPr>
              <w:t>±0.04</w:t>
            </w:r>
          </w:p>
        </w:tc>
      </w:tr>
      <w:tr w:rsidR="006E67AB" w14:paraId="6BC0988D" w14:textId="77777777">
        <w:trPr>
          <w:trHeight w:val="345"/>
          <w:jc w:val="center"/>
        </w:trPr>
        <w:tc>
          <w:tcPr>
            <w:tcW w:w="2234" w:type="dxa"/>
            <w:vMerge/>
            <w:vAlign w:val="center"/>
          </w:tcPr>
          <w:p w14:paraId="6BC09887" w14:textId="77777777" w:rsidR="006E67AB" w:rsidRDefault="006E67AB">
            <w:pPr>
              <w:spacing w:after="0" w:line="240" w:lineRule="auto"/>
              <w:jc w:val="center"/>
              <w:rPr>
                <w:rFonts w:asciiTheme="majorBidi" w:hAnsiTheme="majorBidi" w:cstheme="majorBidi"/>
                <w:sz w:val="28"/>
                <w:szCs w:val="28"/>
                <w:lang w:bidi="ar-EG"/>
              </w:rPr>
            </w:pPr>
          </w:p>
        </w:tc>
        <w:tc>
          <w:tcPr>
            <w:tcW w:w="1323" w:type="dxa"/>
            <w:vAlign w:val="center"/>
          </w:tcPr>
          <w:p w14:paraId="6BC09888"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6.0</w:t>
            </w:r>
          </w:p>
        </w:tc>
        <w:tc>
          <w:tcPr>
            <w:tcW w:w="1629" w:type="dxa"/>
            <w:vAlign w:val="center"/>
          </w:tcPr>
          <w:p w14:paraId="6BC09889"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-18.2</w:t>
            </w:r>
            <w:r>
              <w:rPr>
                <w:rFonts w:asciiTheme="majorBidi" w:hAnsiTheme="majorBidi" w:cstheme="majorBidi"/>
                <w:sz w:val="28"/>
                <w:szCs w:val="28"/>
              </w:rPr>
              <w:t>±0.7</w:t>
            </w:r>
          </w:p>
        </w:tc>
        <w:tc>
          <w:tcPr>
            <w:tcW w:w="1424" w:type="dxa"/>
            <w:vAlign w:val="center"/>
          </w:tcPr>
          <w:p w14:paraId="6BC0988A"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9.9</w:t>
            </w:r>
            <w:r>
              <w:rPr>
                <w:rFonts w:asciiTheme="majorBidi" w:hAnsiTheme="majorBidi" w:cstheme="majorBidi"/>
                <w:sz w:val="28"/>
                <w:szCs w:val="28"/>
              </w:rPr>
              <w:t>±0.1</w:t>
            </w:r>
          </w:p>
        </w:tc>
        <w:tc>
          <w:tcPr>
            <w:tcW w:w="1527" w:type="dxa"/>
            <w:vAlign w:val="center"/>
          </w:tcPr>
          <w:p w14:paraId="6BC0988B"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3.2</w:t>
            </w:r>
            <w:r>
              <w:rPr>
                <w:rFonts w:asciiTheme="majorBidi" w:hAnsiTheme="majorBidi" w:cstheme="majorBidi"/>
                <w:sz w:val="28"/>
                <w:szCs w:val="28"/>
              </w:rPr>
              <w:t>±0.4</w:t>
            </w:r>
          </w:p>
        </w:tc>
        <w:tc>
          <w:tcPr>
            <w:tcW w:w="2040" w:type="dxa"/>
            <w:vAlign w:val="center"/>
          </w:tcPr>
          <w:p w14:paraId="6BC0988C"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3.52</w:t>
            </w:r>
            <w:r>
              <w:rPr>
                <w:rFonts w:asciiTheme="majorBidi" w:hAnsiTheme="majorBidi" w:cstheme="majorBidi"/>
                <w:sz w:val="28"/>
                <w:szCs w:val="28"/>
              </w:rPr>
              <w:t>±0.06</w:t>
            </w:r>
          </w:p>
        </w:tc>
      </w:tr>
      <w:tr w:rsidR="006E67AB" w14:paraId="6BC09894" w14:textId="77777777">
        <w:trPr>
          <w:trHeight w:val="345"/>
          <w:jc w:val="center"/>
        </w:trPr>
        <w:tc>
          <w:tcPr>
            <w:tcW w:w="2234" w:type="dxa"/>
            <w:vMerge w:val="restart"/>
            <w:vAlign w:val="center"/>
          </w:tcPr>
          <w:p w14:paraId="6BC0988E"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CB/F-31</w:t>
            </w:r>
          </w:p>
        </w:tc>
        <w:tc>
          <w:tcPr>
            <w:tcW w:w="1323" w:type="dxa"/>
            <w:vAlign w:val="center"/>
          </w:tcPr>
          <w:p w14:paraId="6BC0988F"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2.0</w:t>
            </w:r>
          </w:p>
        </w:tc>
        <w:tc>
          <w:tcPr>
            <w:tcW w:w="1629" w:type="dxa"/>
            <w:vAlign w:val="center"/>
          </w:tcPr>
          <w:p w14:paraId="6BC09890"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-11.9</w:t>
            </w:r>
            <w:r>
              <w:rPr>
                <w:rFonts w:asciiTheme="majorBidi" w:hAnsiTheme="majorBidi" w:cstheme="majorBidi"/>
                <w:sz w:val="28"/>
                <w:szCs w:val="28"/>
              </w:rPr>
              <w:t>±0.8</w:t>
            </w:r>
          </w:p>
        </w:tc>
        <w:tc>
          <w:tcPr>
            <w:tcW w:w="1424" w:type="dxa"/>
            <w:vAlign w:val="center"/>
          </w:tcPr>
          <w:p w14:paraId="6BC09891"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11.6</w:t>
            </w:r>
            <w:r>
              <w:rPr>
                <w:rFonts w:asciiTheme="majorBidi" w:hAnsiTheme="majorBidi" w:cstheme="majorBidi"/>
                <w:sz w:val="28"/>
                <w:szCs w:val="28"/>
              </w:rPr>
              <w:t>±0.1</w:t>
            </w:r>
          </w:p>
        </w:tc>
        <w:tc>
          <w:tcPr>
            <w:tcW w:w="1527" w:type="dxa"/>
            <w:vAlign w:val="center"/>
          </w:tcPr>
          <w:p w14:paraId="6BC09892"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1.6</w:t>
            </w:r>
            <w:r>
              <w:rPr>
                <w:rFonts w:asciiTheme="majorBidi" w:hAnsiTheme="majorBidi" w:cstheme="majorBidi"/>
                <w:sz w:val="28"/>
                <w:szCs w:val="28"/>
              </w:rPr>
              <w:t>±0.1</w:t>
            </w:r>
          </w:p>
        </w:tc>
        <w:tc>
          <w:tcPr>
            <w:tcW w:w="2040" w:type="dxa"/>
            <w:vAlign w:val="center"/>
          </w:tcPr>
          <w:p w14:paraId="6BC09893"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3.18</w:t>
            </w:r>
            <w:r>
              <w:rPr>
                <w:rFonts w:asciiTheme="majorBidi" w:hAnsiTheme="majorBidi" w:cstheme="majorBidi"/>
                <w:sz w:val="28"/>
                <w:szCs w:val="28"/>
              </w:rPr>
              <w:t>±0.04</w:t>
            </w:r>
          </w:p>
        </w:tc>
      </w:tr>
      <w:tr w:rsidR="006E67AB" w14:paraId="6BC0989B" w14:textId="77777777">
        <w:trPr>
          <w:trHeight w:val="345"/>
          <w:jc w:val="center"/>
        </w:trPr>
        <w:tc>
          <w:tcPr>
            <w:tcW w:w="2234" w:type="dxa"/>
            <w:vMerge/>
            <w:vAlign w:val="center"/>
          </w:tcPr>
          <w:p w14:paraId="6BC09895" w14:textId="77777777" w:rsidR="006E67AB" w:rsidRDefault="006E67AB">
            <w:pPr>
              <w:spacing w:after="0" w:line="240" w:lineRule="auto"/>
              <w:jc w:val="center"/>
              <w:rPr>
                <w:rFonts w:asciiTheme="majorBidi" w:hAnsiTheme="majorBidi" w:cstheme="majorBidi"/>
                <w:sz w:val="28"/>
                <w:szCs w:val="28"/>
                <w:lang w:bidi="ar-EG"/>
              </w:rPr>
            </w:pPr>
          </w:p>
        </w:tc>
        <w:tc>
          <w:tcPr>
            <w:tcW w:w="1323" w:type="dxa"/>
            <w:vAlign w:val="center"/>
          </w:tcPr>
          <w:p w14:paraId="6BC09896"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4.0</w:t>
            </w:r>
          </w:p>
        </w:tc>
        <w:tc>
          <w:tcPr>
            <w:tcW w:w="1629" w:type="dxa"/>
            <w:vAlign w:val="center"/>
          </w:tcPr>
          <w:p w14:paraId="6BC09897"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-11.8</w:t>
            </w:r>
            <w:r>
              <w:rPr>
                <w:rFonts w:asciiTheme="majorBidi" w:hAnsiTheme="majorBidi" w:cstheme="majorBidi"/>
                <w:sz w:val="28"/>
                <w:szCs w:val="28"/>
              </w:rPr>
              <w:t>±0.7</w:t>
            </w:r>
          </w:p>
        </w:tc>
        <w:tc>
          <w:tcPr>
            <w:tcW w:w="1424" w:type="dxa"/>
            <w:vAlign w:val="center"/>
          </w:tcPr>
          <w:p w14:paraId="6BC09898"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11.1</w:t>
            </w:r>
            <w:r>
              <w:rPr>
                <w:rFonts w:asciiTheme="majorBidi" w:hAnsiTheme="majorBidi" w:cstheme="majorBidi"/>
                <w:sz w:val="28"/>
                <w:szCs w:val="28"/>
              </w:rPr>
              <w:t>±0.3</w:t>
            </w:r>
          </w:p>
        </w:tc>
        <w:tc>
          <w:tcPr>
            <w:tcW w:w="1527" w:type="dxa"/>
            <w:vAlign w:val="center"/>
          </w:tcPr>
          <w:p w14:paraId="6BC09899"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1.8</w:t>
            </w:r>
            <w:r>
              <w:rPr>
                <w:rFonts w:asciiTheme="majorBidi" w:hAnsiTheme="majorBidi" w:cstheme="majorBidi"/>
                <w:sz w:val="28"/>
                <w:szCs w:val="28"/>
              </w:rPr>
              <w:t>±0.1</w:t>
            </w:r>
          </w:p>
        </w:tc>
        <w:tc>
          <w:tcPr>
            <w:tcW w:w="2040" w:type="dxa"/>
            <w:vAlign w:val="center"/>
          </w:tcPr>
          <w:p w14:paraId="6BC0989A"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3.20</w:t>
            </w:r>
            <w:r>
              <w:rPr>
                <w:rFonts w:asciiTheme="majorBidi" w:hAnsiTheme="majorBidi" w:cstheme="majorBidi"/>
                <w:sz w:val="28"/>
                <w:szCs w:val="28"/>
              </w:rPr>
              <w:t>±0.06</w:t>
            </w:r>
          </w:p>
        </w:tc>
      </w:tr>
      <w:tr w:rsidR="006E67AB" w14:paraId="6BC098A2" w14:textId="77777777">
        <w:trPr>
          <w:trHeight w:val="345"/>
          <w:jc w:val="center"/>
        </w:trPr>
        <w:tc>
          <w:tcPr>
            <w:tcW w:w="2234" w:type="dxa"/>
            <w:vMerge/>
            <w:vAlign w:val="center"/>
          </w:tcPr>
          <w:p w14:paraId="6BC0989C" w14:textId="77777777" w:rsidR="006E67AB" w:rsidRDefault="006E67AB">
            <w:pPr>
              <w:spacing w:after="0" w:line="240" w:lineRule="auto"/>
              <w:jc w:val="center"/>
              <w:rPr>
                <w:rFonts w:asciiTheme="majorBidi" w:hAnsiTheme="majorBidi" w:cstheme="majorBidi"/>
                <w:sz w:val="28"/>
                <w:szCs w:val="28"/>
                <w:lang w:bidi="ar-EG"/>
              </w:rPr>
            </w:pPr>
          </w:p>
        </w:tc>
        <w:tc>
          <w:tcPr>
            <w:tcW w:w="1323" w:type="dxa"/>
            <w:vAlign w:val="center"/>
          </w:tcPr>
          <w:p w14:paraId="6BC0989D"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6.0</w:t>
            </w:r>
          </w:p>
        </w:tc>
        <w:tc>
          <w:tcPr>
            <w:tcW w:w="1629" w:type="dxa"/>
            <w:vAlign w:val="center"/>
          </w:tcPr>
          <w:p w14:paraId="6BC0989E"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-11.2</w:t>
            </w:r>
            <w:r>
              <w:rPr>
                <w:rFonts w:asciiTheme="majorBidi" w:hAnsiTheme="majorBidi" w:cstheme="majorBidi"/>
                <w:sz w:val="28"/>
                <w:szCs w:val="28"/>
              </w:rPr>
              <w:t>±0.8</w:t>
            </w:r>
          </w:p>
        </w:tc>
        <w:tc>
          <w:tcPr>
            <w:tcW w:w="1424" w:type="dxa"/>
            <w:vAlign w:val="center"/>
          </w:tcPr>
          <w:p w14:paraId="6BC0989F"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10.3</w:t>
            </w:r>
            <w:r>
              <w:rPr>
                <w:rFonts w:asciiTheme="majorBidi" w:hAnsiTheme="majorBidi" w:cstheme="majorBidi"/>
                <w:sz w:val="28"/>
                <w:szCs w:val="28"/>
              </w:rPr>
              <w:t>±0.2</w:t>
            </w:r>
          </w:p>
        </w:tc>
        <w:tc>
          <w:tcPr>
            <w:tcW w:w="1527" w:type="dxa"/>
            <w:vAlign w:val="center"/>
          </w:tcPr>
          <w:p w14:paraId="6BC098A0"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2.3</w:t>
            </w:r>
            <w:r>
              <w:rPr>
                <w:rFonts w:asciiTheme="majorBidi" w:hAnsiTheme="majorBidi" w:cstheme="majorBidi"/>
                <w:sz w:val="28"/>
                <w:szCs w:val="28"/>
              </w:rPr>
              <w:t>±0.3</w:t>
            </w:r>
          </w:p>
        </w:tc>
        <w:tc>
          <w:tcPr>
            <w:tcW w:w="2040" w:type="dxa"/>
            <w:vAlign w:val="center"/>
          </w:tcPr>
          <w:p w14:paraId="6BC098A1"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3.21</w:t>
            </w:r>
            <w:r>
              <w:rPr>
                <w:rFonts w:asciiTheme="majorBidi" w:hAnsiTheme="majorBidi" w:cstheme="majorBidi"/>
                <w:sz w:val="28"/>
                <w:szCs w:val="28"/>
              </w:rPr>
              <w:t>±0.08</w:t>
            </w:r>
          </w:p>
        </w:tc>
      </w:tr>
    </w:tbl>
    <w:p w14:paraId="6BC098A3" w14:textId="77777777" w:rsidR="006E67AB" w:rsidRDefault="006E67AB">
      <w:pPr>
        <w:pStyle w:val="Heading4"/>
        <w:numPr>
          <w:ilvl w:val="0"/>
          <w:numId w:val="0"/>
        </w:numPr>
        <w:spacing w:before="0" w:line="240" w:lineRule="auto"/>
        <w:ind w:left="630"/>
        <w:jc w:val="both"/>
        <w:rPr>
          <w:rFonts w:asciiTheme="majorBidi" w:hAnsiTheme="majorBidi"/>
          <w:szCs w:val="28"/>
        </w:rPr>
      </w:pPr>
    </w:p>
    <w:p w14:paraId="6BC098A7" w14:textId="349B9715" w:rsidR="006E67AB" w:rsidRPr="00273215" w:rsidRDefault="001522ED" w:rsidP="00273215">
      <w:pPr>
        <w:pStyle w:val="Heading4"/>
        <w:spacing w:before="0" w:line="240" w:lineRule="auto"/>
        <w:ind w:left="90" w:firstLine="540"/>
        <w:jc w:val="both"/>
        <w:rPr>
          <w:rFonts w:asciiTheme="majorBidi" w:hAnsiTheme="majorBidi"/>
          <w:szCs w:val="28"/>
        </w:rPr>
      </w:pPr>
      <w:r>
        <w:rPr>
          <w:rFonts w:asciiTheme="majorBidi" w:hAnsiTheme="majorBidi"/>
          <w:szCs w:val="28"/>
        </w:rPr>
        <w:t xml:space="preserve">Microwave absorption properties of </w:t>
      </w:r>
      <w:bookmarkStart w:id="272" w:name="_Hlk129254372"/>
      <w:r>
        <w:rPr>
          <w:rFonts w:asciiTheme="majorBidi" w:hAnsiTheme="majorBidi"/>
          <w:szCs w:val="28"/>
        </w:rPr>
        <w:t>carbon black/</w:t>
      </w:r>
      <w:proofErr w:type="spellStart"/>
      <w:r>
        <w:rPr>
          <w:rFonts w:asciiTheme="majorBidi" w:hAnsiTheme="majorBidi"/>
          <w:szCs w:val="28"/>
        </w:rPr>
        <w:t>MnNiZn</w:t>
      </w:r>
      <w:bookmarkEnd w:id="272"/>
      <w:proofErr w:type="spellEnd"/>
      <w:r>
        <w:rPr>
          <w:rFonts w:asciiTheme="majorBidi" w:hAnsiTheme="majorBidi"/>
          <w:szCs w:val="28"/>
        </w:rPr>
        <w:t xml:space="preserve"> ferrite composites</w:t>
      </w:r>
    </w:p>
    <w:p w14:paraId="5E63BB09" w14:textId="77777777" w:rsidR="00273215" w:rsidRDefault="00273215" w:rsidP="00273215">
      <w:pPr>
        <w:ind w:firstLine="540"/>
        <w:jc w:val="both"/>
        <w:rPr>
          <w:rFonts w:asciiTheme="majorBidi" w:hAnsiTheme="majorBidi" w:cstheme="majorBidi"/>
          <w:sz w:val="28"/>
          <w:szCs w:val="28"/>
        </w:rPr>
      </w:pPr>
      <w:r>
        <w:rPr>
          <w:rFonts w:asciiTheme="majorBidi" w:hAnsiTheme="majorBidi" w:cstheme="majorBidi"/>
          <w:sz w:val="28"/>
          <w:szCs w:val="28"/>
        </w:rPr>
        <w:t>The best result was obtained by using the 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 nanoparticles with a loading percentage of 60% at a constant calcination temperature of 650° C prepared by the citrate precursor method. It was figured out from the above-mentioned studies that the defects of these prepared absorbers are that they have a limited absorption bandwidth under -10 dB (BW</w:t>
      </w:r>
      <w:r>
        <w:rPr>
          <w:rFonts w:asciiTheme="majorBidi" w:hAnsiTheme="majorBidi" w:cstheme="majorBidi"/>
          <w:sz w:val="28"/>
          <w:szCs w:val="28"/>
          <w:vertAlign w:val="subscript"/>
        </w:rPr>
        <w:t>-10 dB</w:t>
      </w:r>
      <w:r>
        <w:rPr>
          <w:rFonts w:asciiTheme="majorBidi" w:hAnsiTheme="majorBidi" w:cstheme="majorBidi"/>
          <w:sz w:val="28"/>
          <w:szCs w:val="28"/>
        </w:rPr>
        <w:t>)</w:t>
      </w:r>
      <w:r>
        <w:rPr>
          <w:rFonts w:asciiTheme="majorBidi" w:eastAsiaTheme="majorEastAsia" w:hAnsiTheme="majorBidi" w:cstheme="majorBidi"/>
          <w:sz w:val="28"/>
          <w:szCs w:val="28"/>
          <w:lang w:bidi="ar-EG"/>
        </w:rPr>
        <w:t xml:space="preserve"> </w:t>
      </w:r>
      <w:r>
        <w:rPr>
          <w:rFonts w:asciiTheme="majorBidi" w:hAnsiTheme="majorBidi" w:cstheme="majorBidi"/>
          <w:sz w:val="28"/>
          <w:szCs w:val="28"/>
        </w:rPr>
        <w:t>and high loading percentage. This necessitated working to decrease the loading percentage and increase the absorption BW</w:t>
      </w:r>
      <w:r>
        <w:rPr>
          <w:rFonts w:asciiTheme="majorBidi" w:hAnsiTheme="majorBidi" w:cstheme="majorBidi"/>
          <w:sz w:val="28"/>
          <w:szCs w:val="28"/>
          <w:vertAlign w:val="subscript"/>
        </w:rPr>
        <w:t>-10 dB</w:t>
      </w:r>
      <w:r>
        <w:rPr>
          <w:rFonts w:asciiTheme="majorBidi" w:eastAsiaTheme="majorEastAsia" w:hAnsiTheme="majorBidi" w:cstheme="majorBidi"/>
          <w:sz w:val="28"/>
          <w:szCs w:val="28"/>
          <w:lang w:bidi="ar-EG"/>
        </w:rPr>
        <w:t xml:space="preserve"> </w:t>
      </w:r>
      <w:r>
        <w:rPr>
          <w:rFonts w:asciiTheme="majorBidi" w:hAnsiTheme="majorBidi" w:cstheme="majorBidi"/>
          <w:sz w:val="28"/>
          <w:szCs w:val="28"/>
        </w:rPr>
        <w:t xml:space="preserve">of the absorbers to cover most of the </w:t>
      </w:r>
      <w:r>
        <w:rPr>
          <w:rFonts w:asciiTheme="majorBidi" w:eastAsiaTheme="majorEastAsia" w:hAnsiTheme="majorBidi" w:cstheme="majorBidi"/>
          <w:sz w:val="28"/>
          <w:szCs w:val="28"/>
          <w:lang w:bidi="ar-EG"/>
        </w:rPr>
        <w:t xml:space="preserve">frequency band of 8.8–12.0 GHz </w:t>
      </w:r>
      <w:r>
        <w:rPr>
          <w:rFonts w:asciiTheme="majorBidi" w:hAnsiTheme="majorBidi" w:cstheme="majorBidi"/>
          <w:sz w:val="28"/>
          <w:szCs w:val="28"/>
        </w:rPr>
        <w:t>by incorporating magnetic loss and dielectric loss materials. As a result, MA composites were prepared. The effect of composite type, weight ratios of composites, spinel ferrite type used within the composite, and absorbent layer thickness on EMI and MA properties were investigated. The results showed that the absorption BW</w:t>
      </w:r>
      <w:r>
        <w:rPr>
          <w:rFonts w:asciiTheme="majorBidi" w:hAnsiTheme="majorBidi" w:cstheme="majorBidi"/>
          <w:sz w:val="28"/>
          <w:szCs w:val="28"/>
          <w:vertAlign w:val="subscript"/>
        </w:rPr>
        <w:t xml:space="preserve">-10 dB </w:t>
      </w:r>
      <w:r>
        <w:rPr>
          <w:rFonts w:asciiTheme="majorBidi" w:hAnsiTheme="majorBidi" w:cstheme="majorBidi"/>
          <w:sz w:val="28"/>
          <w:szCs w:val="28"/>
        </w:rPr>
        <w:t>increased from 1.1 GHz to 3.2 GHz and the loading percentage decreased from 65% to 45% compared with the aforementioned studies. To enhance the RL (reflection loss) value and obtain 99.9% absorption (attenuation) to the microwave with improving shielding efficiency (SE) and surface density (SD). This required working on using conductive polymers such as polyaniline (PANI). According to that, hybrid composites were prepared.</w:t>
      </w:r>
    </w:p>
    <w:p w14:paraId="355D7BD0" w14:textId="77777777" w:rsidR="00273215" w:rsidRDefault="00273215" w:rsidP="00576D27">
      <w:pPr>
        <w:spacing w:after="0" w:line="240" w:lineRule="auto"/>
        <w:ind w:left="90"/>
        <w:jc w:val="both"/>
        <w:rPr>
          <w:rFonts w:asciiTheme="majorBidi" w:hAnsiTheme="majorBidi" w:cstheme="majorBidi"/>
          <w:sz w:val="28"/>
          <w:szCs w:val="28"/>
        </w:rPr>
      </w:pPr>
    </w:p>
    <w:p w14:paraId="6BC098A8" w14:textId="77777777" w:rsidR="006E67AB" w:rsidRDefault="001522ED">
      <w:pPr>
        <w:keepNext/>
        <w:autoSpaceDE w:val="0"/>
        <w:autoSpaceDN w:val="0"/>
        <w:adjustRightInd w:val="0"/>
        <w:spacing w:after="0"/>
        <w:jc w:val="center"/>
        <w:rPr>
          <w:rFonts w:asciiTheme="majorBidi" w:hAnsiTheme="majorBidi" w:cstheme="majorBidi"/>
          <w:sz w:val="28"/>
          <w:szCs w:val="28"/>
        </w:rPr>
      </w:pPr>
      <w:r>
        <w:rPr>
          <w:rFonts w:asciiTheme="majorBidi" w:hAnsiTheme="majorBidi" w:cstheme="majorBidi"/>
          <w:noProof/>
          <w:lang w:val="ru-RU" w:eastAsia="ru-RU"/>
        </w:rPr>
        <w:lastRenderedPageBreak/>
        <w:drawing>
          <wp:inline distT="0" distB="0" distL="0" distR="0" wp14:anchorId="6BC09E87" wp14:editId="6BC09E88">
            <wp:extent cx="6329680" cy="386715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a:picLocks noChangeAspect="1"/>
                    </pic:cNvPicPr>
                  </pic:nvPicPr>
                  <pic:blipFill>
                    <a:blip r:embed="rId84"/>
                    <a:stretch>
                      <a:fillRect/>
                    </a:stretch>
                  </pic:blipFill>
                  <pic:spPr>
                    <a:xfrm>
                      <a:off x="0" y="0"/>
                      <a:ext cx="6350738" cy="3880015"/>
                    </a:xfrm>
                    <a:prstGeom prst="rect">
                      <a:avLst/>
                    </a:prstGeom>
                  </pic:spPr>
                </pic:pic>
              </a:graphicData>
            </a:graphic>
          </wp:inline>
        </w:drawing>
      </w:r>
    </w:p>
    <w:p w14:paraId="6BC098A9" w14:textId="77777777" w:rsidR="006E67AB" w:rsidRDefault="006E67AB">
      <w:pPr>
        <w:pStyle w:val="Caption"/>
        <w:spacing w:after="0" w:line="276" w:lineRule="auto"/>
        <w:jc w:val="both"/>
        <w:rPr>
          <w:rFonts w:cstheme="majorBidi"/>
          <w:b w:val="0"/>
          <w:bCs w:val="0"/>
          <w:sz w:val="28"/>
          <w:szCs w:val="28"/>
        </w:rPr>
      </w:pPr>
      <w:bookmarkStart w:id="273" w:name="_Toc110688035"/>
      <w:bookmarkStart w:id="274" w:name="_Toc112926203"/>
    </w:p>
    <w:p w14:paraId="6BC098AA" w14:textId="77777777" w:rsidR="006E67AB" w:rsidRDefault="001522ED">
      <w:pPr>
        <w:pStyle w:val="Caption"/>
        <w:spacing w:after="0" w:line="276" w:lineRule="auto"/>
        <w:jc w:val="center"/>
        <w:rPr>
          <w:rFonts w:cstheme="majorBidi"/>
          <w:b w:val="0"/>
          <w:bCs w:val="0"/>
          <w:sz w:val="28"/>
          <w:szCs w:val="28"/>
        </w:rPr>
      </w:pPr>
      <w:r>
        <w:rPr>
          <w:rFonts w:cstheme="majorBidi"/>
          <w:b w:val="0"/>
          <w:bCs w:val="0"/>
          <w:sz w:val="28"/>
          <w:szCs w:val="28"/>
        </w:rPr>
        <w:t>Figure 53 – RL curves of (a) CB/MF-11 composite, (b) CB/MF-21 composite, and (c) CB/MF-31 composite at various thicknesses (2–4–6 mm)</w:t>
      </w:r>
      <w:bookmarkEnd w:id="273"/>
      <w:bookmarkEnd w:id="274"/>
    </w:p>
    <w:p w14:paraId="6BC098AB" w14:textId="77777777" w:rsidR="006E67AB" w:rsidRDefault="006E67AB">
      <w:pPr>
        <w:spacing w:after="0" w:line="240" w:lineRule="auto"/>
        <w:rPr>
          <w:rFonts w:asciiTheme="majorBidi" w:hAnsiTheme="majorBidi" w:cstheme="majorBidi"/>
        </w:rPr>
      </w:pPr>
    </w:p>
    <w:p w14:paraId="6BC098AC" w14:textId="77777777" w:rsidR="006E67AB" w:rsidRDefault="001522ED">
      <w:pPr>
        <w:pStyle w:val="Heading4"/>
        <w:numPr>
          <w:ilvl w:val="3"/>
          <w:numId w:val="14"/>
        </w:numPr>
        <w:spacing w:before="0" w:line="240" w:lineRule="auto"/>
        <w:ind w:left="1440"/>
        <w:jc w:val="both"/>
        <w:rPr>
          <w:rFonts w:asciiTheme="majorBidi" w:hAnsiTheme="majorBidi"/>
          <w:szCs w:val="28"/>
        </w:rPr>
      </w:pPr>
      <w:r>
        <w:rPr>
          <w:rFonts w:asciiTheme="majorBidi" w:hAnsiTheme="majorBidi"/>
          <w:szCs w:val="28"/>
        </w:rPr>
        <w:t xml:space="preserve">Microwave absorption properties of </w:t>
      </w:r>
      <w:r>
        <w:rPr>
          <w:rFonts w:asciiTheme="majorBidi" w:hAnsiTheme="majorBidi"/>
          <w:szCs w:val="28"/>
          <w:lang w:bidi="ar-EG"/>
        </w:rPr>
        <w:t>graphite</w:t>
      </w:r>
      <w:r>
        <w:rPr>
          <w:rFonts w:asciiTheme="majorBidi" w:hAnsiTheme="majorBidi"/>
          <w:szCs w:val="28"/>
        </w:rPr>
        <w:t>/</w:t>
      </w:r>
      <w:proofErr w:type="spellStart"/>
      <w:r>
        <w:rPr>
          <w:rFonts w:asciiTheme="majorBidi" w:hAnsiTheme="majorBidi"/>
          <w:szCs w:val="28"/>
        </w:rPr>
        <w:t>NiZn</w:t>
      </w:r>
      <w:proofErr w:type="spellEnd"/>
      <w:r>
        <w:rPr>
          <w:rFonts w:asciiTheme="majorBidi" w:hAnsiTheme="majorBidi"/>
          <w:szCs w:val="28"/>
        </w:rPr>
        <w:t xml:space="preserve"> ferrite composites</w:t>
      </w:r>
    </w:p>
    <w:p w14:paraId="2A0BEEAE" w14:textId="77777777" w:rsidR="00273215" w:rsidRDefault="00273215" w:rsidP="00273215">
      <w:pPr>
        <w:spacing w:after="0" w:line="240" w:lineRule="auto"/>
        <w:ind w:left="90" w:firstLine="461"/>
        <w:jc w:val="both"/>
        <w:rPr>
          <w:rFonts w:asciiTheme="majorBidi" w:eastAsiaTheme="majorEastAsia" w:hAnsiTheme="majorBidi" w:cstheme="majorBidi"/>
          <w:sz w:val="28"/>
          <w:szCs w:val="28"/>
          <w:lang w:bidi="ar-EG"/>
        </w:rPr>
      </w:pPr>
      <w:r>
        <w:rPr>
          <w:rFonts w:asciiTheme="majorBidi" w:hAnsiTheme="majorBidi" w:cstheme="majorBidi"/>
          <w:sz w:val="28"/>
          <w:szCs w:val="28"/>
        </w:rPr>
        <w:t xml:space="preserve">On the other hand, </w:t>
      </w:r>
      <w:r>
        <w:rPr>
          <w:rFonts w:asciiTheme="majorBidi" w:eastAsiaTheme="majorEastAsia" w:hAnsiTheme="majorBidi" w:cstheme="majorBidi"/>
          <w:sz w:val="28"/>
          <w:szCs w:val="28"/>
          <w:lang w:bidi="ar-EG"/>
        </w:rPr>
        <w:t xml:space="preserve">many scientists have studied the impact of CF on ferrite. For example, Hou et al. studied carbon </w:t>
      </w:r>
      <w:proofErr w:type="spellStart"/>
      <w:r>
        <w:rPr>
          <w:rFonts w:asciiTheme="majorBidi" w:eastAsiaTheme="majorEastAsia" w:hAnsiTheme="majorBidi" w:cstheme="majorBidi"/>
          <w:sz w:val="28"/>
          <w:szCs w:val="28"/>
          <w:lang w:bidi="ar-EG"/>
        </w:rPr>
        <w:t>fiber@cobalt</w:t>
      </w:r>
      <w:proofErr w:type="spellEnd"/>
      <w:r>
        <w:rPr>
          <w:rFonts w:asciiTheme="majorBidi" w:eastAsiaTheme="majorEastAsia" w:hAnsiTheme="majorBidi" w:cstheme="majorBidi"/>
          <w:sz w:val="28"/>
          <w:szCs w:val="28"/>
          <w:lang w:bidi="ar-EG"/>
        </w:rPr>
        <w:t xml:space="preserve"> iron oxide and carbon </w:t>
      </w:r>
      <w:proofErr w:type="spellStart"/>
      <w:r>
        <w:rPr>
          <w:rFonts w:asciiTheme="majorBidi" w:eastAsiaTheme="majorEastAsia" w:hAnsiTheme="majorBidi" w:cstheme="majorBidi"/>
          <w:sz w:val="28"/>
          <w:szCs w:val="28"/>
          <w:lang w:bidi="ar-EG"/>
        </w:rPr>
        <w:t>fiber@cobalt</w:t>
      </w:r>
      <w:proofErr w:type="spellEnd"/>
      <w:r>
        <w:rPr>
          <w:rFonts w:asciiTheme="majorBidi" w:eastAsiaTheme="majorEastAsia" w:hAnsiTheme="majorBidi" w:cstheme="majorBidi"/>
          <w:sz w:val="28"/>
          <w:szCs w:val="28"/>
          <w:lang w:bidi="ar-EG"/>
        </w:rPr>
        <w:t xml:space="preserve"> iron </w:t>
      </w:r>
      <w:proofErr w:type="spellStart"/>
      <w:r>
        <w:rPr>
          <w:rFonts w:asciiTheme="majorBidi" w:eastAsiaTheme="majorEastAsia" w:hAnsiTheme="majorBidi" w:cstheme="majorBidi"/>
          <w:sz w:val="28"/>
          <w:szCs w:val="28"/>
          <w:lang w:bidi="ar-EG"/>
        </w:rPr>
        <w:t>oxide@manganese</w:t>
      </w:r>
      <w:proofErr w:type="spellEnd"/>
      <w:r>
        <w:rPr>
          <w:rFonts w:asciiTheme="majorBidi" w:eastAsiaTheme="majorEastAsia" w:hAnsiTheme="majorBidi" w:cstheme="majorBidi"/>
          <w:sz w:val="28"/>
          <w:szCs w:val="28"/>
          <w:lang w:bidi="ar-EG"/>
        </w:rPr>
        <w:t xml:space="preserve">(iv) oxide composites by the sol-gel method. Carbon </w:t>
      </w:r>
      <w:proofErr w:type="spellStart"/>
      <w:r>
        <w:rPr>
          <w:rFonts w:asciiTheme="majorBidi" w:eastAsiaTheme="majorEastAsia" w:hAnsiTheme="majorBidi" w:cstheme="majorBidi"/>
          <w:sz w:val="28"/>
          <w:szCs w:val="28"/>
          <w:lang w:bidi="ar-EG"/>
        </w:rPr>
        <w:t>fiber@cobalt</w:t>
      </w:r>
      <w:proofErr w:type="spellEnd"/>
      <w:r>
        <w:rPr>
          <w:rFonts w:asciiTheme="majorBidi" w:eastAsiaTheme="majorEastAsia" w:hAnsiTheme="majorBidi" w:cstheme="majorBidi"/>
          <w:sz w:val="28"/>
          <w:szCs w:val="28"/>
          <w:lang w:bidi="ar-EG"/>
        </w:rPr>
        <w:t xml:space="preserve"> iron </w:t>
      </w:r>
      <w:proofErr w:type="spellStart"/>
      <w:r>
        <w:rPr>
          <w:rFonts w:asciiTheme="majorBidi" w:eastAsiaTheme="majorEastAsia" w:hAnsiTheme="majorBidi" w:cstheme="majorBidi"/>
          <w:sz w:val="28"/>
          <w:szCs w:val="28"/>
          <w:lang w:bidi="ar-EG"/>
        </w:rPr>
        <w:t>oxide@manganese</w:t>
      </w:r>
      <w:proofErr w:type="spellEnd"/>
      <w:r>
        <w:rPr>
          <w:rFonts w:asciiTheme="majorBidi" w:eastAsiaTheme="majorEastAsia" w:hAnsiTheme="majorBidi" w:cstheme="majorBidi"/>
          <w:sz w:val="28"/>
          <w:szCs w:val="28"/>
          <w:lang w:bidi="ar-EG"/>
        </w:rPr>
        <w:t xml:space="preserve">(iv) oxide composite exhibits excellent MA performance due to reasonable EM matching, and its </w:t>
      </w:r>
      <w:proofErr w:type="spellStart"/>
      <w:r>
        <w:rPr>
          <w:rFonts w:asciiTheme="majorBidi" w:eastAsiaTheme="majorEastAsia" w:hAnsiTheme="majorBidi" w:cstheme="majorBidi"/>
          <w:sz w:val="28"/>
          <w:szCs w:val="28"/>
          <w:lang w:bidi="ar-EG"/>
        </w:rPr>
        <w:t>RL</w:t>
      </w:r>
      <w:r>
        <w:rPr>
          <w:rFonts w:asciiTheme="majorBidi" w:eastAsiaTheme="majorEastAsia" w:hAnsiTheme="majorBidi" w:cstheme="majorBidi"/>
          <w:sz w:val="28"/>
          <w:szCs w:val="28"/>
          <w:vertAlign w:val="subscript"/>
          <w:lang w:bidi="ar-EG"/>
        </w:rPr>
        <w:t>m</w:t>
      </w:r>
      <w:proofErr w:type="spellEnd"/>
      <w:r>
        <w:rPr>
          <w:rFonts w:asciiTheme="majorBidi" w:eastAsiaTheme="majorEastAsia" w:hAnsiTheme="majorBidi" w:cstheme="majorBidi"/>
          <w:sz w:val="28"/>
          <w:szCs w:val="28"/>
          <w:lang w:bidi="ar-EG"/>
        </w:rPr>
        <w:t xml:space="preserve"> value equals -34 dB with a sample thickness of 1.5 mm. it illustrates RL shapes of carbon fiber (a), carbon </w:t>
      </w:r>
      <w:proofErr w:type="spellStart"/>
      <w:r>
        <w:rPr>
          <w:rFonts w:asciiTheme="majorBidi" w:eastAsiaTheme="majorEastAsia" w:hAnsiTheme="majorBidi" w:cstheme="majorBidi"/>
          <w:sz w:val="28"/>
          <w:szCs w:val="28"/>
          <w:lang w:bidi="ar-EG"/>
        </w:rPr>
        <w:t>fiber@cobalt</w:t>
      </w:r>
      <w:proofErr w:type="spellEnd"/>
      <w:r>
        <w:rPr>
          <w:rFonts w:asciiTheme="majorBidi" w:eastAsiaTheme="majorEastAsia" w:hAnsiTheme="majorBidi" w:cstheme="majorBidi"/>
          <w:sz w:val="28"/>
          <w:szCs w:val="28"/>
          <w:lang w:bidi="ar-EG"/>
        </w:rPr>
        <w:t xml:space="preserve"> iron oxide (b), and carbon </w:t>
      </w:r>
      <w:proofErr w:type="spellStart"/>
      <w:r>
        <w:rPr>
          <w:rFonts w:asciiTheme="majorBidi" w:eastAsiaTheme="majorEastAsia" w:hAnsiTheme="majorBidi" w:cstheme="majorBidi"/>
          <w:sz w:val="28"/>
          <w:szCs w:val="28"/>
          <w:lang w:bidi="ar-EG"/>
        </w:rPr>
        <w:t>fiber@cobalt</w:t>
      </w:r>
      <w:proofErr w:type="spellEnd"/>
      <w:r>
        <w:rPr>
          <w:rFonts w:asciiTheme="majorBidi" w:eastAsiaTheme="majorEastAsia" w:hAnsiTheme="majorBidi" w:cstheme="majorBidi"/>
          <w:sz w:val="28"/>
          <w:szCs w:val="28"/>
          <w:lang w:bidi="ar-EG"/>
        </w:rPr>
        <w:t xml:space="preserve"> iron </w:t>
      </w:r>
      <w:proofErr w:type="spellStart"/>
      <w:r>
        <w:rPr>
          <w:rFonts w:asciiTheme="majorBidi" w:eastAsiaTheme="majorEastAsia" w:hAnsiTheme="majorBidi" w:cstheme="majorBidi"/>
          <w:sz w:val="28"/>
          <w:szCs w:val="28"/>
          <w:lang w:bidi="ar-EG"/>
        </w:rPr>
        <w:t>oxide@manganese</w:t>
      </w:r>
      <w:proofErr w:type="spellEnd"/>
      <w:r>
        <w:rPr>
          <w:rFonts w:asciiTheme="majorBidi" w:eastAsiaTheme="majorEastAsia" w:hAnsiTheme="majorBidi" w:cstheme="majorBidi"/>
          <w:sz w:val="28"/>
          <w:szCs w:val="28"/>
          <w:lang w:bidi="ar-EG"/>
        </w:rPr>
        <w:t xml:space="preserve">(iv) oxide composites (c) at different thicknesses, the efficient absorption BW of carbon </w:t>
      </w:r>
      <w:proofErr w:type="spellStart"/>
      <w:r>
        <w:rPr>
          <w:rFonts w:asciiTheme="majorBidi" w:eastAsiaTheme="majorEastAsia" w:hAnsiTheme="majorBidi" w:cstheme="majorBidi"/>
          <w:sz w:val="28"/>
          <w:szCs w:val="28"/>
          <w:lang w:bidi="ar-EG"/>
        </w:rPr>
        <w:t>fiber@cobalt</w:t>
      </w:r>
      <w:proofErr w:type="spellEnd"/>
      <w:r>
        <w:rPr>
          <w:rFonts w:asciiTheme="majorBidi" w:eastAsiaTheme="majorEastAsia" w:hAnsiTheme="majorBidi" w:cstheme="majorBidi"/>
          <w:sz w:val="28"/>
          <w:szCs w:val="28"/>
          <w:lang w:bidi="ar-EG"/>
        </w:rPr>
        <w:t xml:space="preserve"> iron </w:t>
      </w:r>
      <w:proofErr w:type="spellStart"/>
      <w:r>
        <w:rPr>
          <w:rFonts w:asciiTheme="majorBidi" w:eastAsiaTheme="majorEastAsia" w:hAnsiTheme="majorBidi" w:cstheme="majorBidi"/>
          <w:sz w:val="28"/>
          <w:szCs w:val="28"/>
          <w:lang w:bidi="ar-EG"/>
        </w:rPr>
        <w:t>oxide@manganese</w:t>
      </w:r>
      <w:proofErr w:type="spellEnd"/>
      <w:r>
        <w:rPr>
          <w:rFonts w:asciiTheme="majorBidi" w:eastAsiaTheme="majorEastAsia" w:hAnsiTheme="majorBidi" w:cstheme="majorBidi"/>
          <w:sz w:val="28"/>
          <w:szCs w:val="28"/>
          <w:lang w:bidi="ar-EG"/>
        </w:rPr>
        <w:t xml:space="preserve">(iv) oxide composite (d). Figure 7 shows that the RL attenuation peaks of samples moved to lower frequencies with increasing sample thickness. </w:t>
      </w:r>
      <w:r>
        <w:rPr>
          <w:rFonts w:asciiTheme="majorBidi" w:hAnsiTheme="majorBidi" w:cstheme="majorBidi"/>
          <w:sz w:val="28"/>
          <w:szCs w:val="28"/>
        </w:rPr>
        <w:t>The insert of impurities into the carbon fibers scope in several states created diversities in the magnetic reaction to EM wave via the nanomaterial, for example, by ferromagnetism, although some cases, like the Fe</w:t>
      </w:r>
      <w:r>
        <w:rPr>
          <w:rFonts w:asciiTheme="majorBidi" w:hAnsiTheme="majorBidi" w:cstheme="majorBidi"/>
          <w:sz w:val="28"/>
          <w:szCs w:val="28"/>
          <w:vertAlign w:val="subscript"/>
        </w:rPr>
        <w:t>3</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/mineral-coated by carbon fibers, the examined substance only showed perversion in response to the electronic reaction of the substance, appearing in an essential electronic loss role compared to a small magnetic loss. </w:t>
      </w:r>
    </w:p>
    <w:p w14:paraId="6BC098AE" w14:textId="346FA12C" w:rsidR="006E67AB" w:rsidRPr="00273215" w:rsidRDefault="00273215" w:rsidP="00273215">
      <w:pPr>
        <w:spacing w:after="0" w:line="240" w:lineRule="auto"/>
        <w:ind w:left="90" w:firstLine="461"/>
        <w:jc w:val="both"/>
        <w:rPr>
          <w:rFonts w:asciiTheme="majorBidi" w:eastAsiaTheme="majorEastAsia" w:hAnsiTheme="majorBidi" w:cstheme="majorBidi"/>
          <w:sz w:val="28"/>
          <w:szCs w:val="28"/>
          <w:lang w:bidi="ar-EG"/>
        </w:rPr>
      </w:pPr>
      <w:r>
        <w:rPr>
          <w:rFonts w:asciiTheme="majorBidi" w:eastAsiaTheme="majorEastAsia" w:hAnsiTheme="majorBidi" w:cstheme="majorBidi"/>
          <w:sz w:val="28"/>
          <w:szCs w:val="28"/>
          <w:lang w:bidi="ar-EG"/>
        </w:rPr>
        <w:t>From the above of these studies, we can summarize that the carbon-based nanocomposites are the premium reflection loss of carbon-based nanocomposites produced.</w:t>
      </w:r>
    </w:p>
    <w:p w14:paraId="6BC098AF" w14:textId="77777777" w:rsidR="006E67AB" w:rsidRDefault="001522ED">
      <w:pPr>
        <w:pStyle w:val="Caption"/>
        <w:keepNext/>
        <w:spacing w:after="0"/>
        <w:jc w:val="both"/>
        <w:rPr>
          <w:rFonts w:cstheme="majorBidi"/>
          <w:b w:val="0"/>
          <w:bCs w:val="0"/>
          <w:color w:val="000000" w:themeColor="text1"/>
          <w:sz w:val="28"/>
          <w:szCs w:val="28"/>
        </w:rPr>
      </w:pPr>
      <w:bookmarkStart w:id="275" w:name="_Toc112926272"/>
      <w:bookmarkStart w:id="276" w:name="_Toc110687756"/>
      <w:r>
        <w:rPr>
          <w:rFonts w:cstheme="majorBidi"/>
          <w:b w:val="0"/>
          <w:bCs w:val="0"/>
          <w:sz w:val="28"/>
          <w:szCs w:val="28"/>
        </w:rPr>
        <w:lastRenderedPageBreak/>
        <w:t xml:space="preserve">Table 24 – </w:t>
      </w:r>
      <w:r>
        <w:rPr>
          <w:rFonts w:cstheme="majorBidi"/>
          <w:b w:val="0"/>
          <w:bCs w:val="0"/>
          <w:color w:val="000000" w:themeColor="text1"/>
          <w:sz w:val="28"/>
          <w:szCs w:val="28"/>
        </w:rPr>
        <w:t>MA behavior of CB/Mn</w:t>
      </w:r>
      <w:r>
        <w:rPr>
          <w:rFonts w:cstheme="majorBidi"/>
          <w:b w:val="0"/>
          <w:bCs w:val="0"/>
          <w:color w:val="000000" w:themeColor="text1"/>
          <w:sz w:val="28"/>
          <w:szCs w:val="28"/>
          <w:vertAlign w:val="subscript"/>
        </w:rPr>
        <w:t>0.1</w:t>
      </w:r>
      <w:r>
        <w:rPr>
          <w:rFonts w:cstheme="majorBidi"/>
          <w:b w:val="0"/>
          <w:bCs w:val="0"/>
          <w:color w:val="000000" w:themeColor="text1"/>
          <w:sz w:val="28"/>
          <w:szCs w:val="28"/>
        </w:rPr>
        <w:t>Ni</w:t>
      </w:r>
      <w:r>
        <w:rPr>
          <w:rFonts w:cstheme="majorBidi"/>
          <w:b w:val="0"/>
          <w:bCs w:val="0"/>
          <w:color w:val="000000" w:themeColor="text1"/>
          <w:sz w:val="28"/>
          <w:szCs w:val="28"/>
          <w:vertAlign w:val="subscript"/>
        </w:rPr>
        <w:t>0.5</w:t>
      </w:r>
      <w:r>
        <w:rPr>
          <w:rFonts w:cstheme="majorBidi"/>
          <w:b w:val="0"/>
          <w:bCs w:val="0"/>
          <w:color w:val="000000" w:themeColor="text1"/>
          <w:sz w:val="28"/>
          <w:szCs w:val="28"/>
        </w:rPr>
        <w:t>Zn</w:t>
      </w:r>
      <w:r>
        <w:rPr>
          <w:rFonts w:cstheme="majorBidi"/>
          <w:b w:val="0"/>
          <w:bCs w:val="0"/>
          <w:color w:val="000000" w:themeColor="text1"/>
          <w:sz w:val="28"/>
          <w:szCs w:val="28"/>
          <w:vertAlign w:val="subscript"/>
        </w:rPr>
        <w:t>0.4</w:t>
      </w:r>
      <w:r>
        <w:rPr>
          <w:rFonts w:cstheme="majorBidi"/>
          <w:b w:val="0"/>
          <w:bCs w:val="0"/>
          <w:color w:val="000000" w:themeColor="text1"/>
          <w:sz w:val="28"/>
          <w:szCs w:val="28"/>
        </w:rPr>
        <w:t>Fe</w:t>
      </w:r>
      <w:r>
        <w:rPr>
          <w:rFonts w:cstheme="majorBidi"/>
          <w:b w:val="0"/>
          <w:bCs w:val="0"/>
          <w:color w:val="000000" w:themeColor="text1"/>
          <w:sz w:val="28"/>
          <w:szCs w:val="28"/>
          <w:vertAlign w:val="subscript"/>
        </w:rPr>
        <w:t>2</w:t>
      </w:r>
      <w:r>
        <w:rPr>
          <w:rFonts w:cstheme="majorBidi"/>
          <w:b w:val="0"/>
          <w:bCs w:val="0"/>
          <w:color w:val="000000" w:themeColor="text1"/>
          <w:sz w:val="28"/>
          <w:szCs w:val="28"/>
        </w:rPr>
        <w:t>O</w:t>
      </w:r>
      <w:r>
        <w:rPr>
          <w:rFonts w:cstheme="majorBidi"/>
          <w:b w:val="0"/>
          <w:bCs w:val="0"/>
          <w:color w:val="000000" w:themeColor="text1"/>
          <w:sz w:val="28"/>
          <w:szCs w:val="28"/>
          <w:vertAlign w:val="subscript"/>
        </w:rPr>
        <w:t xml:space="preserve">4 </w:t>
      </w:r>
      <w:r>
        <w:rPr>
          <w:rFonts w:cstheme="majorBidi"/>
          <w:b w:val="0"/>
          <w:bCs w:val="0"/>
          <w:color w:val="000000" w:themeColor="text1"/>
          <w:sz w:val="28"/>
          <w:szCs w:val="28"/>
        </w:rPr>
        <w:t>composites at various thicknesses (2–4</w:t>
      </w:r>
      <w:r>
        <w:rPr>
          <w:rFonts w:cstheme="majorBidi"/>
          <w:b w:val="0"/>
          <w:bCs w:val="0"/>
          <w:sz w:val="28"/>
          <w:szCs w:val="28"/>
        </w:rPr>
        <w:t>–</w:t>
      </w:r>
      <w:r>
        <w:rPr>
          <w:rFonts w:cstheme="majorBidi"/>
          <w:b w:val="0"/>
          <w:bCs w:val="0"/>
          <w:color w:val="000000" w:themeColor="text1"/>
          <w:sz w:val="28"/>
          <w:szCs w:val="28"/>
        </w:rPr>
        <w:t>6 mm)</w:t>
      </w:r>
      <w:bookmarkEnd w:id="275"/>
      <w:bookmarkEnd w:id="276"/>
    </w:p>
    <w:p w14:paraId="6BC098B0" w14:textId="77777777" w:rsidR="006E67AB" w:rsidRDefault="006E67AB">
      <w:pPr>
        <w:spacing w:after="0"/>
        <w:rPr>
          <w:rFonts w:asciiTheme="majorBidi" w:hAnsiTheme="majorBidi" w:cstheme="majorBidi"/>
        </w:rPr>
      </w:pPr>
    </w:p>
    <w:tbl>
      <w:tblPr>
        <w:tblStyle w:val="1"/>
        <w:tblW w:w="0" w:type="auto"/>
        <w:jc w:val="center"/>
        <w:tblLayout w:type="fixed"/>
        <w:tblLook w:val="04A0" w:firstRow="1" w:lastRow="0" w:firstColumn="1" w:lastColumn="0" w:noHBand="0" w:noVBand="1"/>
      </w:tblPr>
      <w:tblGrid>
        <w:gridCol w:w="2434"/>
        <w:gridCol w:w="1159"/>
        <w:gridCol w:w="1685"/>
        <w:gridCol w:w="1475"/>
        <w:gridCol w:w="1896"/>
        <w:gridCol w:w="1791"/>
      </w:tblGrid>
      <w:tr w:rsidR="006E67AB" w14:paraId="6BC098B7" w14:textId="77777777">
        <w:trPr>
          <w:trHeight w:val="672"/>
          <w:jc w:val="center"/>
        </w:trPr>
        <w:tc>
          <w:tcPr>
            <w:tcW w:w="2434" w:type="dxa"/>
            <w:vAlign w:val="center"/>
          </w:tcPr>
          <w:p w14:paraId="6BC098B1" w14:textId="77777777" w:rsidR="006E67AB" w:rsidRDefault="001522ED">
            <w:pPr>
              <w:spacing w:after="0" w:line="240" w:lineRule="auto"/>
              <w:jc w:val="center"/>
              <w:rPr>
                <w:rFonts w:asciiTheme="majorBidi" w:hAnsiTheme="majorBidi" w:cstheme="majorBidi"/>
                <w:b/>
                <w:bCs/>
                <w:sz w:val="28"/>
                <w:szCs w:val="28"/>
                <w:lang w:bidi="ar-EG"/>
              </w:rPr>
            </w:pPr>
            <w:r>
              <w:rPr>
                <w:rFonts w:asciiTheme="majorBidi" w:hAnsiTheme="majorBidi" w:cstheme="majorBidi"/>
                <w:sz w:val="28"/>
                <w:szCs w:val="28"/>
                <w:lang w:bidi="ar-EG"/>
              </w:rPr>
              <w:t>Composite samples</w:t>
            </w:r>
          </w:p>
        </w:tc>
        <w:tc>
          <w:tcPr>
            <w:tcW w:w="1159" w:type="dxa"/>
            <w:vAlign w:val="center"/>
          </w:tcPr>
          <w:p w14:paraId="6BC098B2" w14:textId="77777777" w:rsidR="006E67AB" w:rsidRDefault="001522ED">
            <w:pPr>
              <w:spacing w:after="0" w:line="240" w:lineRule="auto"/>
              <w:jc w:val="center"/>
              <w:rPr>
                <w:rFonts w:asciiTheme="majorBidi" w:hAnsiTheme="majorBidi" w:cstheme="majorBidi"/>
                <w:b/>
                <w:bCs/>
                <w:sz w:val="28"/>
                <w:szCs w:val="28"/>
                <w:lang w:bidi="ar-EG"/>
              </w:rPr>
            </w:pPr>
            <w:r>
              <w:rPr>
                <w:rFonts w:asciiTheme="majorBidi" w:hAnsiTheme="majorBidi" w:cstheme="majorBidi"/>
                <w:sz w:val="28"/>
                <w:szCs w:val="28"/>
                <w:lang w:bidi="ar-EG"/>
              </w:rPr>
              <w:t>t (mm)</w:t>
            </w:r>
          </w:p>
        </w:tc>
        <w:tc>
          <w:tcPr>
            <w:tcW w:w="1685" w:type="dxa"/>
            <w:vAlign w:val="center"/>
          </w:tcPr>
          <w:p w14:paraId="6BC098B3" w14:textId="77777777" w:rsidR="006E67AB" w:rsidRDefault="001522ED">
            <w:pPr>
              <w:spacing w:after="0" w:line="240" w:lineRule="auto"/>
              <w:jc w:val="center"/>
              <w:rPr>
                <w:rFonts w:asciiTheme="majorBidi" w:hAnsiTheme="majorBidi" w:cstheme="majorBidi"/>
                <w:b/>
                <w:bCs/>
                <w:sz w:val="28"/>
                <w:szCs w:val="28"/>
                <w:lang w:bidi="ar-EG"/>
              </w:rPr>
            </w:pPr>
            <w:proofErr w:type="spellStart"/>
            <w:r>
              <w:rPr>
                <w:rFonts w:asciiTheme="majorBidi" w:hAnsiTheme="majorBidi" w:cstheme="majorBidi"/>
                <w:sz w:val="28"/>
                <w:szCs w:val="28"/>
                <w:lang w:bidi="ar-EG"/>
              </w:rPr>
              <w:t>RL</w:t>
            </w:r>
            <w:r>
              <w:rPr>
                <w:rFonts w:asciiTheme="majorBidi" w:hAnsiTheme="majorBidi" w:cstheme="majorBidi"/>
                <w:sz w:val="28"/>
                <w:szCs w:val="28"/>
                <w:vertAlign w:val="subscript"/>
                <w:lang w:bidi="ar-EG"/>
              </w:rPr>
              <w:t>min</w:t>
            </w:r>
            <w:proofErr w:type="spellEnd"/>
            <w:r>
              <w:rPr>
                <w:rFonts w:asciiTheme="majorBidi" w:hAnsiTheme="majorBidi" w:cstheme="majorBidi"/>
                <w:sz w:val="28"/>
                <w:szCs w:val="28"/>
                <w:lang w:bidi="ar-EG"/>
              </w:rPr>
              <w:t xml:space="preserve"> (dB)</w:t>
            </w:r>
          </w:p>
        </w:tc>
        <w:tc>
          <w:tcPr>
            <w:tcW w:w="1475" w:type="dxa"/>
            <w:vAlign w:val="center"/>
          </w:tcPr>
          <w:p w14:paraId="6BC098B4" w14:textId="77777777" w:rsidR="006E67AB" w:rsidRDefault="001522ED">
            <w:pPr>
              <w:spacing w:after="0" w:line="240" w:lineRule="auto"/>
              <w:jc w:val="center"/>
              <w:rPr>
                <w:rFonts w:asciiTheme="majorBidi" w:hAnsiTheme="majorBidi" w:cstheme="majorBidi"/>
                <w:b/>
                <w:bCs/>
                <w:sz w:val="28"/>
                <w:szCs w:val="28"/>
                <w:lang w:bidi="ar-EG"/>
              </w:rPr>
            </w:pPr>
            <w:proofErr w:type="spellStart"/>
            <w:r>
              <w:rPr>
                <w:rFonts w:asciiTheme="majorBidi" w:hAnsiTheme="majorBidi" w:cstheme="majorBidi"/>
                <w:sz w:val="28"/>
                <w:szCs w:val="28"/>
                <w:lang w:bidi="ar-EG"/>
              </w:rPr>
              <w:t>f</w:t>
            </w:r>
            <w:r>
              <w:rPr>
                <w:rFonts w:asciiTheme="majorBidi" w:hAnsiTheme="majorBidi" w:cstheme="majorBidi"/>
                <w:sz w:val="28"/>
                <w:szCs w:val="28"/>
                <w:vertAlign w:val="subscript"/>
                <w:lang w:bidi="ar-EG"/>
              </w:rPr>
              <w:t>m</w:t>
            </w:r>
            <w:proofErr w:type="spellEnd"/>
            <w:r>
              <w:rPr>
                <w:rFonts w:asciiTheme="majorBidi" w:hAnsiTheme="majorBidi" w:cstheme="majorBidi"/>
                <w:sz w:val="28"/>
                <w:szCs w:val="28"/>
                <w:vertAlign w:val="subscript"/>
                <w:lang w:bidi="ar-EG"/>
              </w:rPr>
              <w:t xml:space="preserve"> </w:t>
            </w:r>
            <w:r>
              <w:rPr>
                <w:rFonts w:asciiTheme="majorBidi" w:hAnsiTheme="majorBidi" w:cstheme="majorBidi"/>
                <w:sz w:val="28"/>
                <w:szCs w:val="28"/>
                <w:lang w:bidi="ar-EG"/>
              </w:rPr>
              <w:t>(GHz)</w:t>
            </w:r>
          </w:p>
        </w:tc>
        <w:tc>
          <w:tcPr>
            <w:tcW w:w="1896" w:type="dxa"/>
            <w:vAlign w:val="center"/>
          </w:tcPr>
          <w:p w14:paraId="6BC098B5" w14:textId="77777777" w:rsidR="006E67AB" w:rsidRDefault="001522ED">
            <w:pPr>
              <w:spacing w:after="0" w:line="240" w:lineRule="auto"/>
              <w:jc w:val="center"/>
              <w:rPr>
                <w:rFonts w:asciiTheme="majorBidi" w:hAnsiTheme="majorBidi" w:cstheme="majorBidi"/>
                <w:b/>
                <w:bCs/>
                <w:sz w:val="28"/>
                <w:szCs w:val="28"/>
                <w:lang w:bidi="ar-EG"/>
              </w:rPr>
            </w:pPr>
            <w:r>
              <w:rPr>
                <w:rFonts w:asciiTheme="majorBidi" w:hAnsiTheme="majorBidi" w:cstheme="majorBidi"/>
                <w:sz w:val="28"/>
                <w:szCs w:val="28"/>
                <w:lang w:bidi="ar-EG"/>
              </w:rPr>
              <w:t>BW</w:t>
            </w:r>
            <w:r>
              <w:rPr>
                <w:rFonts w:asciiTheme="majorBidi" w:hAnsiTheme="majorBidi" w:cstheme="majorBidi"/>
                <w:sz w:val="28"/>
                <w:szCs w:val="28"/>
                <w:vertAlign w:val="subscript"/>
                <w:lang w:bidi="ar-EG"/>
              </w:rPr>
              <w:t xml:space="preserve">-10 dB </w:t>
            </w:r>
            <w:r>
              <w:rPr>
                <w:rFonts w:asciiTheme="majorBidi" w:hAnsiTheme="majorBidi" w:cstheme="majorBidi"/>
                <w:sz w:val="28"/>
                <w:szCs w:val="28"/>
                <w:lang w:bidi="ar-EG"/>
              </w:rPr>
              <w:t>(GHz)</w:t>
            </w:r>
          </w:p>
        </w:tc>
        <w:tc>
          <w:tcPr>
            <w:tcW w:w="1791" w:type="dxa"/>
            <w:vAlign w:val="center"/>
          </w:tcPr>
          <w:p w14:paraId="6BC098B6" w14:textId="77777777" w:rsidR="006E67AB" w:rsidRDefault="001522ED">
            <w:pPr>
              <w:spacing w:after="0" w:line="240" w:lineRule="auto"/>
              <w:jc w:val="center"/>
              <w:rPr>
                <w:rFonts w:asciiTheme="majorBidi" w:hAnsiTheme="majorBidi" w:cstheme="majorBidi"/>
                <w:b/>
                <w:bCs/>
                <w:sz w:val="28"/>
                <w:szCs w:val="28"/>
                <w:lang w:bidi="ar-EG"/>
              </w:rPr>
            </w:pPr>
            <w:r>
              <w:rPr>
                <w:rFonts w:asciiTheme="majorBidi" w:hAnsiTheme="majorBidi" w:cstheme="majorBidi"/>
                <w:sz w:val="28"/>
                <w:szCs w:val="28"/>
                <w:lang w:bidi="ar-EG"/>
              </w:rPr>
              <w:t>SD (kg/m</w:t>
            </w:r>
            <w:r>
              <w:rPr>
                <w:rFonts w:asciiTheme="majorBidi" w:hAnsiTheme="majorBidi" w:cstheme="majorBidi"/>
                <w:sz w:val="28"/>
                <w:szCs w:val="28"/>
                <w:vertAlign w:val="superscript"/>
                <w:lang w:bidi="ar-EG"/>
              </w:rPr>
              <w:t>2</w:t>
            </w:r>
            <w:r>
              <w:rPr>
                <w:rFonts w:asciiTheme="majorBidi" w:hAnsiTheme="majorBidi" w:cstheme="majorBidi"/>
                <w:sz w:val="28"/>
                <w:szCs w:val="28"/>
                <w:lang w:bidi="ar-EG"/>
              </w:rPr>
              <w:t>)</w:t>
            </w:r>
          </w:p>
        </w:tc>
      </w:tr>
      <w:tr w:rsidR="006E67AB" w14:paraId="6BC098BE" w14:textId="77777777">
        <w:trPr>
          <w:trHeight w:val="309"/>
          <w:jc w:val="center"/>
        </w:trPr>
        <w:tc>
          <w:tcPr>
            <w:tcW w:w="2434" w:type="dxa"/>
            <w:vMerge w:val="restart"/>
            <w:vAlign w:val="center"/>
          </w:tcPr>
          <w:p w14:paraId="6BC098B8" w14:textId="77777777" w:rsidR="006E67AB" w:rsidRDefault="001522ED">
            <w:pPr>
              <w:spacing w:after="0" w:line="240" w:lineRule="auto"/>
              <w:jc w:val="center"/>
              <w:rPr>
                <w:rFonts w:asciiTheme="majorBidi" w:hAnsiTheme="majorBidi" w:cstheme="majorBidi"/>
                <w:b/>
                <w:bCs/>
                <w:sz w:val="28"/>
                <w:szCs w:val="28"/>
                <w:lang w:bidi="ar-EG"/>
              </w:rPr>
            </w:pPr>
            <w:r>
              <w:rPr>
                <w:rFonts w:asciiTheme="majorBidi" w:hAnsiTheme="majorBidi" w:cstheme="majorBidi"/>
                <w:sz w:val="28"/>
                <w:szCs w:val="28"/>
              </w:rPr>
              <w:t>CB</w:t>
            </w:r>
          </w:p>
        </w:tc>
        <w:tc>
          <w:tcPr>
            <w:tcW w:w="1159" w:type="dxa"/>
            <w:vAlign w:val="center"/>
          </w:tcPr>
          <w:p w14:paraId="6BC098B9"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2.0</w:t>
            </w:r>
          </w:p>
        </w:tc>
        <w:tc>
          <w:tcPr>
            <w:tcW w:w="1685" w:type="dxa"/>
            <w:vAlign w:val="center"/>
          </w:tcPr>
          <w:p w14:paraId="6BC098BA"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-11.6</w:t>
            </w:r>
            <w:r>
              <w:rPr>
                <w:rFonts w:asciiTheme="majorBidi" w:hAnsiTheme="majorBidi" w:cstheme="majorBidi"/>
                <w:sz w:val="28"/>
                <w:szCs w:val="28"/>
              </w:rPr>
              <w:t>±0.7</w:t>
            </w:r>
          </w:p>
        </w:tc>
        <w:tc>
          <w:tcPr>
            <w:tcW w:w="1475" w:type="dxa"/>
            <w:vAlign w:val="center"/>
          </w:tcPr>
          <w:p w14:paraId="6BC098BB"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10.9</w:t>
            </w:r>
            <w:r>
              <w:rPr>
                <w:rFonts w:asciiTheme="majorBidi" w:hAnsiTheme="majorBidi" w:cstheme="majorBidi"/>
                <w:sz w:val="28"/>
                <w:szCs w:val="28"/>
              </w:rPr>
              <w:t>±0.2</w:t>
            </w:r>
          </w:p>
        </w:tc>
        <w:tc>
          <w:tcPr>
            <w:tcW w:w="1896" w:type="dxa"/>
            <w:vAlign w:val="center"/>
          </w:tcPr>
          <w:p w14:paraId="6BC098BC"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0.7</w:t>
            </w:r>
            <w:r>
              <w:rPr>
                <w:rFonts w:asciiTheme="majorBidi" w:hAnsiTheme="majorBidi" w:cstheme="majorBidi"/>
                <w:sz w:val="28"/>
                <w:szCs w:val="28"/>
              </w:rPr>
              <w:t>±0.1</w:t>
            </w:r>
          </w:p>
        </w:tc>
        <w:tc>
          <w:tcPr>
            <w:tcW w:w="1791" w:type="dxa"/>
            <w:vAlign w:val="center"/>
          </w:tcPr>
          <w:p w14:paraId="6BC098BD"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color w:val="000000"/>
                <w:sz w:val="28"/>
                <w:szCs w:val="28"/>
              </w:rPr>
              <w:t>2.91</w:t>
            </w:r>
            <w:r>
              <w:rPr>
                <w:rFonts w:asciiTheme="majorBidi" w:hAnsiTheme="majorBidi" w:cstheme="majorBidi"/>
                <w:sz w:val="28"/>
                <w:szCs w:val="28"/>
              </w:rPr>
              <w:t>±0.05</w:t>
            </w:r>
          </w:p>
        </w:tc>
      </w:tr>
      <w:tr w:rsidR="006E67AB" w14:paraId="6BC098C5" w14:textId="77777777">
        <w:trPr>
          <w:trHeight w:val="263"/>
          <w:jc w:val="center"/>
        </w:trPr>
        <w:tc>
          <w:tcPr>
            <w:tcW w:w="2434" w:type="dxa"/>
            <w:vMerge/>
            <w:vAlign w:val="center"/>
          </w:tcPr>
          <w:p w14:paraId="6BC098BF" w14:textId="77777777" w:rsidR="006E67AB" w:rsidRDefault="006E67AB">
            <w:pPr>
              <w:spacing w:after="0" w:line="240" w:lineRule="auto"/>
              <w:jc w:val="center"/>
              <w:rPr>
                <w:rFonts w:asciiTheme="majorBidi" w:hAnsiTheme="majorBidi" w:cstheme="majorBidi"/>
                <w:b/>
                <w:bCs/>
                <w:sz w:val="28"/>
                <w:szCs w:val="28"/>
                <w:lang w:bidi="ar-EG"/>
              </w:rPr>
            </w:pPr>
          </w:p>
        </w:tc>
        <w:tc>
          <w:tcPr>
            <w:tcW w:w="1159" w:type="dxa"/>
            <w:vAlign w:val="center"/>
          </w:tcPr>
          <w:p w14:paraId="6BC098C0"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4.0</w:t>
            </w:r>
          </w:p>
        </w:tc>
        <w:tc>
          <w:tcPr>
            <w:tcW w:w="1685" w:type="dxa"/>
            <w:vAlign w:val="center"/>
          </w:tcPr>
          <w:p w14:paraId="6BC098C1"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-12.5</w:t>
            </w:r>
            <w:r>
              <w:rPr>
                <w:rFonts w:asciiTheme="majorBidi" w:hAnsiTheme="majorBidi" w:cstheme="majorBidi"/>
                <w:sz w:val="28"/>
                <w:szCs w:val="28"/>
              </w:rPr>
              <w:t>±0.6</w:t>
            </w:r>
          </w:p>
        </w:tc>
        <w:tc>
          <w:tcPr>
            <w:tcW w:w="1475" w:type="dxa"/>
            <w:vAlign w:val="center"/>
          </w:tcPr>
          <w:p w14:paraId="6BC098C2"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10.4</w:t>
            </w:r>
            <w:r>
              <w:rPr>
                <w:rFonts w:asciiTheme="majorBidi" w:hAnsiTheme="majorBidi" w:cstheme="majorBidi"/>
                <w:sz w:val="28"/>
                <w:szCs w:val="28"/>
              </w:rPr>
              <w:t>±0.1</w:t>
            </w:r>
          </w:p>
        </w:tc>
        <w:tc>
          <w:tcPr>
            <w:tcW w:w="1896" w:type="dxa"/>
            <w:vAlign w:val="center"/>
          </w:tcPr>
          <w:p w14:paraId="6BC098C3"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0.8</w:t>
            </w:r>
            <w:r>
              <w:rPr>
                <w:rFonts w:asciiTheme="majorBidi" w:hAnsiTheme="majorBidi" w:cstheme="majorBidi"/>
                <w:sz w:val="28"/>
                <w:szCs w:val="28"/>
              </w:rPr>
              <w:t>±0.1</w:t>
            </w:r>
          </w:p>
        </w:tc>
        <w:tc>
          <w:tcPr>
            <w:tcW w:w="1791" w:type="dxa"/>
            <w:vAlign w:val="center"/>
          </w:tcPr>
          <w:p w14:paraId="6BC098C4"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color w:val="000000"/>
                <w:sz w:val="28"/>
                <w:szCs w:val="28"/>
              </w:rPr>
              <w:t>2.92</w:t>
            </w:r>
            <w:r>
              <w:rPr>
                <w:rFonts w:asciiTheme="majorBidi" w:hAnsiTheme="majorBidi" w:cstheme="majorBidi"/>
                <w:sz w:val="28"/>
                <w:szCs w:val="28"/>
              </w:rPr>
              <w:t>±0.08</w:t>
            </w:r>
          </w:p>
        </w:tc>
      </w:tr>
      <w:tr w:rsidR="006E67AB" w14:paraId="6BC098CC" w14:textId="77777777">
        <w:trPr>
          <w:trHeight w:val="254"/>
          <w:jc w:val="center"/>
        </w:trPr>
        <w:tc>
          <w:tcPr>
            <w:tcW w:w="2434" w:type="dxa"/>
            <w:vMerge/>
            <w:vAlign w:val="center"/>
          </w:tcPr>
          <w:p w14:paraId="6BC098C6" w14:textId="77777777" w:rsidR="006E67AB" w:rsidRDefault="006E67AB">
            <w:pPr>
              <w:spacing w:after="0" w:line="240" w:lineRule="auto"/>
              <w:jc w:val="center"/>
              <w:rPr>
                <w:rFonts w:asciiTheme="majorBidi" w:hAnsiTheme="majorBidi" w:cstheme="majorBidi"/>
                <w:b/>
                <w:bCs/>
                <w:sz w:val="28"/>
                <w:szCs w:val="28"/>
                <w:lang w:bidi="ar-EG"/>
              </w:rPr>
            </w:pPr>
          </w:p>
        </w:tc>
        <w:tc>
          <w:tcPr>
            <w:tcW w:w="1159" w:type="dxa"/>
            <w:vAlign w:val="center"/>
          </w:tcPr>
          <w:p w14:paraId="6BC098C7"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6.0</w:t>
            </w:r>
          </w:p>
        </w:tc>
        <w:tc>
          <w:tcPr>
            <w:tcW w:w="1685" w:type="dxa"/>
            <w:vAlign w:val="center"/>
          </w:tcPr>
          <w:p w14:paraId="6BC098C8"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-11.3</w:t>
            </w:r>
            <w:r>
              <w:rPr>
                <w:rFonts w:asciiTheme="majorBidi" w:hAnsiTheme="majorBidi" w:cstheme="majorBidi"/>
                <w:sz w:val="28"/>
                <w:szCs w:val="28"/>
              </w:rPr>
              <w:t>±0.5</w:t>
            </w:r>
          </w:p>
        </w:tc>
        <w:tc>
          <w:tcPr>
            <w:tcW w:w="1475" w:type="dxa"/>
            <w:vAlign w:val="center"/>
          </w:tcPr>
          <w:p w14:paraId="6BC098C9"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9.8</w:t>
            </w:r>
            <w:r>
              <w:rPr>
                <w:rFonts w:asciiTheme="majorBidi" w:hAnsiTheme="majorBidi" w:cstheme="majorBidi"/>
                <w:sz w:val="28"/>
                <w:szCs w:val="28"/>
              </w:rPr>
              <w:t>±0.1</w:t>
            </w:r>
          </w:p>
        </w:tc>
        <w:tc>
          <w:tcPr>
            <w:tcW w:w="1896" w:type="dxa"/>
            <w:vAlign w:val="center"/>
          </w:tcPr>
          <w:p w14:paraId="6BC098CA"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0.3</w:t>
            </w:r>
            <w:r>
              <w:rPr>
                <w:rFonts w:asciiTheme="majorBidi" w:hAnsiTheme="majorBidi" w:cstheme="majorBidi"/>
                <w:sz w:val="28"/>
                <w:szCs w:val="28"/>
              </w:rPr>
              <w:t>±0.1</w:t>
            </w:r>
          </w:p>
        </w:tc>
        <w:tc>
          <w:tcPr>
            <w:tcW w:w="1791" w:type="dxa"/>
            <w:vAlign w:val="center"/>
          </w:tcPr>
          <w:p w14:paraId="6BC098CB"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color w:val="000000"/>
                <w:sz w:val="28"/>
                <w:szCs w:val="28"/>
              </w:rPr>
              <w:t>2.94</w:t>
            </w:r>
            <w:r>
              <w:rPr>
                <w:rFonts w:asciiTheme="majorBidi" w:hAnsiTheme="majorBidi" w:cstheme="majorBidi"/>
                <w:sz w:val="28"/>
                <w:szCs w:val="28"/>
              </w:rPr>
              <w:t>±0.06</w:t>
            </w:r>
          </w:p>
        </w:tc>
      </w:tr>
      <w:tr w:rsidR="006E67AB" w14:paraId="6BC098D3" w14:textId="77777777">
        <w:trPr>
          <w:trHeight w:val="341"/>
          <w:jc w:val="center"/>
        </w:trPr>
        <w:tc>
          <w:tcPr>
            <w:tcW w:w="2434" w:type="dxa"/>
            <w:vMerge w:val="restart"/>
            <w:vAlign w:val="center"/>
          </w:tcPr>
          <w:p w14:paraId="6BC098CD" w14:textId="77777777" w:rsidR="006E67AB" w:rsidRDefault="001522ED">
            <w:pPr>
              <w:spacing w:after="0" w:line="240" w:lineRule="auto"/>
              <w:jc w:val="center"/>
              <w:rPr>
                <w:rFonts w:asciiTheme="majorBidi" w:hAnsiTheme="majorBidi" w:cstheme="majorBidi"/>
                <w:b/>
                <w:bCs/>
                <w:sz w:val="28"/>
                <w:szCs w:val="28"/>
                <w:lang w:bidi="ar-EG"/>
              </w:rPr>
            </w:pPr>
            <w:r>
              <w:rPr>
                <w:rFonts w:asciiTheme="majorBidi" w:hAnsiTheme="majorBidi" w:cstheme="majorBidi"/>
                <w:sz w:val="28"/>
                <w:szCs w:val="28"/>
              </w:rPr>
              <w:t>CB/MF-11</w:t>
            </w:r>
          </w:p>
        </w:tc>
        <w:tc>
          <w:tcPr>
            <w:tcW w:w="1159" w:type="dxa"/>
            <w:vAlign w:val="center"/>
          </w:tcPr>
          <w:p w14:paraId="6BC098CE"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2.0</w:t>
            </w:r>
          </w:p>
        </w:tc>
        <w:tc>
          <w:tcPr>
            <w:tcW w:w="1685" w:type="dxa"/>
            <w:vAlign w:val="center"/>
          </w:tcPr>
          <w:p w14:paraId="6BC098CF"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-14.7</w:t>
            </w:r>
            <w:r>
              <w:rPr>
                <w:rFonts w:asciiTheme="majorBidi" w:hAnsiTheme="majorBidi" w:cstheme="majorBidi"/>
                <w:sz w:val="28"/>
                <w:szCs w:val="28"/>
              </w:rPr>
              <w:t>±0.9</w:t>
            </w:r>
          </w:p>
        </w:tc>
        <w:tc>
          <w:tcPr>
            <w:tcW w:w="1475" w:type="dxa"/>
            <w:vAlign w:val="center"/>
          </w:tcPr>
          <w:p w14:paraId="6BC098D0"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11.5</w:t>
            </w:r>
            <w:r>
              <w:rPr>
                <w:rFonts w:asciiTheme="majorBidi" w:hAnsiTheme="majorBidi" w:cstheme="majorBidi"/>
                <w:sz w:val="28"/>
                <w:szCs w:val="28"/>
              </w:rPr>
              <w:t>±0.2</w:t>
            </w:r>
          </w:p>
        </w:tc>
        <w:tc>
          <w:tcPr>
            <w:tcW w:w="1896" w:type="dxa"/>
            <w:vAlign w:val="center"/>
          </w:tcPr>
          <w:p w14:paraId="6BC098D1"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2.0</w:t>
            </w:r>
            <w:r>
              <w:rPr>
                <w:rFonts w:asciiTheme="majorBidi" w:hAnsiTheme="majorBidi" w:cstheme="majorBidi"/>
                <w:sz w:val="28"/>
                <w:szCs w:val="28"/>
              </w:rPr>
              <w:t>±0.3</w:t>
            </w:r>
          </w:p>
        </w:tc>
        <w:tc>
          <w:tcPr>
            <w:tcW w:w="1791" w:type="dxa"/>
            <w:vAlign w:val="center"/>
          </w:tcPr>
          <w:p w14:paraId="6BC098D2"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color w:val="000000"/>
                <w:sz w:val="28"/>
                <w:szCs w:val="28"/>
              </w:rPr>
              <w:t>3.63</w:t>
            </w:r>
            <w:r>
              <w:rPr>
                <w:rFonts w:asciiTheme="majorBidi" w:hAnsiTheme="majorBidi" w:cstheme="majorBidi"/>
                <w:sz w:val="28"/>
                <w:szCs w:val="28"/>
              </w:rPr>
              <w:t>±0.05</w:t>
            </w:r>
          </w:p>
        </w:tc>
      </w:tr>
      <w:tr w:rsidR="006E67AB" w14:paraId="6BC098DA" w14:textId="77777777">
        <w:trPr>
          <w:trHeight w:val="329"/>
          <w:jc w:val="center"/>
        </w:trPr>
        <w:tc>
          <w:tcPr>
            <w:tcW w:w="2434" w:type="dxa"/>
            <w:vMerge/>
            <w:vAlign w:val="center"/>
          </w:tcPr>
          <w:p w14:paraId="6BC098D4" w14:textId="77777777" w:rsidR="006E67AB" w:rsidRDefault="006E67AB">
            <w:pPr>
              <w:spacing w:after="0" w:line="240" w:lineRule="auto"/>
              <w:jc w:val="center"/>
              <w:rPr>
                <w:rFonts w:asciiTheme="majorBidi" w:hAnsiTheme="majorBidi" w:cstheme="majorBidi"/>
                <w:b/>
                <w:bCs/>
                <w:sz w:val="28"/>
                <w:szCs w:val="28"/>
                <w:lang w:bidi="ar-EG"/>
              </w:rPr>
            </w:pPr>
          </w:p>
        </w:tc>
        <w:tc>
          <w:tcPr>
            <w:tcW w:w="1159" w:type="dxa"/>
            <w:vAlign w:val="center"/>
          </w:tcPr>
          <w:p w14:paraId="6BC098D5"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4.0</w:t>
            </w:r>
          </w:p>
        </w:tc>
        <w:tc>
          <w:tcPr>
            <w:tcW w:w="1685" w:type="dxa"/>
            <w:vAlign w:val="center"/>
          </w:tcPr>
          <w:p w14:paraId="6BC098D6"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-15.8</w:t>
            </w:r>
            <w:r>
              <w:rPr>
                <w:rFonts w:asciiTheme="majorBidi" w:hAnsiTheme="majorBidi" w:cstheme="majorBidi"/>
                <w:sz w:val="28"/>
                <w:szCs w:val="28"/>
              </w:rPr>
              <w:t>±0.7</w:t>
            </w:r>
          </w:p>
        </w:tc>
        <w:tc>
          <w:tcPr>
            <w:tcW w:w="1475" w:type="dxa"/>
            <w:vAlign w:val="center"/>
          </w:tcPr>
          <w:p w14:paraId="6BC098D7"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11.0</w:t>
            </w:r>
            <w:r>
              <w:rPr>
                <w:rFonts w:asciiTheme="majorBidi" w:hAnsiTheme="majorBidi" w:cstheme="majorBidi"/>
                <w:sz w:val="28"/>
                <w:szCs w:val="28"/>
              </w:rPr>
              <w:t>±0.2</w:t>
            </w:r>
          </w:p>
        </w:tc>
        <w:tc>
          <w:tcPr>
            <w:tcW w:w="1896" w:type="dxa"/>
            <w:vAlign w:val="center"/>
          </w:tcPr>
          <w:p w14:paraId="6BC098D8"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3.2</w:t>
            </w:r>
            <w:r>
              <w:rPr>
                <w:rFonts w:asciiTheme="majorBidi" w:hAnsiTheme="majorBidi" w:cstheme="majorBidi"/>
                <w:sz w:val="28"/>
                <w:szCs w:val="28"/>
              </w:rPr>
              <w:t>±0.3</w:t>
            </w:r>
          </w:p>
        </w:tc>
        <w:tc>
          <w:tcPr>
            <w:tcW w:w="1791" w:type="dxa"/>
            <w:vAlign w:val="center"/>
          </w:tcPr>
          <w:p w14:paraId="6BC098D9"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color w:val="000000"/>
                <w:sz w:val="28"/>
                <w:szCs w:val="28"/>
              </w:rPr>
              <w:t>3.65</w:t>
            </w:r>
            <w:r>
              <w:rPr>
                <w:rFonts w:asciiTheme="majorBidi" w:hAnsiTheme="majorBidi" w:cstheme="majorBidi"/>
                <w:sz w:val="28"/>
                <w:szCs w:val="28"/>
              </w:rPr>
              <w:t>±0.07</w:t>
            </w:r>
          </w:p>
        </w:tc>
      </w:tr>
      <w:tr w:rsidR="006E67AB" w14:paraId="6BC098E1" w14:textId="77777777">
        <w:trPr>
          <w:trHeight w:val="341"/>
          <w:jc w:val="center"/>
        </w:trPr>
        <w:tc>
          <w:tcPr>
            <w:tcW w:w="2434" w:type="dxa"/>
            <w:vMerge/>
            <w:vAlign w:val="center"/>
          </w:tcPr>
          <w:p w14:paraId="6BC098DB" w14:textId="77777777" w:rsidR="006E67AB" w:rsidRDefault="006E67AB">
            <w:pPr>
              <w:spacing w:after="0" w:line="240" w:lineRule="auto"/>
              <w:jc w:val="center"/>
              <w:rPr>
                <w:rFonts w:asciiTheme="majorBidi" w:hAnsiTheme="majorBidi" w:cstheme="majorBidi"/>
                <w:b/>
                <w:bCs/>
                <w:sz w:val="28"/>
                <w:szCs w:val="28"/>
                <w:lang w:bidi="ar-EG"/>
              </w:rPr>
            </w:pPr>
          </w:p>
        </w:tc>
        <w:tc>
          <w:tcPr>
            <w:tcW w:w="1159" w:type="dxa"/>
            <w:vAlign w:val="center"/>
          </w:tcPr>
          <w:p w14:paraId="6BC098DC"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6.0</w:t>
            </w:r>
          </w:p>
        </w:tc>
        <w:tc>
          <w:tcPr>
            <w:tcW w:w="1685" w:type="dxa"/>
            <w:vAlign w:val="center"/>
          </w:tcPr>
          <w:p w14:paraId="6BC098DD"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-13.9</w:t>
            </w:r>
            <w:r>
              <w:rPr>
                <w:rFonts w:asciiTheme="majorBidi" w:hAnsiTheme="majorBidi" w:cstheme="majorBidi"/>
                <w:sz w:val="28"/>
                <w:szCs w:val="28"/>
              </w:rPr>
              <w:t>±0.7</w:t>
            </w:r>
          </w:p>
        </w:tc>
        <w:tc>
          <w:tcPr>
            <w:tcW w:w="1475" w:type="dxa"/>
            <w:vAlign w:val="center"/>
          </w:tcPr>
          <w:p w14:paraId="6BC098DE"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10.1</w:t>
            </w:r>
            <w:r>
              <w:rPr>
                <w:rFonts w:asciiTheme="majorBidi" w:hAnsiTheme="majorBidi" w:cstheme="majorBidi"/>
                <w:sz w:val="28"/>
                <w:szCs w:val="28"/>
              </w:rPr>
              <w:t>±0.1</w:t>
            </w:r>
          </w:p>
        </w:tc>
        <w:tc>
          <w:tcPr>
            <w:tcW w:w="1896" w:type="dxa"/>
            <w:vAlign w:val="center"/>
          </w:tcPr>
          <w:p w14:paraId="6BC098DF"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2.9</w:t>
            </w:r>
            <w:r>
              <w:rPr>
                <w:rFonts w:asciiTheme="majorBidi" w:hAnsiTheme="majorBidi" w:cstheme="majorBidi"/>
                <w:sz w:val="28"/>
                <w:szCs w:val="28"/>
              </w:rPr>
              <w:t>±0.1</w:t>
            </w:r>
          </w:p>
        </w:tc>
        <w:tc>
          <w:tcPr>
            <w:tcW w:w="1791" w:type="dxa"/>
            <w:vAlign w:val="center"/>
          </w:tcPr>
          <w:p w14:paraId="6BC098E0"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color w:val="000000"/>
                <w:sz w:val="28"/>
                <w:szCs w:val="28"/>
              </w:rPr>
              <w:t>3.66</w:t>
            </w:r>
            <w:r>
              <w:rPr>
                <w:rFonts w:asciiTheme="majorBidi" w:hAnsiTheme="majorBidi" w:cstheme="majorBidi"/>
                <w:sz w:val="28"/>
                <w:szCs w:val="28"/>
              </w:rPr>
              <w:t>±0.05</w:t>
            </w:r>
          </w:p>
        </w:tc>
      </w:tr>
      <w:tr w:rsidR="006E67AB" w14:paraId="6BC098E8" w14:textId="77777777">
        <w:trPr>
          <w:trHeight w:val="217"/>
          <w:jc w:val="center"/>
        </w:trPr>
        <w:tc>
          <w:tcPr>
            <w:tcW w:w="2434" w:type="dxa"/>
            <w:vMerge w:val="restart"/>
            <w:vAlign w:val="center"/>
          </w:tcPr>
          <w:p w14:paraId="6BC098E2" w14:textId="77777777" w:rsidR="006E67AB" w:rsidRDefault="001522ED">
            <w:pPr>
              <w:spacing w:after="0" w:line="240" w:lineRule="auto"/>
              <w:jc w:val="center"/>
              <w:rPr>
                <w:rFonts w:asciiTheme="majorBidi" w:hAnsiTheme="majorBidi" w:cstheme="majorBidi"/>
                <w:b/>
                <w:bCs/>
                <w:sz w:val="28"/>
                <w:szCs w:val="28"/>
                <w:lang w:bidi="ar-EG"/>
              </w:rPr>
            </w:pPr>
            <w:r>
              <w:rPr>
                <w:rFonts w:asciiTheme="majorBidi" w:hAnsiTheme="majorBidi" w:cstheme="majorBidi"/>
                <w:sz w:val="28"/>
                <w:szCs w:val="28"/>
              </w:rPr>
              <w:t>CB/MF-21</w:t>
            </w:r>
          </w:p>
        </w:tc>
        <w:tc>
          <w:tcPr>
            <w:tcW w:w="1159" w:type="dxa"/>
            <w:vAlign w:val="center"/>
          </w:tcPr>
          <w:p w14:paraId="6BC098E3"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2.0</w:t>
            </w:r>
          </w:p>
        </w:tc>
        <w:tc>
          <w:tcPr>
            <w:tcW w:w="1685" w:type="dxa"/>
            <w:vAlign w:val="center"/>
          </w:tcPr>
          <w:p w14:paraId="6BC098E4"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-18.3</w:t>
            </w:r>
            <w:r>
              <w:rPr>
                <w:rFonts w:asciiTheme="majorBidi" w:hAnsiTheme="majorBidi" w:cstheme="majorBidi"/>
                <w:sz w:val="28"/>
                <w:szCs w:val="28"/>
              </w:rPr>
              <w:t>±0.8</w:t>
            </w:r>
          </w:p>
        </w:tc>
        <w:tc>
          <w:tcPr>
            <w:tcW w:w="1475" w:type="dxa"/>
            <w:vAlign w:val="center"/>
          </w:tcPr>
          <w:p w14:paraId="6BC098E5"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11.4</w:t>
            </w:r>
            <w:r>
              <w:rPr>
                <w:rFonts w:asciiTheme="majorBidi" w:hAnsiTheme="majorBidi" w:cstheme="majorBidi"/>
                <w:sz w:val="28"/>
                <w:szCs w:val="28"/>
              </w:rPr>
              <w:t>±0.2</w:t>
            </w:r>
          </w:p>
        </w:tc>
        <w:tc>
          <w:tcPr>
            <w:tcW w:w="1896" w:type="dxa"/>
            <w:vAlign w:val="center"/>
          </w:tcPr>
          <w:p w14:paraId="6BC098E6"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3.2</w:t>
            </w:r>
            <w:r>
              <w:rPr>
                <w:rFonts w:asciiTheme="majorBidi" w:hAnsiTheme="majorBidi" w:cstheme="majorBidi"/>
                <w:sz w:val="28"/>
                <w:szCs w:val="28"/>
              </w:rPr>
              <w:t>±0.1</w:t>
            </w:r>
          </w:p>
        </w:tc>
        <w:tc>
          <w:tcPr>
            <w:tcW w:w="1791" w:type="dxa"/>
            <w:vAlign w:val="center"/>
          </w:tcPr>
          <w:p w14:paraId="6BC098E7"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color w:val="000000"/>
                <w:sz w:val="28"/>
                <w:szCs w:val="28"/>
              </w:rPr>
              <w:t>3.40</w:t>
            </w:r>
            <w:r>
              <w:rPr>
                <w:rFonts w:asciiTheme="majorBidi" w:hAnsiTheme="majorBidi" w:cstheme="majorBidi"/>
                <w:sz w:val="28"/>
                <w:szCs w:val="28"/>
              </w:rPr>
              <w:t>±0.06</w:t>
            </w:r>
          </w:p>
        </w:tc>
      </w:tr>
      <w:tr w:rsidR="006E67AB" w14:paraId="6BC098EF" w14:textId="77777777">
        <w:trPr>
          <w:trHeight w:val="329"/>
          <w:jc w:val="center"/>
        </w:trPr>
        <w:tc>
          <w:tcPr>
            <w:tcW w:w="2434" w:type="dxa"/>
            <w:vMerge/>
            <w:vAlign w:val="center"/>
          </w:tcPr>
          <w:p w14:paraId="6BC098E9" w14:textId="77777777" w:rsidR="006E67AB" w:rsidRDefault="006E67AB">
            <w:pPr>
              <w:spacing w:after="0" w:line="240" w:lineRule="auto"/>
              <w:jc w:val="center"/>
              <w:rPr>
                <w:rFonts w:asciiTheme="majorBidi" w:hAnsiTheme="majorBidi" w:cstheme="majorBidi"/>
                <w:b/>
                <w:bCs/>
                <w:sz w:val="28"/>
                <w:szCs w:val="28"/>
                <w:lang w:bidi="ar-EG"/>
              </w:rPr>
            </w:pPr>
          </w:p>
        </w:tc>
        <w:tc>
          <w:tcPr>
            <w:tcW w:w="1159" w:type="dxa"/>
            <w:vAlign w:val="center"/>
          </w:tcPr>
          <w:p w14:paraId="6BC098EA"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4.0</w:t>
            </w:r>
          </w:p>
        </w:tc>
        <w:tc>
          <w:tcPr>
            <w:tcW w:w="1685" w:type="dxa"/>
            <w:vAlign w:val="center"/>
          </w:tcPr>
          <w:p w14:paraId="6BC098EB"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-17.2</w:t>
            </w:r>
            <w:r>
              <w:rPr>
                <w:rFonts w:asciiTheme="majorBidi" w:hAnsiTheme="majorBidi" w:cstheme="majorBidi"/>
                <w:sz w:val="28"/>
                <w:szCs w:val="28"/>
              </w:rPr>
              <w:t>±0.7</w:t>
            </w:r>
          </w:p>
        </w:tc>
        <w:tc>
          <w:tcPr>
            <w:tcW w:w="1475" w:type="dxa"/>
            <w:vAlign w:val="center"/>
          </w:tcPr>
          <w:p w14:paraId="6BC098EC"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10.5</w:t>
            </w:r>
            <w:r>
              <w:rPr>
                <w:rFonts w:asciiTheme="majorBidi" w:hAnsiTheme="majorBidi" w:cstheme="majorBidi"/>
                <w:sz w:val="28"/>
                <w:szCs w:val="28"/>
              </w:rPr>
              <w:t>±0.2</w:t>
            </w:r>
          </w:p>
        </w:tc>
        <w:tc>
          <w:tcPr>
            <w:tcW w:w="1896" w:type="dxa"/>
            <w:vAlign w:val="center"/>
          </w:tcPr>
          <w:p w14:paraId="6BC098ED"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3.2</w:t>
            </w:r>
            <w:r>
              <w:rPr>
                <w:rFonts w:asciiTheme="majorBidi" w:hAnsiTheme="majorBidi" w:cstheme="majorBidi"/>
                <w:sz w:val="28"/>
                <w:szCs w:val="28"/>
              </w:rPr>
              <w:t>±0.2</w:t>
            </w:r>
          </w:p>
        </w:tc>
        <w:tc>
          <w:tcPr>
            <w:tcW w:w="1791" w:type="dxa"/>
            <w:vAlign w:val="center"/>
          </w:tcPr>
          <w:p w14:paraId="6BC098EE"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color w:val="000000"/>
                <w:sz w:val="28"/>
                <w:szCs w:val="28"/>
              </w:rPr>
              <w:t>3.41</w:t>
            </w:r>
            <w:r>
              <w:rPr>
                <w:rFonts w:asciiTheme="majorBidi" w:hAnsiTheme="majorBidi" w:cstheme="majorBidi"/>
                <w:sz w:val="28"/>
                <w:szCs w:val="28"/>
              </w:rPr>
              <w:t>±0.04</w:t>
            </w:r>
          </w:p>
        </w:tc>
      </w:tr>
      <w:tr w:rsidR="006E67AB" w14:paraId="6BC098F6" w14:textId="77777777">
        <w:trPr>
          <w:trHeight w:val="341"/>
          <w:jc w:val="center"/>
        </w:trPr>
        <w:tc>
          <w:tcPr>
            <w:tcW w:w="2434" w:type="dxa"/>
            <w:vMerge/>
            <w:vAlign w:val="center"/>
          </w:tcPr>
          <w:p w14:paraId="6BC098F0" w14:textId="77777777" w:rsidR="006E67AB" w:rsidRDefault="006E67AB">
            <w:pPr>
              <w:spacing w:after="0" w:line="240" w:lineRule="auto"/>
              <w:jc w:val="center"/>
              <w:rPr>
                <w:rFonts w:asciiTheme="majorBidi" w:hAnsiTheme="majorBidi" w:cstheme="majorBidi"/>
                <w:b/>
                <w:bCs/>
                <w:sz w:val="28"/>
                <w:szCs w:val="28"/>
                <w:lang w:bidi="ar-EG"/>
              </w:rPr>
            </w:pPr>
          </w:p>
        </w:tc>
        <w:tc>
          <w:tcPr>
            <w:tcW w:w="1159" w:type="dxa"/>
            <w:vAlign w:val="center"/>
          </w:tcPr>
          <w:p w14:paraId="6BC098F1"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6.0</w:t>
            </w:r>
          </w:p>
        </w:tc>
        <w:tc>
          <w:tcPr>
            <w:tcW w:w="1685" w:type="dxa"/>
            <w:vAlign w:val="center"/>
          </w:tcPr>
          <w:p w14:paraId="6BC098F2"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-17.1</w:t>
            </w:r>
            <w:r>
              <w:rPr>
                <w:rFonts w:asciiTheme="majorBidi" w:hAnsiTheme="majorBidi" w:cstheme="majorBidi"/>
                <w:sz w:val="28"/>
                <w:szCs w:val="28"/>
              </w:rPr>
              <w:t>±0.8</w:t>
            </w:r>
          </w:p>
        </w:tc>
        <w:tc>
          <w:tcPr>
            <w:tcW w:w="1475" w:type="dxa"/>
            <w:vAlign w:val="center"/>
          </w:tcPr>
          <w:p w14:paraId="6BC098F3"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10.0</w:t>
            </w:r>
            <w:r>
              <w:rPr>
                <w:rFonts w:asciiTheme="majorBidi" w:hAnsiTheme="majorBidi" w:cstheme="majorBidi"/>
                <w:sz w:val="28"/>
                <w:szCs w:val="28"/>
              </w:rPr>
              <w:t>±0.1</w:t>
            </w:r>
          </w:p>
        </w:tc>
        <w:tc>
          <w:tcPr>
            <w:tcW w:w="1896" w:type="dxa"/>
            <w:vAlign w:val="center"/>
          </w:tcPr>
          <w:p w14:paraId="6BC098F4"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2.8</w:t>
            </w:r>
            <w:r>
              <w:rPr>
                <w:rFonts w:asciiTheme="majorBidi" w:hAnsiTheme="majorBidi" w:cstheme="majorBidi"/>
                <w:sz w:val="28"/>
                <w:szCs w:val="28"/>
              </w:rPr>
              <w:t>±0.2</w:t>
            </w:r>
          </w:p>
        </w:tc>
        <w:tc>
          <w:tcPr>
            <w:tcW w:w="1791" w:type="dxa"/>
            <w:vAlign w:val="center"/>
          </w:tcPr>
          <w:p w14:paraId="6BC098F5"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color w:val="000000"/>
                <w:sz w:val="28"/>
                <w:szCs w:val="28"/>
              </w:rPr>
              <w:t>3.43</w:t>
            </w:r>
            <w:r>
              <w:rPr>
                <w:rFonts w:asciiTheme="majorBidi" w:hAnsiTheme="majorBidi" w:cstheme="majorBidi"/>
                <w:sz w:val="28"/>
                <w:szCs w:val="28"/>
              </w:rPr>
              <w:t>±0.06</w:t>
            </w:r>
          </w:p>
        </w:tc>
      </w:tr>
      <w:tr w:rsidR="006E67AB" w14:paraId="6BC098FD" w14:textId="77777777">
        <w:trPr>
          <w:trHeight w:val="341"/>
          <w:jc w:val="center"/>
        </w:trPr>
        <w:tc>
          <w:tcPr>
            <w:tcW w:w="2434" w:type="dxa"/>
            <w:vMerge w:val="restart"/>
            <w:vAlign w:val="center"/>
          </w:tcPr>
          <w:p w14:paraId="6BC098F7" w14:textId="77777777" w:rsidR="006E67AB" w:rsidRDefault="001522ED">
            <w:pPr>
              <w:spacing w:after="0" w:line="240" w:lineRule="auto"/>
              <w:jc w:val="center"/>
              <w:rPr>
                <w:rFonts w:asciiTheme="majorBidi" w:hAnsiTheme="majorBidi" w:cstheme="majorBidi"/>
                <w:b/>
                <w:bCs/>
                <w:sz w:val="28"/>
                <w:szCs w:val="28"/>
                <w:lang w:bidi="ar-EG"/>
              </w:rPr>
            </w:pPr>
            <w:r>
              <w:rPr>
                <w:rFonts w:asciiTheme="majorBidi" w:hAnsiTheme="majorBidi" w:cstheme="majorBidi"/>
                <w:sz w:val="28"/>
                <w:szCs w:val="28"/>
              </w:rPr>
              <w:t>CB/MF-31</w:t>
            </w:r>
          </w:p>
        </w:tc>
        <w:tc>
          <w:tcPr>
            <w:tcW w:w="1159" w:type="dxa"/>
            <w:vAlign w:val="center"/>
          </w:tcPr>
          <w:p w14:paraId="6BC098F8"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2.0</w:t>
            </w:r>
          </w:p>
        </w:tc>
        <w:tc>
          <w:tcPr>
            <w:tcW w:w="1685" w:type="dxa"/>
            <w:vAlign w:val="center"/>
          </w:tcPr>
          <w:p w14:paraId="6BC098F9"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-15.1</w:t>
            </w:r>
            <w:r>
              <w:rPr>
                <w:rFonts w:asciiTheme="majorBidi" w:hAnsiTheme="majorBidi" w:cstheme="majorBidi"/>
                <w:sz w:val="28"/>
                <w:szCs w:val="28"/>
              </w:rPr>
              <w:t>±0.8</w:t>
            </w:r>
          </w:p>
        </w:tc>
        <w:tc>
          <w:tcPr>
            <w:tcW w:w="1475" w:type="dxa"/>
            <w:vAlign w:val="center"/>
          </w:tcPr>
          <w:p w14:paraId="6BC098FA"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11.0</w:t>
            </w:r>
            <w:r>
              <w:rPr>
                <w:rFonts w:asciiTheme="majorBidi" w:hAnsiTheme="majorBidi" w:cstheme="majorBidi"/>
                <w:sz w:val="28"/>
                <w:szCs w:val="28"/>
              </w:rPr>
              <w:t>±0.1</w:t>
            </w:r>
          </w:p>
        </w:tc>
        <w:tc>
          <w:tcPr>
            <w:tcW w:w="1896" w:type="dxa"/>
            <w:vAlign w:val="center"/>
          </w:tcPr>
          <w:p w14:paraId="6BC098FB"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2.5</w:t>
            </w:r>
            <w:r>
              <w:rPr>
                <w:rFonts w:asciiTheme="majorBidi" w:hAnsiTheme="majorBidi" w:cstheme="majorBidi"/>
                <w:sz w:val="28"/>
                <w:szCs w:val="28"/>
              </w:rPr>
              <w:t>±0.1</w:t>
            </w:r>
          </w:p>
        </w:tc>
        <w:tc>
          <w:tcPr>
            <w:tcW w:w="1791" w:type="dxa"/>
            <w:vAlign w:val="center"/>
          </w:tcPr>
          <w:p w14:paraId="6BC098FC"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color w:val="000000"/>
                <w:sz w:val="28"/>
                <w:szCs w:val="28"/>
              </w:rPr>
              <w:t>3.09</w:t>
            </w:r>
            <w:r>
              <w:rPr>
                <w:rFonts w:asciiTheme="majorBidi" w:hAnsiTheme="majorBidi" w:cstheme="majorBidi"/>
                <w:sz w:val="28"/>
                <w:szCs w:val="28"/>
              </w:rPr>
              <w:t>±0.04</w:t>
            </w:r>
          </w:p>
        </w:tc>
      </w:tr>
      <w:tr w:rsidR="006E67AB" w14:paraId="6BC09904" w14:textId="77777777">
        <w:trPr>
          <w:trHeight w:val="341"/>
          <w:jc w:val="center"/>
        </w:trPr>
        <w:tc>
          <w:tcPr>
            <w:tcW w:w="2434" w:type="dxa"/>
            <w:vMerge/>
            <w:vAlign w:val="center"/>
          </w:tcPr>
          <w:p w14:paraId="6BC098FE" w14:textId="77777777" w:rsidR="006E67AB" w:rsidRDefault="006E67AB">
            <w:pPr>
              <w:spacing w:after="0" w:line="240" w:lineRule="auto"/>
              <w:jc w:val="center"/>
              <w:rPr>
                <w:rFonts w:asciiTheme="majorBidi" w:hAnsiTheme="majorBidi" w:cstheme="majorBidi"/>
                <w:b/>
                <w:bCs/>
                <w:sz w:val="28"/>
                <w:szCs w:val="28"/>
                <w:lang w:bidi="ar-EG"/>
              </w:rPr>
            </w:pPr>
          </w:p>
        </w:tc>
        <w:tc>
          <w:tcPr>
            <w:tcW w:w="1159" w:type="dxa"/>
            <w:vAlign w:val="center"/>
          </w:tcPr>
          <w:p w14:paraId="6BC098FF"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4.0</w:t>
            </w:r>
          </w:p>
        </w:tc>
        <w:tc>
          <w:tcPr>
            <w:tcW w:w="1685" w:type="dxa"/>
            <w:vAlign w:val="center"/>
          </w:tcPr>
          <w:p w14:paraId="6BC09900"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-14.6</w:t>
            </w:r>
            <w:r>
              <w:rPr>
                <w:rFonts w:asciiTheme="majorBidi" w:hAnsiTheme="majorBidi" w:cstheme="majorBidi"/>
                <w:sz w:val="28"/>
                <w:szCs w:val="28"/>
              </w:rPr>
              <w:t>±0.7</w:t>
            </w:r>
          </w:p>
        </w:tc>
        <w:tc>
          <w:tcPr>
            <w:tcW w:w="1475" w:type="dxa"/>
            <w:vAlign w:val="center"/>
          </w:tcPr>
          <w:p w14:paraId="6BC09901"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10.6</w:t>
            </w:r>
            <w:r>
              <w:rPr>
                <w:rFonts w:asciiTheme="majorBidi" w:hAnsiTheme="majorBidi" w:cstheme="majorBidi"/>
                <w:sz w:val="28"/>
                <w:szCs w:val="28"/>
              </w:rPr>
              <w:t>±0.2</w:t>
            </w:r>
          </w:p>
        </w:tc>
        <w:tc>
          <w:tcPr>
            <w:tcW w:w="1896" w:type="dxa"/>
            <w:vAlign w:val="center"/>
          </w:tcPr>
          <w:p w14:paraId="6BC09902"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2.9</w:t>
            </w:r>
            <w:r>
              <w:rPr>
                <w:rFonts w:asciiTheme="majorBidi" w:hAnsiTheme="majorBidi" w:cstheme="majorBidi"/>
                <w:sz w:val="28"/>
                <w:szCs w:val="28"/>
              </w:rPr>
              <w:t>±0.1</w:t>
            </w:r>
          </w:p>
        </w:tc>
        <w:tc>
          <w:tcPr>
            <w:tcW w:w="1791" w:type="dxa"/>
            <w:vAlign w:val="center"/>
          </w:tcPr>
          <w:p w14:paraId="6BC09903"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color w:val="000000"/>
                <w:sz w:val="28"/>
                <w:szCs w:val="28"/>
              </w:rPr>
              <w:t>3.11</w:t>
            </w:r>
            <w:r>
              <w:rPr>
                <w:rFonts w:asciiTheme="majorBidi" w:hAnsiTheme="majorBidi" w:cstheme="majorBidi"/>
                <w:sz w:val="28"/>
                <w:szCs w:val="28"/>
              </w:rPr>
              <w:t>±0.06</w:t>
            </w:r>
          </w:p>
        </w:tc>
      </w:tr>
      <w:tr w:rsidR="006E67AB" w14:paraId="6BC0990B" w14:textId="77777777">
        <w:trPr>
          <w:trHeight w:val="341"/>
          <w:jc w:val="center"/>
        </w:trPr>
        <w:tc>
          <w:tcPr>
            <w:tcW w:w="2434" w:type="dxa"/>
            <w:vMerge/>
            <w:vAlign w:val="center"/>
          </w:tcPr>
          <w:p w14:paraId="6BC09905" w14:textId="77777777" w:rsidR="006E67AB" w:rsidRDefault="006E67AB">
            <w:pPr>
              <w:spacing w:after="0" w:line="240" w:lineRule="auto"/>
              <w:jc w:val="center"/>
              <w:rPr>
                <w:rFonts w:asciiTheme="majorBidi" w:hAnsiTheme="majorBidi" w:cstheme="majorBidi"/>
                <w:b/>
                <w:bCs/>
                <w:sz w:val="28"/>
                <w:szCs w:val="28"/>
                <w:lang w:bidi="ar-EG"/>
              </w:rPr>
            </w:pPr>
          </w:p>
        </w:tc>
        <w:tc>
          <w:tcPr>
            <w:tcW w:w="1159" w:type="dxa"/>
            <w:vAlign w:val="center"/>
          </w:tcPr>
          <w:p w14:paraId="6BC09906"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6.0</w:t>
            </w:r>
          </w:p>
        </w:tc>
        <w:tc>
          <w:tcPr>
            <w:tcW w:w="1685" w:type="dxa"/>
            <w:vAlign w:val="center"/>
          </w:tcPr>
          <w:p w14:paraId="6BC09907"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-16.7</w:t>
            </w:r>
            <w:r>
              <w:rPr>
                <w:rFonts w:asciiTheme="majorBidi" w:hAnsiTheme="majorBidi" w:cstheme="majorBidi"/>
                <w:sz w:val="28"/>
                <w:szCs w:val="28"/>
              </w:rPr>
              <w:t>±0.8</w:t>
            </w:r>
          </w:p>
        </w:tc>
        <w:tc>
          <w:tcPr>
            <w:tcW w:w="1475" w:type="dxa"/>
            <w:vAlign w:val="center"/>
          </w:tcPr>
          <w:p w14:paraId="6BC09908"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9.9</w:t>
            </w:r>
            <w:r>
              <w:rPr>
                <w:rFonts w:asciiTheme="majorBidi" w:hAnsiTheme="majorBidi" w:cstheme="majorBidi"/>
                <w:sz w:val="28"/>
                <w:szCs w:val="28"/>
              </w:rPr>
              <w:t>±0.1</w:t>
            </w:r>
          </w:p>
        </w:tc>
        <w:tc>
          <w:tcPr>
            <w:tcW w:w="1896" w:type="dxa"/>
            <w:vAlign w:val="center"/>
          </w:tcPr>
          <w:p w14:paraId="6BC09909"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2.6</w:t>
            </w:r>
            <w:r>
              <w:rPr>
                <w:rFonts w:asciiTheme="majorBidi" w:hAnsiTheme="majorBidi" w:cstheme="majorBidi"/>
                <w:sz w:val="28"/>
                <w:szCs w:val="28"/>
              </w:rPr>
              <w:t>±0.2</w:t>
            </w:r>
          </w:p>
        </w:tc>
        <w:tc>
          <w:tcPr>
            <w:tcW w:w="1791" w:type="dxa"/>
            <w:vAlign w:val="center"/>
          </w:tcPr>
          <w:p w14:paraId="6BC0990A"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color w:val="000000"/>
                <w:sz w:val="28"/>
                <w:szCs w:val="28"/>
              </w:rPr>
              <w:t>3.12</w:t>
            </w:r>
            <w:r>
              <w:rPr>
                <w:rFonts w:asciiTheme="majorBidi" w:hAnsiTheme="majorBidi" w:cstheme="majorBidi"/>
                <w:sz w:val="28"/>
                <w:szCs w:val="28"/>
              </w:rPr>
              <w:t>±0.07</w:t>
            </w:r>
          </w:p>
        </w:tc>
      </w:tr>
    </w:tbl>
    <w:p w14:paraId="6BC0990C" w14:textId="77777777" w:rsidR="006E67AB" w:rsidRDefault="006E67AB">
      <w:pPr>
        <w:spacing w:after="0" w:line="240" w:lineRule="auto"/>
        <w:jc w:val="both"/>
        <w:rPr>
          <w:rFonts w:asciiTheme="majorBidi" w:hAnsiTheme="majorBidi" w:cstheme="majorBidi"/>
          <w:sz w:val="28"/>
          <w:szCs w:val="28"/>
        </w:rPr>
      </w:pPr>
    </w:p>
    <w:p w14:paraId="6BC0990D" w14:textId="77777777" w:rsidR="006E67AB" w:rsidRDefault="001522ED">
      <w:pPr>
        <w:keepNext/>
        <w:spacing w:after="0"/>
        <w:ind w:left="90"/>
        <w:jc w:val="both"/>
        <w:rPr>
          <w:rFonts w:asciiTheme="majorBidi" w:hAnsiTheme="majorBidi" w:cstheme="majorBidi"/>
          <w:sz w:val="28"/>
          <w:szCs w:val="28"/>
        </w:rPr>
      </w:pPr>
      <w:r>
        <w:rPr>
          <w:rFonts w:asciiTheme="majorBidi" w:hAnsiTheme="majorBidi" w:cstheme="majorBidi"/>
          <w:noProof/>
          <w:lang w:val="ru-RU" w:eastAsia="ru-RU"/>
        </w:rPr>
        <w:drawing>
          <wp:inline distT="0" distB="0" distL="0" distR="0" wp14:anchorId="6BC09E89" wp14:editId="6BC09E8A">
            <wp:extent cx="6797675" cy="3571875"/>
            <wp:effectExtent l="0" t="0" r="317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a:picLocks noChangeAspect="1"/>
                    </pic:cNvPicPr>
                  </pic:nvPicPr>
                  <pic:blipFill>
                    <a:blip r:embed="rId85"/>
                    <a:stretch>
                      <a:fillRect/>
                    </a:stretch>
                  </pic:blipFill>
                  <pic:spPr>
                    <a:xfrm>
                      <a:off x="0" y="0"/>
                      <a:ext cx="6822492" cy="3584741"/>
                    </a:xfrm>
                    <a:prstGeom prst="rect">
                      <a:avLst/>
                    </a:prstGeom>
                  </pic:spPr>
                </pic:pic>
              </a:graphicData>
            </a:graphic>
          </wp:inline>
        </w:drawing>
      </w:r>
    </w:p>
    <w:p w14:paraId="6BC0990E" w14:textId="77777777" w:rsidR="006E67AB" w:rsidRDefault="006E67AB">
      <w:pPr>
        <w:pStyle w:val="Caption"/>
        <w:spacing w:after="0" w:line="276" w:lineRule="auto"/>
        <w:jc w:val="both"/>
        <w:rPr>
          <w:rFonts w:cstheme="majorBidi"/>
          <w:b w:val="0"/>
          <w:bCs w:val="0"/>
          <w:sz w:val="28"/>
          <w:szCs w:val="28"/>
        </w:rPr>
      </w:pPr>
      <w:bookmarkStart w:id="277" w:name="_Toc110688038"/>
      <w:bookmarkStart w:id="278" w:name="_Toc112926206"/>
    </w:p>
    <w:p w14:paraId="6BC0990F" w14:textId="77777777" w:rsidR="006E67AB" w:rsidRDefault="001522ED">
      <w:pPr>
        <w:pStyle w:val="Caption"/>
        <w:spacing w:after="0" w:line="276" w:lineRule="auto"/>
        <w:jc w:val="center"/>
        <w:rPr>
          <w:rFonts w:cstheme="majorBidi"/>
          <w:sz w:val="28"/>
          <w:szCs w:val="28"/>
        </w:rPr>
      </w:pPr>
      <w:r>
        <w:rPr>
          <w:rFonts w:cstheme="majorBidi"/>
          <w:b w:val="0"/>
          <w:bCs w:val="0"/>
          <w:sz w:val="28"/>
          <w:szCs w:val="28"/>
        </w:rPr>
        <w:t>Figure 54 – RL curves of (a) C/F-11 composite, (c) C/F-21 composite, and (d) C/F-31 composite at various thicknesses (2–4–6 mm)</w:t>
      </w:r>
      <w:bookmarkEnd w:id="277"/>
      <w:bookmarkEnd w:id="278"/>
    </w:p>
    <w:p w14:paraId="6BC09910" w14:textId="77777777" w:rsidR="006E67AB" w:rsidRDefault="006E67AB">
      <w:pPr>
        <w:spacing w:after="0" w:line="240" w:lineRule="auto"/>
        <w:jc w:val="both"/>
        <w:rPr>
          <w:rFonts w:asciiTheme="majorBidi" w:hAnsiTheme="majorBidi" w:cstheme="majorBidi"/>
          <w:sz w:val="28"/>
          <w:szCs w:val="28"/>
        </w:rPr>
      </w:pPr>
    </w:p>
    <w:p w14:paraId="6BC09911" w14:textId="77777777" w:rsidR="006E67AB" w:rsidRDefault="001522ED">
      <w:pPr>
        <w:pStyle w:val="Caption"/>
        <w:keepNext/>
        <w:spacing w:after="0"/>
        <w:jc w:val="both"/>
        <w:rPr>
          <w:rFonts w:cstheme="majorBidi"/>
          <w:b w:val="0"/>
          <w:bCs w:val="0"/>
          <w:sz w:val="28"/>
          <w:szCs w:val="28"/>
        </w:rPr>
      </w:pPr>
      <w:bookmarkStart w:id="279" w:name="_Toc110687758"/>
      <w:bookmarkStart w:id="280" w:name="_Toc112926273"/>
      <w:r>
        <w:rPr>
          <w:rFonts w:cstheme="majorBidi"/>
          <w:b w:val="0"/>
          <w:bCs w:val="0"/>
          <w:sz w:val="28"/>
          <w:szCs w:val="28"/>
        </w:rPr>
        <w:t>Table 25 – MA behavior of C/</w:t>
      </w:r>
      <w:r>
        <w:rPr>
          <w:rFonts w:eastAsiaTheme="majorEastAsia" w:cstheme="majorBidi"/>
          <w:b w:val="0"/>
          <w:bCs w:val="0"/>
          <w:sz w:val="28"/>
          <w:szCs w:val="28"/>
          <w:lang w:bidi="ar-EG"/>
        </w:rPr>
        <w:t>Ni</w:t>
      </w:r>
      <w:r>
        <w:rPr>
          <w:rFonts w:eastAsiaTheme="majorEastAsia" w:cstheme="majorBidi"/>
          <w:b w:val="0"/>
          <w:bCs w:val="0"/>
          <w:sz w:val="28"/>
          <w:szCs w:val="28"/>
          <w:vertAlign w:val="superscript"/>
          <w:lang w:bidi="ar-EG"/>
        </w:rPr>
        <w:t>3+</w:t>
      </w:r>
      <w:r>
        <w:rPr>
          <w:rFonts w:eastAsiaTheme="majorEastAsia" w:cstheme="majorBidi"/>
          <w:b w:val="0"/>
          <w:bCs w:val="0"/>
          <w:sz w:val="28"/>
          <w:szCs w:val="28"/>
          <w:vertAlign w:val="subscript"/>
          <w:lang w:bidi="ar-EG"/>
        </w:rPr>
        <w:t>0.25</w:t>
      </w:r>
      <w:r>
        <w:rPr>
          <w:rFonts w:eastAsiaTheme="majorEastAsia" w:cstheme="majorBidi"/>
          <w:b w:val="0"/>
          <w:bCs w:val="0"/>
          <w:sz w:val="28"/>
          <w:szCs w:val="28"/>
          <w:lang w:bidi="ar-EG"/>
        </w:rPr>
        <w:t>Ni</w:t>
      </w:r>
      <w:r>
        <w:rPr>
          <w:rFonts w:eastAsiaTheme="majorEastAsia" w:cstheme="majorBidi"/>
          <w:b w:val="0"/>
          <w:bCs w:val="0"/>
          <w:sz w:val="28"/>
          <w:szCs w:val="28"/>
          <w:vertAlign w:val="superscript"/>
          <w:lang w:bidi="ar-EG"/>
        </w:rPr>
        <w:t>2+</w:t>
      </w:r>
      <w:r>
        <w:rPr>
          <w:rFonts w:eastAsiaTheme="majorEastAsia" w:cstheme="majorBidi"/>
          <w:b w:val="0"/>
          <w:bCs w:val="0"/>
          <w:sz w:val="28"/>
          <w:szCs w:val="28"/>
          <w:vertAlign w:val="subscript"/>
          <w:lang w:bidi="ar-EG"/>
        </w:rPr>
        <w:t>0.375</w:t>
      </w:r>
      <w:r>
        <w:rPr>
          <w:rFonts w:eastAsiaTheme="majorEastAsia" w:cstheme="majorBidi"/>
          <w:b w:val="0"/>
          <w:bCs w:val="0"/>
          <w:sz w:val="28"/>
          <w:szCs w:val="28"/>
          <w:lang w:bidi="ar-EG"/>
        </w:rPr>
        <w:t>Zn</w:t>
      </w:r>
      <w:r>
        <w:rPr>
          <w:rFonts w:eastAsiaTheme="majorEastAsia" w:cstheme="majorBidi"/>
          <w:b w:val="0"/>
          <w:bCs w:val="0"/>
          <w:sz w:val="28"/>
          <w:szCs w:val="28"/>
          <w:vertAlign w:val="superscript"/>
          <w:lang w:bidi="ar-EG"/>
        </w:rPr>
        <w:t>2+</w:t>
      </w:r>
      <w:r>
        <w:rPr>
          <w:rFonts w:eastAsiaTheme="majorEastAsia" w:cstheme="majorBidi"/>
          <w:b w:val="0"/>
          <w:bCs w:val="0"/>
          <w:sz w:val="28"/>
          <w:szCs w:val="28"/>
          <w:vertAlign w:val="subscript"/>
          <w:lang w:bidi="ar-EG"/>
        </w:rPr>
        <w:t>0.25</w:t>
      </w:r>
      <w:r>
        <w:rPr>
          <w:rFonts w:eastAsiaTheme="majorEastAsia" w:cstheme="majorBidi"/>
          <w:b w:val="0"/>
          <w:bCs w:val="0"/>
          <w:sz w:val="28"/>
          <w:szCs w:val="28"/>
          <w:lang w:bidi="ar-EG"/>
        </w:rPr>
        <w:t>Fe</w:t>
      </w:r>
      <w:r>
        <w:rPr>
          <w:rFonts w:eastAsiaTheme="majorEastAsia" w:cstheme="majorBidi"/>
          <w:b w:val="0"/>
          <w:bCs w:val="0"/>
          <w:sz w:val="28"/>
          <w:szCs w:val="28"/>
          <w:vertAlign w:val="subscript"/>
          <w:lang w:bidi="ar-EG"/>
        </w:rPr>
        <w:t>2</w:t>
      </w:r>
      <w:r>
        <w:rPr>
          <w:rFonts w:eastAsiaTheme="majorEastAsia" w:cstheme="majorBidi"/>
          <w:b w:val="0"/>
          <w:bCs w:val="0"/>
          <w:sz w:val="28"/>
          <w:szCs w:val="28"/>
          <w:lang w:bidi="ar-EG"/>
        </w:rPr>
        <w:t>O</w:t>
      </w:r>
      <w:r>
        <w:rPr>
          <w:rFonts w:eastAsiaTheme="majorEastAsia" w:cstheme="majorBidi"/>
          <w:b w:val="0"/>
          <w:bCs w:val="0"/>
          <w:sz w:val="28"/>
          <w:szCs w:val="28"/>
          <w:vertAlign w:val="subscript"/>
          <w:lang w:bidi="ar-EG"/>
        </w:rPr>
        <w:t xml:space="preserve">4 </w:t>
      </w:r>
      <w:r>
        <w:rPr>
          <w:rFonts w:cstheme="majorBidi"/>
          <w:b w:val="0"/>
          <w:bCs w:val="0"/>
          <w:sz w:val="28"/>
          <w:szCs w:val="28"/>
        </w:rPr>
        <w:t>composites</w:t>
      </w:r>
      <w:r>
        <w:rPr>
          <w:rFonts w:cstheme="majorBidi"/>
          <w:b w:val="0"/>
          <w:bCs w:val="0"/>
          <w:sz w:val="28"/>
          <w:szCs w:val="28"/>
          <w:rtl/>
        </w:rPr>
        <w:t xml:space="preserve"> </w:t>
      </w:r>
      <w:r>
        <w:rPr>
          <w:rFonts w:cstheme="majorBidi"/>
          <w:b w:val="0"/>
          <w:bCs w:val="0"/>
          <w:sz w:val="28"/>
          <w:szCs w:val="28"/>
        </w:rPr>
        <w:t>at different thicknesses (2–4–6 mm)</w:t>
      </w:r>
      <w:bookmarkEnd w:id="279"/>
      <w:bookmarkEnd w:id="280"/>
    </w:p>
    <w:p w14:paraId="6BC09912" w14:textId="77777777" w:rsidR="006E67AB" w:rsidRDefault="006E67AB">
      <w:pPr>
        <w:spacing w:after="0"/>
        <w:rPr>
          <w:rFonts w:asciiTheme="majorBidi" w:hAnsiTheme="majorBidi" w:cstheme="majorBidi"/>
        </w:rPr>
      </w:pPr>
    </w:p>
    <w:tbl>
      <w:tblPr>
        <w:tblStyle w:val="TableGridLight1"/>
        <w:tblW w:w="10725" w:type="dxa"/>
        <w:jc w:val="center"/>
        <w:tblLayout w:type="fixed"/>
        <w:tblLook w:val="04A0" w:firstRow="1" w:lastRow="0" w:firstColumn="1" w:lastColumn="0" w:noHBand="0" w:noVBand="1"/>
      </w:tblPr>
      <w:tblGrid>
        <w:gridCol w:w="2710"/>
        <w:gridCol w:w="1347"/>
        <w:gridCol w:w="1602"/>
        <w:gridCol w:w="1520"/>
        <w:gridCol w:w="1621"/>
        <w:gridCol w:w="1925"/>
      </w:tblGrid>
      <w:tr w:rsidR="006E67AB" w14:paraId="6BC09919" w14:textId="77777777">
        <w:trPr>
          <w:trHeight w:val="667"/>
          <w:jc w:val="center"/>
        </w:trPr>
        <w:tc>
          <w:tcPr>
            <w:tcW w:w="2710" w:type="dxa"/>
            <w:vAlign w:val="center"/>
          </w:tcPr>
          <w:p w14:paraId="6BC09913"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Composite samples</w:t>
            </w:r>
          </w:p>
        </w:tc>
        <w:tc>
          <w:tcPr>
            <w:tcW w:w="1347" w:type="dxa"/>
            <w:vAlign w:val="center"/>
          </w:tcPr>
          <w:p w14:paraId="6BC09914"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t (mm)</w:t>
            </w:r>
          </w:p>
        </w:tc>
        <w:tc>
          <w:tcPr>
            <w:tcW w:w="1602" w:type="dxa"/>
            <w:vAlign w:val="center"/>
          </w:tcPr>
          <w:p w14:paraId="6BC09915" w14:textId="77777777" w:rsidR="006E67AB" w:rsidRDefault="001522ED">
            <w:pPr>
              <w:spacing w:after="0" w:line="240" w:lineRule="auto"/>
              <w:jc w:val="center"/>
              <w:rPr>
                <w:rFonts w:asciiTheme="majorBidi" w:hAnsiTheme="majorBidi" w:cstheme="majorBidi"/>
                <w:sz w:val="28"/>
                <w:szCs w:val="28"/>
                <w:lang w:bidi="ar-EG"/>
              </w:rPr>
            </w:pPr>
            <w:proofErr w:type="spellStart"/>
            <w:r>
              <w:rPr>
                <w:rFonts w:asciiTheme="majorBidi" w:hAnsiTheme="majorBidi" w:cstheme="majorBidi"/>
                <w:sz w:val="28"/>
                <w:szCs w:val="28"/>
                <w:lang w:bidi="ar-EG"/>
              </w:rPr>
              <w:t>RL</w:t>
            </w:r>
            <w:r>
              <w:rPr>
                <w:rFonts w:asciiTheme="majorBidi" w:hAnsiTheme="majorBidi" w:cstheme="majorBidi"/>
                <w:sz w:val="28"/>
                <w:szCs w:val="28"/>
                <w:vertAlign w:val="subscript"/>
                <w:lang w:bidi="ar-EG"/>
              </w:rPr>
              <w:t>min</w:t>
            </w:r>
            <w:proofErr w:type="spellEnd"/>
            <w:r>
              <w:rPr>
                <w:rFonts w:asciiTheme="majorBidi" w:hAnsiTheme="majorBidi" w:cstheme="majorBidi"/>
                <w:sz w:val="28"/>
                <w:szCs w:val="28"/>
                <w:lang w:bidi="ar-EG"/>
              </w:rPr>
              <w:t xml:space="preserve"> (dB)</w:t>
            </w:r>
          </w:p>
        </w:tc>
        <w:tc>
          <w:tcPr>
            <w:tcW w:w="1520" w:type="dxa"/>
            <w:vAlign w:val="center"/>
          </w:tcPr>
          <w:p w14:paraId="6BC09916" w14:textId="77777777" w:rsidR="006E67AB" w:rsidRDefault="001522ED">
            <w:pPr>
              <w:spacing w:after="0" w:line="240" w:lineRule="auto"/>
              <w:jc w:val="center"/>
              <w:rPr>
                <w:rFonts w:asciiTheme="majorBidi" w:hAnsiTheme="majorBidi" w:cstheme="majorBidi"/>
                <w:sz w:val="28"/>
                <w:szCs w:val="28"/>
                <w:lang w:bidi="ar-EG"/>
              </w:rPr>
            </w:pPr>
            <w:proofErr w:type="spellStart"/>
            <w:r>
              <w:rPr>
                <w:rFonts w:asciiTheme="majorBidi" w:hAnsiTheme="majorBidi" w:cstheme="majorBidi"/>
                <w:sz w:val="28"/>
                <w:szCs w:val="28"/>
                <w:lang w:bidi="ar-EG"/>
              </w:rPr>
              <w:t>f</w:t>
            </w:r>
            <w:r>
              <w:rPr>
                <w:rFonts w:asciiTheme="majorBidi" w:hAnsiTheme="majorBidi" w:cstheme="majorBidi"/>
                <w:sz w:val="28"/>
                <w:szCs w:val="28"/>
                <w:vertAlign w:val="subscript"/>
                <w:lang w:bidi="ar-EG"/>
              </w:rPr>
              <w:t>m</w:t>
            </w:r>
            <w:proofErr w:type="spellEnd"/>
            <w:r>
              <w:rPr>
                <w:rFonts w:asciiTheme="majorBidi" w:hAnsiTheme="majorBidi" w:cstheme="majorBidi"/>
                <w:sz w:val="28"/>
                <w:szCs w:val="28"/>
                <w:vertAlign w:val="subscript"/>
                <w:lang w:bidi="ar-EG"/>
              </w:rPr>
              <w:t xml:space="preserve"> </w:t>
            </w:r>
            <w:r>
              <w:rPr>
                <w:rFonts w:asciiTheme="majorBidi" w:hAnsiTheme="majorBidi" w:cstheme="majorBidi"/>
                <w:sz w:val="28"/>
                <w:szCs w:val="28"/>
                <w:lang w:bidi="ar-EG"/>
              </w:rPr>
              <w:t>(GHz)</w:t>
            </w:r>
          </w:p>
        </w:tc>
        <w:tc>
          <w:tcPr>
            <w:tcW w:w="1621" w:type="dxa"/>
            <w:vAlign w:val="center"/>
          </w:tcPr>
          <w:p w14:paraId="6BC09917"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BW</w:t>
            </w:r>
            <w:r>
              <w:rPr>
                <w:rFonts w:asciiTheme="majorBidi" w:hAnsiTheme="majorBidi" w:cstheme="majorBidi"/>
                <w:sz w:val="28"/>
                <w:szCs w:val="28"/>
                <w:vertAlign w:val="subscript"/>
                <w:lang w:bidi="ar-EG"/>
              </w:rPr>
              <w:t xml:space="preserve">-10 dB </w:t>
            </w:r>
            <w:r>
              <w:rPr>
                <w:rFonts w:asciiTheme="majorBidi" w:hAnsiTheme="majorBidi" w:cstheme="majorBidi"/>
                <w:sz w:val="28"/>
                <w:szCs w:val="28"/>
                <w:lang w:bidi="ar-EG"/>
              </w:rPr>
              <w:t>(GHz)</w:t>
            </w:r>
          </w:p>
        </w:tc>
        <w:tc>
          <w:tcPr>
            <w:tcW w:w="1925" w:type="dxa"/>
            <w:vAlign w:val="center"/>
          </w:tcPr>
          <w:p w14:paraId="6BC09918"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SD (kg/m</w:t>
            </w:r>
            <w:r>
              <w:rPr>
                <w:rFonts w:asciiTheme="majorBidi" w:hAnsiTheme="majorBidi" w:cstheme="majorBidi"/>
                <w:sz w:val="28"/>
                <w:szCs w:val="28"/>
                <w:vertAlign w:val="superscript"/>
                <w:lang w:bidi="ar-EG"/>
              </w:rPr>
              <w:t>2</w:t>
            </w:r>
            <w:r>
              <w:rPr>
                <w:rFonts w:asciiTheme="majorBidi" w:hAnsiTheme="majorBidi" w:cstheme="majorBidi"/>
                <w:sz w:val="28"/>
                <w:szCs w:val="28"/>
                <w:lang w:bidi="ar-EG"/>
              </w:rPr>
              <w:t>)</w:t>
            </w:r>
          </w:p>
        </w:tc>
      </w:tr>
      <w:tr w:rsidR="006E67AB" w14:paraId="6BC09920" w14:textId="77777777">
        <w:trPr>
          <w:trHeight w:val="339"/>
          <w:jc w:val="center"/>
        </w:trPr>
        <w:tc>
          <w:tcPr>
            <w:tcW w:w="2710" w:type="dxa"/>
            <w:vMerge w:val="restart"/>
            <w:vAlign w:val="center"/>
          </w:tcPr>
          <w:p w14:paraId="6BC0991A"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C/F-11</w:t>
            </w:r>
          </w:p>
        </w:tc>
        <w:tc>
          <w:tcPr>
            <w:tcW w:w="1347" w:type="dxa"/>
            <w:vAlign w:val="center"/>
          </w:tcPr>
          <w:p w14:paraId="6BC0991B"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2.0</w:t>
            </w:r>
          </w:p>
        </w:tc>
        <w:tc>
          <w:tcPr>
            <w:tcW w:w="1602" w:type="dxa"/>
            <w:vAlign w:val="center"/>
          </w:tcPr>
          <w:p w14:paraId="6BC0991C"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-13.8</w:t>
            </w:r>
            <w:r>
              <w:rPr>
                <w:rFonts w:asciiTheme="majorBidi" w:hAnsiTheme="majorBidi" w:cstheme="majorBidi"/>
                <w:sz w:val="28"/>
                <w:szCs w:val="28"/>
              </w:rPr>
              <w:t>±0.7</w:t>
            </w:r>
          </w:p>
        </w:tc>
        <w:tc>
          <w:tcPr>
            <w:tcW w:w="1520" w:type="dxa"/>
            <w:vAlign w:val="center"/>
          </w:tcPr>
          <w:p w14:paraId="6BC0991D"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11.5</w:t>
            </w:r>
            <w:r>
              <w:rPr>
                <w:rFonts w:asciiTheme="majorBidi" w:hAnsiTheme="majorBidi" w:cstheme="majorBidi"/>
                <w:sz w:val="28"/>
                <w:szCs w:val="28"/>
              </w:rPr>
              <w:t>±0.3</w:t>
            </w:r>
          </w:p>
        </w:tc>
        <w:tc>
          <w:tcPr>
            <w:tcW w:w="1621" w:type="dxa"/>
            <w:vAlign w:val="center"/>
          </w:tcPr>
          <w:p w14:paraId="6BC0991E"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1.1</w:t>
            </w:r>
            <w:r>
              <w:rPr>
                <w:rFonts w:asciiTheme="majorBidi" w:hAnsiTheme="majorBidi" w:cstheme="majorBidi"/>
                <w:sz w:val="28"/>
                <w:szCs w:val="28"/>
              </w:rPr>
              <w:t>±0.2</w:t>
            </w:r>
          </w:p>
        </w:tc>
        <w:tc>
          <w:tcPr>
            <w:tcW w:w="1925" w:type="dxa"/>
            <w:vAlign w:val="center"/>
          </w:tcPr>
          <w:p w14:paraId="6BC0991F"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3.71</w:t>
            </w:r>
            <w:r>
              <w:rPr>
                <w:rFonts w:asciiTheme="majorBidi" w:hAnsiTheme="majorBidi" w:cstheme="majorBidi"/>
                <w:sz w:val="28"/>
                <w:szCs w:val="28"/>
              </w:rPr>
              <w:t>±0.04</w:t>
            </w:r>
          </w:p>
        </w:tc>
      </w:tr>
      <w:tr w:rsidR="006E67AB" w14:paraId="6BC09927" w14:textId="77777777">
        <w:trPr>
          <w:trHeight w:val="327"/>
          <w:jc w:val="center"/>
        </w:trPr>
        <w:tc>
          <w:tcPr>
            <w:tcW w:w="2710" w:type="dxa"/>
            <w:vMerge/>
            <w:vAlign w:val="center"/>
          </w:tcPr>
          <w:p w14:paraId="6BC09921" w14:textId="77777777" w:rsidR="006E67AB" w:rsidRDefault="006E67AB">
            <w:pPr>
              <w:spacing w:after="0" w:line="240" w:lineRule="auto"/>
              <w:jc w:val="center"/>
              <w:rPr>
                <w:rFonts w:asciiTheme="majorBidi" w:hAnsiTheme="majorBidi" w:cstheme="majorBidi"/>
                <w:sz w:val="28"/>
                <w:szCs w:val="28"/>
                <w:lang w:bidi="ar-EG"/>
              </w:rPr>
            </w:pPr>
          </w:p>
        </w:tc>
        <w:tc>
          <w:tcPr>
            <w:tcW w:w="1347" w:type="dxa"/>
            <w:vAlign w:val="center"/>
          </w:tcPr>
          <w:p w14:paraId="6BC09922"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4.0</w:t>
            </w:r>
          </w:p>
        </w:tc>
        <w:tc>
          <w:tcPr>
            <w:tcW w:w="1602" w:type="dxa"/>
            <w:vAlign w:val="center"/>
          </w:tcPr>
          <w:p w14:paraId="6BC09923"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-12.7</w:t>
            </w:r>
            <w:r>
              <w:rPr>
                <w:rFonts w:asciiTheme="majorBidi" w:hAnsiTheme="majorBidi" w:cstheme="majorBidi"/>
                <w:sz w:val="28"/>
                <w:szCs w:val="28"/>
              </w:rPr>
              <w:t>±0.7</w:t>
            </w:r>
          </w:p>
        </w:tc>
        <w:tc>
          <w:tcPr>
            <w:tcW w:w="1520" w:type="dxa"/>
            <w:vAlign w:val="center"/>
          </w:tcPr>
          <w:p w14:paraId="6BC09924"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11.0</w:t>
            </w:r>
            <w:r>
              <w:rPr>
                <w:rFonts w:asciiTheme="majorBidi" w:hAnsiTheme="majorBidi" w:cstheme="majorBidi"/>
                <w:sz w:val="28"/>
                <w:szCs w:val="28"/>
              </w:rPr>
              <w:t>±0.3</w:t>
            </w:r>
          </w:p>
        </w:tc>
        <w:tc>
          <w:tcPr>
            <w:tcW w:w="1621" w:type="dxa"/>
            <w:vAlign w:val="center"/>
          </w:tcPr>
          <w:p w14:paraId="6BC09925"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1.8</w:t>
            </w:r>
            <w:r>
              <w:rPr>
                <w:rFonts w:asciiTheme="majorBidi" w:hAnsiTheme="majorBidi" w:cstheme="majorBidi"/>
                <w:sz w:val="28"/>
                <w:szCs w:val="28"/>
              </w:rPr>
              <w:t>±0.3</w:t>
            </w:r>
          </w:p>
        </w:tc>
        <w:tc>
          <w:tcPr>
            <w:tcW w:w="1925" w:type="dxa"/>
            <w:vAlign w:val="center"/>
          </w:tcPr>
          <w:p w14:paraId="6BC09926"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3.73</w:t>
            </w:r>
            <w:r>
              <w:rPr>
                <w:rFonts w:asciiTheme="majorBidi" w:hAnsiTheme="majorBidi" w:cstheme="majorBidi"/>
                <w:sz w:val="28"/>
                <w:szCs w:val="28"/>
              </w:rPr>
              <w:t>±0.08</w:t>
            </w:r>
          </w:p>
        </w:tc>
      </w:tr>
      <w:tr w:rsidR="006E67AB" w14:paraId="6BC0992E" w14:textId="77777777">
        <w:trPr>
          <w:trHeight w:val="339"/>
          <w:jc w:val="center"/>
        </w:trPr>
        <w:tc>
          <w:tcPr>
            <w:tcW w:w="2710" w:type="dxa"/>
            <w:vMerge/>
            <w:vAlign w:val="center"/>
          </w:tcPr>
          <w:p w14:paraId="6BC09928" w14:textId="77777777" w:rsidR="006E67AB" w:rsidRDefault="006E67AB">
            <w:pPr>
              <w:spacing w:after="0" w:line="240" w:lineRule="auto"/>
              <w:jc w:val="center"/>
              <w:rPr>
                <w:rFonts w:asciiTheme="majorBidi" w:hAnsiTheme="majorBidi" w:cstheme="majorBidi"/>
                <w:sz w:val="28"/>
                <w:szCs w:val="28"/>
                <w:lang w:bidi="ar-EG"/>
              </w:rPr>
            </w:pPr>
          </w:p>
        </w:tc>
        <w:tc>
          <w:tcPr>
            <w:tcW w:w="1347" w:type="dxa"/>
            <w:vAlign w:val="center"/>
          </w:tcPr>
          <w:p w14:paraId="6BC09929"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6.0</w:t>
            </w:r>
          </w:p>
        </w:tc>
        <w:tc>
          <w:tcPr>
            <w:tcW w:w="1602" w:type="dxa"/>
            <w:vAlign w:val="center"/>
          </w:tcPr>
          <w:p w14:paraId="6BC0992A"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-11.2</w:t>
            </w:r>
            <w:r>
              <w:rPr>
                <w:rFonts w:asciiTheme="majorBidi" w:hAnsiTheme="majorBidi" w:cstheme="majorBidi"/>
                <w:sz w:val="28"/>
                <w:szCs w:val="28"/>
              </w:rPr>
              <w:t>±0.6</w:t>
            </w:r>
          </w:p>
        </w:tc>
        <w:tc>
          <w:tcPr>
            <w:tcW w:w="1520" w:type="dxa"/>
            <w:vAlign w:val="center"/>
          </w:tcPr>
          <w:p w14:paraId="6BC0992B"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9.8</w:t>
            </w:r>
            <w:r>
              <w:rPr>
                <w:rFonts w:asciiTheme="majorBidi" w:hAnsiTheme="majorBidi" w:cstheme="majorBidi"/>
                <w:sz w:val="28"/>
                <w:szCs w:val="28"/>
              </w:rPr>
              <w:t>±0.2</w:t>
            </w:r>
          </w:p>
        </w:tc>
        <w:tc>
          <w:tcPr>
            <w:tcW w:w="1621" w:type="dxa"/>
            <w:vAlign w:val="center"/>
          </w:tcPr>
          <w:p w14:paraId="6BC0992C"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1.3</w:t>
            </w:r>
            <w:r>
              <w:rPr>
                <w:rFonts w:asciiTheme="majorBidi" w:hAnsiTheme="majorBidi" w:cstheme="majorBidi"/>
                <w:sz w:val="28"/>
                <w:szCs w:val="28"/>
              </w:rPr>
              <w:t>±0.2</w:t>
            </w:r>
          </w:p>
        </w:tc>
        <w:tc>
          <w:tcPr>
            <w:tcW w:w="1925" w:type="dxa"/>
            <w:vAlign w:val="center"/>
          </w:tcPr>
          <w:p w14:paraId="6BC0992D"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3.74</w:t>
            </w:r>
            <w:r>
              <w:rPr>
                <w:rFonts w:asciiTheme="majorBidi" w:hAnsiTheme="majorBidi" w:cstheme="majorBidi"/>
                <w:sz w:val="28"/>
                <w:szCs w:val="28"/>
              </w:rPr>
              <w:t>±0.05</w:t>
            </w:r>
          </w:p>
        </w:tc>
      </w:tr>
      <w:tr w:rsidR="006E67AB" w14:paraId="6BC09935" w14:textId="77777777">
        <w:trPr>
          <w:trHeight w:val="216"/>
          <w:jc w:val="center"/>
        </w:trPr>
        <w:tc>
          <w:tcPr>
            <w:tcW w:w="2710" w:type="dxa"/>
            <w:vMerge w:val="restart"/>
            <w:vAlign w:val="center"/>
          </w:tcPr>
          <w:p w14:paraId="6BC0992F"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C/F-21</w:t>
            </w:r>
          </w:p>
        </w:tc>
        <w:tc>
          <w:tcPr>
            <w:tcW w:w="1347" w:type="dxa"/>
            <w:vAlign w:val="center"/>
          </w:tcPr>
          <w:p w14:paraId="6BC09930"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2.0</w:t>
            </w:r>
          </w:p>
        </w:tc>
        <w:tc>
          <w:tcPr>
            <w:tcW w:w="1602" w:type="dxa"/>
            <w:vAlign w:val="center"/>
          </w:tcPr>
          <w:p w14:paraId="6BC09931"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-13.1</w:t>
            </w:r>
            <w:r>
              <w:rPr>
                <w:rFonts w:asciiTheme="majorBidi" w:hAnsiTheme="majorBidi" w:cstheme="majorBidi"/>
                <w:sz w:val="28"/>
                <w:szCs w:val="28"/>
              </w:rPr>
              <w:t>±0.9</w:t>
            </w:r>
          </w:p>
        </w:tc>
        <w:tc>
          <w:tcPr>
            <w:tcW w:w="1520" w:type="dxa"/>
            <w:vAlign w:val="center"/>
          </w:tcPr>
          <w:p w14:paraId="6BC09932"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11.0</w:t>
            </w:r>
            <w:r>
              <w:rPr>
                <w:rFonts w:asciiTheme="majorBidi" w:hAnsiTheme="majorBidi" w:cstheme="majorBidi"/>
                <w:sz w:val="28"/>
                <w:szCs w:val="28"/>
              </w:rPr>
              <w:t>±0.3</w:t>
            </w:r>
          </w:p>
        </w:tc>
        <w:tc>
          <w:tcPr>
            <w:tcW w:w="1621" w:type="dxa"/>
            <w:vAlign w:val="center"/>
          </w:tcPr>
          <w:p w14:paraId="6BC09933"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1.9</w:t>
            </w:r>
            <w:r>
              <w:rPr>
                <w:rFonts w:asciiTheme="majorBidi" w:hAnsiTheme="majorBidi" w:cstheme="majorBidi"/>
                <w:sz w:val="28"/>
                <w:szCs w:val="28"/>
              </w:rPr>
              <w:t>±0.1</w:t>
            </w:r>
          </w:p>
        </w:tc>
        <w:tc>
          <w:tcPr>
            <w:tcW w:w="1925" w:type="dxa"/>
            <w:vAlign w:val="center"/>
          </w:tcPr>
          <w:p w14:paraId="6BC09934"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3.51</w:t>
            </w:r>
            <w:r>
              <w:rPr>
                <w:rFonts w:asciiTheme="majorBidi" w:hAnsiTheme="majorBidi" w:cstheme="majorBidi"/>
                <w:sz w:val="28"/>
                <w:szCs w:val="28"/>
              </w:rPr>
              <w:t>±0.08</w:t>
            </w:r>
          </w:p>
        </w:tc>
      </w:tr>
      <w:tr w:rsidR="006E67AB" w14:paraId="6BC0993C" w14:textId="77777777">
        <w:trPr>
          <w:trHeight w:val="327"/>
          <w:jc w:val="center"/>
        </w:trPr>
        <w:tc>
          <w:tcPr>
            <w:tcW w:w="2710" w:type="dxa"/>
            <w:vMerge/>
            <w:vAlign w:val="center"/>
          </w:tcPr>
          <w:p w14:paraId="6BC09936" w14:textId="77777777" w:rsidR="006E67AB" w:rsidRDefault="006E67AB">
            <w:pPr>
              <w:spacing w:after="0" w:line="240" w:lineRule="auto"/>
              <w:jc w:val="center"/>
              <w:rPr>
                <w:rFonts w:asciiTheme="majorBidi" w:hAnsiTheme="majorBidi" w:cstheme="majorBidi"/>
                <w:sz w:val="28"/>
                <w:szCs w:val="28"/>
                <w:lang w:bidi="ar-EG"/>
              </w:rPr>
            </w:pPr>
          </w:p>
        </w:tc>
        <w:tc>
          <w:tcPr>
            <w:tcW w:w="1347" w:type="dxa"/>
            <w:vAlign w:val="center"/>
          </w:tcPr>
          <w:p w14:paraId="6BC09937"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4.0</w:t>
            </w:r>
          </w:p>
        </w:tc>
        <w:tc>
          <w:tcPr>
            <w:tcW w:w="1602" w:type="dxa"/>
            <w:vAlign w:val="center"/>
          </w:tcPr>
          <w:p w14:paraId="6BC09938"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-12.7</w:t>
            </w:r>
            <w:r>
              <w:rPr>
                <w:rFonts w:asciiTheme="majorBidi" w:hAnsiTheme="majorBidi" w:cstheme="majorBidi"/>
                <w:sz w:val="28"/>
                <w:szCs w:val="28"/>
              </w:rPr>
              <w:t>±0.7</w:t>
            </w:r>
          </w:p>
        </w:tc>
        <w:tc>
          <w:tcPr>
            <w:tcW w:w="1520" w:type="dxa"/>
            <w:vAlign w:val="center"/>
          </w:tcPr>
          <w:p w14:paraId="6BC09939"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10.6</w:t>
            </w:r>
            <w:r>
              <w:rPr>
                <w:rFonts w:asciiTheme="majorBidi" w:hAnsiTheme="majorBidi" w:cstheme="majorBidi"/>
                <w:sz w:val="28"/>
                <w:szCs w:val="28"/>
              </w:rPr>
              <w:t>±0.1</w:t>
            </w:r>
          </w:p>
        </w:tc>
        <w:tc>
          <w:tcPr>
            <w:tcW w:w="1621" w:type="dxa"/>
            <w:vAlign w:val="center"/>
          </w:tcPr>
          <w:p w14:paraId="6BC0993A"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1.6</w:t>
            </w:r>
            <w:r>
              <w:rPr>
                <w:rFonts w:asciiTheme="majorBidi" w:hAnsiTheme="majorBidi" w:cstheme="majorBidi"/>
                <w:sz w:val="28"/>
                <w:szCs w:val="28"/>
              </w:rPr>
              <w:t>±0.1</w:t>
            </w:r>
          </w:p>
        </w:tc>
        <w:tc>
          <w:tcPr>
            <w:tcW w:w="1925" w:type="dxa"/>
            <w:vAlign w:val="center"/>
          </w:tcPr>
          <w:p w14:paraId="6BC0993B"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3.52</w:t>
            </w:r>
            <w:r>
              <w:rPr>
                <w:rFonts w:asciiTheme="majorBidi" w:hAnsiTheme="majorBidi" w:cstheme="majorBidi"/>
                <w:sz w:val="28"/>
                <w:szCs w:val="28"/>
              </w:rPr>
              <w:t>±0.04</w:t>
            </w:r>
          </w:p>
        </w:tc>
      </w:tr>
      <w:tr w:rsidR="006E67AB" w14:paraId="6BC09943" w14:textId="77777777">
        <w:trPr>
          <w:trHeight w:val="339"/>
          <w:jc w:val="center"/>
        </w:trPr>
        <w:tc>
          <w:tcPr>
            <w:tcW w:w="2710" w:type="dxa"/>
            <w:vMerge/>
            <w:vAlign w:val="center"/>
          </w:tcPr>
          <w:p w14:paraId="6BC0993D" w14:textId="77777777" w:rsidR="006E67AB" w:rsidRDefault="006E67AB">
            <w:pPr>
              <w:spacing w:after="0" w:line="240" w:lineRule="auto"/>
              <w:jc w:val="center"/>
              <w:rPr>
                <w:rFonts w:asciiTheme="majorBidi" w:hAnsiTheme="majorBidi" w:cstheme="majorBidi"/>
                <w:sz w:val="28"/>
                <w:szCs w:val="28"/>
                <w:lang w:bidi="ar-EG"/>
              </w:rPr>
            </w:pPr>
          </w:p>
        </w:tc>
        <w:tc>
          <w:tcPr>
            <w:tcW w:w="1347" w:type="dxa"/>
            <w:vAlign w:val="center"/>
          </w:tcPr>
          <w:p w14:paraId="6BC0993E"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6.0</w:t>
            </w:r>
          </w:p>
        </w:tc>
        <w:tc>
          <w:tcPr>
            <w:tcW w:w="1602" w:type="dxa"/>
            <w:vAlign w:val="center"/>
          </w:tcPr>
          <w:p w14:paraId="6BC0993F"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-14.8</w:t>
            </w:r>
            <w:r>
              <w:rPr>
                <w:rFonts w:asciiTheme="majorBidi" w:hAnsiTheme="majorBidi" w:cstheme="majorBidi"/>
                <w:sz w:val="28"/>
                <w:szCs w:val="28"/>
              </w:rPr>
              <w:t>±0.6</w:t>
            </w:r>
          </w:p>
        </w:tc>
        <w:tc>
          <w:tcPr>
            <w:tcW w:w="1520" w:type="dxa"/>
            <w:vAlign w:val="center"/>
          </w:tcPr>
          <w:p w14:paraId="6BC09940"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10.1</w:t>
            </w:r>
            <w:r>
              <w:rPr>
                <w:rFonts w:asciiTheme="majorBidi" w:hAnsiTheme="majorBidi" w:cstheme="majorBidi"/>
                <w:sz w:val="28"/>
                <w:szCs w:val="28"/>
              </w:rPr>
              <w:t>±0.2</w:t>
            </w:r>
          </w:p>
        </w:tc>
        <w:tc>
          <w:tcPr>
            <w:tcW w:w="1621" w:type="dxa"/>
            <w:vAlign w:val="center"/>
          </w:tcPr>
          <w:p w14:paraId="6BC09941"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2.2</w:t>
            </w:r>
            <w:r>
              <w:rPr>
                <w:rFonts w:asciiTheme="majorBidi" w:hAnsiTheme="majorBidi" w:cstheme="majorBidi"/>
                <w:sz w:val="28"/>
                <w:szCs w:val="28"/>
              </w:rPr>
              <w:t>±0.2</w:t>
            </w:r>
          </w:p>
        </w:tc>
        <w:tc>
          <w:tcPr>
            <w:tcW w:w="1925" w:type="dxa"/>
            <w:vAlign w:val="center"/>
          </w:tcPr>
          <w:p w14:paraId="6BC09942"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3.54</w:t>
            </w:r>
            <w:r>
              <w:rPr>
                <w:rFonts w:asciiTheme="majorBidi" w:hAnsiTheme="majorBidi" w:cstheme="majorBidi"/>
                <w:sz w:val="28"/>
                <w:szCs w:val="28"/>
              </w:rPr>
              <w:t>±0.05</w:t>
            </w:r>
          </w:p>
        </w:tc>
      </w:tr>
      <w:tr w:rsidR="006E67AB" w14:paraId="6BC0994A" w14:textId="77777777">
        <w:trPr>
          <w:trHeight w:val="339"/>
          <w:jc w:val="center"/>
        </w:trPr>
        <w:tc>
          <w:tcPr>
            <w:tcW w:w="2710" w:type="dxa"/>
            <w:vMerge w:val="restart"/>
            <w:vAlign w:val="center"/>
          </w:tcPr>
          <w:p w14:paraId="6BC09944"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C/F-31</w:t>
            </w:r>
          </w:p>
        </w:tc>
        <w:tc>
          <w:tcPr>
            <w:tcW w:w="1347" w:type="dxa"/>
            <w:vAlign w:val="center"/>
          </w:tcPr>
          <w:p w14:paraId="6BC09945"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2.0</w:t>
            </w:r>
          </w:p>
        </w:tc>
        <w:tc>
          <w:tcPr>
            <w:tcW w:w="1602" w:type="dxa"/>
            <w:vAlign w:val="center"/>
          </w:tcPr>
          <w:p w14:paraId="6BC09946"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-15.1</w:t>
            </w:r>
            <w:r>
              <w:rPr>
                <w:rFonts w:asciiTheme="majorBidi" w:hAnsiTheme="majorBidi" w:cstheme="majorBidi"/>
                <w:sz w:val="28"/>
                <w:szCs w:val="28"/>
              </w:rPr>
              <w:t>±0.7</w:t>
            </w:r>
          </w:p>
        </w:tc>
        <w:tc>
          <w:tcPr>
            <w:tcW w:w="1520" w:type="dxa"/>
            <w:vAlign w:val="center"/>
          </w:tcPr>
          <w:p w14:paraId="6BC09947"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11.5</w:t>
            </w:r>
            <w:r>
              <w:rPr>
                <w:rFonts w:asciiTheme="majorBidi" w:hAnsiTheme="majorBidi" w:cstheme="majorBidi"/>
                <w:sz w:val="28"/>
                <w:szCs w:val="28"/>
              </w:rPr>
              <w:t>±0.1</w:t>
            </w:r>
          </w:p>
        </w:tc>
        <w:tc>
          <w:tcPr>
            <w:tcW w:w="1621" w:type="dxa"/>
            <w:vAlign w:val="center"/>
          </w:tcPr>
          <w:p w14:paraId="6BC09948"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1.6</w:t>
            </w:r>
            <w:r>
              <w:rPr>
                <w:rFonts w:asciiTheme="majorBidi" w:hAnsiTheme="majorBidi" w:cstheme="majorBidi"/>
                <w:sz w:val="28"/>
                <w:szCs w:val="28"/>
              </w:rPr>
              <w:t>±0.1</w:t>
            </w:r>
          </w:p>
        </w:tc>
        <w:tc>
          <w:tcPr>
            <w:tcW w:w="1925" w:type="dxa"/>
            <w:vAlign w:val="center"/>
          </w:tcPr>
          <w:p w14:paraId="6BC09949"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3.17</w:t>
            </w:r>
            <w:r>
              <w:rPr>
                <w:rFonts w:asciiTheme="majorBidi" w:hAnsiTheme="majorBidi" w:cstheme="majorBidi"/>
                <w:sz w:val="28"/>
                <w:szCs w:val="28"/>
              </w:rPr>
              <w:t>±0.04</w:t>
            </w:r>
          </w:p>
        </w:tc>
      </w:tr>
      <w:tr w:rsidR="006E67AB" w14:paraId="6BC09951" w14:textId="77777777">
        <w:trPr>
          <w:trHeight w:val="339"/>
          <w:jc w:val="center"/>
        </w:trPr>
        <w:tc>
          <w:tcPr>
            <w:tcW w:w="2710" w:type="dxa"/>
            <w:vMerge/>
            <w:vAlign w:val="center"/>
          </w:tcPr>
          <w:p w14:paraId="6BC0994B" w14:textId="77777777" w:rsidR="006E67AB" w:rsidRDefault="006E67AB">
            <w:pPr>
              <w:spacing w:after="0" w:line="240" w:lineRule="auto"/>
              <w:jc w:val="center"/>
              <w:rPr>
                <w:rFonts w:asciiTheme="majorBidi" w:hAnsiTheme="majorBidi" w:cstheme="majorBidi"/>
                <w:sz w:val="28"/>
                <w:szCs w:val="28"/>
                <w:lang w:bidi="ar-EG"/>
              </w:rPr>
            </w:pPr>
          </w:p>
        </w:tc>
        <w:tc>
          <w:tcPr>
            <w:tcW w:w="1347" w:type="dxa"/>
            <w:vAlign w:val="center"/>
          </w:tcPr>
          <w:p w14:paraId="6BC0994C"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4.0</w:t>
            </w:r>
          </w:p>
        </w:tc>
        <w:tc>
          <w:tcPr>
            <w:tcW w:w="1602" w:type="dxa"/>
            <w:vAlign w:val="center"/>
          </w:tcPr>
          <w:p w14:paraId="6BC0994D"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-15.2</w:t>
            </w:r>
            <w:r>
              <w:rPr>
                <w:rFonts w:asciiTheme="majorBidi" w:hAnsiTheme="majorBidi" w:cstheme="majorBidi"/>
                <w:sz w:val="28"/>
                <w:szCs w:val="28"/>
              </w:rPr>
              <w:t>±0.8</w:t>
            </w:r>
          </w:p>
        </w:tc>
        <w:tc>
          <w:tcPr>
            <w:tcW w:w="1520" w:type="dxa"/>
            <w:vAlign w:val="center"/>
          </w:tcPr>
          <w:p w14:paraId="6BC0994E"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10.5</w:t>
            </w:r>
            <w:r>
              <w:rPr>
                <w:rFonts w:asciiTheme="majorBidi" w:hAnsiTheme="majorBidi" w:cstheme="majorBidi"/>
                <w:sz w:val="28"/>
                <w:szCs w:val="28"/>
              </w:rPr>
              <w:t>±0.1</w:t>
            </w:r>
          </w:p>
        </w:tc>
        <w:tc>
          <w:tcPr>
            <w:tcW w:w="1621" w:type="dxa"/>
            <w:vAlign w:val="center"/>
          </w:tcPr>
          <w:p w14:paraId="6BC0994F"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2.3</w:t>
            </w:r>
            <w:r>
              <w:rPr>
                <w:rFonts w:asciiTheme="majorBidi" w:hAnsiTheme="majorBidi" w:cstheme="majorBidi"/>
                <w:sz w:val="28"/>
                <w:szCs w:val="28"/>
              </w:rPr>
              <w:t>±0.2</w:t>
            </w:r>
          </w:p>
        </w:tc>
        <w:tc>
          <w:tcPr>
            <w:tcW w:w="1925" w:type="dxa"/>
            <w:vAlign w:val="center"/>
          </w:tcPr>
          <w:p w14:paraId="6BC09950"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3.19</w:t>
            </w:r>
            <w:r>
              <w:rPr>
                <w:rFonts w:asciiTheme="majorBidi" w:hAnsiTheme="majorBidi" w:cstheme="majorBidi"/>
                <w:sz w:val="28"/>
                <w:szCs w:val="28"/>
              </w:rPr>
              <w:t>±0.08</w:t>
            </w:r>
          </w:p>
        </w:tc>
      </w:tr>
      <w:tr w:rsidR="006E67AB" w14:paraId="6BC09958" w14:textId="77777777">
        <w:trPr>
          <w:trHeight w:val="339"/>
          <w:jc w:val="center"/>
        </w:trPr>
        <w:tc>
          <w:tcPr>
            <w:tcW w:w="2710" w:type="dxa"/>
            <w:vMerge/>
            <w:vAlign w:val="center"/>
          </w:tcPr>
          <w:p w14:paraId="6BC09952" w14:textId="77777777" w:rsidR="006E67AB" w:rsidRDefault="006E67AB">
            <w:pPr>
              <w:spacing w:after="0" w:line="240" w:lineRule="auto"/>
              <w:jc w:val="center"/>
              <w:rPr>
                <w:rFonts w:asciiTheme="majorBidi" w:hAnsiTheme="majorBidi" w:cstheme="majorBidi"/>
                <w:sz w:val="28"/>
                <w:szCs w:val="28"/>
                <w:lang w:bidi="ar-EG"/>
              </w:rPr>
            </w:pPr>
          </w:p>
        </w:tc>
        <w:tc>
          <w:tcPr>
            <w:tcW w:w="1347" w:type="dxa"/>
            <w:vAlign w:val="center"/>
          </w:tcPr>
          <w:p w14:paraId="6BC09953"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6.0</w:t>
            </w:r>
          </w:p>
        </w:tc>
        <w:tc>
          <w:tcPr>
            <w:tcW w:w="1602" w:type="dxa"/>
            <w:vAlign w:val="center"/>
          </w:tcPr>
          <w:p w14:paraId="6BC09954"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-16.2</w:t>
            </w:r>
            <w:r>
              <w:rPr>
                <w:rFonts w:asciiTheme="majorBidi" w:hAnsiTheme="majorBidi" w:cstheme="majorBidi"/>
                <w:sz w:val="28"/>
                <w:szCs w:val="28"/>
              </w:rPr>
              <w:t>±0.9</w:t>
            </w:r>
          </w:p>
        </w:tc>
        <w:tc>
          <w:tcPr>
            <w:tcW w:w="1520" w:type="dxa"/>
            <w:vAlign w:val="center"/>
          </w:tcPr>
          <w:p w14:paraId="6BC09955"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10.0</w:t>
            </w:r>
            <w:r>
              <w:rPr>
                <w:rFonts w:asciiTheme="majorBidi" w:hAnsiTheme="majorBidi" w:cstheme="majorBidi"/>
                <w:sz w:val="28"/>
                <w:szCs w:val="28"/>
              </w:rPr>
              <w:t>±0.1</w:t>
            </w:r>
          </w:p>
        </w:tc>
        <w:tc>
          <w:tcPr>
            <w:tcW w:w="1621" w:type="dxa"/>
            <w:vAlign w:val="center"/>
          </w:tcPr>
          <w:p w14:paraId="6BC09956"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2.0</w:t>
            </w:r>
            <w:r>
              <w:rPr>
                <w:rFonts w:asciiTheme="majorBidi" w:hAnsiTheme="majorBidi" w:cstheme="majorBidi"/>
                <w:sz w:val="28"/>
                <w:szCs w:val="28"/>
              </w:rPr>
              <w:t>±0.1</w:t>
            </w:r>
          </w:p>
        </w:tc>
        <w:tc>
          <w:tcPr>
            <w:tcW w:w="1925" w:type="dxa"/>
            <w:vAlign w:val="center"/>
          </w:tcPr>
          <w:p w14:paraId="6BC09957"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3.21</w:t>
            </w:r>
            <w:r>
              <w:rPr>
                <w:rFonts w:asciiTheme="majorBidi" w:hAnsiTheme="majorBidi" w:cstheme="majorBidi"/>
                <w:sz w:val="28"/>
                <w:szCs w:val="28"/>
              </w:rPr>
              <w:t>±0.05</w:t>
            </w:r>
          </w:p>
        </w:tc>
      </w:tr>
    </w:tbl>
    <w:p w14:paraId="6BC09959" w14:textId="77777777" w:rsidR="006E67AB" w:rsidRDefault="006E67AB">
      <w:pPr>
        <w:spacing w:after="0" w:line="240" w:lineRule="auto"/>
        <w:ind w:left="90" w:firstLine="461"/>
        <w:jc w:val="both"/>
        <w:rPr>
          <w:rFonts w:asciiTheme="majorBidi" w:hAnsiTheme="majorBidi" w:cstheme="majorBidi"/>
          <w:sz w:val="28"/>
          <w:szCs w:val="28"/>
        </w:rPr>
      </w:pPr>
    </w:p>
    <w:p w14:paraId="6BC0995A" w14:textId="77777777" w:rsidR="006E67AB" w:rsidRDefault="006E67AB">
      <w:pPr>
        <w:keepNext/>
        <w:autoSpaceDE w:val="0"/>
        <w:autoSpaceDN w:val="0"/>
        <w:adjustRightInd w:val="0"/>
        <w:spacing w:after="0" w:line="240" w:lineRule="auto"/>
        <w:jc w:val="both"/>
        <w:rPr>
          <w:rFonts w:asciiTheme="majorBidi" w:hAnsiTheme="majorBidi" w:cstheme="majorBidi"/>
          <w:sz w:val="28"/>
          <w:szCs w:val="28"/>
        </w:rPr>
      </w:pPr>
    </w:p>
    <w:p w14:paraId="6BC0995B" w14:textId="77777777" w:rsidR="006E67AB" w:rsidRDefault="001522ED">
      <w:pPr>
        <w:keepNext/>
        <w:spacing w:after="0" w:line="240" w:lineRule="auto"/>
        <w:ind w:left="90"/>
        <w:jc w:val="both"/>
        <w:rPr>
          <w:rFonts w:asciiTheme="majorBidi" w:hAnsiTheme="majorBidi" w:cstheme="majorBidi"/>
          <w:sz w:val="28"/>
          <w:szCs w:val="28"/>
        </w:rPr>
      </w:pPr>
      <w:r>
        <w:rPr>
          <w:rFonts w:asciiTheme="majorBidi" w:hAnsiTheme="majorBidi" w:cstheme="majorBidi"/>
          <w:noProof/>
          <w:lang w:val="ru-RU" w:eastAsia="ru-RU"/>
        </w:rPr>
        <w:drawing>
          <wp:inline distT="0" distB="0" distL="0" distR="0" wp14:anchorId="6BC09E8B" wp14:editId="6BC09E8C">
            <wp:extent cx="6331585" cy="40671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86"/>
                    <a:stretch>
                      <a:fillRect/>
                    </a:stretch>
                  </pic:blipFill>
                  <pic:spPr>
                    <a:xfrm>
                      <a:off x="0" y="0"/>
                      <a:ext cx="6342512" cy="4074194"/>
                    </a:xfrm>
                    <a:prstGeom prst="rect">
                      <a:avLst/>
                    </a:prstGeom>
                  </pic:spPr>
                </pic:pic>
              </a:graphicData>
            </a:graphic>
          </wp:inline>
        </w:drawing>
      </w:r>
    </w:p>
    <w:p w14:paraId="6BC0995C" w14:textId="77777777" w:rsidR="006E67AB" w:rsidRDefault="006E67AB">
      <w:pPr>
        <w:pStyle w:val="Caption"/>
        <w:spacing w:after="0"/>
        <w:jc w:val="both"/>
        <w:rPr>
          <w:rFonts w:cstheme="majorBidi"/>
          <w:b w:val="0"/>
          <w:bCs w:val="0"/>
          <w:sz w:val="28"/>
          <w:szCs w:val="28"/>
        </w:rPr>
      </w:pPr>
      <w:bookmarkStart w:id="281" w:name="_Toc112926207"/>
      <w:bookmarkStart w:id="282" w:name="_Toc110688039"/>
    </w:p>
    <w:p w14:paraId="6BC0995D"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Figure 55 – SE curves of (a) C/F-11 composite, (b) C/F-21 composite, and (c) C/F-31 composite at various thicknesses (2–4–6 mm)</w:t>
      </w:r>
      <w:bookmarkEnd w:id="281"/>
      <w:bookmarkEnd w:id="282"/>
    </w:p>
    <w:p w14:paraId="6BC0995E" w14:textId="77777777" w:rsidR="006E67AB" w:rsidRDefault="006E67AB">
      <w:pPr>
        <w:spacing w:after="0"/>
        <w:rPr>
          <w:rFonts w:asciiTheme="majorBidi" w:hAnsiTheme="majorBidi" w:cstheme="majorBidi"/>
        </w:rPr>
      </w:pPr>
    </w:p>
    <w:p w14:paraId="150D719B" w14:textId="27132600" w:rsidR="00576D27" w:rsidRPr="00F27263" w:rsidRDefault="001522ED" w:rsidP="00F27263">
      <w:pPr>
        <w:pStyle w:val="Heading4"/>
        <w:spacing w:before="0" w:line="240" w:lineRule="auto"/>
        <w:ind w:left="0" w:firstLine="630"/>
        <w:jc w:val="both"/>
        <w:rPr>
          <w:rFonts w:asciiTheme="majorBidi" w:hAnsiTheme="majorBidi"/>
          <w:szCs w:val="28"/>
        </w:rPr>
      </w:pPr>
      <w:r>
        <w:rPr>
          <w:rFonts w:asciiTheme="majorBidi" w:hAnsiTheme="majorBidi"/>
          <w:szCs w:val="28"/>
        </w:rPr>
        <w:t xml:space="preserve">Microwave absorption properties of </w:t>
      </w:r>
      <w:r>
        <w:rPr>
          <w:rFonts w:asciiTheme="majorBidi" w:hAnsiTheme="majorBidi"/>
          <w:szCs w:val="28"/>
          <w:lang w:bidi="ar-EG"/>
        </w:rPr>
        <w:t>carbonyl iron</w:t>
      </w:r>
      <w:r>
        <w:rPr>
          <w:rFonts w:asciiTheme="majorBidi" w:hAnsiTheme="majorBidi"/>
          <w:szCs w:val="28"/>
        </w:rPr>
        <w:t>/</w:t>
      </w:r>
      <w:proofErr w:type="spellStart"/>
      <w:r>
        <w:rPr>
          <w:rFonts w:asciiTheme="majorBidi" w:hAnsiTheme="majorBidi"/>
          <w:szCs w:val="28"/>
        </w:rPr>
        <w:t>NiZn</w:t>
      </w:r>
      <w:proofErr w:type="spellEnd"/>
      <w:r>
        <w:rPr>
          <w:rFonts w:asciiTheme="majorBidi" w:hAnsiTheme="majorBidi"/>
          <w:szCs w:val="28"/>
        </w:rPr>
        <w:t xml:space="preserve"> ferrite composites</w:t>
      </w:r>
      <w:bookmarkStart w:id="283" w:name="_Hlk118364373"/>
    </w:p>
    <w:p w14:paraId="23A4BBA3" w14:textId="0947760F" w:rsidR="00F27263" w:rsidRPr="00F27263" w:rsidRDefault="00F27263" w:rsidP="00F27263">
      <w:pPr>
        <w:spacing w:after="0" w:line="240" w:lineRule="auto"/>
        <w:ind w:firstLine="630"/>
        <w:jc w:val="both"/>
        <w:rPr>
          <w:rFonts w:asciiTheme="majorBidi" w:hAnsiTheme="majorBidi" w:cstheme="majorBidi"/>
          <w:sz w:val="28"/>
          <w:szCs w:val="28"/>
        </w:rPr>
      </w:pPr>
      <w:r w:rsidRPr="00756E6F">
        <w:rPr>
          <w:rFonts w:asciiTheme="majorBidi" w:hAnsiTheme="majorBidi" w:cstheme="majorBidi"/>
          <w:sz w:val="28"/>
          <w:szCs w:val="28"/>
        </w:rPr>
        <w:t>Creating novel microwave absorbing composites based on carbonaceous materials and PANI operating between the frequency range of 8.8–12.0 GHz, which are lightweight with good reflection loss and wide bandwidth under -10 dB with high shielding efficiency by tuning the different parameters of the fabrication and properly combining magnetic loss and dielectric loss components in order to meet the requirements of lightweight and broadband microwave absorbers.</w:t>
      </w:r>
      <w:r>
        <w:rPr>
          <w:rFonts w:asciiTheme="majorBidi" w:hAnsiTheme="majorBidi" w:cstheme="majorBidi"/>
          <w:sz w:val="28"/>
          <w:szCs w:val="28"/>
        </w:rPr>
        <w:t xml:space="preserve"> </w:t>
      </w:r>
      <w:r w:rsidRPr="00756E6F">
        <w:rPr>
          <w:rFonts w:asciiTheme="majorBidi" w:hAnsiTheme="majorBidi" w:cstheme="majorBidi"/>
          <w:sz w:val="28"/>
          <w:szCs w:val="28"/>
        </w:rPr>
        <w:t>A low loading percentage of PANI/Ni</w:t>
      </w:r>
      <w:r w:rsidRPr="00756E6F">
        <w:rPr>
          <w:rFonts w:asciiTheme="majorBidi" w:hAnsiTheme="majorBidi" w:cstheme="majorBidi"/>
          <w:sz w:val="28"/>
          <w:szCs w:val="28"/>
          <w:vertAlign w:val="superscript"/>
        </w:rPr>
        <w:t>3+</w:t>
      </w:r>
      <w:r w:rsidRPr="00756E6F">
        <w:rPr>
          <w:rFonts w:asciiTheme="majorBidi" w:hAnsiTheme="majorBidi" w:cstheme="majorBidi"/>
          <w:sz w:val="28"/>
          <w:szCs w:val="28"/>
          <w:vertAlign w:val="subscript"/>
        </w:rPr>
        <w:t>0.25</w:t>
      </w:r>
      <w:r w:rsidRPr="00756E6F">
        <w:rPr>
          <w:rFonts w:asciiTheme="majorBidi" w:hAnsiTheme="majorBidi" w:cstheme="majorBidi"/>
          <w:sz w:val="28"/>
          <w:szCs w:val="28"/>
        </w:rPr>
        <w:t>Ni</w:t>
      </w:r>
      <w:r w:rsidRPr="00756E6F">
        <w:rPr>
          <w:rFonts w:asciiTheme="majorBidi" w:hAnsiTheme="majorBidi" w:cstheme="majorBidi"/>
          <w:sz w:val="28"/>
          <w:szCs w:val="28"/>
          <w:vertAlign w:val="superscript"/>
        </w:rPr>
        <w:t>2+</w:t>
      </w:r>
      <w:r w:rsidRPr="00756E6F">
        <w:rPr>
          <w:rFonts w:asciiTheme="majorBidi" w:hAnsiTheme="majorBidi" w:cstheme="majorBidi"/>
          <w:sz w:val="28"/>
          <w:szCs w:val="28"/>
          <w:vertAlign w:val="subscript"/>
        </w:rPr>
        <w:t>0.375</w:t>
      </w:r>
      <w:r w:rsidRPr="00756E6F">
        <w:rPr>
          <w:rFonts w:asciiTheme="majorBidi" w:hAnsiTheme="majorBidi" w:cstheme="majorBidi"/>
          <w:sz w:val="28"/>
          <w:szCs w:val="28"/>
        </w:rPr>
        <w:t>Zn</w:t>
      </w:r>
      <w:r w:rsidRPr="00756E6F">
        <w:rPr>
          <w:rFonts w:asciiTheme="majorBidi" w:hAnsiTheme="majorBidi" w:cstheme="majorBidi"/>
          <w:sz w:val="28"/>
          <w:szCs w:val="28"/>
          <w:vertAlign w:val="superscript"/>
        </w:rPr>
        <w:t>2+</w:t>
      </w:r>
      <w:r w:rsidRPr="00756E6F">
        <w:rPr>
          <w:rFonts w:asciiTheme="majorBidi" w:hAnsiTheme="majorBidi" w:cstheme="majorBidi"/>
          <w:sz w:val="28"/>
          <w:szCs w:val="28"/>
          <w:vertAlign w:val="subscript"/>
        </w:rPr>
        <w:t>0.25</w:t>
      </w:r>
      <w:r w:rsidRPr="00756E6F">
        <w:rPr>
          <w:rFonts w:asciiTheme="majorBidi" w:hAnsiTheme="majorBidi" w:cstheme="majorBidi"/>
          <w:sz w:val="28"/>
          <w:szCs w:val="28"/>
        </w:rPr>
        <w:t>Fe</w:t>
      </w:r>
      <w:r w:rsidRPr="00756E6F">
        <w:rPr>
          <w:rFonts w:asciiTheme="majorBidi" w:hAnsiTheme="majorBidi" w:cstheme="majorBidi"/>
          <w:sz w:val="28"/>
          <w:szCs w:val="28"/>
          <w:vertAlign w:val="subscript"/>
        </w:rPr>
        <w:t>2</w:t>
      </w:r>
      <w:r w:rsidRPr="00756E6F">
        <w:rPr>
          <w:rFonts w:asciiTheme="majorBidi" w:hAnsiTheme="majorBidi" w:cstheme="majorBidi"/>
          <w:sz w:val="28"/>
          <w:szCs w:val="28"/>
        </w:rPr>
        <w:t>O</w:t>
      </w:r>
      <w:r w:rsidRPr="00756E6F">
        <w:rPr>
          <w:rFonts w:asciiTheme="majorBidi" w:hAnsiTheme="majorBidi" w:cstheme="majorBidi"/>
          <w:sz w:val="28"/>
          <w:szCs w:val="28"/>
          <w:vertAlign w:val="subscript"/>
        </w:rPr>
        <w:t xml:space="preserve">4 </w:t>
      </w:r>
      <w:r w:rsidRPr="00756E6F">
        <w:rPr>
          <w:rFonts w:asciiTheme="majorBidi" w:hAnsiTheme="majorBidi" w:cstheme="majorBidi"/>
          <w:sz w:val="28"/>
          <w:szCs w:val="28"/>
        </w:rPr>
        <w:t>composite in the host matrix of 25% was reached, which is one of the lowest published loading percentages globally. Novel microwave absorbing composite based on a combination of (</w:t>
      </w:r>
      <w:r w:rsidRPr="00756E6F">
        <w:rPr>
          <w:rFonts w:asciiTheme="majorBidi" w:hAnsiTheme="majorBidi" w:cstheme="majorBidi"/>
          <w:sz w:val="28"/>
          <w:szCs w:val="28"/>
          <w:lang w:bidi="ar-EG"/>
        </w:rPr>
        <w:t>Ni</w:t>
      </w:r>
      <w:r w:rsidRPr="00756E6F">
        <w:rPr>
          <w:rFonts w:asciiTheme="majorBidi" w:hAnsiTheme="majorBidi" w:cstheme="majorBidi"/>
          <w:sz w:val="28"/>
          <w:szCs w:val="28"/>
          <w:vertAlign w:val="superscript"/>
          <w:lang w:bidi="ar-EG"/>
        </w:rPr>
        <w:t>3+</w:t>
      </w:r>
      <w:r w:rsidRPr="00756E6F">
        <w:rPr>
          <w:rFonts w:asciiTheme="majorBidi" w:hAnsiTheme="majorBidi" w:cstheme="majorBidi"/>
          <w:sz w:val="28"/>
          <w:szCs w:val="28"/>
          <w:vertAlign w:val="subscript"/>
          <w:lang w:bidi="ar-EG"/>
        </w:rPr>
        <w:t>0.25</w:t>
      </w:r>
      <w:r w:rsidRPr="00756E6F">
        <w:rPr>
          <w:rFonts w:asciiTheme="majorBidi" w:hAnsiTheme="majorBidi" w:cstheme="majorBidi"/>
          <w:sz w:val="28"/>
          <w:szCs w:val="28"/>
          <w:lang w:bidi="ar-EG"/>
        </w:rPr>
        <w:t>Ni</w:t>
      </w:r>
      <w:r w:rsidRPr="00756E6F">
        <w:rPr>
          <w:rFonts w:asciiTheme="majorBidi" w:hAnsiTheme="majorBidi" w:cstheme="majorBidi"/>
          <w:sz w:val="28"/>
          <w:szCs w:val="28"/>
          <w:vertAlign w:val="superscript"/>
          <w:lang w:bidi="ar-EG"/>
        </w:rPr>
        <w:t>2+</w:t>
      </w:r>
      <w:r w:rsidRPr="00756E6F">
        <w:rPr>
          <w:rFonts w:asciiTheme="majorBidi" w:hAnsiTheme="majorBidi" w:cstheme="majorBidi"/>
          <w:sz w:val="28"/>
          <w:szCs w:val="28"/>
          <w:vertAlign w:val="subscript"/>
          <w:lang w:bidi="ar-EG"/>
        </w:rPr>
        <w:t>0.375</w:t>
      </w:r>
      <w:r w:rsidRPr="00756E6F">
        <w:rPr>
          <w:rFonts w:asciiTheme="majorBidi" w:hAnsiTheme="majorBidi" w:cstheme="majorBidi"/>
          <w:sz w:val="28"/>
          <w:szCs w:val="28"/>
          <w:lang w:bidi="ar-EG"/>
        </w:rPr>
        <w:t>Zn</w:t>
      </w:r>
      <w:r w:rsidRPr="00756E6F">
        <w:rPr>
          <w:rFonts w:asciiTheme="majorBidi" w:hAnsiTheme="majorBidi" w:cstheme="majorBidi"/>
          <w:sz w:val="28"/>
          <w:szCs w:val="28"/>
          <w:vertAlign w:val="superscript"/>
          <w:lang w:bidi="ar-EG"/>
        </w:rPr>
        <w:t>2+</w:t>
      </w:r>
      <w:r w:rsidRPr="00756E6F">
        <w:rPr>
          <w:rFonts w:asciiTheme="majorBidi" w:hAnsiTheme="majorBidi" w:cstheme="majorBidi"/>
          <w:sz w:val="28"/>
          <w:szCs w:val="28"/>
          <w:vertAlign w:val="subscript"/>
          <w:lang w:bidi="ar-EG"/>
        </w:rPr>
        <w:t>0.25</w:t>
      </w:r>
      <w:r w:rsidRPr="00756E6F">
        <w:rPr>
          <w:rFonts w:asciiTheme="majorBidi" w:hAnsiTheme="majorBidi" w:cstheme="majorBidi"/>
          <w:sz w:val="28"/>
          <w:szCs w:val="28"/>
          <w:lang w:bidi="ar-EG"/>
        </w:rPr>
        <w:t>Fe</w:t>
      </w:r>
      <w:r w:rsidRPr="00756E6F">
        <w:rPr>
          <w:rFonts w:asciiTheme="majorBidi" w:hAnsiTheme="majorBidi" w:cstheme="majorBidi"/>
          <w:sz w:val="28"/>
          <w:szCs w:val="28"/>
          <w:vertAlign w:val="subscript"/>
          <w:lang w:bidi="ar-EG"/>
        </w:rPr>
        <w:t>2</w:t>
      </w:r>
      <w:r w:rsidRPr="00756E6F">
        <w:rPr>
          <w:rFonts w:asciiTheme="majorBidi" w:hAnsiTheme="majorBidi" w:cstheme="majorBidi"/>
          <w:sz w:val="28"/>
          <w:szCs w:val="28"/>
          <w:lang w:bidi="ar-EG"/>
        </w:rPr>
        <w:t>O</w:t>
      </w:r>
      <w:r w:rsidRPr="00756E6F">
        <w:rPr>
          <w:rFonts w:asciiTheme="majorBidi" w:hAnsiTheme="majorBidi" w:cstheme="majorBidi"/>
          <w:sz w:val="28"/>
          <w:szCs w:val="28"/>
          <w:vertAlign w:val="subscript"/>
          <w:lang w:bidi="ar-EG"/>
        </w:rPr>
        <w:t>4</w:t>
      </w:r>
      <w:r w:rsidRPr="00756E6F">
        <w:rPr>
          <w:rFonts w:asciiTheme="majorBidi" w:hAnsiTheme="majorBidi" w:cstheme="majorBidi"/>
          <w:sz w:val="28"/>
          <w:szCs w:val="28"/>
        </w:rPr>
        <w:t>) and (</w:t>
      </w:r>
      <w:r w:rsidRPr="00756E6F">
        <w:rPr>
          <w:rFonts w:asciiTheme="majorBidi" w:eastAsiaTheme="majorEastAsia" w:hAnsiTheme="majorBidi" w:cstheme="majorBidi"/>
          <w:sz w:val="28"/>
          <w:szCs w:val="28"/>
          <w:lang w:bidi="ar-EG"/>
        </w:rPr>
        <w:t>BaNiZnFe</w:t>
      </w:r>
      <w:r w:rsidRPr="00756E6F">
        <w:rPr>
          <w:rFonts w:asciiTheme="majorBidi" w:eastAsiaTheme="majorEastAsia" w:hAnsiTheme="majorBidi" w:cstheme="majorBidi"/>
          <w:sz w:val="28"/>
          <w:szCs w:val="28"/>
          <w:vertAlign w:val="subscript"/>
          <w:lang w:bidi="ar-EG"/>
        </w:rPr>
        <w:t>16</w:t>
      </w:r>
      <w:r w:rsidRPr="00756E6F">
        <w:rPr>
          <w:rFonts w:asciiTheme="majorBidi" w:eastAsiaTheme="majorEastAsia" w:hAnsiTheme="majorBidi" w:cstheme="majorBidi"/>
          <w:sz w:val="28"/>
          <w:szCs w:val="28"/>
          <w:lang w:bidi="ar-EG"/>
        </w:rPr>
        <w:t>O</w:t>
      </w:r>
      <w:r w:rsidRPr="00756E6F">
        <w:rPr>
          <w:rFonts w:asciiTheme="majorBidi" w:eastAsiaTheme="majorEastAsia" w:hAnsiTheme="majorBidi" w:cstheme="majorBidi"/>
          <w:sz w:val="28"/>
          <w:szCs w:val="28"/>
          <w:vertAlign w:val="subscript"/>
          <w:lang w:bidi="ar-EG"/>
        </w:rPr>
        <w:t>27</w:t>
      </w:r>
      <w:r w:rsidRPr="00756E6F">
        <w:rPr>
          <w:rFonts w:asciiTheme="majorBidi" w:hAnsiTheme="majorBidi" w:cstheme="majorBidi"/>
          <w:sz w:val="28"/>
          <w:szCs w:val="28"/>
        </w:rPr>
        <w:t>) incorporated with CB, namely (</w:t>
      </w:r>
      <w:r w:rsidRPr="00756E6F">
        <w:rPr>
          <w:rFonts w:asciiTheme="majorBidi" w:hAnsiTheme="majorBidi" w:cstheme="majorBidi"/>
          <w:sz w:val="28"/>
          <w:szCs w:val="28"/>
          <w:lang w:bidi="ar-EG"/>
        </w:rPr>
        <w:t>Ni</w:t>
      </w:r>
      <w:r w:rsidRPr="00756E6F">
        <w:rPr>
          <w:rFonts w:asciiTheme="majorBidi" w:hAnsiTheme="majorBidi" w:cstheme="majorBidi"/>
          <w:sz w:val="28"/>
          <w:szCs w:val="28"/>
          <w:vertAlign w:val="superscript"/>
          <w:lang w:bidi="ar-EG"/>
        </w:rPr>
        <w:t>3+</w:t>
      </w:r>
      <w:r w:rsidRPr="00756E6F">
        <w:rPr>
          <w:rFonts w:asciiTheme="majorBidi" w:hAnsiTheme="majorBidi" w:cstheme="majorBidi"/>
          <w:sz w:val="28"/>
          <w:szCs w:val="28"/>
          <w:vertAlign w:val="subscript"/>
          <w:lang w:bidi="ar-EG"/>
        </w:rPr>
        <w:t>0.25</w:t>
      </w:r>
      <w:r w:rsidRPr="00756E6F">
        <w:rPr>
          <w:rFonts w:asciiTheme="majorBidi" w:hAnsiTheme="majorBidi" w:cstheme="majorBidi"/>
          <w:sz w:val="28"/>
          <w:szCs w:val="28"/>
          <w:lang w:bidi="ar-EG"/>
        </w:rPr>
        <w:t>Ni</w:t>
      </w:r>
      <w:r w:rsidRPr="00756E6F">
        <w:rPr>
          <w:rFonts w:asciiTheme="majorBidi" w:hAnsiTheme="majorBidi" w:cstheme="majorBidi"/>
          <w:sz w:val="28"/>
          <w:szCs w:val="28"/>
          <w:vertAlign w:val="superscript"/>
          <w:lang w:bidi="ar-EG"/>
        </w:rPr>
        <w:t>2+</w:t>
      </w:r>
      <w:r w:rsidRPr="00756E6F">
        <w:rPr>
          <w:rFonts w:asciiTheme="majorBidi" w:hAnsiTheme="majorBidi" w:cstheme="majorBidi"/>
          <w:sz w:val="28"/>
          <w:szCs w:val="28"/>
          <w:vertAlign w:val="subscript"/>
          <w:lang w:bidi="ar-EG"/>
        </w:rPr>
        <w:t>0.375</w:t>
      </w:r>
      <w:r w:rsidRPr="00756E6F">
        <w:rPr>
          <w:rFonts w:asciiTheme="majorBidi" w:hAnsiTheme="majorBidi" w:cstheme="majorBidi"/>
          <w:sz w:val="28"/>
          <w:szCs w:val="28"/>
          <w:lang w:bidi="ar-EG"/>
        </w:rPr>
        <w:t>Zn</w:t>
      </w:r>
      <w:r w:rsidRPr="00756E6F">
        <w:rPr>
          <w:rFonts w:asciiTheme="majorBidi" w:hAnsiTheme="majorBidi" w:cstheme="majorBidi"/>
          <w:sz w:val="28"/>
          <w:szCs w:val="28"/>
          <w:vertAlign w:val="superscript"/>
          <w:lang w:bidi="ar-EG"/>
        </w:rPr>
        <w:t>2+</w:t>
      </w:r>
      <w:r w:rsidRPr="00756E6F">
        <w:rPr>
          <w:rFonts w:asciiTheme="majorBidi" w:hAnsiTheme="majorBidi" w:cstheme="majorBidi"/>
          <w:sz w:val="28"/>
          <w:szCs w:val="28"/>
          <w:vertAlign w:val="subscript"/>
          <w:lang w:bidi="ar-EG"/>
        </w:rPr>
        <w:t>0.25</w:t>
      </w:r>
      <w:r w:rsidRPr="00756E6F">
        <w:rPr>
          <w:rFonts w:asciiTheme="majorBidi" w:hAnsiTheme="majorBidi" w:cstheme="majorBidi"/>
          <w:sz w:val="28"/>
          <w:szCs w:val="28"/>
          <w:lang w:bidi="ar-EG"/>
        </w:rPr>
        <w:t>Fe</w:t>
      </w:r>
      <w:r w:rsidRPr="00756E6F">
        <w:rPr>
          <w:rFonts w:asciiTheme="majorBidi" w:hAnsiTheme="majorBidi" w:cstheme="majorBidi"/>
          <w:sz w:val="28"/>
          <w:szCs w:val="28"/>
          <w:vertAlign w:val="subscript"/>
          <w:lang w:bidi="ar-EG"/>
        </w:rPr>
        <w:t>2</w:t>
      </w:r>
      <w:r w:rsidRPr="00756E6F">
        <w:rPr>
          <w:rFonts w:asciiTheme="majorBidi" w:hAnsiTheme="majorBidi" w:cstheme="majorBidi"/>
          <w:sz w:val="28"/>
          <w:szCs w:val="28"/>
          <w:lang w:bidi="ar-EG"/>
        </w:rPr>
        <w:t>O</w:t>
      </w:r>
      <w:r w:rsidRPr="00756E6F">
        <w:rPr>
          <w:rFonts w:asciiTheme="majorBidi" w:hAnsiTheme="majorBidi" w:cstheme="majorBidi"/>
          <w:sz w:val="28"/>
          <w:szCs w:val="28"/>
          <w:vertAlign w:val="subscript"/>
          <w:lang w:bidi="ar-EG"/>
        </w:rPr>
        <w:t>4</w:t>
      </w:r>
      <w:r w:rsidRPr="00756E6F">
        <w:rPr>
          <w:rFonts w:asciiTheme="majorBidi" w:hAnsiTheme="majorBidi" w:cstheme="majorBidi"/>
          <w:sz w:val="28"/>
          <w:szCs w:val="28"/>
        </w:rPr>
        <w:t>/</w:t>
      </w:r>
      <w:r w:rsidRPr="00756E6F">
        <w:rPr>
          <w:rFonts w:asciiTheme="majorBidi" w:eastAsiaTheme="majorEastAsia" w:hAnsiTheme="majorBidi" w:cstheme="majorBidi"/>
          <w:sz w:val="28"/>
          <w:szCs w:val="28"/>
          <w:lang w:bidi="ar-EG"/>
        </w:rPr>
        <w:t>BaNiZnFe</w:t>
      </w:r>
      <w:r w:rsidRPr="00756E6F">
        <w:rPr>
          <w:rFonts w:asciiTheme="majorBidi" w:eastAsiaTheme="majorEastAsia" w:hAnsiTheme="majorBidi" w:cstheme="majorBidi"/>
          <w:sz w:val="28"/>
          <w:szCs w:val="28"/>
          <w:vertAlign w:val="subscript"/>
          <w:lang w:bidi="ar-EG"/>
        </w:rPr>
        <w:t>16</w:t>
      </w:r>
      <w:r w:rsidRPr="00756E6F">
        <w:rPr>
          <w:rFonts w:asciiTheme="majorBidi" w:eastAsiaTheme="majorEastAsia" w:hAnsiTheme="majorBidi" w:cstheme="majorBidi"/>
          <w:sz w:val="28"/>
          <w:szCs w:val="28"/>
          <w:lang w:bidi="ar-EG"/>
        </w:rPr>
        <w:t>O</w:t>
      </w:r>
      <w:r w:rsidRPr="00756E6F">
        <w:rPr>
          <w:rFonts w:asciiTheme="majorBidi" w:eastAsiaTheme="majorEastAsia" w:hAnsiTheme="majorBidi" w:cstheme="majorBidi"/>
          <w:sz w:val="28"/>
          <w:szCs w:val="28"/>
          <w:vertAlign w:val="subscript"/>
          <w:lang w:bidi="ar-EG"/>
        </w:rPr>
        <w:t>27</w:t>
      </w:r>
      <w:r w:rsidRPr="00756E6F">
        <w:rPr>
          <w:rFonts w:asciiTheme="majorBidi" w:hAnsiTheme="majorBidi" w:cstheme="majorBidi"/>
          <w:sz w:val="28"/>
          <w:szCs w:val="28"/>
        </w:rPr>
        <w:t>/CB) with PANI was designed. This absorber can exceed the -10 dB threshold and cover the entire frequency band of 8.8–12.0 GHz with a loading percentage of 30%.</w:t>
      </w:r>
    </w:p>
    <w:p w14:paraId="6BC09961" w14:textId="77777777" w:rsidR="006E67AB" w:rsidRDefault="006E67AB">
      <w:pPr>
        <w:spacing w:after="0" w:line="240" w:lineRule="auto"/>
        <w:ind w:left="90" w:firstLine="461"/>
        <w:jc w:val="both"/>
        <w:rPr>
          <w:rFonts w:asciiTheme="majorBidi" w:eastAsiaTheme="minorEastAsia" w:hAnsiTheme="majorBidi" w:cstheme="majorBidi"/>
          <w:sz w:val="28"/>
          <w:szCs w:val="28"/>
        </w:rPr>
      </w:pPr>
    </w:p>
    <w:bookmarkEnd w:id="283"/>
    <w:p w14:paraId="6BC09962" w14:textId="77777777" w:rsidR="006E67AB" w:rsidRDefault="001522ED">
      <w:pPr>
        <w:keepNext/>
        <w:spacing w:after="0" w:line="240" w:lineRule="auto"/>
        <w:ind w:left="90"/>
        <w:jc w:val="both"/>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8D" wp14:editId="6BC09E8E">
            <wp:extent cx="6151245" cy="2790825"/>
            <wp:effectExtent l="0" t="0" r="1905" b="952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pic:cNvPicPr>
                      <a:picLocks noChangeAspect="1"/>
                    </pic:cNvPicPr>
                  </pic:nvPicPr>
                  <pic:blipFill>
                    <a:blip r:embed="rId87"/>
                    <a:stretch>
                      <a:fillRect/>
                    </a:stretch>
                  </pic:blipFill>
                  <pic:spPr>
                    <a:xfrm>
                      <a:off x="0" y="0"/>
                      <a:ext cx="6173101" cy="2800741"/>
                    </a:xfrm>
                    <a:prstGeom prst="rect">
                      <a:avLst/>
                    </a:prstGeom>
                  </pic:spPr>
                </pic:pic>
              </a:graphicData>
            </a:graphic>
          </wp:inline>
        </w:drawing>
      </w:r>
    </w:p>
    <w:p w14:paraId="6BC09963" w14:textId="77777777" w:rsidR="006E67AB" w:rsidRDefault="006E67AB">
      <w:pPr>
        <w:pStyle w:val="Caption"/>
        <w:spacing w:after="0"/>
        <w:jc w:val="both"/>
        <w:rPr>
          <w:rFonts w:cstheme="majorBidi"/>
          <w:b w:val="0"/>
          <w:bCs w:val="0"/>
          <w:sz w:val="28"/>
          <w:szCs w:val="28"/>
        </w:rPr>
      </w:pPr>
      <w:bookmarkStart w:id="284" w:name="_Toc110688040"/>
      <w:bookmarkStart w:id="285" w:name="_Toc112926208"/>
    </w:p>
    <w:p w14:paraId="6BC09964"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Figure 56 – RL curves of (a) CI/F-11 composite, (b) CI/F-21 composite and (c) CI/F-31 composite at different thicknesses (2–4–6 mm)</w:t>
      </w:r>
      <w:bookmarkEnd w:id="284"/>
      <w:bookmarkEnd w:id="285"/>
    </w:p>
    <w:p w14:paraId="6BC09965" w14:textId="77777777" w:rsidR="006E67AB" w:rsidRDefault="006E67AB">
      <w:pPr>
        <w:spacing w:after="0"/>
        <w:rPr>
          <w:rFonts w:asciiTheme="majorBidi" w:hAnsiTheme="majorBidi" w:cstheme="majorBidi"/>
        </w:rPr>
      </w:pPr>
    </w:p>
    <w:p w14:paraId="6BC09966" w14:textId="77777777" w:rsidR="006E67AB" w:rsidRDefault="001522ED">
      <w:pPr>
        <w:pStyle w:val="Heading4"/>
        <w:spacing w:before="0" w:line="240" w:lineRule="auto"/>
        <w:ind w:left="0" w:firstLine="630"/>
        <w:jc w:val="both"/>
        <w:rPr>
          <w:rFonts w:asciiTheme="majorBidi" w:hAnsiTheme="majorBidi"/>
          <w:szCs w:val="28"/>
        </w:rPr>
      </w:pPr>
      <w:r>
        <w:rPr>
          <w:rFonts w:asciiTheme="majorBidi" w:hAnsiTheme="majorBidi"/>
          <w:szCs w:val="28"/>
        </w:rPr>
        <w:t xml:space="preserve">Microwave absorption properties of ternary composites of </w:t>
      </w:r>
      <w:proofErr w:type="spellStart"/>
      <w:r>
        <w:rPr>
          <w:rFonts w:asciiTheme="majorBidi" w:hAnsiTheme="majorBidi"/>
          <w:szCs w:val="28"/>
        </w:rPr>
        <w:t>NiZn</w:t>
      </w:r>
      <w:proofErr w:type="spellEnd"/>
      <w:r>
        <w:rPr>
          <w:rFonts w:asciiTheme="majorBidi" w:hAnsiTheme="majorBidi"/>
          <w:szCs w:val="28"/>
        </w:rPr>
        <w:t xml:space="preserve"> ferrite/carbonyl iron/carbon black</w:t>
      </w:r>
    </w:p>
    <w:p w14:paraId="6BC09967" w14:textId="1D1DCE7E" w:rsidR="006E67AB" w:rsidRDefault="001522ED">
      <w:pPr>
        <w:spacing w:after="0" w:line="240" w:lineRule="auto"/>
        <w:ind w:left="90" w:firstLine="461"/>
        <w:jc w:val="both"/>
        <w:rPr>
          <w:rFonts w:asciiTheme="majorBidi" w:hAnsiTheme="majorBidi" w:cstheme="majorBidi"/>
          <w:sz w:val="28"/>
          <w:szCs w:val="28"/>
        </w:rPr>
      </w:pPr>
      <w:r>
        <w:rPr>
          <w:rFonts w:asciiTheme="majorBidi" w:hAnsiTheme="majorBidi" w:cstheme="majorBidi"/>
          <w:sz w:val="28"/>
          <w:szCs w:val="28"/>
        </w:rPr>
        <w:t>MA properties of 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/CI/CB composites were investigated at a loading percentage of 40% w/w with the</w:t>
      </w:r>
      <w:r>
        <w:rPr>
          <w:rFonts w:asciiTheme="majorBidi" w:eastAsiaTheme="majorEastAsia" w:hAnsiTheme="majorBidi" w:cstheme="majorBidi"/>
          <w:sz w:val="28"/>
          <w:szCs w:val="28"/>
          <w:lang w:bidi="ar-EG"/>
        </w:rPr>
        <w:t xml:space="preserve"> </w:t>
      </w:r>
      <w:r>
        <w:rPr>
          <w:rFonts w:asciiTheme="majorBidi" w:hAnsiTheme="majorBidi" w:cstheme="majorBidi"/>
          <w:sz w:val="28"/>
          <w:szCs w:val="28"/>
        </w:rPr>
        <w:t>different weight ratios of 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/CI/CB (1:1:1, 1:1:2, and 2:1:1). Figure 58 displays the RL of the prepared samples</w:t>
      </w:r>
      <w:r>
        <w:rPr>
          <w:rFonts w:asciiTheme="majorBidi" w:hAnsiTheme="majorBidi" w:cstheme="majorBidi"/>
          <w:sz w:val="28"/>
          <w:szCs w:val="28"/>
          <w:rtl/>
        </w:rPr>
        <w:t xml:space="preserve"> </w:t>
      </w:r>
      <w:r>
        <w:rPr>
          <w:rFonts w:asciiTheme="majorBidi" w:hAnsiTheme="majorBidi" w:cstheme="majorBidi"/>
          <w:sz w:val="28"/>
          <w:szCs w:val="28"/>
        </w:rPr>
        <w:t>with different thicknesses (2–4–6 mm). The results demonstrated the RL attenuation peaks of samples moved to lower</w:t>
      </w:r>
      <w:r w:rsidR="00997F8D">
        <w:rPr>
          <w:rFonts w:asciiTheme="majorBidi" w:hAnsiTheme="majorBidi" w:cstheme="majorBidi"/>
          <w:sz w:val="28"/>
          <w:szCs w:val="28"/>
        </w:rPr>
        <w:t>.</w:t>
      </w:r>
      <w:r>
        <w:rPr>
          <w:rFonts w:asciiTheme="majorBidi" w:hAnsiTheme="majorBidi" w:cstheme="majorBidi"/>
          <w:sz w:val="28"/>
          <w:szCs w:val="28"/>
        </w:rPr>
        <w:t xml:space="preserve"> </w:t>
      </w:r>
      <w:bookmarkStart w:id="286" w:name="_Hlk118364427"/>
    </w:p>
    <w:p w14:paraId="5DD05D7B" w14:textId="16963FE4" w:rsidR="00576D27" w:rsidRDefault="00576D27" w:rsidP="00576D27">
      <w:pPr>
        <w:spacing w:after="0" w:line="240" w:lineRule="auto"/>
        <w:ind w:left="90"/>
        <w:jc w:val="both"/>
        <w:rPr>
          <w:rFonts w:asciiTheme="majorBidi" w:hAnsiTheme="majorBidi" w:cstheme="majorBidi"/>
          <w:sz w:val="28"/>
          <w:szCs w:val="28"/>
        </w:rPr>
      </w:pPr>
    </w:p>
    <w:p w14:paraId="48A1CBE7" w14:textId="02182A9F" w:rsidR="00997F8D" w:rsidRDefault="00997F8D" w:rsidP="00997F8D">
      <w:pPr>
        <w:spacing w:after="0" w:line="240" w:lineRule="auto"/>
        <w:ind w:left="90" w:firstLine="540"/>
        <w:jc w:val="both"/>
        <w:rPr>
          <w:rFonts w:asciiTheme="majorBidi" w:hAnsiTheme="majorBidi" w:cstheme="majorBidi"/>
          <w:sz w:val="28"/>
          <w:szCs w:val="28"/>
        </w:rPr>
      </w:pPr>
      <w:r>
        <w:rPr>
          <w:rFonts w:asciiTheme="majorBidi" w:hAnsiTheme="majorBidi" w:cstheme="majorBidi"/>
          <w:sz w:val="28"/>
          <w:szCs w:val="28"/>
        </w:rPr>
        <w:lastRenderedPageBreak/>
        <w:t>In the first stage of the current work, spinel and hexagonal ferrites were prepared by the ceramic sintering method. The effect of ferrite type, substitution with metal ions, the concentration of metal ions, and</w:t>
      </w:r>
      <w:r>
        <w:rPr>
          <w:rFonts w:asciiTheme="majorBidi" w:eastAsiaTheme="majorEastAsia" w:hAnsiTheme="majorBidi" w:cstheme="majorBidi"/>
          <w:sz w:val="28"/>
          <w:szCs w:val="28"/>
          <w:lang w:bidi="ar-EG"/>
        </w:rPr>
        <w:t xml:space="preserve"> loading percentage of ferrite in the host matrix</w:t>
      </w:r>
      <w:r>
        <w:rPr>
          <w:rFonts w:asciiTheme="majorBidi" w:hAnsiTheme="majorBidi" w:cstheme="majorBidi"/>
          <w:sz w:val="28"/>
          <w:szCs w:val="28"/>
        </w:rPr>
        <w:t xml:space="preserve"> on electromagnetic interference (EMI) and microwave absorption (MA) properties were studied. The best result obtained at this stage was by using Ni</w:t>
      </w:r>
      <w:r>
        <w:rPr>
          <w:rFonts w:asciiTheme="majorBidi" w:hAnsiTheme="majorBidi" w:cstheme="majorBidi"/>
          <w:sz w:val="28"/>
          <w:szCs w:val="28"/>
          <w:vertAlign w:val="superscript"/>
        </w:rPr>
        <w:t>3+</w:t>
      </w:r>
      <w:r>
        <w:rPr>
          <w:rFonts w:asciiTheme="majorBidi" w:hAnsiTheme="majorBidi" w:cstheme="majorBidi"/>
          <w:sz w:val="28"/>
          <w:szCs w:val="28"/>
          <w:vertAlign w:val="subscript"/>
        </w:rPr>
        <w:t>0.25</w:t>
      </w:r>
      <w:r>
        <w:rPr>
          <w:rFonts w:asciiTheme="majorBidi" w:hAnsiTheme="majorBidi" w:cstheme="majorBidi"/>
          <w:sz w:val="28"/>
          <w:szCs w:val="28"/>
        </w:rPr>
        <w:t>Ni</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0.375</w:t>
      </w:r>
      <w:r>
        <w:rPr>
          <w:rFonts w:asciiTheme="majorBidi" w:hAnsiTheme="majorBidi" w:cstheme="majorBidi"/>
          <w:sz w:val="28"/>
          <w:szCs w:val="28"/>
        </w:rPr>
        <w:t>Zn</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0.25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In the second stage of the current work, the effect of the preparation method, calcination temperature, molar ratio of metal ions to citrate acid, and solution of polyvinyl alcohol (PVA) on EMI and MA properties were investigated. The best result was obtained by using the 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 nanoparticles with a loading percentage of 60% at a constant calcination temperature of 650° C prepared by the citrate precursor method. It was figured out from the above-mentioned studies that the defects of these prepared absorbers are that they have a limited absorption bandwidth under -10 dB (BW</w:t>
      </w:r>
      <w:r>
        <w:rPr>
          <w:rFonts w:asciiTheme="majorBidi" w:hAnsiTheme="majorBidi" w:cstheme="majorBidi"/>
          <w:sz w:val="28"/>
          <w:szCs w:val="28"/>
          <w:vertAlign w:val="subscript"/>
        </w:rPr>
        <w:t>-10 dB</w:t>
      </w:r>
      <w:r>
        <w:rPr>
          <w:rFonts w:asciiTheme="majorBidi" w:hAnsiTheme="majorBidi" w:cstheme="majorBidi"/>
          <w:sz w:val="28"/>
          <w:szCs w:val="28"/>
        </w:rPr>
        <w:t>)</w:t>
      </w:r>
      <w:r>
        <w:rPr>
          <w:rFonts w:asciiTheme="majorBidi" w:eastAsiaTheme="majorEastAsia" w:hAnsiTheme="majorBidi" w:cstheme="majorBidi"/>
          <w:sz w:val="28"/>
          <w:szCs w:val="28"/>
          <w:lang w:bidi="ar-EG"/>
        </w:rPr>
        <w:t xml:space="preserve"> </w:t>
      </w:r>
      <w:r>
        <w:rPr>
          <w:rFonts w:asciiTheme="majorBidi" w:hAnsiTheme="majorBidi" w:cstheme="majorBidi"/>
          <w:sz w:val="28"/>
          <w:szCs w:val="28"/>
        </w:rPr>
        <w:t>and high loading percentage. This necessitated working to decrease the loading percentage and increase the absorption BW</w:t>
      </w:r>
      <w:r>
        <w:rPr>
          <w:rFonts w:asciiTheme="majorBidi" w:hAnsiTheme="majorBidi" w:cstheme="majorBidi"/>
          <w:sz w:val="28"/>
          <w:szCs w:val="28"/>
          <w:vertAlign w:val="subscript"/>
        </w:rPr>
        <w:t>-10 dB</w:t>
      </w:r>
      <w:r>
        <w:rPr>
          <w:rFonts w:asciiTheme="majorBidi" w:eastAsiaTheme="majorEastAsia" w:hAnsiTheme="majorBidi" w:cstheme="majorBidi"/>
          <w:sz w:val="28"/>
          <w:szCs w:val="28"/>
          <w:lang w:bidi="ar-EG"/>
        </w:rPr>
        <w:t xml:space="preserve"> </w:t>
      </w:r>
      <w:r>
        <w:rPr>
          <w:rFonts w:asciiTheme="majorBidi" w:hAnsiTheme="majorBidi" w:cstheme="majorBidi"/>
          <w:sz w:val="28"/>
          <w:szCs w:val="28"/>
        </w:rPr>
        <w:t xml:space="preserve">of the absorbers to cover most of the </w:t>
      </w:r>
      <w:r>
        <w:rPr>
          <w:rFonts w:asciiTheme="majorBidi" w:eastAsiaTheme="majorEastAsia" w:hAnsiTheme="majorBidi" w:cstheme="majorBidi"/>
          <w:sz w:val="28"/>
          <w:szCs w:val="28"/>
          <w:lang w:bidi="ar-EG"/>
        </w:rPr>
        <w:t xml:space="preserve">frequency band of 8.8–12.0 GHz </w:t>
      </w:r>
      <w:r>
        <w:rPr>
          <w:rFonts w:asciiTheme="majorBidi" w:hAnsiTheme="majorBidi" w:cstheme="majorBidi"/>
          <w:sz w:val="28"/>
          <w:szCs w:val="28"/>
        </w:rPr>
        <w:t>by incorporating magnetic loss and dielectric loss materials. As a result, MA composites were prepared. The effect of composite type, weight ratios of composites, spinel ferrite type used within the composite, and absorbent layer thickness on EMI and MA properties were investigated. The results showed that the absorption BW</w:t>
      </w:r>
      <w:r>
        <w:rPr>
          <w:rFonts w:asciiTheme="majorBidi" w:hAnsiTheme="majorBidi" w:cstheme="majorBidi"/>
          <w:sz w:val="28"/>
          <w:szCs w:val="28"/>
          <w:vertAlign w:val="subscript"/>
        </w:rPr>
        <w:t xml:space="preserve">-10 dB </w:t>
      </w:r>
      <w:r>
        <w:rPr>
          <w:rFonts w:asciiTheme="majorBidi" w:hAnsiTheme="majorBidi" w:cstheme="majorBidi"/>
          <w:sz w:val="28"/>
          <w:szCs w:val="28"/>
        </w:rPr>
        <w:t>increased from 1.1 GHz to 3.2 GHz and the loading percentage decreased from 65% to 45% compared with the aforementioned studies. To enhance the RL (reflection loss) value and obtain 99.9% absorption (attenuation) to the microwave with improving shielding efficiency (SE) and surface density (SD). This required working on using conductive polymers such as polyaniline (PANI). According to that, hybrid composites were prepared</w:t>
      </w:r>
    </w:p>
    <w:p w14:paraId="6BC09968" w14:textId="77777777" w:rsidR="006E67AB" w:rsidRDefault="006E67AB">
      <w:pPr>
        <w:spacing w:after="0" w:line="240" w:lineRule="auto"/>
        <w:ind w:left="90" w:firstLine="461"/>
        <w:jc w:val="both"/>
        <w:rPr>
          <w:rFonts w:asciiTheme="majorBidi" w:hAnsiTheme="majorBidi" w:cstheme="majorBidi"/>
          <w:sz w:val="28"/>
          <w:szCs w:val="28"/>
        </w:rPr>
      </w:pPr>
    </w:p>
    <w:p w14:paraId="6BC09969" w14:textId="77777777" w:rsidR="006E67AB" w:rsidRDefault="001522ED">
      <w:pPr>
        <w:pStyle w:val="Caption"/>
        <w:keepNext/>
        <w:spacing w:after="0"/>
        <w:jc w:val="both"/>
        <w:rPr>
          <w:rFonts w:cstheme="majorBidi"/>
          <w:b w:val="0"/>
          <w:bCs w:val="0"/>
          <w:sz w:val="28"/>
          <w:szCs w:val="28"/>
        </w:rPr>
      </w:pPr>
      <w:bookmarkStart w:id="287" w:name="_Toc110687760"/>
      <w:bookmarkStart w:id="288" w:name="_Toc112926274"/>
      <w:r>
        <w:rPr>
          <w:rFonts w:cstheme="majorBidi"/>
          <w:b w:val="0"/>
          <w:bCs w:val="0"/>
          <w:sz w:val="28"/>
          <w:szCs w:val="28"/>
        </w:rPr>
        <w:t>Table 26 – MA behavior of CI/Ni</w:t>
      </w:r>
      <w:r>
        <w:rPr>
          <w:rFonts w:cstheme="majorBidi"/>
          <w:b w:val="0"/>
          <w:bCs w:val="0"/>
          <w:sz w:val="28"/>
          <w:szCs w:val="28"/>
          <w:vertAlign w:val="subscript"/>
        </w:rPr>
        <w:t>0.5</w:t>
      </w:r>
      <w:r>
        <w:rPr>
          <w:rFonts w:cstheme="majorBidi"/>
          <w:b w:val="0"/>
          <w:bCs w:val="0"/>
          <w:sz w:val="28"/>
          <w:szCs w:val="28"/>
        </w:rPr>
        <w:t>Zn</w:t>
      </w:r>
      <w:r>
        <w:rPr>
          <w:rFonts w:cstheme="majorBidi"/>
          <w:b w:val="0"/>
          <w:bCs w:val="0"/>
          <w:sz w:val="28"/>
          <w:szCs w:val="28"/>
          <w:vertAlign w:val="subscript"/>
        </w:rPr>
        <w:t>0.5</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 xml:space="preserve">4 </w:t>
      </w:r>
      <w:r>
        <w:rPr>
          <w:rFonts w:cstheme="majorBidi"/>
          <w:b w:val="0"/>
          <w:bCs w:val="0"/>
          <w:sz w:val="28"/>
          <w:szCs w:val="28"/>
        </w:rPr>
        <w:t>composites at different thicknesses (2–4–6 mm)</w:t>
      </w:r>
      <w:bookmarkEnd w:id="287"/>
      <w:bookmarkEnd w:id="288"/>
    </w:p>
    <w:p w14:paraId="6BC0996A" w14:textId="77777777" w:rsidR="006E67AB" w:rsidRDefault="006E67AB">
      <w:pPr>
        <w:spacing w:after="0"/>
        <w:rPr>
          <w:rFonts w:asciiTheme="majorBidi" w:hAnsiTheme="majorBidi" w:cstheme="majorBidi"/>
        </w:rPr>
      </w:pPr>
    </w:p>
    <w:tbl>
      <w:tblPr>
        <w:tblStyle w:val="TableGridLight1"/>
        <w:tblW w:w="0" w:type="auto"/>
        <w:jc w:val="center"/>
        <w:tblLayout w:type="fixed"/>
        <w:tblLook w:val="04A0" w:firstRow="1" w:lastRow="0" w:firstColumn="1" w:lastColumn="0" w:noHBand="0" w:noVBand="1"/>
      </w:tblPr>
      <w:tblGrid>
        <w:gridCol w:w="2487"/>
        <w:gridCol w:w="1291"/>
        <w:gridCol w:w="1730"/>
        <w:gridCol w:w="1730"/>
        <w:gridCol w:w="1622"/>
        <w:gridCol w:w="1730"/>
      </w:tblGrid>
      <w:tr w:rsidR="006E67AB" w14:paraId="6BC09971" w14:textId="77777777">
        <w:trPr>
          <w:trHeight w:val="675"/>
          <w:jc w:val="center"/>
        </w:trPr>
        <w:tc>
          <w:tcPr>
            <w:tcW w:w="2487" w:type="dxa"/>
            <w:vAlign w:val="center"/>
          </w:tcPr>
          <w:p w14:paraId="6BC0996B"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Composite samples</w:t>
            </w:r>
          </w:p>
        </w:tc>
        <w:tc>
          <w:tcPr>
            <w:tcW w:w="1291" w:type="dxa"/>
            <w:vAlign w:val="center"/>
          </w:tcPr>
          <w:p w14:paraId="6BC0996C"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t (mm)</w:t>
            </w:r>
          </w:p>
        </w:tc>
        <w:tc>
          <w:tcPr>
            <w:tcW w:w="1730" w:type="dxa"/>
            <w:vAlign w:val="center"/>
          </w:tcPr>
          <w:p w14:paraId="6BC0996D" w14:textId="77777777" w:rsidR="006E67AB" w:rsidRDefault="001522ED">
            <w:pPr>
              <w:spacing w:after="0" w:line="240" w:lineRule="auto"/>
              <w:jc w:val="center"/>
              <w:rPr>
                <w:rFonts w:asciiTheme="majorBidi" w:hAnsiTheme="majorBidi" w:cstheme="majorBidi"/>
                <w:sz w:val="28"/>
                <w:szCs w:val="28"/>
                <w:lang w:bidi="ar-EG"/>
              </w:rPr>
            </w:pPr>
            <w:proofErr w:type="spellStart"/>
            <w:r>
              <w:rPr>
                <w:rFonts w:asciiTheme="majorBidi" w:hAnsiTheme="majorBidi" w:cstheme="majorBidi"/>
                <w:sz w:val="28"/>
                <w:szCs w:val="28"/>
                <w:lang w:bidi="ar-EG"/>
              </w:rPr>
              <w:t>RL</w:t>
            </w:r>
            <w:r>
              <w:rPr>
                <w:rFonts w:asciiTheme="majorBidi" w:hAnsiTheme="majorBidi" w:cstheme="majorBidi"/>
                <w:sz w:val="28"/>
                <w:szCs w:val="28"/>
                <w:vertAlign w:val="subscript"/>
                <w:lang w:bidi="ar-EG"/>
              </w:rPr>
              <w:t>min</w:t>
            </w:r>
            <w:proofErr w:type="spellEnd"/>
            <w:r>
              <w:rPr>
                <w:rFonts w:asciiTheme="majorBidi" w:hAnsiTheme="majorBidi" w:cstheme="majorBidi"/>
                <w:sz w:val="28"/>
                <w:szCs w:val="28"/>
                <w:lang w:bidi="ar-EG"/>
              </w:rPr>
              <w:t xml:space="preserve"> (dB)</w:t>
            </w:r>
          </w:p>
        </w:tc>
        <w:tc>
          <w:tcPr>
            <w:tcW w:w="1730" w:type="dxa"/>
            <w:vAlign w:val="center"/>
          </w:tcPr>
          <w:p w14:paraId="6BC0996E" w14:textId="77777777" w:rsidR="006E67AB" w:rsidRDefault="001522ED">
            <w:pPr>
              <w:spacing w:after="0" w:line="240" w:lineRule="auto"/>
              <w:jc w:val="center"/>
              <w:rPr>
                <w:rFonts w:asciiTheme="majorBidi" w:hAnsiTheme="majorBidi" w:cstheme="majorBidi"/>
                <w:sz w:val="28"/>
                <w:szCs w:val="28"/>
                <w:lang w:bidi="ar-EG"/>
              </w:rPr>
            </w:pPr>
            <w:proofErr w:type="spellStart"/>
            <w:r>
              <w:rPr>
                <w:rFonts w:asciiTheme="majorBidi" w:hAnsiTheme="majorBidi" w:cstheme="majorBidi"/>
                <w:sz w:val="28"/>
                <w:szCs w:val="28"/>
                <w:lang w:bidi="ar-EG"/>
              </w:rPr>
              <w:t>f</w:t>
            </w:r>
            <w:r>
              <w:rPr>
                <w:rFonts w:asciiTheme="majorBidi" w:hAnsiTheme="majorBidi" w:cstheme="majorBidi"/>
                <w:sz w:val="28"/>
                <w:szCs w:val="28"/>
                <w:vertAlign w:val="subscript"/>
                <w:lang w:bidi="ar-EG"/>
              </w:rPr>
              <w:t>m</w:t>
            </w:r>
            <w:proofErr w:type="spellEnd"/>
            <w:r>
              <w:rPr>
                <w:rFonts w:asciiTheme="majorBidi" w:hAnsiTheme="majorBidi" w:cstheme="majorBidi"/>
                <w:sz w:val="28"/>
                <w:szCs w:val="28"/>
                <w:vertAlign w:val="subscript"/>
                <w:lang w:bidi="ar-EG"/>
              </w:rPr>
              <w:t xml:space="preserve"> </w:t>
            </w:r>
            <w:r>
              <w:rPr>
                <w:rFonts w:asciiTheme="majorBidi" w:hAnsiTheme="majorBidi" w:cstheme="majorBidi"/>
                <w:sz w:val="28"/>
                <w:szCs w:val="28"/>
                <w:lang w:bidi="ar-EG"/>
              </w:rPr>
              <w:t>(GHz)</w:t>
            </w:r>
          </w:p>
        </w:tc>
        <w:tc>
          <w:tcPr>
            <w:tcW w:w="1622" w:type="dxa"/>
            <w:vAlign w:val="center"/>
          </w:tcPr>
          <w:p w14:paraId="6BC0996F"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BW</w:t>
            </w:r>
            <w:r>
              <w:rPr>
                <w:rFonts w:asciiTheme="majorBidi" w:hAnsiTheme="majorBidi" w:cstheme="majorBidi"/>
                <w:sz w:val="28"/>
                <w:szCs w:val="28"/>
                <w:vertAlign w:val="subscript"/>
                <w:lang w:bidi="ar-EG"/>
              </w:rPr>
              <w:t xml:space="preserve">-10 dB </w:t>
            </w:r>
            <w:r>
              <w:rPr>
                <w:rFonts w:asciiTheme="majorBidi" w:hAnsiTheme="majorBidi" w:cstheme="majorBidi"/>
                <w:sz w:val="28"/>
                <w:szCs w:val="28"/>
                <w:lang w:bidi="ar-EG"/>
              </w:rPr>
              <w:t>(GHz)</w:t>
            </w:r>
          </w:p>
        </w:tc>
        <w:tc>
          <w:tcPr>
            <w:tcW w:w="1730" w:type="dxa"/>
            <w:vAlign w:val="center"/>
          </w:tcPr>
          <w:p w14:paraId="6BC09970"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SD (kg/m</w:t>
            </w:r>
            <w:r>
              <w:rPr>
                <w:rFonts w:asciiTheme="majorBidi" w:hAnsiTheme="majorBidi" w:cstheme="majorBidi"/>
                <w:sz w:val="28"/>
                <w:szCs w:val="28"/>
                <w:vertAlign w:val="superscript"/>
                <w:lang w:bidi="ar-EG"/>
              </w:rPr>
              <w:t>2</w:t>
            </w:r>
            <w:r>
              <w:rPr>
                <w:rFonts w:asciiTheme="majorBidi" w:hAnsiTheme="majorBidi" w:cstheme="majorBidi"/>
                <w:sz w:val="28"/>
                <w:szCs w:val="28"/>
                <w:lang w:bidi="ar-EG"/>
              </w:rPr>
              <w:t>)</w:t>
            </w:r>
          </w:p>
        </w:tc>
      </w:tr>
      <w:tr w:rsidR="006E67AB" w14:paraId="6BC09978" w14:textId="77777777">
        <w:trPr>
          <w:trHeight w:val="342"/>
          <w:jc w:val="center"/>
        </w:trPr>
        <w:tc>
          <w:tcPr>
            <w:tcW w:w="2487" w:type="dxa"/>
            <w:vMerge w:val="restart"/>
            <w:vAlign w:val="center"/>
          </w:tcPr>
          <w:p w14:paraId="6BC09972"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CI/F-11</w:t>
            </w:r>
          </w:p>
        </w:tc>
        <w:tc>
          <w:tcPr>
            <w:tcW w:w="1291" w:type="dxa"/>
            <w:vAlign w:val="center"/>
          </w:tcPr>
          <w:p w14:paraId="6BC09973"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2.0</w:t>
            </w:r>
          </w:p>
        </w:tc>
        <w:tc>
          <w:tcPr>
            <w:tcW w:w="1730" w:type="dxa"/>
            <w:vAlign w:val="center"/>
          </w:tcPr>
          <w:p w14:paraId="6BC09974"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-12.6</w:t>
            </w:r>
            <w:r>
              <w:rPr>
                <w:rFonts w:asciiTheme="majorBidi" w:hAnsiTheme="majorBidi" w:cstheme="majorBidi"/>
                <w:sz w:val="28"/>
                <w:szCs w:val="28"/>
              </w:rPr>
              <w:t>±0.6</w:t>
            </w:r>
          </w:p>
        </w:tc>
        <w:tc>
          <w:tcPr>
            <w:tcW w:w="1730" w:type="dxa"/>
            <w:vAlign w:val="center"/>
          </w:tcPr>
          <w:p w14:paraId="6BC09975"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11.6</w:t>
            </w:r>
            <w:r>
              <w:rPr>
                <w:rFonts w:asciiTheme="majorBidi" w:hAnsiTheme="majorBidi" w:cstheme="majorBidi"/>
                <w:sz w:val="28"/>
                <w:szCs w:val="28"/>
              </w:rPr>
              <w:t>±0.3</w:t>
            </w:r>
          </w:p>
        </w:tc>
        <w:tc>
          <w:tcPr>
            <w:tcW w:w="1622" w:type="dxa"/>
            <w:vAlign w:val="center"/>
          </w:tcPr>
          <w:p w14:paraId="6BC09976"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2.2</w:t>
            </w:r>
            <w:r>
              <w:rPr>
                <w:rFonts w:asciiTheme="majorBidi" w:hAnsiTheme="majorBidi" w:cstheme="majorBidi"/>
                <w:sz w:val="28"/>
                <w:szCs w:val="28"/>
              </w:rPr>
              <w:t>±0.1</w:t>
            </w:r>
          </w:p>
        </w:tc>
        <w:tc>
          <w:tcPr>
            <w:tcW w:w="1730" w:type="dxa"/>
            <w:vAlign w:val="center"/>
          </w:tcPr>
          <w:p w14:paraId="6BC09977"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color w:val="000000"/>
                <w:sz w:val="28"/>
                <w:szCs w:val="28"/>
              </w:rPr>
              <w:t>4.52</w:t>
            </w:r>
            <w:r>
              <w:rPr>
                <w:rFonts w:asciiTheme="majorBidi" w:hAnsiTheme="majorBidi" w:cstheme="majorBidi"/>
                <w:sz w:val="28"/>
                <w:szCs w:val="28"/>
              </w:rPr>
              <w:t>±0.05</w:t>
            </w:r>
          </w:p>
        </w:tc>
      </w:tr>
      <w:tr w:rsidR="006E67AB" w14:paraId="6BC0997F" w14:textId="77777777">
        <w:trPr>
          <w:trHeight w:val="330"/>
          <w:jc w:val="center"/>
        </w:trPr>
        <w:tc>
          <w:tcPr>
            <w:tcW w:w="2487" w:type="dxa"/>
            <w:vMerge/>
            <w:vAlign w:val="center"/>
          </w:tcPr>
          <w:p w14:paraId="6BC09979" w14:textId="77777777" w:rsidR="006E67AB" w:rsidRDefault="006E67AB">
            <w:pPr>
              <w:spacing w:after="0" w:line="240" w:lineRule="auto"/>
              <w:jc w:val="center"/>
              <w:rPr>
                <w:rFonts w:asciiTheme="majorBidi" w:hAnsiTheme="majorBidi" w:cstheme="majorBidi"/>
                <w:sz w:val="28"/>
                <w:szCs w:val="28"/>
                <w:lang w:bidi="ar-EG"/>
              </w:rPr>
            </w:pPr>
          </w:p>
        </w:tc>
        <w:tc>
          <w:tcPr>
            <w:tcW w:w="1291" w:type="dxa"/>
            <w:vAlign w:val="center"/>
          </w:tcPr>
          <w:p w14:paraId="6BC0997A"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4.0</w:t>
            </w:r>
          </w:p>
        </w:tc>
        <w:tc>
          <w:tcPr>
            <w:tcW w:w="1730" w:type="dxa"/>
            <w:vAlign w:val="center"/>
          </w:tcPr>
          <w:p w14:paraId="6BC0997B"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-12.5</w:t>
            </w:r>
            <w:r>
              <w:rPr>
                <w:rFonts w:asciiTheme="majorBidi" w:hAnsiTheme="majorBidi" w:cstheme="majorBidi"/>
                <w:sz w:val="28"/>
                <w:szCs w:val="28"/>
              </w:rPr>
              <w:t>±0.7</w:t>
            </w:r>
          </w:p>
        </w:tc>
        <w:tc>
          <w:tcPr>
            <w:tcW w:w="1730" w:type="dxa"/>
            <w:vAlign w:val="center"/>
          </w:tcPr>
          <w:p w14:paraId="6BC0997C"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11.2</w:t>
            </w:r>
            <w:r>
              <w:rPr>
                <w:rFonts w:asciiTheme="majorBidi" w:hAnsiTheme="majorBidi" w:cstheme="majorBidi"/>
                <w:sz w:val="28"/>
                <w:szCs w:val="28"/>
              </w:rPr>
              <w:t>±0.1</w:t>
            </w:r>
          </w:p>
        </w:tc>
        <w:tc>
          <w:tcPr>
            <w:tcW w:w="1622" w:type="dxa"/>
            <w:vAlign w:val="center"/>
          </w:tcPr>
          <w:p w14:paraId="6BC0997D"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2.0</w:t>
            </w:r>
            <w:r>
              <w:rPr>
                <w:rFonts w:asciiTheme="majorBidi" w:hAnsiTheme="majorBidi" w:cstheme="majorBidi"/>
                <w:sz w:val="28"/>
                <w:szCs w:val="28"/>
              </w:rPr>
              <w:t>±0.2</w:t>
            </w:r>
          </w:p>
        </w:tc>
        <w:tc>
          <w:tcPr>
            <w:tcW w:w="1730" w:type="dxa"/>
            <w:vAlign w:val="center"/>
          </w:tcPr>
          <w:p w14:paraId="6BC0997E"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color w:val="000000"/>
                <w:sz w:val="28"/>
                <w:szCs w:val="28"/>
              </w:rPr>
              <w:t>4.54</w:t>
            </w:r>
            <w:r>
              <w:rPr>
                <w:rFonts w:asciiTheme="majorBidi" w:hAnsiTheme="majorBidi" w:cstheme="majorBidi"/>
                <w:sz w:val="28"/>
                <w:szCs w:val="28"/>
              </w:rPr>
              <w:t>±0.07</w:t>
            </w:r>
          </w:p>
        </w:tc>
      </w:tr>
      <w:tr w:rsidR="006E67AB" w14:paraId="6BC09986" w14:textId="77777777">
        <w:trPr>
          <w:trHeight w:val="342"/>
          <w:jc w:val="center"/>
        </w:trPr>
        <w:tc>
          <w:tcPr>
            <w:tcW w:w="2487" w:type="dxa"/>
            <w:vMerge/>
            <w:vAlign w:val="center"/>
          </w:tcPr>
          <w:p w14:paraId="6BC09980" w14:textId="77777777" w:rsidR="006E67AB" w:rsidRDefault="006E67AB">
            <w:pPr>
              <w:spacing w:after="0" w:line="240" w:lineRule="auto"/>
              <w:jc w:val="center"/>
              <w:rPr>
                <w:rFonts w:asciiTheme="majorBidi" w:hAnsiTheme="majorBidi" w:cstheme="majorBidi"/>
                <w:sz w:val="28"/>
                <w:szCs w:val="28"/>
                <w:lang w:bidi="ar-EG"/>
              </w:rPr>
            </w:pPr>
          </w:p>
        </w:tc>
        <w:tc>
          <w:tcPr>
            <w:tcW w:w="1291" w:type="dxa"/>
            <w:vAlign w:val="center"/>
          </w:tcPr>
          <w:p w14:paraId="6BC09981"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6.0</w:t>
            </w:r>
          </w:p>
        </w:tc>
        <w:tc>
          <w:tcPr>
            <w:tcW w:w="1730" w:type="dxa"/>
            <w:vAlign w:val="center"/>
          </w:tcPr>
          <w:p w14:paraId="6BC09982"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-11.9</w:t>
            </w:r>
            <w:r>
              <w:rPr>
                <w:rFonts w:asciiTheme="majorBidi" w:hAnsiTheme="majorBidi" w:cstheme="majorBidi"/>
                <w:sz w:val="28"/>
                <w:szCs w:val="28"/>
              </w:rPr>
              <w:t>±0.8</w:t>
            </w:r>
          </w:p>
        </w:tc>
        <w:tc>
          <w:tcPr>
            <w:tcW w:w="1730" w:type="dxa"/>
            <w:vAlign w:val="center"/>
          </w:tcPr>
          <w:p w14:paraId="6BC09983"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10.2</w:t>
            </w:r>
            <w:r>
              <w:rPr>
                <w:rFonts w:asciiTheme="majorBidi" w:hAnsiTheme="majorBidi" w:cstheme="majorBidi"/>
                <w:sz w:val="28"/>
                <w:szCs w:val="28"/>
              </w:rPr>
              <w:t>±0.4</w:t>
            </w:r>
          </w:p>
        </w:tc>
        <w:tc>
          <w:tcPr>
            <w:tcW w:w="1622" w:type="dxa"/>
            <w:vAlign w:val="center"/>
          </w:tcPr>
          <w:p w14:paraId="6BC09984"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1.8</w:t>
            </w:r>
            <w:r>
              <w:rPr>
                <w:rFonts w:asciiTheme="majorBidi" w:hAnsiTheme="majorBidi" w:cstheme="majorBidi"/>
                <w:sz w:val="28"/>
                <w:szCs w:val="28"/>
              </w:rPr>
              <w:t>±0.1</w:t>
            </w:r>
          </w:p>
        </w:tc>
        <w:tc>
          <w:tcPr>
            <w:tcW w:w="1730" w:type="dxa"/>
            <w:vAlign w:val="center"/>
          </w:tcPr>
          <w:p w14:paraId="6BC09985"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color w:val="000000"/>
                <w:sz w:val="28"/>
                <w:szCs w:val="28"/>
              </w:rPr>
              <w:t>4.55</w:t>
            </w:r>
            <w:r>
              <w:rPr>
                <w:rFonts w:asciiTheme="majorBidi" w:hAnsiTheme="majorBidi" w:cstheme="majorBidi"/>
                <w:sz w:val="28"/>
                <w:szCs w:val="28"/>
              </w:rPr>
              <w:t>±0.08</w:t>
            </w:r>
          </w:p>
        </w:tc>
      </w:tr>
      <w:tr w:rsidR="006E67AB" w14:paraId="6BC0998D" w14:textId="77777777">
        <w:trPr>
          <w:trHeight w:val="374"/>
          <w:jc w:val="center"/>
        </w:trPr>
        <w:tc>
          <w:tcPr>
            <w:tcW w:w="2487" w:type="dxa"/>
            <w:vMerge w:val="restart"/>
            <w:vAlign w:val="center"/>
          </w:tcPr>
          <w:p w14:paraId="6BC09987"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CI/F-21</w:t>
            </w:r>
          </w:p>
        </w:tc>
        <w:tc>
          <w:tcPr>
            <w:tcW w:w="1291" w:type="dxa"/>
            <w:vAlign w:val="center"/>
          </w:tcPr>
          <w:p w14:paraId="6BC09988"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2.0</w:t>
            </w:r>
          </w:p>
        </w:tc>
        <w:tc>
          <w:tcPr>
            <w:tcW w:w="1730" w:type="dxa"/>
            <w:vAlign w:val="center"/>
          </w:tcPr>
          <w:p w14:paraId="6BC09989"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-15.5</w:t>
            </w:r>
            <w:r>
              <w:rPr>
                <w:rFonts w:asciiTheme="majorBidi" w:hAnsiTheme="majorBidi" w:cstheme="majorBidi"/>
                <w:sz w:val="28"/>
                <w:szCs w:val="28"/>
              </w:rPr>
              <w:t>±0.7</w:t>
            </w:r>
          </w:p>
        </w:tc>
        <w:tc>
          <w:tcPr>
            <w:tcW w:w="1730" w:type="dxa"/>
            <w:vAlign w:val="center"/>
          </w:tcPr>
          <w:p w14:paraId="6BC0998A"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11.2</w:t>
            </w:r>
            <w:r>
              <w:rPr>
                <w:rFonts w:asciiTheme="majorBidi" w:hAnsiTheme="majorBidi" w:cstheme="majorBidi"/>
                <w:sz w:val="28"/>
                <w:szCs w:val="28"/>
              </w:rPr>
              <w:t>±0.3</w:t>
            </w:r>
          </w:p>
        </w:tc>
        <w:tc>
          <w:tcPr>
            <w:tcW w:w="1622" w:type="dxa"/>
            <w:vAlign w:val="center"/>
          </w:tcPr>
          <w:p w14:paraId="6BC0998B"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2.1</w:t>
            </w:r>
            <w:r>
              <w:rPr>
                <w:rFonts w:asciiTheme="majorBidi" w:hAnsiTheme="majorBidi" w:cstheme="majorBidi"/>
                <w:sz w:val="28"/>
                <w:szCs w:val="28"/>
              </w:rPr>
              <w:t>±0.3</w:t>
            </w:r>
          </w:p>
        </w:tc>
        <w:tc>
          <w:tcPr>
            <w:tcW w:w="1730" w:type="dxa"/>
            <w:vAlign w:val="center"/>
          </w:tcPr>
          <w:p w14:paraId="6BC0998C"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color w:val="000000"/>
                <w:sz w:val="28"/>
                <w:szCs w:val="28"/>
              </w:rPr>
              <w:t>4.76</w:t>
            </w:r>
            <w:r>
              <w:rPr>
                <w:rFonts w:asciiTheme="majorBidi" w:hAnsiTheme="majorBidi" w:cstheme="majorBidi"/>
                <w:sz w:val="28"/>
                <w:szCs w:val="28"/>
              </w:rPr>
              <w:t>±0.04</w:t>
            </w:r>
          </w:p>
        </w:tc>
      </w:tr>
      <w:tr w:rsidR="006E67AB" w14:paraId="6BC09994" w14:textId="77777777">
        <w:trPr>
          <w:trHeight w:val="330"/>
          <w:jc w:val="center"/>
        </w:trPr>
        <w:tc>
          <w:tcPr>
            <w:tcW w:w="2487" w:type="dxa"/>
            <w:vMerge/>
            <w:vAlign w:val="center"/>
          </w:tcPr>
          <w:p w14:paraId="6BC0998E" w14:textId="77777777" w:rsidR="006E67AB" w:rsidRDefault="006E67AB">
            <w:pPr>
              <w:spacing w:after="0" w:line="240" w:lineRule="auto"/>
              <w:jc w:val="center"/>
              <w:rPr>
                <w:rFonts w:asciiTheme="majorBidi" w:hAnsiTheme="majorBidi" w:cstheme="majorBidi"/>
                <w:sz w:val="28"/>
                <w:szCs w:val="28"/>
                <w:lang w:bidi="ar-EG"/>
              </w:rPr>
            </w:pPr>
          </w:p>
        </w:tc>
        <w:tc>
          <w:tcPr>
            <w:tcW w:w="1291" w:type="dxa"/>
            <w:vAlign w:val="center"/>
          </w:tcPr>
          <w:p w14:paraId="6BC0998F"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4.0</w:t>
            </w:r>
          </w:p>
        </w:tc>
        <w:tc>
          <w:tcPr>
            <w:tcW w:w="1730" w:type="dxa"/>
            <w:vAlign w:val="center"/>
          </w:tcPr>
          <w:p w14:paraId="6BC09990"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-15.6</w:t>
            </w:r>
            <w:r>
              <w:rPr>
                <w:rFonts w:asciiTheme="majorBidi" w:hAnsiTheme="majorBidi" w:cstheme="majorBidi"/>
                <w:sz w:val="28"/>
                <w:szCs w:val="28"/>
              </w:rPr>
              <w:t>±0.7</w:t>
            </w:r>
          </w:p>
        </w:tc>
        <w:tc>
          <w:tcPr>
            <w:tcW w:w="1730" w:type="dxa"/>
            <w:vAlign w:val="center"/>
          </w:tcPr>
          <w:p w14:paraId="6BC09991"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10.2</w:t>
            </w:r>
            <w:r>
              <w:rPr>
                <w:rFonts w:asciiTheme="majorBidi" w:hAnsiTheme="majorBidi" w:cstheme="majorBidi"/>
                <w:sz w:val="28"/>
                <w:szCs w:val="28"/>
              </w:rPr>
              <w:t>±0.3</w:t>
            </w:r>
          </w:p>
        </w:tc>
        <w:tc>
          <w:tcPr>
            <w:tcW w:w="1622" w:type="dxa"/>
            <w:vAlign w:val="center"/>
          </w:tcPr>
          <w:p w14:paraId="6BC09992"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2.5</w:t>
            </w:r>
            <w:r>
              <w:rPr>
                <w:rFonts w:asciiTheme="majorBidi" w:hAnsiTheme="majorBidi" w:cstheme="majorBidi"/>
                <w:sz w:val="28"/>
                <w:szCs w:val="28"/>
              </w:rPr>
              <w:t>±0.2</w:t>
            </w:r>
          </w:p>
        </w:tc>
        <w:tc>
          <w:tcPr>
            <w:tcW w:w="1730" w:type="dxa"/>
            <w:vAlign w:val="center"/>
          </w:tcPr>
          <w:p w14:paraId="6BC09993"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color w:val="000000"/>
                <w:sz w:val="28"/>
                <w:szCs w:val="28"/>
              </w:rPr>
              <w:t>4.77</w:t>
            </w:r>
            <w:r>
              <w:rPr>
                <w:rFonts w:asciiTheme="majorBidi" w:hAnsiTheme="majorBidi" w:cstheme="majorBidi"/>
                <w:sz w:val="28"/>
                <w:szCs w:val="28"/>
              </w:rPr>
              <w:t>±0.06</w:t>
            </w:r>
          </w:p>
        </w:tc>
      </w:tr>
      <w:tr w:rsidR="006E67AB" w14:paraId="6BC0999B" w14:textId="77777777">
        <w:trPr>
          <w:trHeight w:val="342"/>
          <w:jc w:val="center"/>
        </w:trPr>
        <w:tc>
          <w:tcPr>
            <w:tcW w:w="2487" w:type="dxa"/>
            <w:vMerge/>
            <w:vAlign w:val="center"/>
          </w:tcPr>
          <w:p w14:paraId="6BC09995" w14:textId="77777777" w:rsidR="006E67AB" w:rsidRDefault="006E67AB">
            <w:pPr>
              <w:spacing w:after="0" w:line="240" w:lineRule="auto"/>
              <w:jc w:val="center"/>
              <w:rPr>
                <w:rFonts w:asciiTheme="majorBidi" w:hAnsiTheme="majorBidi" w:cstheme="majorBidi"/>
                <w:sz w:val="28"/>
                <w:szCs w:val="28"/>
                <w:lang w:bidi="ar-EG"/>
              </w:rPr>
            </w:pPr>
          </w:p>
        </w:tc>
        <w:tc>
          <w:tcPr>
            <w:tcW w:w="1291" w:type="dxa"/>
            <w:vAlign w:val="center"/>
          </w:tcPr>
          <w:p w14:paraId="6BC09996"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6.0</w:t>
            </w:r>
          </w:p>
        </w:tc>
        <w:tc>
          <w:tcPr>
            <w:tcW w:w="1730" w:type="dxa"/>
            <w:vAlign w:val="center"/>
          </w:tcPr>
          <w:p w14:paraId="6BC09997"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-16.1</w:t>
            </w:r>
            <w:r>
              <w:rPr>
                <w:rFonts w:asciiTheme="majorBidi" w:hAnsiTheme="majorBidi" w:cstheme="majorBidi"/>
                <w:sz w:val="28"/>
                <w:szCs w:val="28"/>
              </w:rPr>
              <w:t>±0.8</w:t>
            </w:r>
          </w:p>
        </w:tc>
        <w:tc>
          <w:tcPr>
            <w:tcW w:w="1730" w:type="dxa"/>
            <w:vAlign w:val="center"/>
          </w:tcPr>
          <w:p w14:paraId="6BC09998"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9.8</w:t>
            </w:r>
            <w:r>
              <w:rPr>
                <w:rFonts w:asciiTheme="majorBidi" w:hAnsiTheme="majorBidi" w:cstheme="majorBidi"/>
                <w:sz w:val="28"/>
                <w:szCs w:val="28"/>
              </w:rPr>
              <w:t>±0.2</w:t>
            </w:r>
          </w:p>
        </w:tc>
        <w:tc>
          <w:tcPr>
            <w:tcW w:w="1622" w:type="dxa"/>
            <w:vAlign w:val="center"/>
          </w:tcPr>
          <w:p w14:paraId="6BC09999"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1.8</w:t>
            </w:r>
            <w:r>
              <w:rPr>
                <w:rFonts w:asciiTheme="majorBidi" w:hAnsiTheme="majorBidi" w:cstheme="majorBidi"/>
                <w:sz w:val="28"/>
                <w:szCs w:val="28"/>
              </w:rPr>
              <w:t>±0.1</w:t>
            </w:r>
          </w:p>
        </w:tc>
        <w:tc>
          <w:tcPr>
            <w:tcW w:w="1730" w:type="dxa"/>
            <w:vAlign w:val="center"/>
          </w:tcPr>
          <w:p w14:paraId="6BC0999A"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color w:val="000000"/>
                <w:sz w:val="28"/>
                <w:szCs w:val="28"/>
              </w:rPr>
              <w:t>4.79</w:t>
            </w:r>
            <w:r>
              <w:rPr>
                <w:rFonts w:asciiTheme="majorBidi" w:hAnsiTheme="majorBidi" w:cstheme="majorBidi"/>
                <w:sz w:val="28"/>
                <w:szCs w:val="28"/>
              </w:rPr>
              <w:t>±0.08</w:t>
            </w:r>
          </w:p>
        </w:tc>
      </w:tr>
      <w:tr w:rsidR="006E67AB" w14:paraId="6BC099A2" w14:textId="77777777">
        <w:trPr>
          <w:trHeight w:val="342"/>
          <w:jc w:val="center"/>
        </w:trPr>
        <w:tc>
          <w:tcPr>
            <w:tcW w:w="2487" w:type="dxa"/>
            <w:vMerge w:val="restart"/>
            <w:vAlign w:val="center"/>
          </w:tcPr>
          <w:p w14:paraId="6BC0999C"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CI/F-31</w:t>
            </w:r>
          </w:p>
        </w:tc>
        <w:tc>
          <w:tcPr>
            <w:tcW w:w="1291" w:type="dxa"/>
            <w:vAlign w:val="center"/>
          </w:tcPr>
          <w:p w14:paraId="6BC0999D"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2.0</w:t>
            </w:r>
          </w:p>
        </w:tc>
        <w:tc>
          <w:tcPr>
            <w:tcW w:w="1730" w:type="dxa"/>
            <w:vAlign w:val="center"/>
          </w:tcPr>
          <w:p w14:paraId="6BC0999E"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-14.6</w:t>
            </w:r>
            <w:r>
              <w:rPr>
                <w:rFonts w:asciiTheme="majorBidi" w:hAnsiTheme="majorBidi" w:cstheme="majorBidi"/>
                <w:sz w:val="28"/>
                <w:szCs w:val="28"/>
              </w:rPr>
              <w:t>±0.7</w:t>
            </w:r>
          </w:p>
        </w:tc>
        <w:tc>
          <w:tcPr>
            <w:tcW w:w="1730" w:type="dxa"/>
            <w:vAlign w:val="center"/>
          </w:tcPr>
          <w:p w14:paraId="6BC0999F"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11.2</w:t>
            </w:r>
            <w:r>
              <w:rPr>
                <w:rFonts w:asciiTheme="majorBidi" w:hAnsiTheme="majorBidi" w:cstheme="majorBidi"/>
                <w:sz w:val="28"/>
                <w:szCs w:val="28"/>
              </w:rPr>
              <w:t>±0.1</w:t>
            </w:r>
          </w:p>
        </w:tc>
        <w:tc>
          <w:tcPr>
            <w:tcW w:w="1622" w:type="dxa"/>
            <w:vAlign w:val="center"/>
          </w:tcPr>
          <w:p w14:paraId="6BC099A0"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1.8</w:t>
            </w:r>
            <w:r>
              <w:rPr>
                <w:rFonts w:asciiTheme="majorBidi" w:hAnsiTheme="majorBidi" w:cstheme="majorBidi"/>
                <w:sz w:val="28"/>
                <w:szCs w:val="28"/>
              </w:rPr>
              <w:t>±0.3</w:t>
            </w:r>
          </w:p>
        </w:tc>
        <w:tc>
          <w:tcPr>
            <w:tcW w:w="1730" w:type="dxa"/>
            <w:vAlign w:val="center"/>
          </w:tcPr>
          <w:p w14:paraId="6BC099A1"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4.91±0.08</w:t>
            </w:r>
          </w:p>
        </w:tc>
      </w:tr>
      <w:tr w:rsidR="006E67AB" w14:paraId="6BC099A9" w14:textId="77777777">
        <w:trPr>
          <w:trHeight w:val="342"/>
          <w:jc w:val="center"/>
        </w:trPr>
        <w:tc>
          <w:tcPr>
            <w:tcW w:w="2487" w:type="dxa"/>
            <w:vMerge/>
            <w:vAlign w:val="center"/>
          </w:tcPr>
          <w:p w14:paraId="6BC099A3" w14:textId="77777777" w:rsidR="006E67AB" w:rsidRDefault="006E67AB">
            <w:pPr>
              <w:spacing w:after="0" w:line="240" w:lineRule="auto"/>
              <w:jc w:val="center"/>
              <w:rPr>
                <w:rFonts w:asciiTheme="majorBidi" w:hAnsiTheme="majorBidi" w:cstheme="majorBidi"/>
                <w:sz w:val="28"/>
                <w:szCs w:val="28"/>
                <w:lang w:bidi="ar-EG"/>
              </w:rPr>
            </w:pPr>
          </w:p>
        </w:tc>
        <w:tc>
          <w:tcPr>
            <w:tcW w:w="1291" w:type="dxa"/>
            <w:vAlign w:val="center"/>
          </w:tcPr>
          <w:p w14:paraId="6BC099A4"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4.0</w:t>
            </w:r>
          </w:p>
        </w:tc>
        <w:tc>
          <w:tcPr>
            <w:tcW w:w="1730" w:type="dxa"/>
            <w:vAlign w:val="center"/>
          </w:tcPr>
          <w:p w14:paraId="6BC099A5"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-13.5</w:t>
            </w:r>
            <w:r>
              <w:rPr>
                <w:rFonts w:asciiTheme="majorBidi" w:hAnsiTheme="majorBidi" w:cstheme="majorBidi"/>
                <w:sz w:val="28"/>
                <w:szCs w:val="28"/>
              </w:rPr>
              <w:t>±0.9</w:t>
            </w:r>
          </w:p>
        </w:tc>
        <w:tc>
          <w:tcPr>
            <w:tcW w:w="1730" w:type="dxa"/>
            <w:vAlign w:val="center"/>
          </w:tcPr>
          <w:p w14:paraId="6BC099A6"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10.7</w:t>
            </w:r>
            <w:r>
              <w:rPr>
                <w:rFonts w:asciiTheme="majorBidi" w:hAnsiTheme="majorBidi" w:cstheme="majorBidi"/>
                <w:sz w:val="28"/>
                <w:szCs w:val="28"/>
              </w:rPr>
              <w:t>±0.2</w:t>
            </w:r>
          </w:p>
        </w:tc>
        <w:tc>
          <w:tcPr>
            <w:tcW w:w="1622" w:type="dxa"/>
            <w:vAlign w:val="center"/>
          </w:tcPr>
          <w:p w14:paraId="6BC099A7"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2.8</w:t>
            </w:r>
            <w:r>
              <w:rPr>
                <w:rFonts w:asciiTheme="majorBidi" w:hAnsiTheme="majorBidi" w:cstheme="majorBidi"/>
                <w:sz w:val="28"/>
                <w:szCs w:val="28"/>
              </w:rPr>
              <w:t>±0.1</w:t>
            </w:r>
          </w:p>
        </w:tc>
        <w:tc>
          <w:tcPr>
            <w:tcW w:w="1730" w:type="dxa"/>
            <w:vAlign w:val="center"/>
          </w:tcPr>
          <w:p w14:paraId="6BC099A8"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4.92±0.05</w:t>
            </w:r>
          </w:p>
        </w:tc>
      </w:tr>
      <w:tr w:rsidR="006E67AB" w14:paraId="6BC099B0" w14:textId="77777777">
        <w:trPr>
          <w:trHeight w:val="342"/>
          <w:jc w:val="center"/>
        </w:trPr>
        <w:tc>
          <w:tcPr>
            <w:tcW w:w="2487" w:type="dxa"/>
            <w:vMerge/>
            <w:vAlign w:val="center"/>
          </w:tcPr>
          <w:p w14:paraId="6BC099AA" w14:textId="77777777" w:rsidR="006E67AB" w:rsidRDefault="006E67AB">
            <w:pPr>
              <w:spacing w:after="0" w:line="240" w:lineRule="auto"/>
              <w:jc w:val="center"/>
              <w:rPr>
                <w:rFonts w:asciiTheme="majorBidi" w:hAnsiTheme="majorBidi" w:cstheme="majorBidi"/>
                <w:sz w:val="28"/>
                <w:szCs w:val="28"/>
                <w:lang w:bidi="ar-EG"/>
              </w:rPr>
            </w:pPr>
          </w:p>
        </w:tc>
        <w:tc>
          <w:tcPr>
            <w:tcW w:w="1291" w:type="dxa"/>
            <w:vAlign w:val="center"/>
          </w:tcPr>
          <w:p w14:paraId="6BC099AB"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6.0</w:t>
            </w:r>
          </w:p>
        </w:tc>
        <w:tc>
          <w:tcPr>
            <w:tcW w:w="1730" w:type="dxa"/>
            <w:vAlign w:val="center"/>
          </w:tcPr>
          <w:p w14:paraId="6BC099AC"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-12.0</w:t>
            </w:r>
            <w:r>
              <w:rPr>
                <w:rFonts w:asciiTheme="majorBidi" w:hAnsiTheme="majorBidi" w:cstheme="majorBidi"/>
                <w:sz w:val="28"/>
                <w:szCs w:val="28"/>
              </w:rPr>
              <w:t>±0.7</w:t>
            </w:r>
          </w:p>
        </w:tc>
        <w:tc>
          <w:tcPr>
            <w:tcW w:w="1730" w:type="dxa"/>
            <w:vAlign w:val="center"/>
          </w:tcPr>
          <w:p w14:paraId="6BC099AD"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9.8</w:t>
            </w:r>
            <w:r>
              <w:rPr>
                <w:rFonts w:asciiTheme="majorBidi" w:hAnsiTheme="majorBidi" w:cstheme="majorBidi"/>
                <w:sz w:val="28"/>
                <w:szCs w:val="28"/>
              </w:rPr>
              <w:t>±0.1</w:t>
            </w:r>
          </w:p>
        </w:tc>
        <w:tc>
          <w:tcPr>
            <w:tcW w:w="1622" w:type="dxa"/>
            <w:vAlign w:val="center"/>
          </w:tcPr>
          <w:p w14:paraId="6BC099AE"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2.2</w:t>
            </w:r>
            <w:r>
              <w:rPr>
                <w:rFonts w:asciiTheme="majorBidi" w:hAnsiTheme="majorBidi" w:cstheme="majorBidi"/>
                <w:sz w:val="28"/>
                <w:szCs w:val="28"/>
              </w:rPr>
              <w:t>±0.4</w:t>
            </w:r>
          </w:p>
        </w:tc>
        <w:tc>
          <w:tcPr>
            <w:tcW w:w="1730" w:type="dxa"/>
            <w:vAlign w:val="center"/>
          </w:tcPr>
          <w:p w14:paraId="6BC099AF"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4.94±0.06</w:t>
            </w:r>
          </w:p>
        </w:tc>
      </w:tr>
    </w:tbl>
    <w:p w14:paraId="6BC099B1" w14:textId="77777777" w:rsidR="006E67AB" w:rsidRDefault="001522ED">
      <w:pPr>
        <w:keepNext/>
        <w:spacing w:after="0" w:line="240" w:lineRule="auto"/>
        <w:ind w:left="90"/>
        <w:jc w:val="both"/>
        <w:rPr>
          <w:rFonts w:asciiTheme="majorBidi" w:hAnsiTheme="majorBidi" w:cstheme="majorBidi"/>
          <w:sz w:val="28"/>
          <w:szCs w:val="28"/>
        </w:rPr>
      </w:pPr>
      <w:r>
        <w:rPr>
          <w:rFonts w:asciiTheme="majorBidi" w:hAnsiTheme="majorBidi" w:cstheme="majorBidi"/>
          <w:noProof/>
          <w:lang w:val="ru-RU" w:eastAsia="ru-RU"/>
        </w:rPr>
        <w:lastRenderedPageBreak/>
        <w:drawing>
          <wp:inline distT="0" distB="0" distL="0" distR="0" wp14:anchorId="6BC09E8F" wp14:editId="6BC09E90">
            <wp:extent cx="6331585" cy="37623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88"/>
                    <a:stretch>
                      <a:fillRect/>
                    </a:stretch>
                  </pic:blipFill>
                  <pic:spPr>
                    <a:xfrm>
                      <a:off x="0" y="0"/>
                      <a:ext cx="6344715" cy="3770177"/>
                    </a:xfrm>
                    <a:prstGeom prst="rect">
                      <a:avLst/>
                    </a:prstGeom>
                  </pic:spPr>
                </pic:pic>
              </a:graphicData>
            </a:graphic>
          </wp:inline>
        </w:drawing>
      </w:r>
    </w:p>
    <w:p w14:paraId="6BC099B2" w14:textId="77777777" w:rsidR="006E67AB" w:rsidRDefault="006E67AB">
      <w:pPr>
        <w:pStyle w:val="Caption"/>
        <w:spacing w:after="0"/>
        <w:jc w:val="both"/>
        <w:rPr>
          <w:rFonts w:cstheme="majorBidi"/>
          <w:b w:val="0"/>
          <w:bCs w:val="0"/>
          <w:sz w:val="28"/>
          <w:szCs w:val="28"/>
        </w:rPr>
      </w:pPr>
      <w:bookmarkStart w:id="289" w:name="_Toc110688041"/>
      <w:bookmarkStart w:id="290" w:name="_Toc112926209"/>
    </w:p>
    <w:p w14:paraId="6BC099B3"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Figure 57 – SE curves of (a) CI/F-11 composite, (b) CI/F-21 composite and (c) CI/F-31 composite at different thicknesses (2–4–6 mm)</w:t>
      </w:r>
      <w:bookmarkEnd w:id="289"/>
      <w:bookmarkEnd w:id="290"/>
    </w:p>
    <w:bookmarkEnd w:id="286"/>
    <w:p w14:paraId="6BC099B4" w14:textId="77777777" w:rsidR="006E67AB" w:rsidRDefault="006E67AB">
      <w:pPr>
        <w:spacing w:after="0"/>
        <w:rPr>
          <w:rFonts w:asciiTheme="majorBidi" w:hAnsiTheme="majorBidi" w:cstheme="majorBidi"/>
        </w:rPr>
      </w:pPr>
    </w:p>
    <w:p w14:paraId="6BC099B5" w14:textId="77777777" w:rsidR="006E67AB" w:rsidRDefault="001522ED">
      <w:pPr>
        <w:pStyle w:val="Caption"/>
        <w:keepNext/>
        <w:spacing w:after="0"/>
        <w:jc w:val="both"/>
        <w:rPr>
          <w:rFonts w:cstheme="majorBidi"/>
          <w:b w:val="0"/>
          <w:bCs w:val="0"/>
          <w:color w:val="000000" w:themeColor="text1"/>
          <w:sz w:val="28"/>
          <w:szCs w:val="28"/>
        </w:rPr>
      </w:pPr>
      <w:bookmarkStart w:id="291" w:name="_Toc112926275"/>
      <w:bookmarkStart w:id="292" w:name="_Toc110687762"/>
      <w:r>
        <w:rPr>
          <w:rFonts w:cstheme="majorBidi"/>
          <w:b w:val="0"/>
          <w:bCs w:val="0"/>
          <w:sz w:val="28"/>
          <w:szCs w:val="28"/>
        </w:rPr>
        <w:t xml:space="preserve">Table 27 – </w:t>
      </w:r>
      <w:r>
        <w:rPr>
          <w:rFonts w:cstheme="majorBidi"/>
          <w:b w:val="0"/>
          <w:bCs w:val="0"/>
          <w:color w:val="000000" w:themeColor="text1"/>
          <w:sz w:val="28"/>
          <w:szCs w:val="28"/>
        </w:rPr>
        <w:t>MA behavior of Ni</w:t>
      </w:r>
      <w:r>
        <w:rPr>
          <w:rFonts w:cstheme="majorBidi"/>
          <w:b w:val="0"/>
          <w:bCs w:val="0"/>
          <w:color w:val="000000" w:themeColor="text1"/>
          <w:sz w:val="28"/>
          <w:szCs w:val="28"/>
          <w:vertAlign w:val="subscript"/>
        </w:rPr>
        <w:t>0.5</w:t>
      </w:r>
      <w:r>
        <w:rPr>
          <w:rFonts w:cstheme="majorBidi"/>
          <w:b w:val="0"/>
          <w:bCs w:val="0"/>
          <w:color w:val="000000" w:themeColor="text1"/>
          <w:sz w:val="28"/>
          <w:szCs w:val="28"/>
        </w:rPr>
        <w:t>Zn</w:t>
      </w:r>
      <w:r>
        <w:rPr>
          <w:rFonts w:cstheme="majorBidi"/>
          <w:b w:val="0"/>
          <w:bCs w:val="0"/>
          <w:color w:val="000000" w:themeColor="text1"/>
          <w:sz w:val="28"/>
          <w:szCs w:val="28"/>
          <w:vertAlign w:val="subscript"/>
        </w:rPr>
        <w:t>0.5</w:t>
      </w:r>
      <w:r>
        <w:rPr>
          <w:rFonts w:cstheme="majorBidi"/>
          <w:b w:val="0"/>
          <w:bCs w:val="0"/>
          <w:color w:val="000000" w:themeColor="text1"/>
          <w:sz w:val="28"/>
          <w:szCs w:val="28"/>
        </w:rPr>
        <w:t>Fe</w:t>
      </w:r>
      <w:r>
        <w:rPr>
          <w:rFonts w:cstheme="majorBidi"/>
          <w:b w:val="0"/>
          <w:bCs w:val="0"/>
          <w:color w:val="000000" w:themeColor="text1"/>
          <w:sz w:val="28"/>
          <w:szCs w:val="28"/>
          <w:vertAlign w:val="subscript"/>
        </w:rPr>
        <w:t>2</w:t>
      </w:r>
      <w:r>
        <w:rPr>
          <w:rFonts w:cstheme="majorBidi"/>
          <w:b w:val="0"/>
          <w:bCs w:val="0"/>
          <w:color w:val="000000" w:themeColor="text1"/>
          <w:sz w:val="28"/>
          <w:szCs w:val="28"/>
        </w:rPr>
        <w:t>O</w:t>
      </w:r>
      <w:r>
        <w:rPr>
          <w:rFonts w:cstheme="majorBidi"/>
          <w:b w:val="0"/>
          <w:bCs w:val="0"/>
          <w:color w:val="000000" w:themeColor="text1"/>
          <w:sz w:val="28"/>
          <w:szCs w:val="28"/>
          <w:vertAlign w:val="subscript"/>
        </w:rPr>
        <w:t>4</w:t>
      </w:r>
      <w:r>
        <w:rPr>
          <w:rFonts w:cstheme="majorBidi"/>
          <w:b w:val="0"/>
          <w:bCs w:val="0"/>
          <w:color w:val="000000" w:themeColor="text1"/>
          <w:sz w:val="28"/>
          <w:szCs w:val="28"/>
        </w:rPr>
        <w:t>/CI/CB</w:t>
      </w:r>
      <w:r>
        <w:rPr>
          <w:rFonts w:cstheme="majorBidi"/>
          <w:b w:val="0"/>
          <w:bCs w:val="0"/>
          <w:color w:val="000000" w:themeColor="text1"/>
          <w:sz w:val="28"/>
          <w:szCs w:val="28"/>
          <w:vertAlign w:val="subscript"/>
        </w:rPr>
        <w:t xml:space="preserve"> </w:t>
      </w:r>
      <w:r>
        <w:rPr>
          <w:rFonts w:cstheme="majorBidi"/>
          <w:b w:val="0"/>
          <w:bCs w:val="0"/>
          <w:color w:val="000000" w:themeColor="text1"/>
          <w:sz w:val="28"/>
          <w:szCs w:val="28"/>
        </w:rPr>
        <w:t>composites at various thicknesses (2–4</w:t>
      </w:r>
      <w:r>
        <w:rPr>
          <w:rFonts w:cstheme="majorBidi"/>
          <w:b w:val="0"/>
          <w:bCs w:val="0"/>
          <w:sz w:val="28"/>
          <w:szCs w:val="28"/>
        </w:rPr>
        <w:t>–</w:t>
      </w:r>
      <w:r>
        <w:rPr>
          <w:rFonts w:cstheme="majorBidi"/>
          <w:b w:val="0"/>
          <w:bCs w:val="0"/>
          <w:color w:val="000000" w:themeColor="text1"/>
          <w:sz w:val="28"/>
          <w:szCs w:val="28"/>
        </w:rPr>
        <w:t>6 mm)</w:t>
      </w:r>
      <w:bookmarkEnd w:id="291"/>
      <w:bookmarkEnd w:id="292"/>
    </w:p>
    <w:p w14:paraId="6BC099B6" w14:textId="77777777" w:rsidR="006E67AB" w:rsidRDefault="006E67AB">
      <w:pPr>
        <w:spacing w:after="0"/>
        <w:rPr>
          <w:rFonts w:asciiTheme="majorBidi" w:hAnsiTheme="majorBidi" w:cstheme="majorBidi"/>
        </w:rPr>
      </w:pPr>
    </w:p>
    <w:tbl>
      <w:tblPr>
        <w:tblStyle w:val="TableGridLight1"/>
        <w:tblW w:w="0" w:type="auto"/>
        <w:tblInd w:w="175" w:type="dxa"/>
        <w:tblLayout w:type="fixed"/>
        <w:tblLook w:val="04A0" w:firstRow="1" w:lastRow="0" w:firstColumn="1" w:lastColumn="0" w:noHBand="0" w:noVBand="1"/>
      </w:tblPr>
      <w:tblGrid>
        <w:gridCol w:w="3016"/>
        <w:gridCol w:w="1577"/>
        <w:gridCol w:w="2103"/>
        <w:gridCol w:w="1971"/>
        <w:gridCol w:w="1709"/>
      </w:tblGrid>
      <w:tr w:rsidR="006E67AB" w14:paraId="6BC099BC" w14:textId="77777777">
        <w:trPr>
          <w:trHeight w:val="628"/>
        </w:trPr>
        <w:tc>
          <w:tcPr>
            <w:tcW w:w="3016" w:type="dxa"/>
            <w:vAlign w:val="center"/>
          </w:tcPr>
          <w:p w14:paraId="6BC099B7"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Composite samples</w:t>
            </w:r>
          </w:p>
        </w:tc>
        <w:tc>
          <w:tcPr>
            <w:tcW w:w="1577" w:type="dxa"/>
            <w:vAlign w:val="center"/>
          </w:tcPr>
          <w:p w14:paraId="6BC099B8"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t (mm)</w:t>
            </w:r>
          </w:p>
        </w:tc>
        <w:tc>
          <w:tcPr>
            <w:tcW w:w="2103" w:type="dxa"/>
            <w:vAlign w:val="center"/>
          </w:tcPr>
          <w:p w14:paraId="6BC099B9" w14:textId="77777777" w:rsidR="006E67AB" w:rsidRDefault="001522ED">
            <w:pPr>
              <w:spacing w:after="0" w:line="240" w:lineRule="auto"/>
              <w:jc w:val="center"/>
              <w:rPr>
                <w:rFonts w:asciiTheme="majorBidi" w:hAnsiTheme="majorBidi" w:cstheme="majorBidi"/>
                <w:sz w:val="28"/>
                <w:szCs w:val="28"/>
                <w:lang w:bidi="ar-EG"/>
              </w:rPr>
            </w:pPr>
            <w:proofErr w:type="spellStart"/>
            <w:r>
              <w:rPr>
                <w:rFonts w:asciiTheme="majorBidi" w:hAnsiTheme="majorBidi" w:cstheme="majorBidi"/>
                <w:sz w:val="28"/>
                <w:szCs w:val="28"/>
                <w:lang w:bidi="ar-EG"/>
              </w:rPr>
              <w:t>RL</w:t>
            </w:r>
            <w:r>
              <w:rPr>
                <w:rFonts w:asciiTheme="majorBidi" w:hAnsiTheme="majorBidi" w:cstheme="majorBidi"/>
                <w:sz w:val="28"/>
                <w:szCs w:val="28"/>
                <w:vertAlign w:val="subscript"/>
                <w:lang w:bidi="ar-EG"/>
              </w:rPr>
              <w:t>min</w:t>
            </w:r>
            <w:proofErr w:type="spellEnd"/>
            <w:r>
              <w:rPr>
                <w:rFonts w:asciiTheme="majorBidi" w:hAnsiTheme="majorBidi" w:cstheme="majorBidi"/>
                <w:sz w:val="28"/>
                <w:szCs w:val="28"/>
                <w:lang w:bidi="ar-EG"/>
              </w:rPr>
              <w:t xml:space="preserve"> (dB)</w:t>
            </w:r>
          </w:p>
        </w:tc>
        <w:tc>
          <w:tcPr>
            <w:tcW w:w="1971" w:type="dxa"/>
            <w:vAlign w:val="center"/>
          </w:tcPr>
          <w:p w14:paraId="6BC099BA" w14:textId="77777777" w:rsidR="006E67AB" w:rsidRDefault="001522ED">
            <w:pPr>
              <w:spacing w:after="0" w:line="240" w:lineRule="auto"/>
              <w:jc w:val="center"/>
              <w:rPr>
                <w:rFonts w:asciiTheme="majorBidi" w:hAnsiTheme="majorBidi" w:cstheme="majorBidi"/>
                <w:sz w:val="28"/>
                <w:szCs w:val="28"/>
                <w:lang w:bidi="ar-EG"/>
              </w:rPr>
            </w:pPr>
            <w:proofErr w:type="spellStart"/>
            <w:r>
              <w:rPr>
                <w:rFonts w:asciiTheme="majorBidi" w:hAnsiTheme="majorBidi" w:cstheme="majorBidi"/>
                <w:sz w:val="28"/>
                <w:szCs w:val="28"/>
                <w:lang w:bidi="ar-EG"/>
              </w:rPr>
              <w:t>f</w:t>
            </w:r>
            <w:r>
              <w:rPr>
                <w:rFonts w:asciiTheme="majorBidi" w:hAnsiTheme="majorBidi" w:cstheme="majorBidi"/>
                <w:sz w:val="28"/>
                <w:szCs w:val="28"/>
                <w:vertAlign w:val="subscript"/>
                <w:lang w:bidi="ar-EG"/>
              </w:rPr>
              <w:t>m</w:t>
            </w:r>
            <w:proofErr w:type="spellEnd"/>
            <w:r>
              <w:rPr>
                <w:rFonts w:asciiTheme="majorBidi" w:hAnsiTheme="majorBidi" w:cstheme="majorBidi"/>
                <w:sz w:val="28"/>
                <w:szCs w:val="28"/>
                <w:vertAlign w:val="subscript"/>
                <w:lang w:bidi="ar-EG"/>
              </w:rPr>
              <w:t xml:space="preserve"> </w:t>
            </w:r>
            <w:r>
              <w:rPr>
                <w:rFonts w:asciiTheme="majorBidi" w:hAnsiTheme="majorBidi" w:cstheme="majorBidi"/>
                <w:sz w:val="28"/>
                <w:szCs w:val="28"/>
                <w:lang w:bidi="ar-EG"/>
              </w:rPr>
              <w:t>(GHz)</w:t>
            </w:r>
          </w:p>
        </w:tc>
        <w:tc>
          <w:tcPr>
            <w:tcW w:w="1709" w:type="dxa"/>
            <w:vAlign w:val="center"/>
          </w:tcPr>
          <w:p w14:paraId="6BC099BB"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BW</w:t>
            </w:r>
            <w:r>
              <w:rPr>
                <w:rFonts w:asciiTheme="majorBidi" w:hAnsiTheme="majorBidi" w:cstheme="majorBidi"/>
                <w:sz w:val="28"/>
                <w:szCs w:val="28"/>
                <w:vertAlign w:val="subscript"/>
                <w:lang w:bidi="ar-EG"/>
              </w:rPr>
              <w:t xml:space="preserve">-10 dB </w:t>
            </w:r>
            <w:r>
              <w:rPr>
                <w:rFonts w:asciiTheme="majorBidi" w:hAnsiTheme="majorBidi" w:cstheme="majorBidi"/>
                <w:sz w:val="28"/>
                <w:szCs w:val="28"/>
                <w:lang w:bidi="ar-EG"/>
              </w:rPr>
              <w:t>(GHz)</w:t>
            </w:r>
          </w:p>
        </w:tc>
      </w:tr>
      <w:tr w:rsidR="006E67AB" w14:paraId="6BC099C2" w14:textId="77777777">
        <w:trPr>
          <w:trHeight w:val="319"/>
        </w:trPr>
        <w:tc>
          <w:tcPr>
            <w:tcW w:w="3016" w:type="dxa"/>
            <w:vMerge w:val="restart"/>
            <w:vAlign w:val="center"/>
          </w:tcPr>
          <w:p w14:paraId="6BC099BD"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F/CI/CB-111</w:t>
            </w:r>
          </w:p>
        </w:tc>
        <w:tc>
          <w:tcPr>
            <w:tcW w:w="1577" w:type="dxa"/>
            <w:vAlign w:val="center"/>
          </w:tcPr>
          <w:p w14:paraId="6BC099BE"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2.0</w:t>
            </w:r>
          </w:p>
        </w:tc>
        <w:tc>
          <w:tcPr>
            <w:tcW w:w="2103" w:type="dxa"/>
            <w:vAlign w:val="center"/>
          </w:tcPr>
          <w:p w14:paraId="6BC099BF"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-18.3</w:t>
            </w:r>
            <w:r>
              <w:rPr>
                <w:rFonts w:asciiTheme="majorBidi" w:hAnsiTheme="majorBidi" w:cstheme="majorBidi"/>
                <w:sz w:val="28"/>
                <w:szCs w:val="28"/>
              </w:rPr>
              <w:t>±0.9</w:t>
            </w:r>
          </w:p>
        </w:tc>
        <w:tc>
          <w:tcPr>
            <w:tcW w:w="1971" w:type="dxa"/>
            <w:vAlign w:val="center"/>
          </w:tcPr>
          <w:p w14:paraId="6BC099C0"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11.5</w:t>
            </w:r>
            <w:r>
              <w:rPr>
                <w:rFonts w:asciiTheme="majorBidi" w:hAnsiTheme="majorBidi" w:cstheme="majorBidi"/>
                <w:sz w:val="28"/>
                <w:szCs w:val="28"/>
              </w:rPr>
              <w:t>±0.2</w:t>
            </w:r>
          </w:p>
        </w:tc>
        <w:tc>
          <w:tcPr>
            <w:tcW w:w="1709" w:type="dxa"/>
            <w:vAlign w:val="center"/>
          </w:tcPr>
          <w:p w14:paraId="6BC099C1"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3.2±0.1</w:t>
            </w:r>
          </w:p>
        </w:tc>
      </w:tr>
      <w:tr w:rsidR="006E67AB" w14:paraId="6BC099C8" w14:textId="77777777">
        <w:trPr>
          <w:trHeight w:val="307"/>
        </w:trPr>
        <w:tc>
          <w:tcPr>
            <w:tcW w:w="3016" w:type="dxa"/>
            <w:vMerge/>
            <w:vAlign w:val="center"/>
          </w:tcPr>
          <w:p w14:paraId="6BC099C3" w14:textId="77777777" w:rsidR="006E67AB" w:rsidRDefault="006E67AB">
            <w:pPr>
              <w:spacing w:after="0" w:line="240" w:lineRule="auto"/>
              <w:jc w:val="center"/>
              <w:rPr>
                <w:rFonts w:asciiTheme="majorBidi" w:hAnsiTheme="majorBidi" w:cstheme="majorBidi"/>
                <w:sz w:val="28"/>
                <w:szCs w:val="28"/>
                <w:lang w:bidi="ar-EG"/>
              </w:rPr>
            </w:pPr>
          </w:p>
        </w:tc>
        <w:tc>
          <w:tcPr>
            <w:tcW w:w="1577" w:type="dxa"/>
            <w:vAlign w:val="center"/>
          </w:tcPr>
          <w:p w14:paraId="6BC099C4"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4.0</w:t>
            </w:r>
          </w:p>
        </w:tc>
        <w:tc>
          <w:tcPr>
            <w:tcW w:w="2103" w:type="dxa"/>
            <w:vAlign w:val="center"/>
          </w:tcPr>
          <w:p w14:paraId="6BC099C5"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-18.5</w:t>
            </w:r>
            <w:r>
              <w:rPr>
                <w:rFonts w:asciiTheme="majorBidi" w:hAnsiTheme="majorBidi" w:cstheme="majorBidi"/>
                <w:sz w:val="28"/>
                <w:szCs w:val="28"/>
              </w:rPr>
              <w:t>±0.7</w:t>
            </w:r>
          </w:p>
        </w:tc>
        <w:tc>
          <w:tcPr>
            <w:tcW w:w="1971" w:type="dxa"/>
            <w:vAlign w:val="center"/>
          </w:tcPr>
          <w:p w14:paraId="6BC099C6"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10.3</w:t>
            </w:r>
            <w:r>
              <w:rPr>
                <w:rFonts w:asciiTheme="majorBidi" w:hAnsiTheme="majorBidi" w:cstheme="majorBidi"/>
                <w:sz w:val="28"/>
                <w:szCs w:val="28"/>
              </w:rPr>
              <w:t>±0.3</w:t>
            </w:r>
          </w:p>
        </w:tc>
        <w:tc>
          <w:tcPr>
            <w:tcW w:w="1709" w:type="dxa"/>
            <w:vAlign w:val="center"/>
          </w:tcPr>
          <w:p w14:paraId="6BC099C7"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3.2±0.1</w:t>
            </w:r>
          </w:p>
        </w:tc>
      </w:tr>
      <w:tr w:rsidR="006E67AB" w14:paraId="6BC099CE" w14:textId="77777777">
        <w:trPr>
          <w:trHeight w:val="319"/>
        </w:trPr>
        <w:tc>
          <w:tcPr>
            <w:tcW w:w="3016" w:type="dxa"/>
            <w:vMerge/>
            <w:vAlign w:val="center"/>
          </w:tcPr>
          <w:p w14:paraId="6BC099C9" w14:textId="77777777" w:rsidR="006E67AB" w:rsidRDefault="006E67AB">
            <w:pPr>
              <w:spacing w:after="0" w:line="240" w:lineRule="auto"/>
              <w:jc w:val="center"/>
              <w:rPr>
                <w:rFonts w:asciiTheme="majorBidi" w:hAnsiTheme="majorBidi" w:cstheme="majorBidi"/>
                <w:sz w:val="28"/>
                <w:szCs w:val="28"/>
                <w:lang w:bidi="ar-EG"/>
              </w:rPr>
            </w:pPr>
          </w:p>
        </w:tc>
        <w:tc>
          <w:tcPr>
            <w:tcW w:w="1577" w:type="dxa"/>
            <w:vAlign w:val="center"/>
          </w:tcPr>
          <w:p w14:paraId="6BC099CA"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6.0</w:t>
            </w:r>
          </w:p>
        </w:tc>
        <w:tc>
          <w:tcPr>
            <w:tcW w:w="2103" w:type="dxa"/>
            <w:vAlign w:val="center"/>
          </w:tcPr>
          <w:p w14:paraId="6BC099CB"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-19.4</w:t>
            </w:r>
            <w:r>
              <w:rPr>
                <w:rFonts w:asciiTheme="majorBidi" w:hAnsiTheme="majorBidi" w:cstheme="majorBidi"/>
                <w:sz w:val="28"/>
                <w:szCs w:val="28"/>
              </w:rPr>
              <w:t>±0.8</w:t>
            </w:r>
          </w:p>
        </w:tc>
        <w:tc>
          <w:tcPr>
            <w:tcW w:w="1971" w:type="dxa"/>
            <w:vAlign w:val="center"/>
          </w:tcPr>
          <w:p w14:paraId="6BC099CC"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9.9</w:t>
            </w:r>
            <w:r>
              <w:rPr>
                <w:rFonts w:asciiTheme="majorBidi" w:hAnsiTheme="majorBidi" w:cstheme="majorBidi"/>
                <w:sz w:val="28"/>
                <w:szCs w:val="28"/>
              </w:rPr>
              <w:t>±0.1</w:t>
            </w:r>
          </w:p>
        </w:tc>
        <w:tc>
          <w:tcPr>
            <w:tcW w:w="1709" w:type="dxa"/>
            <w:vAlign w:val="center"/>
          </w:tcPr>
          <w:p w14:paraId="6BC099CD"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3.2±0.1</w:t>
            </w:r>
          </w:p>
        </w:tc>
      </w:tr>
      <w:tr w:rsidR="006E67AB" w14:paraId="6BC099D4" w14:textId="77777777">
        <w:trPr>
          <w:trHeight w:val="348"/>
        </w:trPr>
        <w:tc>
          <w:tcPr>
            <w:tcW w:w="3016" w:type="dxa"/>
            <w:vMerge w:val="restart"/>
            <w:vAlign w:val="center"/>
          </w:tcPr>
          <w:p w14:paraId="6BC099CF"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F/CI/CB-112</w:t>
            </w:r>
          </w:p>
        </w:tc>
        <w:tc>
          <w:tcPr>
            <w:tcW w:w="1577" w:type="dxa"/>
            <w:vAlign w:val="center"/>
          </w:tcPr>
          <w:p w14:paraId="6BC099D0"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2.0</w:t>
            </w:r>
          </w:p>
        </w:tc>
        <w:tc>
          <w:tcPr>
            <w:tcW w:w="2103" w:type="dxa"/>
            <w:vAlign w:val="center"/>
          </w:tcPr>
          <w:p w14:paraId="6BC099D1"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-17.3</w:t>
            </w:r>
            <w:r>
              <w:rPr>
                <w:rFonts w:asciiTheme="majorBidi" w:hAnsiTheme="majorBidi" w:cstheme="majorBidi"/>
                <w:sz w:val="28"/>
                <w:szCs w:val="28"/>
              </w:rPr>
              <w:t>±0.6</w:t>
            </w:r>
          </w:p>
        </w:tc>
        <w:tc>
          <w:tcPr>
            <w:tcW w:w="1971" w:type="dxa"/>
            <w:vAlign w:val="center"/>
          </w:tcPr>
          <w:p w14:paraId="6BC099D2"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11.3</w:t>
            </w:r>
            <w:r>
              <w:rPr>
                <w:rFonts w:asciiTheme="majorBidi" w:hAnsiTheme="majorBidi" w:cstheme="majorBidi"/>
                <w:sz w:val="28"/>
                <w:szCs w:val="28"/>
              </w:rPr>
              <w:t>±0.3</w:t>
            </w:r>
          </w:p>
        </w:tc>
        <w:tc>
          <w:tcPr>
            <w:tcW w:w="1709" w:type="dxa"/>
            <w:vAlign w:val="center"/>
          </w:tcPr>
          <w:p w14:paraId="6BC099D3"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3.2</w:t>
            </w:r>
            <w:r>
              <w:rPr>
                <w:rFonts w:asciiTheme="majorBidi" w:hAnsiTheme="majorBidi" w:cstheme="majorBidi"/>
                <w:sz w:val="28"/>
                <w:szCs w:val="28"/>
              </w:rPr>
              <w:t>±0.1</w:t>
            </w:r>
          </w:p>
        </w:tc>
      </w:tr>
      <w:tr w:rsidR="006E67AB" w14:paraId="6BC099DA" w14:textId="77777777">
        <w:trPr>
          <w:trHeight w:val="307"/>
        </w:trPr>
        <w:tc>
          <w:tcPr>
            <w:tcW w:w="3016" w:type="dxa"/>
            <w:vMerge/>
            <w:vAlign w:val="center"/>
          </w:tcPr>
          <w:p w14:paraId="6BC099D5" w14:textId="77777777" w:rsidR="006E67AB" w:rsidRDefault="006E67AB">
            <w:pPr>
              <w:spacing w:after="0" w:line="240" w:lineRule="auto"/>
              <w:jc w:val="center"/>
              <w:rPr>
                <w:rFonts w:asciiTheme="majorBidi" w:hAnsiTheme="majorBidi" w:cstheme="majorBidi"/>
                <w:sz w:val="28"/>
                <w:szCs w:val="28"/>
                <w:lang w:bidi="ar-EG"/>
              </w:rPr>
            </w:pPr>
          </w:p>
        </w:tc>
        <w:tc>
          <w:tcPr>
            <w:tcW w:w="1577" w:type="dxa"/>
            <w:vAlign w:val="center"/>
          </w:tcPr>
          <w:p w14:paraId="6BC099D6"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4.0</w:t>
            </w:r>
          </w:p>
        </w:tc>
        <w:tc>
          <w:tcPr>
            <w:tcW w:w="2103" w:type="dxa"/>
            <w:vAlign w:val="center"/>
          </w:tcPr>
          <w:p w14:paraId="6BC099D7"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-16.3</w:t>
            </w:r>
            <w:r>
              <w:rPr>
                <w:rFonts w:asciiTheme="majorBidi" w:hAnsiTheme="majorBidi" w:cstheme="majorBidi"/>
                <w:sz w:val="28"/>
                <w:szCs w:val="28"/>
              </w:rPr>
              <w:t>±0.8</w:t>
            </w:r>
          </w:p>
        </w:tc>
        <w:tc>
          <w:tcPr>
            <w:tcW w:w="1971" w:type="dxa"/>
            <w:vAlign w:val="center"/>
          </w:tcPr>
          <w:p w14:paraId="6BC099D8"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10.4</w:t>
            </w:r>
            <w:r>
              <w:rPr>
                <w:rFonts w:asciiTheme="majorBidi" w:hAnsiTheme="majorBidi" w:cstheme="majorBidi"/>
                <w:sz w:val="28"/>
                <w:szCs w:val="28"/>
              </w:rPr>
              <w:t>±0.2</w:t>
            </w:r>
          </w:p>
        </w:tc>
        <w:tc>
          <w:tcPr>
            <w:tcW w:w="1709" w:type="dxa"/>
            <w:vAlign w:val="center"/>
          </w:tcPr>
          <w:p w14:paraId="6BC099D9"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2.9±0.1</w:t>
            </w:r>
          </w:p>
        </w:tc>
      </w:tr>
      <w:tr w:rsidR="006E67AB" w14:paraId="6BC099E0" w14:textId="77777777">
        <w:trPr>
          <w:trHeight w:val="319"/>
        </w:trPr>
        <w:tc>
          <w:tcPr>
            <w:tcW w:w="3016" w:type="dxa"/>
            <w:vMerge/>
            <w:vAlign w:val="center"/>
          </w:tcPr>
          <w:p w14:paraId="6BC099DB" w14:textId="77777777" w:rsidR="006E67AB" w:rsidRDefault="006E67AB">
            <w:pPr>
              <w:spacing w:after="0" w:line="240" w:lineRule="auto"/>
              <w:jc w:val="center"/>
              <w:rPr>
                <w:rFonts w:asciiTheme="majorBidi" w:hAnsiTheme="majorBidi" w:cstheme="majorBidi"/>
                <w:sz w:val="28"/>
                <w:szCs w:val="28"/>
                <w:lang w:bidi="ar-EG"/>
              </w:rPr>
            </w:pPr>
          </w:p>
        </w:tc>
        <w:tc>
          <w:tcPr>
            <w:tcW w:w="1577" w:type="dxa"/>
            <w:vAlign w:val="center"/>
          </w:tcPr>
          <w:p w14:paraId="6BC099DC"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6.0</w:t>
            </w:r>
          </w:p>
        </w:tc>
        <w:tc>
          <w:tcPr>
            <w:tcW w:w="2103" w:type="dxa"/>
            <w:vAlign w:val="center"/>
          </w:tcPr>
          <w:p w14:paraId="6BC099DD"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-15.5</w:t>
            </w:r>
            <w:r>
              <w:rPr>
                <w:rFonts w:asciiTheme="majorBidi" w:hAnsiTheme="majorBidi" w:cstheme="majorBidi"/>
                <w:sz w:val="28"/>
                <w:szCs w:val="28"/>
              </w:rPr>
              <w:t>±0.7</w:t>
            </w:r>
          </w:p>
        </w:tc>
        <w:tc>
          <w:tcPr>
            <w:tcW w:w="1971" w:type="dxa"/>
            <w:vAlign w:val="center"/>
          </w:tcPr>
          <w:p w14:paraId="6BC099DE"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9.8</w:t>
            </w:r>
            <w:r>
              <w:rPr>
                <w:rFonts w:asciiTheme="majorBidi" w:hAnsiTheme="majorBidi" w:cstheme="majorBidi"/>
                <w:sz w:val="28"/>
                <w:szCs w:val="28"/>
              </w:rPr>
              <w:t>±0.2</w:t>
            </w:r>
          </w:p>
        </w:tc>
        <w:tc>
          <w:tcPr>
            <w:tcW w:w="1709" w:type="dxa"/>
            <w:vAlign w:val="center"/>
          </w:tcPr>
          <w:p w14:paraId="6BC099DF"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2.8±0.1</w:t>
            </w:r>
          </w:p>
        </w:tc>
      </w:tr>
      <w:tr w:rsidR="006E67AB" w14:paraId="6BC099E6" w14:textId="77777777">
        <w:trPr>
          <w:trHeight w:val="319"/>
        </w:trPr>
        <w:tc>
          <w:tcPr>
            <w:tcW w:w="3016" w:type="dxa"/>
            <w:vMerge w:val="restart"/>
            <w:vAlign w:val="center"/>
          </w:tcPr>
          <w:p w14:paraId="6BC099E1"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rPr>
              <w:t>F/CI/CB-211</w:t>
            </w:r>
          </w:p>
        </w:tc>
        <w:tc>
          <w:tcPr>
            <w:tcW w:w="1577" w:type="dxa"/>
            <w:vAlign w:val="center"/>
          </w:tcPr>
          <w:p w14:paraId="6BC099E2"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2.0</w:t>
            </w:r>
          </w:p>
        </w:tc>
        <w:tc>
          <w:tcPr>
            <w:tcW w:w="2103" w:type="dxa"/>
            <w:vAlign w:val="center"/>
          </w:tcPr>
          <w:p w14:paraId="6BC099E3"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-18.4</w:t>
            </w:r>
            <w:r>
              <w:rPr>
                <w:rFonts w:asciiTheme="majorBidi" w:hAnsiTheme="majorBidi" w:cstheme="majorBidi"/>
                <w:sz w:val="28"/>
                <w:szCs w:val="28"/>
              </w:rPr>
              <w:t>±0.7</w:t>
            </w:r>
          </w:p>
        </w:tc>
        <w:tc>
          <w:tcPr>
            <w:tcW w:w="1971" w:type="dxa"/>
            <w:vAlign w:val="center"/>
          </w:tcPr>
          <w:p w14:paraId="6BC099E4"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11.7</w:t>
            </w:r>
            <w:r>
              <w:rPr>
                <w:rFonts w:asciiTheme="majorBidi" w:hAnsiTheme="majorBidi" w:cstheme="majorBidi"/>
                <w:sz w:val="28"/>
                <w:szCs w:val="28"/>
              </w:rPr>
              <w:t>±0.1</w:t>
            </w:r>
          </w:p>
        </w:tc>
        <w:tc>
          <w:tcPr>
            <w:tcW w:w="1709" w:type="dxa"/>
            <w:vAlign w:val="center"/>
          </w:tcPr>
          <w:p w14:paraId="6BC099E5"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3.2±0.1</w:t>
            </w:r>
          </w:p>
        </w:tc>
      </w:tr>
      <w:tr w:rsidR="006E67AB" w14:paraId="6BC099EC" w14:textId="77777777">
        <w:trPr>
          <w:trHeight w:val="319"/>
        </w:trPr>
        <w:tc>
          <w:tcPr>
            <w:tcW w:w="3016" w:type="dxa"/>
            <w:vMerge/>
            <w:vAlign w:val="center"/>
          </w:tcPr>
          <w:p w14:paraId="6BC099E7" w14:textId="77777777" w:rsidR="006E67AB" w:rsidRDefault="006E67AB">
            <w:pPr>
              <w:spacing w:after="0" w:line="240" w:lineRule="auto"/>
              <w:jc w:val="center"/>
              <w:rPr>
                <w:rFonts w:asciiTheme="majorBidi" w:hAnsiTheme="majorBidi" w:cstheme="majorBidi"/>
                <w:sz w:val="28"/>
                <w:szCs w:val="28"/>
                <w:lang w:bidi="ar-EG"/>
              </w:rPr>
            </w:pPr>
          </w:p>
        </w:tc>
        <w:tc>
          <w:tcPr>
            <w:tcW w:w="1577" w:type="dxa"/>
            <w:vAlign w:val="center"/>
          </w:tcPr>
          <w:p w14:paraId="6BC099E8"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4.0</w:t>
            </w:r>
          </w:p>
        </w:tc>
        <w:tc>
          <w:tcPr>
            <w:tcW w:w="2103" w:type="dxa"/>
            <w:vAlign w:val="center"/>
          </w:tcPr>
          <w:p w14:paraId="6BC099E9"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-17.3</w:t>
            </w:r>
            <w:r>
              <w:rPr>
                <w:rFonts w:asciiTheme="majorBidi" w:hAnsiTheme="majorBidi" w:cstheme="majorBidi"/>
                <w:sz w:val="28"/>
                <w:szCs w:val="28"/>
              </w:rPr>
              <w:t>±0.8</w:t>
            </w:r>
          </w:p>
        </w:tc>
        <w:tc>
          <w:tcPr>
            <w:tcW w:w="1971" w:type="dxa"/>
            <w:vAlign w:val="center"/>
          </w:tcPr>
          <w:p w14:paraId="6BC099EA"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10.9</w:t>
            </w:r>
            <w:r>
              <w:rPr>
                <w:rFonts w:asciiTheme="majorBidi" w:hAnsiTheme="majorBidi" w:cstheme="majorBidi"/>
                <w:sz w:val="28"/>
                <w:szCs w:val="28"/>
              </w:rPr>
              <w:t>±0.4</w:t>
            </w:r>
          </w:p>
        </w:tc>
        <w:tc>
          <w:tcPr>
            <w:tcW w:w="1709" w:type="dxa"/>
            <w:vAlign w:val="center"/>
          </w:tcPr>
          <w:p w14:paraId="6BC099EB"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3.2±0.1</w:t>
            </w:r>
          </w:p>
        </w:tc>
      </w:tr>
      <w:tr w:rsidR="006E67AB" w14:paraId="6BC099F2" w14:textId="77777777">
        <w:trPr>
          <w:trHeight w:val="319"/>
        </w:trPr>
        <w:tc>
          <w:tcPr>
            <w:tcW w:w="3016" w:type="dxa"/>
            <w:vMerge/>
            <w:vAlign w:val="center"/>
          </w:tcPr>
          <w:p w14:paraId="6BC099ED" w14:textId="77777777" w:rsidR="006E67AB" w:rsidRDefault="006E67AB">
            <w:pPr>
              <w:spacing w:after="0" w:line="240" w:lineRule="auto"/>
              <w:jc w:val="center"/>
              <w:rPr>
                <w:rFonts w:asciiTheme="majorBidi" w:hAnsiTheme="majorBidi" w:cstheme="majorBidi"/>
                <w:sz w:val="28"/>
                <w:szCs w:val="28"/>
                <w:lang w:bidi="ar-EG"/>
              </w:rPr>
            </w:pPr>
          </w:p>
        </w:tc>
        <w:tc>
          <w:tcPr>
            <w:tcW w:w="1577" w:type="dxa"/>
            <w:vAlign w:val="center"/>
          </w:tcPr>
          <w:p w14:paraId="6BC099EE"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6.0</w:t>
            </w:r>
          </w:p>
        </w:tc>
        <w:tc>
          <w:tcPr>
            <w:tcW w:w="2103" w:type="dxa"/>
            <w:vAlign w:val="center"/>
          </w:tcPr>
          <w:p w14:paraId="6BC099EF"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-15.8</w:t>
            </w:r>
            <w:r>
              <w:rPr>
                <w:rFonts w:asciiTheme="majorBidi" w:hAnsiTheme="majorBidi" w:cstheme="majorBidi"/>
                <w:sz w:val="28"/>
                <w:szCs w:val="28"/>
              </w:rPr>
              <w:t>±0.6</w:t>
            </w:r>
          </w:p>
        </w:tc>
        <w:tc>
          <w:tcPr>
            <w:tcW w:w="1971" w:type="dxa"/>
            <w:vAlign w:val="center"/>
          </w:tcPr>
          <w:p w14:paraId="6BC099F0"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10.0</w:t>
            </w:r>
            <w:r>
              <w:rPr>
                <w:rFonts w:asciiTheme="majorBidi" w:hAnsiTheme="majorBidi" w:cstheme="majorBidi"/>
                <w:sz w:val="28"/>
                <w:szCs w:val="28"/>
              </w:rPr>
              <w:t>±0.3</w:t>
            </w:r>
          </w:p>
        </w:tc>
        <w:tc>
          <w:tcPr>
            <w:tcW w:w="1709" w:type="dxa"/>
            <w:vAlign w:val="center"/>
          </w:tcPr>
          <w:p w14:paraId="6BC099F1"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3.2±0.1</w:t>
            </w:r>
          </w:p>
        </w:tc>
      </w:tr>
    </w:tbl>
    <w:p w14:paraId="6BC099F3" w14:textId="77777777" w:rsidR="006E67AB" w:rsidRDefault="006E67AB">
      <w:pPr>
        <w:pStyle w:val="Heading4"/>
        <w:numPr>
          <w:ilvl w:val="0"/>
          <w:numId w:val="0"/>
        </w:numPr>
        <w:spacing w:before="0" w:line="240" w:lineRule="auto"/>
        <w:ind w:left="1350"/>
        <w:jc w:val="both"/>
        <w:rPr>
          <w:rFonts w:asciiTheme="majorBidi" w:hAnsiTheme="majorBidi"/>
          <w:szCs w:val="28"/>
        </w:rPr>
      </w:pPr>
    </w:p>
    <w:p w14:paraId="6BC099F4" w14:textId="77777777" w:rsidR="006E67AB" w:rsidRDefault="001522ED">
      <w:pPr>
        <w:pStyle w:val="Heading4"/>
        <w:numPr>
          <w:ilvl w:val="3"/>
          <w:numId w:val="15"/>
        </w:numPr>
        <w:spacing w:before="0" w:line="240" w:lineRule="auto"/>
        <w:ind w:left="1350"/>
        <w:jc w:val="both"/>
        <w:rPr>
          <w:rFonts w:asciiTheme="majorBidi" w:hAnsiTheme="majorBidi"/>
          <w:szCs w:val="28"/>
        </w:rPr>
      </w:pPr>
      <w:r>
        <w:rPr>
          <w:rFonts w:asciiTheme="majorBidi" w:hAnsiTheme="majorBidi"/>
          <w:szCs w:val="28"/>
        </w:rPr>
        <w:t xml:space="preserve">Microwave absorption properties of double-layer of AC/F </w:t>
      </w:r>
    </w:p>
    <w:p w14:paraId="6BC099F5" w14:textId="77777777" w:rsidR="006E67AB" w:rsidRDefault="001522ED">
      <w:pPr>
        <w:spacing w:after="0" w:line="240" w:lineRule="auto"/>
        <w:ind w:left="90" w:firstLine="461"/>
        <w:jc w:val="both"/>
        <w:rPr>
          <w:rFonts w:asciiTheme="majorBidi" w:hAnsiTheme="majorBidi" w:cstheme="majorBidi"/>
          <w:sz w:val="28"/>
          <w:szCs w:val="28"/>
        </w:rPr>
      </w:pPr>
      <w:r>
        <w:rPr>
          <w:rFonts w:asciiTheme="majorBidi" w:hAnsiTheme="majorBidi" w:cstheme="majorBidi"/>
          <w:sz w:val="28"/>
          <w:szCs w:val="28"/>
        </w:rPr>
        <w:t>Microwave absorption characteristics were studied for double-layer activated carbon/paraffin wax (AC) and Mn</w:t>
      </w:r>
      <w:r>
        <w:rPr>
          <w:rFonts w:asciiTheme="majorBidi" w:hAnsiTheme="majorBidi" w:cstheme="majorBidi"/>
          <w:sz w:val="28"/>
          <w:szCs w:val="28"/>
          <w:vertAlign w:val="subscript"/>
        </w:rPr>
        <w:t>0.1</w:t>
      </w:r>
      <w:r>
        <w:rPr>
          <w:rFonts w:asciiTheme="majorBidi" w:hAnsiTheme="majorBidi" w:cstheme="majorBidi"/>
          <w:sz w:val="28"/>
          <w:szCs w:val="28"/>
        </w:rPr>
        <w:t>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0.4</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/paraffin wax (F) composites as shown in </w:t>
      </w:r>
      <w:r>
        <w:rPr>
          <w:rFonts w:asciiTheme="majorBidi" w:hAnsiTheme="majorBidi" w:cstheme="majorBidi"/>
          <w:sz w:val="28"/>
          <w:szCs w:val="28"/>
        </w:rPr>
        <w:lastRenderedPageBreak/>
        <w:t>Figure 59. The AC/F-21 (activated carbon as a matching layer with a thickness of 1 mm and activated carbon as an absorbing layer with a thickness of 2 mm) exhibited a minimal reflection loss of -21.4 dB at 10.35 GHz and the absorption BW</w:t>
      </w:r>
      <w:r>
        <w:rPr>
          <w:rFonts w:asciiTheme="majorBidi" w:hAnsiTheme="majorBidi" w:cstheme="majorBidi"/>
          <w:sz w:val="28"/>
          <w:szCs w:val="28"/>
          <w:vertAlign w:val="subscript"/>
        </w:rPr>
        <w:t>-10 dB</w:t>
      </w:r>
      <w:r>
        <w:rPr>
          <w:rFonts w:asciiTheme="majorBidi" w:hAnsiTheme="majorBidi" w:cstheme="majorBidi"/>
          <w:sz w:val="28"/>
          <w:szCs w:val="28"/>
        </w:rPr>
        <w:t xml:space="preserve"> of 2.3 GHz. While the F/AC-12 (</w:t>
      </w:r>
      <w:proofErr w:type="spellStart"/>
      <w:r>
        <w:rPr>
          <w:rFonts w:asciiTheme="majorBidi" w:hAnsiTheme="majorBidi" w:cstheme="majorBidi"/>
          <w:sz w:val="28"/>
          <w:szCs w:val="28"/>
        </w:rPr>
        <w:t>MnNiZn</w:t>
      </w:r>
      <w:proofErr w:type="spellEnd"/>
      <w:r>
        <w:rPr>
          <w:rFonts w:asciiTheme="majorBidi" w:hAnsiTheme="majorBidi" w:cstheme="majorBidi"/>
          <w:sz w:val="28"/>
          <w:szCs w:val="28"/>
        </w:rPr>
        <w:t xml:space="preserve"> ferrite as a matching layer with a thickness of 1 mm and activated carbon as an absorbing layer with a thickness of 2 mm) exhibited a minimal reflection loss of -16.2 dB at 10.2 GHz and the absorption BW</w:t>
      </w:r>
      <w:r>
        <w:rPr>
          <w:rFonts w:asciiTheme="majorBidi" w:hAnsiTheme="majorBidi" w:cstheme="majorBidi"/>
          <w:sz w:val="28"/>
          <w:szCs w:val="28"/>
          <w:vertAlign w:val="subscript"/>
        </w:rPr>
        <w:t>-10 dB</w:t>
      </w:r>
      <w:r>
        <w:rPr>
          <w:rFonts w:asciiTheme="majorBidi" w:hAnsiTheme="majorBidi" w:cstheme="majorBidi"/>
          <w:sz w:val="28"/>
          <w:szCs w:val="28"/>
        </w:rPr>
        <w:t xml:space="preserve"> of 1.9 GHz. The results showed the significant effects of the layer positions of the absorbers on their MA characteristics are systematically studied by adjusting the matching and absorbing layers. </w:t>
      </w:r>
    </w:p>
    <w:p w14:paraId="6BC099F6" w14:textId="77777777" w:rsidR="006E67AB" w:rsidRDefault="006E67AB">
      <w:pPr>
        <w:pStyle w:val="Heading4"/>
        <w:numPr>
          <w:ilvl w:val="0"/>
          <w:numId w:val="0"/>
        </w:numPr>
        <w:spacing w:before="0" w:line="240" w:lineRule="auto"/>
        <w:ind w:left="1134"/>
        <w:jc w:val="both"/>
        <w:rPr>
          <w:rFonts w:asciiTheme="majorBidi" w:hAnsiTheme="majorBidi"/>
          <w:szCs w:val="28"/>
        </w:rPr>
      </w:pPr>
    </w:p>
    <w:p w14:paraId="6BC099F7" w14:textId="77777777" w:rsidR="006E67AB" w:rsidRDefault="001522ED">
      <w:pPr>
        <w:keepNext/>
        <w:spacing w:after="0" w:line="240" w:lineRule="auto"/>
        <w:jc w:val="center"/>
        <w:rPr>
          <w:rFonts w:asciiTheme="majorBidi" w:hAnsiTheme="majorBidi" w:cstheme="majorBidi"/>
          <w:sz w:val="28"/>
          <w:szCs w:val="28"/>
        </w:rPr>
      </w:pPr>
      <w:r>
        <w:rPr>
          <w:rFonts w:asciiTheme="majorBidi" w:hAnsiTheme="majorBidi" w:cstheme="majorBidi"/>
          <w:noProof/>
          <w:lang w:val="ru-RU" w:eastAsia="ru-RU"/>
        </w:rPr>
        <w:drawing>
          <wp:inline distT="0" distB="0" distL="0" distR="0" wp14:anchorId="6BC09E91" wp14:editId="6BC09E92">
            <wp:extent cx="6667500" cy="2790825"/>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pic:cNvPicPr>
                  </pic:nvPicPr>
                  <pic:blipFill>
                    <a:blip r:embed="rId89"/>
                    <a:stretch>
                      <a:fillRect/>
                    </a:stretch>
                  </pic:blipFill>
                  <pic:spPr>
                    <a:xfrm>
                      <a:off x="0" y="0"/>
                      <a:ext cx="6708841" cy="2808129"/>
                    </a:xfrm>
                    <a:prstGeom prst="rect">
                      <a:avLst/>
                    </a:prstGeom>
                  </pic:spPr>
                </pic:pic>
              </a:graphicData>
            </a:graphic>
          </wp:inline>
        </w:drawing>
      </w:r>
    </w:p>
    <w:p w14:paraId="6BC099F8" w14:textId="77777777" w:rsidR="006E67AB" w:rsidRDefault="006E67AB">
      <w:pPr>
        <w:pStyle w:val="Caption"/>
        <w:spacing w:after="0"/>
        <w:jc w:val="both"/>
        <w:rPr>
          <w:rFonts w:cstheme="majorBidi"/>
          <w:b w:val="0"/>
          <w:bCs w:val="0"/>
          <w:sz w:val="28"/>
          <w:szCs w:val="28"/>
        </w:rPr>
      </w:pPr>
      <w:bookmarkStart w:id="293" w:name="_Toc112926210"/>
      <w:bookmarkStart w:id="294" w:name="_Toc110688042"/>
    </w:p>
    <w:p w14:paraId="6BC099F9"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Figure 58 – RL curves of (a) F/CI/CB-111 composite, (b) F/CI/CB-112 composite and (c) F/CI/CB-211 composite at various thicknesses (2–4–6 mm)</w:t>
      </w:r>
      <w:bookmarkEnd w:id="293"/>
      <w:bookmarkEnd w:id="294"/>
    </w:p>
    <w:p w14:paraId="6BC099FA" w14:textId="77777777" w:rsidR="006E67AB" w:rsidRDefault="006E67AB">
      <w:pPr>
        <w:spacing w:after="0" w:line="240" w:lineRule="auto"/>
        <w:jc w:val="both"/>
        <w:rPr>
          <w:rFonts w:asciiTheme="majorBidi" w:hAnsiTheme="majorBidi" w:cstheme="majorBidi"/>
          <w:sz w:val="28"/>
          <w:szCs w:val="28"/>
        </w:rPr>
      </w:pPr>
    </w:p>
    <w:p w14:paraId="6BC099FB" w14:textId="77777777" w:rsidR="006E67AB" w:rsidRDefault="001522ED">
      <w:pPr>
        <w:keepNext/>
        <w:spacing w:after="0"/>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93" wp14:editId="6BC09E94">
            <wp:extent cx="6258560" cy="2638425"/>
            <wp:effectExtent l="0" t="0" r="8890"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a:picLocks noChangeAspect="1"/>
                    </pic:cNvPicPr>
                  </pic:nvPicPr>
                  <pic:blipFill>
                    <a:blip r:embed="rId90"/>
                    <a:stretch>
                      <a:fillRect/>
                    </a:stretch>
                  </pic:blipFill>
                  <pic:spPr>
                    <a:xfrm>
                      <a:off x="0" y="0"/>
                      <a:ext cx="6300532" cy="2656119"/>
                    </a:xfrm>
                    <a:prstGeom prst="rect">
                      <a:avLst/>
                    </a:prstGeom>
                  </pic:spPr>
                </pic:pic>
              </a:graphicData>
            </a:graphic>
          </wp:inline>
        </w:drawing>
      </w:r>
    </w:p>
    <w:p w14:paraId="6BC099FC" w14:textId="77777777" w:rsidR="006E67AB" w:rsidRDefault="001522ED">
      <w:pPr>
        <w:pStyle w:val="Caption"/>
        <w:spacing w:after="0" w:line="276" w:lineRule="auto"/>
        <w:jc w:val="center"/>
        <w:rPr>
          <w:rFonts w:cstheme="majorBidi"/>
          <w:b w:val="0"/>
          <w:bCs w:val="0"/>
          <w:sz w:val="28"/>
          <w:szCs w:val="28"/>
        </w:rPr>
      </w:pPr>
      <w:bookmarkStart w:id="295" w:name="_Toc110688044"/>
      <w:bookmarkStart w:id="296" w:name="_Toc112926212"/>
      <w:r>
        <w:rPr>
          <w:rFonts w:cstheme="majorBidi"/>
          <w:b w:val="0"/>
          <w:bCs w:val="0"/>
          <w:sz w:val="28"/>
          <w:szCs w:val="28"/>
        </w:rPr>
        <w:t xml:space="preserve">Figure 59 – RL curves of double-layer of AC/F composites </w:t>
      </w:r>
      <w:bookmarkEnd w:id="295"/>
      <w:bookmarkEnd w:id="296"/>
    </w:p>
    <w:p w14:paraId="6BC099FD" w14:textId="77777777" w:rsidR="006E67AB" w:rsidRDefault="006E67AB">
      <w:pPr>
        <w:spacing w:after="0" w:line="240" w:lineRule="auto"/>
        <w:ind w:left="90" w:firstLine="461"/>
        <w:jc w:val="both"/>
        <w:rPr>
          <w:rFonts w:asciiTheme="majorBidi" w:hAnsiTheme="majorBidi" w:cstheme="majorBidi"/>
          <w:sz w:val="28"/>
          <w:szCs w:val="28"/>
        </w:rPr>
      </w:pPr>
    </w:p>
    <w:p w14:paraId="6BC099FE" w14:textId="77777777" w:rsidR="006E67AB" w:rsidRDefault="001522ED">
      <w:pPr>
        <w:pStyle w:val="Caption"/>
        <w:keepNext/>
        <w:spacing w:after="0"/>
        <w:jc w:val="both"/>
        <w:rPr>
          <w:rFonts w:cstheme="majorBidi"/>
          <w:b w:val="0"/>
          <w:bCs w:val="0"/>
          <w:sz w:val="28"/>
          <w:szCs w:val="28"/>
        </w:rPr>
      </w:pPr>
      <w:r>
        <w:rPr>
          <w:rFonts w:cstheme="majorBidi"/>
          <w:b w:val="0"/>
          <w:bCs w:val="0"/>
          <w:sz w:val="28"/>
          <w:szCs w:val="28"/>
        </w:rPr>
        <w:t xml:space="preserve">Table 28 </w:t>
      </w:r>
      <w:bookmarkStart w:id="297" w:name="_Hlk118035167"/>
      <w:r>
        <w:rPr>
          <w:rFonts w:cstheme="majorBidi"/>
          <w:b w:val="0"/>
          <w:bCs w:val="0"/>
          <w:sz w:val="28"/>
          <w:szCs w:val="28"/>
        </w:rPr>
        <w:t xml:space="preserve">– Radar absorption properties </w:t>
      </w:r>
      <w:bookmarkEnd w:id="297"/>
      <w:r>
        <w:rPr>
          <w:rFonts w:cstheme="majorBidi"/>
          <w:b w:val="0"/>
          <w:bCs w:val="0"/>
          <w:sz w:val="28"/>
          <w:szCs w:val="28"/>
        </w:rPr>
        <w:t>of carbon-based materials</w:t>
      </w:r>
    </w:p>
    <w:p w14:paraId="6BC099FF" w14:textId="77777777" w:rsidR="006E67AB" w:rsidRDefault="006E67AB">
      <w:pPr>
        <w:spacing w:after="0"/>
        <w:rPr>
          <w:rFonts w:asciiTheme="majorBidi" w:hAnsiTheme="majorBidi" w:cstheme="majorBidi"/>
        </w:rPr>
      </w:pPr>
    </w:p>
    <w:tbl>
      <w:tblPr>
        <w:tblStyle w:val="TableGrid"/>
        <w:tblpPr w:leftFromText="180" w:rightFromText="180" w:vertAnchor="text" w:horzAnchor="margin" w:tblpY="66"/>
        <w:tblW w:w="0" w:type="auto"/>
        <w:tblLayout w:type="fixed"/>
        <w:tblLook w:val="04A0" w:firstRow="1" w:lastRow="0" w:firstColumn="1" w:lastColumn="0" w:noHBand="0" w:noVBand="1"/>
      </w:tblPr>
      <w:tblGrid>
        <w:gridCol w:w="3565"/>
        <w:gridCol w:w="962"/>
        <w:gridCol w:w="1058"/>
        <w:gridCol w:w="1250"/>
        <w:gridCol w:w="1250"/>
        <w:gridCol w:w="1346"/>
        <w:gridCol w:w="1149"/>
      </w:tblGrid>
      <w:tr w:rsidR="006E67AB" w14:paraId="6BC09A07" w14:textId="77777777">
        <w:trPr>
          <w:trHeight w:val="1326"/>
        </w:trPr>
        <w:tc>
          <w:tcPr>
            <w:tcW w:w="3565" w:type="dxa"/>
            <w:vAlign w:val="center"/>
          </w:tcPr>
          <w:p w14:paraId="6BC09A00" w14:textId="77777777" w:rsidR="006E67AB" w:rsidRDefault="001522ED">
            <w:pPr>
              <w:spacing w:after="0" w:line="240" w:lineRule="auto"/>
              <w:ind w:left="-197"/>
              <w:jc w:val="center"/>
              <w:rPr>
                <w:rFonts w:asciiTheme="majorBidi" w:hAnsiTheme="majorBidi" w:cstheme="majorBidi"/>
                <w:sz w:val="28"/>
                <w:szCs w:val="28"/>
              </w:rPr>
            </w:pPr>
            <w:r>
              <w:rPr>
                <w:rFonts w:asciiTheme="majorBidi" w:hAnsiTheme="majorBidi" w:cstheme="majorBidi"/>
                <w:sz w:val="28"/>
                <w:szCs w:val="28"/>
              </w:rPr>
              <w:t>Sample</w:t>
            </w:r>
          </w:p>
        </w:tc>
        <w:tc>
          <w:tcPr>
            <w:tcW w:w="962" w:type="dxa"/>
            <w:vAlign w:val="center"/>
          </w:tcPr>
          <w:p w14:paraId="6BC09A0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t (mm)</w:t>
            </w:r>
          </w:p>
        </w:tc>
        <w:tc>
          <w:tcPr>
            <w:tcW w:w="1058" w:type="dxa"/>
            <w:vAlign w:val="center"/>
          </w:tcPr>
          <w:p w14:paraId="6BC09A0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f (GHz)</w:t>
            </w:r>
          </w:p>
        </w:tc>
        <w:tc>
          <w:tcPr>
            <w:tcW w:w="1250" w:type="dxa"/>
            <w:vAlign w:val="center"/>
          </w:tcPr>
          <w:p w14:paraId="6BC09A0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BW</w:t>
            </w:r>
            <w:r>
              <w:rPr>
                <w:rFonts w:asciiTheme="majorBidi" w:hAnsiTheme="majorBidi" w:cstheme="majorBidi"/>
                <w:sz w:val="28"/>
                <w:szCs w:val="28"/>
                <w:vertAlign w:val="subscript"/>
              </w:rPr>
              <w:t xml:space="preserve">-10 dB </w:t>
            </w:r>
            <w:r>
              <w:rPr>
                <w:rFonts w:asciiTheme="majorBidi" w:hAnsiTheme="majorBidi" w:cstheme="majorBidi"/>
                <w:sz w:val="28"/>
                <w:szCs w:val="28"/>
                <w:lang w:bidi="ar-EG"/>
              </w:rPr>
              <w:t>(GHz)</w:t>
            </w:r>
            <w:r>
              <w:rPr>
                <w:rFonts w:asciiTheme="majorBidi" w:hAnsiTheme="majorBidi" w:cstheme="majorBidi"/>
                <w:sz w:val="28"/>
                <w:szCs w:val="28"/>
                <w:vertAlign w:val="subscript"/>
              </w:rPr>
              <w:t xml:space="preserve"> (C-band)</w:t>
            </w:r>
          </w:p>
        </w:tc>
        <w:tc>
          <w:tcPr>
            <w:tcW w:w="1250" w:type="dxa"/>
            <w:vAlign w:val="center"/>
          </w:tcPr>
          <w:p w14:paraId="6BC09A0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BW</w:t>
            </w:r>
            <w:r>
              <w:rPr>
                <w:rFonts w:asciiTheme="majorBidi" w:hAnsiTheme="majorBidi" w:cstheme="majorBidi"/>
                <w:sz w:val="28"/>
                <w:szCs w:val="28"/>
                <w:vertAlign w:val="subscript"/>
              </w:rPr>
              <w:t xml:space="preserve">-10 dB </w:t>
            </w:r>
            <w:r>
              <w:rPr>
                <w:rFonts w:asciiTheme="majorBidi" w:hAnsiTheme="majorBidi" w:cstheme="majorBidi"/>
                <w:sz w:val="28"/>
                <w:szCs w:val="28"/>
                <w:lang w:bidi="ar-EG"/>
              </w:rPr>
              <w:t>(GHz)</w:t>
            </w:r>
            <w:r>
              <w:rPr>
                <w:rFonts w:asciiTheme="majorBidi" w:hAnsiTheme="majorBidi" w:cstheme="majorBidi"/>
                <w:sz w:val="28"/>
                <w:szCs w:val="28"/>
                <w:vertAlign w:val="subscript"/>
              </w:rPr>
              <w:t xml:space="preserve"> (X-band)</w:t>
            </w:r>
          </w:p>
        </w:tc>
        <w:tc>
          <w:tcPr>
            <w:tcW w:w="1346" w:type="dxa"/>
            <w:vAlign w:val="center"/>
          </w:tcPr>
          <w:p w14:paraId="6BC09A0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BW</w:t>
            </w:r>
            <w:r>
              <w:rPr>
                <w:rFonts w:asciiTheme="majorBidi" w:hAnsiTheme="majorBidi" w:cstheme="majorBidi"/>
                <w:sz w:val="28"/>
                <w:szCs w:val="28"/>
                <w:vertAlign w:val="subscript"/>
              </w:rPr>
              <w:t xml:space="preserve">-10 dB </w:t>
            </w:r>
            <w:r>
              <w:rPr>
                <w:rFonts w:asciiTheme="majorBidi" w:hAnsiTheme="majorBidi" w:cstheme="majorBidi"/>
                <w:sz w:val="28"/>
                <w:szCs w:val="28"/>
                <w:lang w:bidi="ar-EG"/>
              </w:rPr>
              <w:t>(GHz)</w:t>
            </w:r>
            <w:r>
              <w:rPr>
                <w:rFonts w:asciiTheme="majorBidi" w:hAnsiTheme="majorBidi" w:cstheme="majorBidi"/>
                <w:sz w:val="28"/>
                <w:szCs w:val="28"/>
                <w:vertAlign w:val="subscript"/>
              </w:rPr>
              <w:t xml:space="preserve"> (Ku-band)</w:t>
            </w:r>
          </w:p>
        </w:tc>
        <w:tc>
          <w:tcPr>
            <w:tcW w:w="1149" w:type="dxa"/>
            <w:vAlign w:val="center"/>
          </w:tcPr>
          <w:p w14:paraId="6BC09A06"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Ref</w:t>
            </w:r>
          </w:p>
        </w:tc>
      </w:tr>
      <w:tr w:rsidR="006E67AB" w14:paraId="6BC09A0F" w14:textId="77777777">
        <w:trPr>
          <w:trHeight w:val="328"/>
        </w:trPr>
        <w:tc>
          <w:tcPr>
            <w:tcW w:w="3565" w:type="dxa"/>
            <w:vAlign w:val="center"/>
          </w:tcPr>
          <w:p w14:paraId="6BC09A0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ZnFe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w:t>
            </w:r>
            <w:proofErr w:type="spellStart"/>
            <w:r>
              <w:rPr>
                <w:rFonts w:asciiTheme="majorBidi" w:hAnsiTheme="majorBidi" w:cstheme="majorBidi"/>
                <w:sz w:val="28"/>
                <w:szCs w:val="28"/>
              </w:rPr>
              <w:t>rGO</w:t>
            </w:r>
            <w:proofErr w:type="spellEnd"/>
          </w:p>
        </w:tc>
        <w:tc>
          <w:tcPr>
            <w:tcW w:w="962" w:type="dxa"/>
            <w:vAlign w:val="center"/>
          </w:tcPr>
          <w:p w14:paraId="6BC09A0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2.5</w:t>
            </w:r>
          </w:p>
        </w:tc>
        <w:tc>
          <w:tcPr>
            <w:tcW w:w="1058" w:type="dxa"/>
            <w:vAlign w:val="center"/>
          </w:tcPr>
          <w:p w14:paraId="6BC09A0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9.3</w:t>
            </w:r>
          </w:p>
        </w:tc>
        <w:tc>
          <w:tcPr>
            <w:tcW w:w="1250" w:type="dxa"/>
            <w:vAlign w:val="center"/>
          </w:tcPr>
          <w:p w14:paraId="6BC09A0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1.6</w:t>
            </w:r>
          </w:p>
        </w:tc>
        <w:tc>
          <w:tcPr>
            <w:tcW w:w="1250" w:type="dxa"/>
            <w:vAlign w:val="center"/>
          </w:tcPr>
          <w:p w14:paraId="6BC09A0C"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1.0</w:t>
            </w:r>
          </w:p>
        </w:tc>
        <w:tc>
          <w:tcPr>
            <w:tcW w:w="1346" w:type="dxa"/>
            <w:vAlign w:val="center"/>
          </w:tcPr>
          <w:p w14:paraId="6BC09A0D"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c>
          <w:tcPr>
            <w:tcW w:w="1149" w:type="dxa"/>
            <w:vAlign w:val="center"/>
          </w:tcPr>
          <w:p w14:paraId="6BC09A0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vertAlign w:val="superscript"/>
              </w:rPr>
              <w:fldChar w:fldCharType="begin" w:fldLock="1"/>
            </w:r>
            <w:r>
              <w:rPr>
                <w:rFonts w:asciiTheme="majorBidi" w:hAnsiTheme="majorBidi" w:cstheme="majorBidi"/>
                <w:sz w:val="28"/>
                <w:szCs w:val="28"/>
              </w:rPr>
              <w:instrText>ADDIN CSL_CITATION {"citationItems":[{"id":"ITEM-1","itemData":{"DOI":"10.1016/j.matlet.2017.12.108","ISSN":"18734979","abstract":"Reduced graphene oxide/zinc ferrite (RGO/ZnFe2O4) hybrid nanocomposite was fabricated by a facile solvothermal route. ZnFe2O4 nanoparticles with an average diameter around 10.2 nm were homogeneously anchored on the surface of RGO sheets without large aggregation. Moreover, the effect of filler content on the microwave absorption performance of the hybrid nanocomposite was explored in detail. The as-prepared hybrid nanocomposite exhibited excellent microwave absorption performance with the minimum reflection loss of −41.1 dB for a thickness of 2.5 mm and effective absorption bandwidth (less than −10 dB) of 3.2 GHz for a thickness of 2.0 mm. Our results indicated that the deposition of ZnFe2O4 nanoparticles on RGO sheets was an efficient way to fabricate RGO-based high-performance microwave absorbers.","author":[{"dropping-particle":"","family":"Shu","given":"Ruiwen","non-dropping-particle":"","parse-names":false,"suffix":""},{"dropping-particle":"","family":"Zhang","given":"Gengyuan","non-dropping-particle":"","parse-names":false,"suffix":""},{"dropping-particle":"","family":"Zhang","given":"Jiabin","non-dropping-particle":"","parse-names":false,"suffix":""},{"dropping-particle":"","family":"Wang","given":"Xin","non-dropping-particle":"","parse-names":false,"suffix":""},{"dropping-particle":"","family":"Wang","given":"Meng","non-dropping-particle":"","parse-names":false,"suffix":""},{"dropping-particle":"","family":"Gan","given":"Ying","non-dropping-particle":"","parse-names":false,"suffix":""},{"dropping-particle":"","family":"Shi","given":"Jianjun","non-dropping-particle":"","parse-names":false,"suffix":""},{"dropping-particle":"","family":"He","given":"Jie","non-dropping-particle":"","parse-names":false,"suffix":""}],"container-title":"Materials Letters","id":"ITEM-1","issued":{"date-parts":[["2018"]]},"page":"229-232","publisher":"Elsevier B.V.","title":"Synthesis and high-performance microwave absorption of reduced graphene oxide/zinc ferrite hybrid nanocomposite","type":"article-journal","volume":"215"},"uris":["http://www.mendeley.com/documents/?uuid=901a3429-631b-49b0-9f3b-4c8ed604ca52"]}],"mendeley":{"formattedCitation":"[101]","plainTextFormattedCitation":"[101]","previouslyFormattedCitation":"[101]"},"properties":{"noteIndex":0},"schema":"https://github.com/citation-style-language/schema/raw/master/csl-citation.json"}</w:instrText>
            </w:r>
            <w:r>
              <w:rPr>
                <w:rFonts w:asciiTheme="majorBidi" w:hAnsiTheme="majorBidi" w:cstheme="majorBidi"/>
                <w:sz w:val="28"/>
                <w:szCs w:val="28"/>
                <w:vertAlign w:val="superscript"/>
              </w:rPr>
              <w:fldChar w:fldCharType="separate"/>
            </w:r>
            <w:r>
              <w:rPr>
                <w:rFonts w:asciiTheme="majorBidi" w:hAnsiTheme="majorBidi" w:cstheme="majorBidi"/>
                <w:sz w:val="28"/>
                <w:szCs w:val="28"/>
              </w:rPr>
              <w:t>[101]</w:t>
            </w:r>
            <w:r>
              <w:rPr>
                <w:rFonts w:asciiTheme="majorBidi" w:hAnsiTheme="majorBidi" w:cstheme="majorBidi"/>
                <w:sz w:val="28"/>
                <w:szCs w:val="28"/>
              </w:rPr>
              <w:fldChar w:fldCharType="end"/>
            </w:r>
          </w:p>
        </w:tc>
      </w:tr>
      <w:tr w:rsidR="006E67AB" w14:paraId="6BC09A17" w14:textId="77777777">
        <w:trPr>
          <w:trHeight w:val="328"/>
        </w:trPr>
        <w:tc>
          <w:tcPr>
            <w:tcW w:w="3565" w:type="dxa"/>
            <w:vAlign w:val="center"/>
          </w:tcPr>
          <w:p w14:paraId="6BC09A1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NiFe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w:t>
            </w:r>
            <w:proofErr w:type="spellStart"/>
            <w:r>
              <w:rPr>
                <w:rFonts w:asciiTheme="majorBidi" w:hAnsiTheme="majorBidi" w:cstheme="majorBidi"/>
                <w:sz w:val="28"/>
                <w:szCs w:val="28"/>
              </w:rPr>
              <w:t>rGO</w:t>
            </w:r>
            <w:proofErr w:type="spellEnd"/>
          </w:p>
        </w:tc>
        <w:tc>
          <w:tcPr>
            <w:tcW w:w="962" w:type="dxa"/>
            <w:vAlign w:val="center"/>
          </w:tcPr>
          <w:p w14:paraId="6BC09A1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1.9</w:t>
            </w:r>
          </w:p>
        </w:tc>
        <w:tc>
          <w:tcPr>
            <w:tcW w:w="1058" w:type="dxa"/>
            <w:vAlign w:val="center"/>
          </w:tcPr>
          <w:p w14:paraId="6BC09A1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14.5</w:t>
            </w:r>
          </w:p>
        </w:tc>
        <w:tc>
          <w:tcPr>
            <w:tcW w:w="1250" w:type="dxa"/>
            <w:vAlign w:val="center"/>
          </w:tcPr>
          <w:p w14:paraId="6BC09A1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c>
          <w:tcPr>
            <w:tcW w:w="1250" w:type="dxa"/>
            <w:vAlign w:val="center"/>
          </w:tcPr>
          <w:p w14:paraId="6BC09A1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1.4</w:t>
            </w:r>
          </w:p>
        </w:tc>
        <w:tc>
          <w:tcPr>
            <w:tcW w:w="1346" w:type="dxa"/>
            <w:vAlign w:val="center"/>
          </w:tcPr>
          <w:p w14:paraId="6BC09A1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3.8</w:t>
            </w:r>
          </w:p>
        </w:tc>
        <w:tc>
          <w:tcPr>
            <w:tcW w:w="1149" w:type="dxa"/>
            <w:vAlign w:val="center"/>
          </w:tcPr>
          <w:p w14:paraId="6BC09A16"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vertAlign w:val="superscript"/>
              </w:rPr>
              <w:fldChar w:fldCharType="begin" w:fldLock="1"/>
            </w:r>
            <w:r>
              <w:rPr>
                <w:rFonts w:asciiTheme="majorBidi" w:hAnsiTheme="majorBidi" w:cstheme="majorBidi"/>
                <w:sz w:val="28"/>
                <w:szCs w:val="28"/>
              </w:rPr>
              <w:instrText>ADDIN CSL_CITATION {"citationItems":[{"id":"ITEM-1","itemData":{"DOI":"10.1016/j.ceramint.2013.11.145","ISSN":"02728842","abstract":"The reduced graphene oxide (RGO)/NiFe2O4 composite was synthesized by a facile one-pot hydrothermal route, which avoided the usage of chemical reducing agent. The reduction of graphene oxide (GO) and the crystallization of NiFe2O4 crystals happened in a one-step hydrothermal process. The morphology, microstructure and magnetic properties of the composite were detected by means of XRD, XPS, TEM, EDX, TG-DSC and VSM. The maximum RL of the RGO/NiFe2O4 composite is -39.7 dB at 9.2 GHz with the thickness of 3.0 mm, and the absorption bandwidth with the RL below -10 dB is up to 5.0 GHz (from 12.7 to 17.7 GHz) with a thickness of 1.9 mm. The introduction of RGO signally enhanced microwave absorption performance of the NiFe2O4 NPs. It is believed that such composite will be applied widely in microwave absorbing area. © 2013 Elsevier Ltd and Techna Group S.r.l.All rights reserved.","author":[{"dropping-particle":"","family":"Zong","given":"Meng","non-dropping-particle":"","parse-names":false,"suffix":""},{"dropping-particle":"","family":"Huang","given":"Ying","non-dropping-particle":"","parse-names":false,"suffix":""},{"dropping-particle":"","family":"Ding","given":"Xiao","non-dropping-particle":"","parse-names":false,"suffix":""},{"dropping-particle":"","family":"Zhang","given":"Na","non-dropping-particle":"","parse-names":false,"suffix":""},{"dropping-particle":"","family":"Qu","given":"Chunhao","non-dropping-particle":"","parse-names":false,"suffix":""},{"dropping-particle":"","family":"Wang","given":"Yanli","non-dropping-particle":"","parse-names":false,"suffix":""}],"container-title":"Ceramics International","id":"ITEM-1","issue":"5","issued":{"date-parts":[["2014"]]},"page":"6821-6828","publisher":"Elsevier","title":"One-step hydrothermal synthesis and microwave electromagnetic properties of RGO/NiFe2O4 composite","type":"article-journal","volume":"40"},"uris":["http://www.mendeley.com/documents/?uuid=91c119e7-9e1a-4397-b90c-39f033d4bc36"]}],"mendeley":{"formattedCitation":"[102]","plainTextFormattedCitation":"[102]","previouslyFormattedCitation":"[102]"},"properties":{"noteIndex":0},"schema":"https://github.com/citation-style-language/schema/raw/master/csl-citation.json"}</w:instrText>
            </w:r>
            <w:r>
              <w:rPr>
                <w:rFonts w:asciiTheme="majorBidi" w:hAnsiTheme="majorBidi" w:cstheme="majorBidi"/>
                <w:sz w:val="28"/>
                <w:szCs w:val="28"/>
                <w:vertAlign w:val="superscript"/>
              </w:rPr>
              <w:fldChar w:fldCharType="separate"/>
            </w:r>
            <w:r>
              <w:rPr>
                <w:rFonts w:asciiTheme="majorBidi" w:hAnsiTheme="majorBidi" w:cstheme="majorBidi"/>
                <w:bCs/>
                <w:sz w:val="28"/>
                <w:szCs w:val="28"/>
              </w:rPr>
              <w:t>[102]</w:t>
            </w:r>
            <w:r>
              <w:rPr>
                <w:rFonts w:asciiTheme="majorBidi" w:hAnsiTheme="majorBidi" w:cstheme="majorBidi"/>
                <w:sz w:val="28"/>
                <w:szCs w:val="28"/>
              </w:rPr>
              <w:fldChar w:fldCharType="end"/>
            </w:r>
          </w:p>
        </w:tc>
      </w:tr>
      <w:tr w:rsidR="006E67AB" w14:paraId="6BC09A1F" w14:textId="77777777">
        <w:trPr>
          <w:trHeight w:val="328"/>
        </w:trPr>
        <w:tc>
          <w:tcPr>
            <w:tcW w:w="3565" w:type="dxa"/>
            <w:vAlign w:val="center"/>
          </w:tcPr>
          <w:p w14:paraId="6BC09A1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CoFe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w:t>
            </w:r>
            <w:proofErr w:type="spellStart"/>
            <w:r>
              <w:rPr>
                <w:rFonts w:asciiTheme="majorBidi" w:hAnsiTheme="majorBidi" w:cstheme="majorBidi"/>
                <w:sz w:val="28"/>
                <w:szCs w:val="28"/>
              </w:rPr>
              <w:t>rGO</w:t>
            </w:r>
            <w:proofErr w:type="spellEnd"/>
          </w:p>
        </w:tc>
        <w:tc>
          <w:tcPr>
            <w:tcW w:w="962" w:type="dxa"/>
            <w:vAlign w:val="center"/>
          </w:tcPr>
          <w:p w14:paraId="6BC09A1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1.6</w:t>
            </w:r>
          </w:p>
        </w:tc>
        <w:tc>
          <w:tcPr>
            <w:tcW w:w="1058" w:type="dxa"/>
            <w:vAlign w:val="center"/>
          </w:tcPr>
          <w:p w14:paraId="6BC09A1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14.7</w:t>
            </w:r>
          </w:p>
        </w:tc>
        <w:tc>
          <w:tcPr>
            <w:tcW w:w="1250" w:type="dxa"/>
            <w:vAlign w:val="center"/>
          </w:tcPr>
          <w:p w14:paraId="6BC09A1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c>
          <w:tcPr>
            <w:tcW w:w="1250" w:type="dxa"/>
            <w:vAlign w:val="center"/>
          </w:tcPr>
          <w:p w14:paraId="6BC09A1C"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c>
          <w:tcPr>
            <w:tcW w:w="1346" w:type="dxa"/>
            <w:vAlign w:val="center"/>
          </w:tcPr>
          <w:p w14:paraId="6BC09A1D"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4.5</w:t>
            </w:r>
          </w:p>
        </w:tc>
        <w:tc>
          <w:tcPr>
            <w:tcW w:w="1149" w:type="dxa"/>
            <w:vAlign w:val="center"/>
          </w:tcPr>
          <w:p w14:paraId="6BC09A1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vertAlign w:val="superscript"/>
              </w:rPr>
              <w:fldChar w:fldCharType="begin" w:fldLock="1"/>
            </w:r>
            <w:r>
              <w:rPr>
                <w:rFonts w:asciiTheme="majorBidi" w:hAnsiTheme="majorBidi" w:cstheme="majorBidi"/>
                <w:sz w:val="28"/>
                <w:szCs w:val="28"/>
              </w:rPr>
              <w:instrText>ADDIN CSL_CITATION {"citationItems":[{"id":"ITEM-1","itemData":{"DOI":"10.1016/j.apsusc.2015.03.203","ISSN":"01694332","abstract":"The reduced graphene oxide (RGO)-CoFe 2 O 4 composite was synthesized by a facile route. The morphology, microstructure and microwave electromagnetic properties of the composite were detected by means of XRD, TEM, SEM, XPS TGA, VSM and vector network analyzer. The maximum reflection loss (R L ) of the RGO-CoFe 2 O 4 reaches -44.1 dB at 15.6 GHz with a thickness of 1.6 mm, and the absorption bandwidth with the R L below -10 dB is up to 4.7 GHz (from 13.3 to 18.0 GHz) with a thickness of only 1.5 mm. The result demonstrates that the RGO plays a significant role in the microwave absorption proprieties of the RGO-CoFe 2 O 4 composite. It is believed that such composite will be applied widely in microwave absorbing area.","author":[{"dropping-particle":"","family":"Zong","given":"Meng","non-dropping-particle":"","parse-names":false,"suffix":""},{"dropping-particle":"","family":"Huang","given":"Ying","non-dropping-particle":"","parse-names":false,"suffix":""},{"dropping-particle":"","family":"Zhang","given":"Na","non-dropping-particle":"","parse-names":false,"suffix":""}],"container-title":"Applied Surface Science","id":"ITEM-1","issued":{"date-parts":[["2015"]]},"page":"272-278","publisher":"Elsevier B.V.","title":"Reduced graphene oxide-CoFe 2 O 4 composite: Synthesis and electromagnetic absorption properties","type":"article-journal","volume":"345"},"uris":["http://www.mendeley.com/documents/?uuid=8da6c8fa-2f35-4747-940f-5414df3b1940"]}],"mendeley":{"formattedCitation":"[103]","plainTextFormattedCitation":"[103]","previouslyFormattedCitation":"[103]"},"properties":{"noteIndex":0},"schema":"https://github.com/citation-style-language/schema/raw/master/csl-citation.json"}</w:instrText>
            </w:r>
            <w:r>
              <w:rPr>
                <w:rFonts w:asciiTheme="majorBidi" w:hAnsiTheme="majorBidi" w:cstheme="majorBidi"/>
                <w:sz w:val="28"/>
                <w:szCs w:val="28"/>
                <w:vertAlign w:val="superscript"/>
              </w:rPr>
              <w:fldChar w:fldCharType="separate"/>
            </w:r>
            <w:r>
              <w:rPr>
                <w:rFonts w:asciiTheme="majorBidi" w:hAnsiTheme="majorBidi" w:cstheme="majorBidi"/>
                <w:sz w:val="28"/>
                <w:szCs w:val="28"/>
              </w:rPr>
              <w:t>[103]</w:t>
            </w:r>
            <w:r>
              <w:rPr>
                <w:rFonts w:asciiTheme="majorBidi" w:hAnsiTheme="majorBidi" w:cstheme="majorBidi"/>
                <w:sz w:val="28"/>
                <w:szCs w:val="28"/>
              </w:rPr>
              <w:fldChar w:fldCharType="end"/>
            </w:r>
          </w:p>
        </w:tc>
      </w:tr>
      <w:tr w:rsidR="006E67AB" w14:paraId="6BC09A27" w14:textId="77777777">
        <w:trPr>
          <w:trHeight w:val="328"/>
        </w:trPr>
        <w:tc>
          <w:tcPr>
            <w:tcW w:w="3565" w:type="dxa"/>
            <w:vAlign w:val="center"/>
          </w:tcPr>
          <w:p w14:paraId="6BC09A2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 xml:space="preserve">MWCNT/Ni </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 xml:space="preserve"> 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p>
        </w:tc>
        <w:tc>
          <w:tcPr>
            <w:tcW w:w="962" w:type="dxa"/>
            <w:vAlign w:val="center"/>
          </w:tcPr>
          <w:p w14:paraId="6BC09A2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2.0</w:t>
            </w:r>
          </w:p>
        </w:tc>
        <w:tc>
          <w:tcPr>
            <w:tcW w:w="1058" w:type="dxa"/>
            <w:vAlign w:val="center"/>
          </w:tcPr>
          <w:p w14:paraId="6BC09A2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10.4</w:t>
            </w:r>
          </w:p>
        </w:tc>
        <w:tc>
          <w:tcPr>
            <w:tcW w:w="1250" w:type="dxa"/>
            <w:vAlign w:val="center"/>
          </w:tcPr>
          <w:p w14:paraId="6BC09A2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0.08</w:t>
            </w:r>
          </w:p>
        </w:tc>
        <w:tc>
          <w:tcPr>
            <w:tcW w:w="1250" w:type="dxa"/>
            <w:vAlign w:val="center"/>
          </w:tcPr>
          <w:p w14:paraId="6BC09A2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c>
          <w:tcPr>
            <w:tcW w:w="1346" w:type="dxa"/>
            <w:vAlign w:val="center"/>
          </w:tcPr>
          <w:p w14:paraId="6BC09A2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c>
          <w:tcPr>
            <w:tcW w:w="1149" w:type="dxa"/>
            <w:vAlign w:val="center"/>
          </w:tcPr>
          <w:p w14:paraId="6BC09A26"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{"citationItems":[{"id":"ITEM-1","itemData":{"DOI":"10.1038/s41598-019-52233-2","ISBN":"4159801952233","ISSN":"20452322","PMID":"31664142","abstract":"The enhancement of microwave absorbing properties in nickel zinc ferrite (Ni0.5Zn0.5Fe2O4) via multiwall carbon nanotubes (MWCNT) growth is studied in this research work. Ni0.5Zn0.5Fe2O4 was initially synthesized by mechanical alloying followed by sintering at 1200 °C and the microstructural, electromagnetic and microwave characteristics have been scrutinized thoroughly. The sintered powder was then used as a catalyst to grow MWCNT derived from chemical vapor deposition (CVD) method. The sample was mixed with epoxy resin and a hardener for preparation of composites. The composite of multi-walled carbon nanotubes/Ni0.5Zn0.5Fe2O4 shown a maximum reflection loss (RL) of −19.34 dB at the frequency and bandwidth of 8.46 GHz and 1.24 GHz for an absorber thickness of 3 mm for losses less than −10 dB. This acquired result indicates that multi-walled carbon nanotubes/Ni0.5Zn0.5Fe2O4 could be used as a microwave absorber application in X-band.","author":[{"dropping-particle":"","family":"Mustaffa","given":"Muhammad Syazwan","non-dropping-particle":"","parse-names":false,"suffix":""},{"dropping-particle":"","family":"Azis","given":"Raba’ah Syahidah","non-dropping-particle":"","parse-names":false,"suffix":""},{"dropping-particle":"","family":"Abdullah","given":"Nor Hapishah","non-dropping-particle":"","parse-names":false,"suffix":""},{"dropping-particle":"","family":"Ismail","given":"Ismayadi","non-dropping-particle":"","parse-names":false,"suffix":""},{"dropping-particle":"","family":"Ibrahim","given":"Idza Riati","non-dropping-particle":"","parse-names":false,"suffix":""}],"container-title":"Scientific Reports","id":"ITEM-1","issue":"1","issued":{"date-parts":[["2019"]]},"page":"3-9","title":"An investigation of microstructural, magnetic and microwave absorption properties of multi-walled carbon nanotubes/Ni0.5Zn0.5Fe2O4","type":"article-journal","volume":"9"},"uris":["http://www.mendeley.com/documents/?uuid=5adba55a-b685-4506-a559-b202495cc14b"]}],"mendeley":{"formattedCitation":"[104]","plainTextFormattedCitation":"[104]","previouslyFormattedCitation":"[104]"},"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[104]</w:t>
            </w:r>
            <w:r>
              <w:rPr>
                <w:rFonts w:asciiTheme="majorBidi" w:hAnsiTheme="majorBidi" w:cstheme="majorBidi"/>
                <w:sz w:val="28"/>
                <w:szCs w:val="28"/>
              </w:rPr>
              <w:fldChar w:fldCharType="end"/>
            </w:r>
          </w:p>
        </w:tc>
      </w:tr>
      <w:tr w:rsidR="006E67AB" w14:paraId="6BC09A2F" w14:textId="77777777">
        <w:trPr>
          <w:trHeight w:val="328"/>
        </w:trPr>
        <w:tc>
          <w:tcPr>
            <w:tcW w:w="3565" w:type="dxa"/>
            <w:vAlign w:val="center"/>
          </w:tcPr>
          <w:p w14:paraId="6BC09A2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CF/Fe</w:t>
            </w:r>
            <w:r>
              <w:rPr>
                <w:rFonts w:asciiTheme="majorBidi" w:hAnsiTheme="majorBidi" w:cstheme="majorBidi"/>
                <w:sz w:val="28"/>
                <w:szCs w:val="28"/>
                <w:vertAlign w:val="subscript"/>
              </w:rPr>
              <w:t>3</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/BN</w:t>
            </w:r>
          </w:p>
        </w:tc>
        <w:tc>
          <w:tcPr>
            <w:tcW w:w="962" w:type="dxa"/>
            <w:vAlign w:val="center"/>
          </w:tcPr>
          <w:p w14:paraId="6BC09A2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3.0</w:t>
            </w:r>
          </w:p>
        </w:tc>
        <w:tc>
          <w:tcPr>
            <w:tcW w:w="1058" w:type="dxa"/>
            <w:vAlign w:val="center"/>
          </w:tcPr>
          <w:p w14:paraId="6BC09A2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12.5</w:t>
            </w:r>
          </w:p>
        </w:tc>
        <w:tc>
          <w:tcPr>
            <w:tcW w:w="1250" w:type="dxa"/>
            <w:vAlign w:val="center"/>
          </w:tcPr>
          <w:p w14:paraId="6BC09A2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c>
          <w:tcPr>
            <w:tcW w:w="1250" w:type="dxa"/>
            <w:vAlign w:val="center"/>
          </w:tcPr>
          <w:p w14:paraId="6BC09A2C"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0.8</w:t>
            </w:r>
          </w:p>
        </w:tc>
        <w:tc>
          <w:tcPr>
            <w:tcW w:w="1346" w:type="dxa"/>
            <w:vAlign w:val="center"/>
          </w:tcPr>
          <w:p w14:paraId="6BC09A2D"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3.4</w:t>
            </w:r>
          </w:p>
        </w:tc>
        <w:tc>
          <w:tcPr>
            <w:tcW w:w="1149" w:type="dxa"/>
            <w:vAlign w:val="center"/>
          </w:tcPr>
          <w:p w14:paraId="6BC09A2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{"citationItems":[{"id":"ITEM-1","itemData":{"DOI":"10.1039/d0ra00785d","ISSN":"20462069","abstract":"A three-layered electromagnetic (EM) wave-absorbing material was prepared by depositing a Fe3O4 and boron nitride (BN) coating onto the surface of a carbon fiber (CF) by in situ hybridization. The structure, chemical composition, morphology, higherature resistance, EM characteristics and EM wave absorption of the composite materials were analyzed. The composite materials contained CFs, and Fe3O4 was distributed along the axial direction of the fiber, whereas BN was found in the outermost coating layer. The proposed preparation method improved the oxidation resistance and EM wave absorption of CF. When the solubility of the metal salt was 20 g/100 ml, the decomposition temperature of the prepared CF/Fe3O4(3)/BN increased by more than 200 °C compared with that of CF/Fe3O4(3). The EM wave loss of less than-5 dB ranged within 8.8-18 GHz, and the effective EM wave-absorbing bandwidth (R &lt;-10 dB) was 4.2 GHz (11.2-15.4 GHz). The prepared CF-based composite material had a lightweight structure, wide absorption band, and strong oxidation resistance. All these findings can serve as a reference for the study of other EM wave-absorbing materials.","author":[{"dropping-particle":"","family":"Ye","given":"Wei","non-dropping-particle":"","parse-names":false,"suffix":""},{"dropping-particle":"","family":"Sun","given":"Qilong","non-dropping-particle":"","parse-names":false,"suffix":""},{"dropping-particle":"","family":"Long","given":"Xiaoyun","non-dropping-particle":"","parse-names":false,"suffix":""},{"dropping-particle":"","family":"Cai","given":"Yingying","non-dropping-particle":"","parse-names":false,"suffix":""}],"container-title":"RSC Advances","id":"ITEM-1","issue":"19","issued":{"date-parts":[["2020"]]},"page":"11121-11131","publisher":"Royal Society of Chemistry","title":"Preparation and properties of CF-Fe3O4-BN composite electromagnetic wave-absorbing materials","type":"article-journal","volume":"10"},"uris":["http://www.mendeley.com/documents/?uuid=590734a1-95d9-4088-87d7-9642a82ac1ee"]}],"mendeley":{"formattedCitation":"[105]","plainTextFormattedCitation":"[105]","previouslyFormattedCitation":"[105]"},"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[105]</w:t>
            </w:r>
            <w:r>
              <w:rPr>
                <w:rFonts w:asciiTheme="majorBidi" w:hAnsiTheme="majorBidi" w:cstheme="majorBidi"/>
                <w:sz w:val="28"/>
                <w:szCs w:val="28"/>
              </w:rPr>
              <w:fldChar w:fldCharType="end"/>
            </w:r>
          </w:p>
        </w:tc>
      </w:tr>
      <w:tr w:rsidR="006E67AB" w14:paraId="6BC09A37" w14:textId="77777777">
        <w:trPr>
          <w:trHeight w:val="328"/>
        </w:trPr>
        <w:tc>
          <w:tcPr>
            <w:tcW w:w="3565" w:type="dxa"/>
            <w:vAlign w:val="center"/>
          </w:tcPr>
          <w:p w14:paraId="6BC09A3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Ni/MWNT</w:t>
            </w:r>
          </w:p>
        </w:tc>
        <w:tc>
          <w:tcPr>
            <w:tcW w:w="962" w:type="dxa"/>
            <w:vAlign w:val="center"/>
          </w:tcPr>
          <w:p w14:paraId="6BC09A3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4.0</w:t>
            </w:r>
          </w:p>
        </w:tc>
        <w:tc>
          <w:tcPr>
            <w:tcW w:w="1058" w:type="dxa"/>
            <w:vAlign w:val="center"/>
          </w:tcPr>
          <w:p w14:paraId="6BC09A3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7.2</w:t>
            </w:r>
          </w:p>
        </w:tc>
        <w:tc>
          <w:tcPr>
            <w:tcW w:w="1250" w:type="dxa"/>
            <w:vAlign w:val="center"/>
          </w:tcPr>
          <w:p w14:paraId="6BC09A3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2.2</w:t>
            </w:r>
          </w:p>
        </w:tc>
        <w:tc>
          <w:tcPr>
            <w:tcW w:w="1250" w:type="dxa"/>
            <w:vAlign w:val="center"/>
          </w:tcPr>
          <w:p w14:paraId="6BC09A3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1.2</w:t>
            </w:r>
          </w:p>
        </w:tc>
        <w:tc>
          <w:tcPr>
            <w:tcW w:w="1346" w:type="dxa"/>
            <w:vAlign w:val="center"/>
          </w:tcPr>
          <w:p w14:paraId="6BC09A3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c>
          <w:tcPr>
            <w:tcW w:w="1149" w:type="dxa"/>
            <w:vAlign w:val="center"/>
          </w:tcPr>
          <w:p w14:paraId="6BC09A36"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{"citationItems":[{"id":"ITEM-1","itemData":{"DOI":"10.1016/j.jallcom.2010.02.103","ISSN":"09258388","abstract":"Microwave absorption, complex permittivity and permeability of Ni nanowire filled multi-walled carbon nanotubes (MWNTs), which were synthesized by CVD of methane using Ni/Al2O3 as the catalyst, have been investigated. The real and imaginary parts of permittivity and permeability of Ni nanowire filled MWNTs composites increase with increasing Ni nanowire filled MWNTs concentration. The Ni nanowire filled MWNTs/paraffin composite achieves a reflection loss below -10 dB (90% absorption) at 6.4-11 GHz, and the minimum value is -23.1 dB at 8.0 GHz. The microwave absorption of Ni nanowire filled MWNTs/paraffin composites was attributed to both dielectric and magnetic loss. The microwave-absorbing peaks of composites containing Ni nanowire filled MWNTs shift to low frequencies with increasing concentration of Ni nanowire filled MWNTs. © 2010 Elsevier B.V. All rights reserved.","author":[{"dropping-particle":"","family":"Zou","given":"Tianchun","non-dropping-particle":"","parse-names":false,"suffix":""},{"dropping-particle":"","family":"Li","given":"Haipeng","non-dropping-particle":"","parse-names":false,"suffix":""},{"dropping-particle":"","family":"Zhao","given":"Naiqin","non-dropping-particle":"","parse-names":false,"suffix":""},{"dropping-particle":"","family":"Shi","given":"Chunsheng","non-dropping-particle":"","parse-names":false,"suffix":""}],"container-title":"Journal of Alloys and Compounds","id":"ITEM-1","issue":"1-2","issued":{"date-parts":[["2010"]]},"page":"22-24","title":"Electromagnetic and microwave absorbing properties of multi-walled carbon nanotubes filled with Ni nanowire","type":"article-journal","volume":"496"},"uris":["http://www.mendeley.com/documents/?uuid=b2a1c008-6908-4dbc-8f29-313b5f0e2954"]}],"mendeley":{"formattedCitation":"[106]","plainTextFormattedCitation":"[106]","previouslyFormattedCitation":"[106]"},"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[106]</w:t>
            </w:r>
            <w:r>
              <w:rPr>
                <w:rFonts w:asciiTheme="majorBidi" w:hAnsiTheme="majorBidi" w:cstheme="majorBidi"/>
                <w:sz w:val="28"/>
                <w:szCs w:val="28"/>
              </w:rPr>
              <w:fldChar w:fldCharType="end"/>
            </w:r>
          </w:p>
        </w:tc>
      </w:tr>
      <w:tr w:rsidR="006E67AB" w14:paraId="6BC09A3F" w14:textId="77777777">
        <w:trPr>
          <w:trHeight w:val="328"/>
        </w:trPr>
        <w:tc>
          <w:tcPr>
            <w:tcW w:w="3565" w:type="dxa"/>
            <w:vAlign w:val="center"/>
          </w:tcPr>
          <w:p w14:paraId="6BC09A3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Sm</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3</w:t>
            </w:r>
            <w:r>
              <w:rPr>
                <w:rFonts w:asciiTheme="majorBidi" w:hAnsiTheme="majorBidi" w:cstheme="majorBidi"/>
                <w:sz w:val="28"/>
                <w:szCs w:val="28"/>
              </w:rPr>
              <w:t>/MWCNT</w:t>
            </w:r>
          </w:p>
        </w:tc>
        <w:tc>
          <w:tcPr>
            <w:tcW w:w="962" w:type="dxa"/>
            <w:vAlign w:val="center"/>
          </w:tcPr>
          <w:p w14:paraId="6BC09A3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2.0</w:t>
            </w:r>
          </w:p>
        </w:tc>
        <w:tc>
          <w:tcPr>
            <w:tcW w:w="1058" w:type="dxa"/>
            <w:vAlign w:val="center"/>
          </w:tcPr>
          <w:p w14:paraId="6BC09A3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9.4</w:t>
            </w:r>
          </w:p>
        </w:tc>
        <w:tc>
          <w:tcPr>
            <w:tcW w:w="1250" w:type="dxa"/>
            <w:vAlign w:val="center"/>
          </w:tcPr>
          <w:p w14:paraId="6BC09A3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1.1</w:t>
            </w:r>
          </w:p>
        </w:tc>
        <w:tc>
          <w:tcPr>
            <w:tcW w:w="1250" w:type="dxa"/>
            <w:vAlign w:val="center"/>
          </w:tcPr>
          <w:p w14:paraId="6BC09A3C"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0.5</w:t>
            </w:r>
          </w:p>
        </w:tc>
        <w:tc>
          <w:tcPr>
            <w:tcW w:w="1346" w:type="dxa"/>
            <w:vAlign w:val="center"/>
          </w:tcPr>
          <w:p w14:paraId="6BC09A3D"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c>
          <w:tcPr>
            <w:tcW w:w="1149" w:type="dxa"/>
            <w:vAlign w:val="center"/>
          </w:tcPr>
          <w:p w14:paraId="6BC09A3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{"citationItems":[{"id":"ITEM-1","itemData":{"DOI":"10.1016/j.matlet.2008.10.015","ISSN":"0167577X","abstract":"This study investigates the dielectric, magnetic, and microwave absorbing properties of Sm2O3-filled multi-walled carbon nanotubes (MWCNTs) synthesized by wet chemical method. The complex permittivity and permeability were measured at a microwave frequency range of 2-18 GHz. Sm2O3 nanoparticles encapsulated in the cavities enhance the magnetic loss of MWCNTs. The calculated results indicate that the bandwith of absorbing peak of the modified MWCNTs is much broader than that of unfilled MWCNTs. The maximum reflectivity (R) is about - 12.22 dB at 13.40 GHz and corresponding bandwidth below - 5 dB is more than 5.11 GHz. With the increase of thickness, the peak of R shifts to lower frequency, and multiple absorbing peaks appear, which helps to broaden microwave absorbing bandwidth. © 2008 Elsevier B.V. All rights reserved.","author":[{"dropping-particle":"","family":"Zhang","given":"Lan","non-dropping-particle":"","parse-names":false,"suffix":""},{"dropping-particle":"","family":"Zhu","given":"Hong","non-dropping-particle":"","parse-names":false,"suffix":""}],"container-title":"Materials Letters","id":"ITEM-1","issue":"2","issued":{"date-parts":[["2009"]]},"page":"272-274","publisher":"Elsevier B.V.","title":"Dielectric, magnetic, and microwave absorbing properties of multi-walled carbon nanotubes filled with Sm2O3 nanoparticles","type":"article-journal","volume":"63"},"uris":["http://www.mendeley.com/documents/?uuid=e58289b1-ac36-40d3-9ef2-9fed1d8d6622"]}],"mendeley":{"formattedCitation":"[107]","plainTextFormattedCitation":"[107]","previouslyFormattedCitation":"[107]"},"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[107]</w:t>
            </w:r>
            <w:r>
              <w:rPr>
                <w:rFonts w:asciiTheme="majorBidi" w:hAnsiTheme="majorBidi" w:cstheme="majorBidi"/>
                <w:sz w:val="28"/>
                <w:szCs w:val="28"/>
              </w:rPr>
              <w:fldChar w:fldCharType="end"/>
            </w:r>
          </w:p>
        </w:tc>
      </w:tr>
      <w:tr w:rsidR="006E67AB" w14:paraId="6BC09A47" w14:textId="77777777">
        <w:trPr>
          <w:trHeight w:val="328"/>
        </w:trPr>
        <w:tc>
          <w:tcPr>
            <w:tcW w:w="3565" w:type="dxa"/>
            <w:vMerge w:val="restart"/>
            <w:vAlign w:val="center"/>
          </w:tcPr>
          <w:p w14:paraId="6BC09A4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Fe/Fe</w:t>
            </w:r>
            <w:r>
              <w:rPr>
                <w:rFonts w:asciiTheme="majorBidi" w:hAnsiTheme="majorBidi" w:cstheme="majorBidi"/>
                <w:sz w:val="28"/>
                <w:szCs w:val="28"/>
                <w:vertAlign w:val="subscript"/>
              </w:rPr>
              <w:t>3</w:t>
            </w:r>
            <w:r>
              <w:rPr>
                <w:rFonts w:asciiTheme="majorBidi" w:hAnsiTheme="majorBidi" w:cstheme="majorBidi"/>
                <w:sz w:val="28"/>
                <w:szCs w:val="28"/>
              </w:rPr>
              <w:t>C/MWCNT</w:t>
            </w:r>
          </w:p>
        </w:tc>
        <w:tc>
          <w:tcPr>
            <w:tcW w:w="962" w:type="dxa"/>
            <w:vAlign w:val="center"/>
          </w:tcPr>
          <w:p w14:paraId="6BC09A4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2.0</w:t>
            </w:r>
          </w:p>
        </w:tc>
        <w:tc>
          <w:tcPr>
            <w:tcW w:w="1058" w:type="dxa"/>
            <w:vAlign w:val="center"/>
          </w:tcPr>
          <w:p w14:paraId="6BC09A4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9.0</w:t>
            </w:r>
          </w:p>
        </w:tc>
        <w:tc>
          <w:tcPr>
            <w:tcW w:w="1250" w:type="dxa"/>
            <w:vAlign w:val="center"/>
          </w:tcPr>
          <w:p w14:paraId="6BC09A4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1.6</w:t>
            </w:r>
          </w:p>
        </w:tc>
        <w:tc>
          <w:tcPr>
            <w:tcW w:w="1250" w:type="dxa"/>
            <w:vAlign w:val="center"/>
          </w:tcPr>
          <w:p w14:paraId="6BC09A4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0.8</w:t>
            </w:r>
          </w:p>
        </w:tc>
        <w:tc>
          <w:tcPr>
            <w:tcW w:w="1346" w:type="dxa"/>
            <w:vAlign w:val="center"/>
          </w:tcPr>
          <w:p w14:paraId="6BC09A4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c>
          <w:tcPr>
            <w:tcW w:w="1149" w:type="dxa"/>
            <w:vMerge w:val="restart"/>
            <w:vAlign w:val="center"/>
          </w:tcPr>
          <w:p w14:paraId="6BC09A46"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{"citationItems":[{"id":"ITEM-1","itemData":{"DOI":"10.1016/j.matchemphys.2008.10.010","ISSN":"02540584","abstract":"A ferromagnetic γ-Fe2O3-MWCNT composite was prepared by a reverse microemulsion technique, and was transformed to a Fe/Fe3C-MWCNT composite by further heat-treatment in H2 atmosphere at 950 °C. TEM result suggests that MWCNTs are both surface decorated and filled with γ-Fe2O3 or Fe/Fe3C nanoparticles. The saturation magnetization and anisotropy field are particularly strong for Fe/Fe3C-MWCNT. The reflection loss of Fe/Fe3C-MWCNT is better than that of γ-Fe2O3-MWCNT at all frequencies between 2 and 18 GHz, resulting from enhanced magnetic loss and better matched characteristic impedance, rather than electric loss, as shown by the complex relative permeability μr = μ′r - j μ″r and permittivity ε{lunate}r = ε{lunate}′r - j ε{lunate}″r. The microwave absorbing properties can be modulated simply by manipulating the thickness of the prepared Fe/Fe3C-MWCNT composite for application in different frequency bands. © 2008 Elsevier B.V. All rights reserved.","author":[{"dropping-particle":"","family":"Xu","given":"P.","non-dropping-particle":"","parse-names":false,"suffix":""},{"dropping-particle":"","family":"Han","given":"X. J.","non-dropping-particle":"","parse-names":false,"suffix":""},{"dropping-particle":"","family":"Liu","given":"X. R.","non-dropping-particle":"","parse-names":false,"suffix":""},{"dropping-particle":"","family":"Zhang","given":"B.","non-dropping-particle":"","parse-names":false,"suffix":""},{"dropping-particle":"","family":"Wang","given":"C.","non-dropping-particle":"","parse-names":false,"suffix":""},{"dropping-particle":"","family":"Wang","given":"X. H.","non-dropping-particle":"","parse-names":false,"suffix":""}],"container-title":"Materials Chemistry and Physics","id":"ITEM-1","issue":"2-3","issued":{"date-parts":[["2009"]]},"page":"556-560","title":"A study of the magnetic and electromagnetic properties of γ-Fe2O3-multiwalled carbon nanotubes (MWCNT) and Fe/Fe3C-MWCNT composites","type":"article-journal","volume":"114"},"uris":["http://www.mendeley.com/documents/?uuid=a22cedc5-ce99-4e80-9ca5-99e98c080d89"]}],"mendeley":{"formattedCitation":"[108]","plainTextFormattedCitation":"[108]","previouslyFormattedCitation":"[108]"},"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[108]</w:t>
            </w:r>
            <w:r>
              <w:rPr>
                <w:rFonts w:asciiTheme="majorBidi" w:hAnsiTheme="majorBidi" w:cstheme="majorBidi"/>
                <w:sz w:val="28"/>
                <w:szCs w:val="28"/>
              </w:rPr>
              <w:fldChar w:fldCharType="end"/>
            </w:r>
          </w:p>
        </w:tc>
      </w:tr>
      <w:tr w:rsidR="006E67AB" w14:paraId="6BC09A4F" w14:textId="77777777">
        <w:trPr>
          <w:trHeight w:val="146"/>
        </w:trPr>
        <w:tc>
          <w:tcPr>
            <w:tcW w:w="3565" w:type="dxa"/>
            <w:vMerge/>
            <w:vAlign w:val="center"/>
          </w:tcPr>
          <w:p w14:paraId="6BC09A48" w14:textId="77777777" w:rsidR="006E67AB" w:rsidRDefault="006E67AB">
            <w:pPr>
              <w:spacing w:after="0" w:line="240" w:lineRule="auto"/>
              <w:jc w:val="center"/>
              <w:rPr>
                <w:rFonts w:asciiTheme="majorBidi" w:hAnsiTheme="majorBidi" w:cstheme="majorBidi"/>
                <w:sz w:val="28"/>
                <w:szCs w:val="28"/>
              </w:rPr>
            </w:pPr>
          </w:p>
        </w:tc>
        <w:tc>
          <w:tcPr>
            <w:tcW w:w="962" w:type="dxa"/>
            <w:vAlign w:val="center"/>
          </w:tcPr>
          <w:p w14:paraId="6BC09A4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3.5</w:t>
            </w:r>
          </w:p>
        </w:tc>
        <w:tc>
          <w:tcPr>
            <w:tcW w:w="1058" w:type="dxa"/>
            <w:vAlign w:val="center"/>
          </w:tcPr>
          <w:p w14:paraId="6BC09A4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4.6</w:t>
            </w:r>
          </w:p>
        </w:tc>
        <w:tc>
          <w:tcPr>
            <w:tcW w:w="1250" w:type="dxa"/>
            <w:vAlign w:val="center"/>
          </w:tcPr>
          <w:p w14:paraId="6BC09A4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2.3</w:t>
            </w:r>
          </w:p>
        </w:tc>
        <w:tc>
          <w:tcPr>
            <w:tcW w:w="1250" w:type="dxa"/>
            <w:vAlign w:val="center"/>
          </w:tcPr>
          <w:p w14:paraId="6BC09A4C"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c>
          <w:tcPr>
            <w:tcW w:w="1346" w:type="dxa"/>
            <w:vAlign w:val="center"/>
          </w:tcPr>
          <w:p w14:paraId="6BC09A4D"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c>
          <w:tcPr>
            <w:tcW w:w="1149" w:type="dxa"/>
            <w:vMerge/>
            <w:vAlign w:val="center"/>
          </w:tcPr>
          <w:p w14:paraId="6BC09A4E" w14:textId="77777777" w:rsidR="006E67AB" w:rsidRDefault="006E67AB">
            <w:pPr>
              <w:spacing w:after="0" w:line="240" w:lineRule="auto"/>
              <w:jc w:val="center"/>
              <w:rPr>
                <w:rFonts w:asciiTheme="majorBidi" w:hAnsiTheme="majorBidi" w:cstheme="majorBidi"/>
                <w:sz w:val="28"/>
                <w:szCs w:val="28"/>
              </w:rPr>
            </w:pPr>
          </w:p>
        </w:tc>
      </w:tr>
      <w:tr w:rsidR="006E67AB" w14:paraId="6BC09A57" w14:textId="77777777">
        <w:trPr>
          <w:trHeight w:val="328"/>
        </w:trPr>
        <w:tc>
          <w:tcPr>
            <w:tcW w:w="3565" w:type="dxa"/>
            <w:vAlign w:val="center"/>
          </w:tcPr>
          <w:p w14:paraId="6BC09A5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Fe/CNTs</w:t>
            </w:r>
          </w:p>
        </w:tc>
        <w:tc>
          <w:tcPr>
            <w:tcW w:w="962" w:type="dxa"/>
            <w:vAlign w:val="center"/>
          </w:tcPr>
          <w:p w14:paraId="6BC09A5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3.5</w:t>
            </w:r>
          </w:p>
        </w:tc>
        <w:tc>
          <w:tcPr>
            <w:tcW w:w="1058" w:type="dxa"/>
            <w:vAlign w:val="center"/>
          </w:tcPr>
          <w:p w14:paraId="6BC09A5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11.4</w:t>
            </w:r>
          </w:p>
        </w:tc>
        <w:tc>
          <w:tcPr>
            <w:tcW w:w="1250" w:type="dxa"/>
            <w:vAlign w:val="center"/>
          </w:tcPr>
          <w:p w14:paraId="6BC09A5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c>
          <w:tcPr>
            <w:tcW w:w="1250" w:type="dxa"/>
            <w:vAlign w:val="center"/>
          </w:tcPr>
          <w:p w14:paraId="6BC09A5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2.9</w:t>
            </w:r>
          </w:p>
        </w:tc>
        <w:tc>
          <w:tcPr>
            <w:tcW w:w="1346" w:type="dxa"/>
            <w:vAlign w:val="center"/>
          </w:tcPr>
          <w:p w14:paraId="6BC09A5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c>
          <w:tcPr>
            <w:tcW w:w="1149" w:type="dxa"/>
            <w:vAlign w:val="center"/>
          </w:tcPr>
          <w:p w14:paraId="6BC09A56"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{"citationItems":[{"id":"ITEM-1","itemData":{"DOI":"10.1016/j.jallcom.2008.03.127","ISSN":"09258388","abstract":"The carbon nanotubes (CNTs) were filled with Fe nanoparticles via a wet-chemical method. Microwave absorption, complex permittivity and permeability of the Fe-filled CNTs have been investigated. The real part (ε′) and imaginary part (ε″) of the permittivity of the Fe-filled CNTs are smaller than those of CNTs. While the real part (μ′) and imaginary part (μ″) of the permeability and the magnetic dissipation factors tg δμ (μ″/μ′) of the Fe-filled CNTs are bigger than those of CNTs. The Fe-filled CNT/epoxy composites achieved a reflection loss below -10 dB (90% absorption) at 11.8-14.7 GHz, and the minimum value is -31.71 dB at 13.2 GHz. The microwave enhancement absorption of Fe-filled CNT/epoxy composites was attributed to both dielectric and magnetic losses. The microwave-absorbing peak of the CNT/epoxy composites moves to the higher frequency by filling the Fe nanoparticles into the CNTs. © 2008 Elsevier B.V. All rights reserved.","author":[{"dropping-particle":"","family":"Zhao","given":"Dong Lin","non-dropping-particle":"","parse-names":false,"suffix":""},{"dropping-particle":"","family":"Li","given":"Xia","non-dropping-particle":"","parse-names":false,"suffix":""},{"dropping-particle":"","family":"Shen","given":"Zeng Min","non-dropping-particle":"","parse-names":false,"suffix":""}],"container-title":"Journal of Alloys and Compounds","id":"ITEM-1","issue":"1-2","issued":{"date-parts":[["2009"]]},"page":"457-460","title":"Preparation and electromagnetic and microwave absorbing properties of Fe-filled carbon nanotubes","type":"article-journal","volume":"471"},"uris":["http://www.mendeley.com/documents/?uuid=15e08abc-7f36-40f4-83e4-9f8649b0a68f"]}],"mendeley":{"formattedCitation":"[109]","plainTextFormattedCitation":"[109]","previouslyFormattedCitation":"[109]"},"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[109]</w:t>
            </w:r>
            <w:r>
              <w:rPr>
                <w:rFonts w:asciiTheme="majorBidi" w:hAnsiTheme="majorBidi" w:cstheme="majorBidi"/>
                <w:sz w:val="28"/>
                <w:szCs w:val="28"/>
              </w:rPr>
              <w:fldChar w:fldCharType="end"/>
            </w:r>
          </w:p>
        </w:tc>
      </w:tr>
      <w:tr w:rsidR="006E67AB" w14:paraId="6BC09A5F" w14:textId="77777777">
        <w:trPr>
          <w:trHeight w:val="328"/>
        </w:trPr>
        <w:tc>
          <w:tcPr>
            <w:tcW w:w="3565" w:type="dxa"/>
            <w:vAlign w:val="center"/>
          </w:tcPr>
          <w:p w14:paraId="6BC09A58" w14:textId="77777777" w:rsidR="006E67AB" w:rsidRDefault="001522ED">
            <w:pPr>
              <w:spacing w:after="0" w:line="240" w:lineRule="auto"/>
              <w:jc w:val="center"/>
              <w:rPr>
                <w:rFonts w:asciiTheme="majorBidi" w:hAnsiTheme="majorBidi" w:cstheme="majorBidi"/>
                <w:sz w:val="28"/>
                <w:szCs w:val="28"/>
              </w:rPr>
            </w:pPr>
            <w:proofErr w:type="spellStart"/>
            <w:r>
              <w:rPr>
                <w:rFonts w:asciiTheme="majorBidi" w:hAnsiTheme="majorBidi" w:cstheme="majorBidi"/>
                <w:sz w:val="28"/>
                <w:szCs w:val="28"/>
              </w:rPr>
              <w:t>CoNC</w:t>
            </w:r>
            <w:proofErr w:type="spellEnd"/>
            <w:r>
              <w:rPr>
                <w:rFonts w:asciiTheme="majorBidi" w:hAnsiTheme="majorBidi" w:cstheme="majorBidi"/>
                <w:sz w:val="28"/>
                <w:szCs w:val="28"/>
              </w:rPr>
              <w:t>/CNTs</w:t>
            </w:r>
          </w:p>
        </w:tc>
        <w:tc>
          <w:tcPr>
            <w:tcW w:w="962" w:type="dxa"/>
            <w:vAlign w:val="center"/>
          </w:tcPr>
          <w:p w14:paraId="6BC09A5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4.7</w:t>
            </w:r>
          </w:p>
        </w:tc>
        <w:tc>
          <w:tcPr>
            <w:tcW w:w="1058" w:type="dxa"/>
            <w:vAlign w:val="center"/>
          </w:tcPr>
          <w:p w14:paraId="6BC09A5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5.2</w:t>
            </w:r>
          </w:p>
        </w:tc>
        <w:tc>
          <w:tcPr>
            <w:tcW w:w="1250" w:type="dxa"/>
            <w:vAlign w:val="center"/>
          </w:tcPr>
          <w:p w14:paraId="6BC09A5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2.2</w:t>
            </w:r>
          </w:p>
        </w:tc>
        <w:tc>
          <w:tcPr>
            <w:tcW w:w="1250" w:type="dxa"/>
            <w:vAlign w:val="center"/>
          </w:tcPr>
          <w:p w14:paraId="6BC09A5C"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c>
          <w:tcPr>
            <w:tcW w:w="1346" w:type="dxa"/>
            <w:vAlign w:val="center"/>
          </w:tcPr>
          <w:p w14:paraId="6BC09A5D"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c>
          <w:tcPr>
            <w:tcW w:w="1149" w:type="dxa"/>
            <w:vAlign w:val="center"/>
          </w:tcPr>
          <w:p w14:paraId="6BC09A5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{"citationItems":[{"id":"ITEM-1","itemData":{"DOI":"10.1021/acsami.9b00356","ISSN":"19448252","PMID":"30882206","abstract":"Metal-organic framework (MOF)-derived magnetic metal/carbon nanocomposites have shown tremendous potential for lightweight electromagnetic wave (EMW) absorption. However, it is a challenge but highly significant to design and construct mixed-dimensional hierarchical architectures with synergistically integrated characteristics from individual MOFs for advancing the EMW absorption performance. Inspired by the structure of cactus, a novel hierarchical one-dimensional (1D)-two-dimensional (2D) mixed-dimensional Co/N-decorated carbon architecture comprising carbon nanotubes grafted on carbon flakes (abbreviated as CoNC/CNTs) has been fabricated by the pyrolysis of bimetallic CoZn-ZIF-L. The CoNC/CNTs integrate the advantages of 1D nanotubes for the extra polarization of EMW and 2D nanoflakes with an interconnected porous structure for multiple reflection losses of EMW and optimization of impedance matching. The resultant CoNC/CNTs demonstrate excellent EMW absorbing performance. For the optimal EMW absorbing material of CoNC/CNT-3/1, minimum reflection loss reaches -44.6 dB at 5.20 GHz with a low filler loading of 15 wt %. Moreover, the largest effective bandwidth range achieves 4.5 GHz with a thickness of 1.5 mm and a filled ratio of 20 wt %. These findings indicate that such a mixed 1D-2D hierarchical architecture synergistically enhances EMW absorbing performance. This work sheds light on the rational design of a mixed-dimensional carbon architecture derived from MOFs for desirable functionalities.","author":[{"dropping-particle":"","family":"Xu","given":"Xueqing","non-dropping-particle":"","parse-names":false,"suffix":""},{"dropping-particle":"","family":"Ran","given":"Feitian","non-dropping-particle":"","parse-names":false,"suffix":""},{"dropping-particle":"","family":"Fan","given":"Zhimin","non-dropping-particle":"","parse-names":false,"suffix":""},{"dropping-particle":"","family":"Lai","given":"Hua","non-dropping-particle":"","parse-names":false,"suffix":""},{"dropping-particle":"","family":"Cheng","given":"Zhongjun","non-dropping-particle":"","parse-names":false,"suffix":""},{"dropping-particle":"","family":"Lv","given":"Tong","non-dropping-particle":"","parse-names":false,"suffix":""},{"dropping-particle":"","family":"Shao","given":"Lu","non-dropping-particle":"","parse-names":false,"suffix":""},{"dropping-particle":"","family":"Liu","given":"Yuyan","non-dropping-particle":"","parse-names":false,"suffix":""}],"container-title":"ACS Applied Materials and Interfaces","id":"ITEM-1","issue":"14","issued":{"date-parts":[["2019"]]},"page":"13564-13573","title":"Cactus-Inspired Bimetallic Metal-Organic Framework-Derived 1D-2D Hierarchical Co/N-Decorated Carbon Architecture toward Enhanced Electromagnetic Wave Absorbing Performance","type":"article-journal","volume":"11"},"uris":["http://www.mendeley.com/documents/?uuid=1e696677-cdbe-45a2-9786-78c512b466c6"]}],"mendeley":{"formattedCitation":"[110]","plainTextFormattedCitation":"[110]","previouslyFormattedCitation":"[110]"},"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[110]</w:t>
            </w:r>
            <w:r>
              <w:rPr>
                <w:rFonts w:asciiTheme="majorBidi" w:hAnsiTheme="majorBidi" w:cstheme="majorBidi"/>
                <w:sz w:val="28"/>
                <w:szCs w:val="28"/>
              </w:rPr>
              <w:fldChar w:fldCharType="end"/>
            </w:r>
          </w:p>
        </w:tc>
      </w:tr>
      <w:tr w:rsidR="006E67AB" w14:paraId="6BC09A67" w14:textId="77777777">
        <w:trPr>
          <w:trHeight w:val="328"/>
        </w:trPr>
        <w:tc>
          <w:tcPr>
            <w:tcW w:w="3565" w:type="dxa"/>
            <w:vAlign w:val="center"/>
          </w:tcPr>
          <w:p w14:paraId="6BC09A60" w14:textId="77777777" w:rsidR="006E67AB" w:rsidRDefault="001522ED">
            <w:pPr>
              <w:spacing w:after="0" w:line="240" w:lineRule="auto"/>
              <w:jc w:val="center"/>
              <w:rPr>
                <w:rFonts w:asciiTheme="majorBidi" w:hAnsiTheme="majorBidi" w:cstheme="majorBidi"/>
                <w:sz w:val="28"/>
                <w:szCs w:val="28"/>
              </w:rPr>
            </w:pPr>
            <w:proofErr w:type="spellStart"/>
            <w:r>
              <w:rPr>
                <w:rFonts w:asciiTheme="majorBidi" w:hAnsiTheme="majorBidi" w:cstheme="majorBidi"/>
                <w:sz w:val="28"/>
                <w:szCs w:val="28"/>
              </w:rPr>
              <w:t>FeCo@CFs</w:t>
            </w:r>
            <w:proofErr w:type="spellEnd"/>
          </w:p>
        </w:tc>
        <w:tc>
          <w:tcPr>
            <w:tcW w:w="962" w:type="dxa"/>
            <w:vAlign w:val="center"/>
          </w:tcPr>
          <w:p w14:paraId="6BC09A6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1.6</w:t>
            </w:r>
          </w:p>
        </w:tc>
        <w:tc>
          <w:tcPr>
            <w:tcW w:w="1058" w:type="dxa"/>
            <w:vAlign w:val="center"/>
          </w:tcPr>
          <w:p w14:paraId="6BC09A6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16.6</w:t>
            </w:r>
          </w:p>
        </w:tc>
        <w:tc>
          <w:tcPr>
            <w:tcW w:w="1250" w:type="dxa"/>
            <w:vAlign w:val="center"/>
          </w:tcPr>
          <w:p w14:paraId="6BC09A6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c>
          <w:tcPr>
            <w:tcW w:w="1250" w:type="dxa"/>
            <w:vAlign w:val="center"/>
          </w:tcPr>
          <w:p w14:paraId="6BC09A6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3.5</w:t>
            </w:r>
          </w:p>
        </w:tc>
        <w:tc>
          <w:tcPr>
            <w:tcW w:w="1346" w:type="dxa"/>
            <w:vAlign w:val="center"/>
          </w:tcPr>
          <w:p w14:paraId="6BC09A6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0.9</w:t>
            </w:r>
          </w:p>
        </w:tc>
        <w:tc>
          <w:tcPr>
            <w:tcW w:w="1149" w:type="dxa"/>
            <w:vAlign w:val="center"/>
          </w:tcPr>
          <w:p w14:paraId="6BC09A66"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{"citationItems":[{"id":"ITEM-1","itemData":{"DOI":"10.1016/j.materresbull.2014.09.032","ISSN":"00255408","abstract":"FeCo/C hybrid nanofibers (FeCo/C HNFs) with short multi-walled carbon nanotubes grown on the nanofiber surfaces have been prepared by electrospinning combined with stabilization and carbonization. The in-situ formed FeCo nanoparticles uniformly disperse along nanofibers and are encapsulated with ordered graphite layers. It is found that the as-prepared FeCo/C HNFs exhibit excellent microwave absorption performance with low density and small absorber thickness. Reflection loss exceeding -20 dB can be obtained in a wide frequency range of 7.2-18 GHz for the silicone composites containing only 5 wt.% FeCo/C HNFs as filler by choosing an appropriate absorber thickness between 1.4 and 3.0 mm, and the minimum reflection loss reaches -47.5 dB at 16.6 GHz for a 1.6 mm absorber layer, indicating that the FeCo/C HNFs can be a promising candidate for lightweight, highly-efficient and stable microwave absorbing materials in X- and Ku-bands.","author":[{"dropping-particle":"","family":"Xiang","given":"Jun","non-dropping-particle":"","parse-names":false,"suffix":""},{"dropping-particle":"","family":"Zhang","given":"Xionghui","non-dropping-particle":"","parse-names":false,"suffix":""},{"dropping-particle":"","family":"Ye","given":"Qin","non-dropping-particle":"","parse-names":false,"suffix":""},{"dropping-particle":"","family":"Li","given":"Jiale","non-dropping-particle":"","parse-names":false,"suffix":""},{"dropping-particle":"","family":"Shen","given":"Xiangqian","non-dropping-particle":"","parse-names":false,"suffix":""}],"container-title":"Materials Research Bulletin","id":"ITEM-1","issued":{"date-parts":[["2014"]]},"page":"589-595","publisher":"Elsevier Ltd","title":"Synthesis and characterization of FeCo/C hybrid nanofibers with high performance of microwave absorption","type":"article-journal","volume":"60"},"uris":["http://www.mendeley.com/documents/?uuid=27e53328-c315-455a-b279-81ff2df3c684"]}],"mendeley":{"formattedCitation":"[111]","plainTextFormattedCitation":"[111]","previouslyFormattedCitation":"[111]"},"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[111]</w:t>
            </w:r>
            <w:r>
              <w:rPr>
                <w:rFonts w:asciiTheme="majorBidi" w:hAnsiTheme="majorBidi" w:cstheme="majorBidi"/>
                <w:sz w:val="28"/>
                <w:szCs w:val="28"/>
              </w:rPr>
              <w:fldChar w:fldCharType="end"/>
            </w:r>
          </w:p>
        </w:tc>
      </w:tr>
    </w:tbl>
    <w:p w14:paraId="6BC09A68" w14:textId="77777777" w:rsidR="006E67AB" w:rsidRDefault="006E67AB">
      <w:pPr>
        <w:spacing w:after="0" w:line="240" w:lineRule="auto"/>
        <w:jc w:val="both"/>
        <w:rPr>
          <w:rFonts w:asciiTheme="majorBidi" w:hAnsiTheme="majorBidi" w:cstheme="majorBidi"/>
          <w:sz w:val="28"/>
          <w:szCs w:val="28"/>
        </w:rPr>
      </w:pPr>
    </w:p>
    <w:p w14:paraId="6BC09A69" w14:textId="77777777" w:rsidR="006E67AB" w:rsidRDefault="001522ED">
      <w:pPr>
        <w:spacing w:after="0" w:line="240" w:lineRule="auto"/>
        <w:ind w:left="90" w:firstLine="461"/>
        <w:jc w:val="both"/>
        <w:rPr>
          <w:rFonts w:asciiTheme="majorBidi" w:hAnsiTheme="majorBidi" w:cstheme="majorBidi"/>
          <w:sz w:val="28"/>
          <w:szCs w:val="28"/>
        </w:rPr>
      </w:pPr>
      <w:r>
        <w:rPr>
          <w:rFonts w:asciiTheme="majorBidi" w:hAnsiTheme="majorBidi" w:cstheme="majorBidi"/>
          <w:sz w:val="28"/>
          <w:szCs w:val="28"/>
        </w:rPr>
        <w:t xml:space="preserve">Table 29 shows the </w:t>
      </w:r>
      <w:r>
        <w:rPr>
          <w:rFonts w:asciiTheme="majorBidi" w:hAnsiTheme="majorBidi" w:cstheme="majorBidi"/>
          <w:color w:val="000000" w:themeColor="text1"/>
          <w:sz w:val="28"/>
          <w:szCs w:val="28"/>
        </w:rPr>
        <w:t xml:space="preserve">radar absorption properties of </w:t>
      </w:r>
      <w:r>
        <w:rPr>
          <w:rFonts w:asciiTheme="majorBidi" w:hAnsiTheme="majorBidi" w:cstheme="majorBidi"/>
          <w:sz w:val="28"/>
          <w:szCs w:val="28"/>
        </w:rPr>
        <w:t>double-layer activated carbon/paraffin wax (AC) and Mn</w:t>
      </w:r>
      <w:r>
        <w:rPr>
          <w:rFonts w:asciiTheme="majorBidi" w:hAnsiTheme="majorBidi" w:cstheme="majorBidi"/>
          <w:sz w:val="28"/>
          <w:szCs w:val="28"/>
          <w:vertAlign w:val="subscript"/>
        </w:rPr>
        <w:t>0.1</w:t>
      </w:r>
      <w:r>
        <w:rPr>
          <w:rFonts w:asciiTheme="majorBidi" w:hAnsiTheme="majorBidi" w:cstheme="majorBidi"/>
          <w:sz w:val="28"/>
          <w:szCs w:val="28"/>
        </w:rPr>
        <w:t>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0.4</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/paraffin wax (F) composites. As a result, one can observe the effect of combining Mn</w:t>
      </w:r>
      <w:r>
        <w:rPr>
          <w:rFonts w:asciiTheme="majorBidi" w:hAnsiTheme="majorBidi" w:cstheme="majorBidi"/>
          <w:sz w:val="28"/>
          <w:szCs w:val="28"/>
          <w:vertAlign w:val="subscript"/>
        </w:rPr>
        <w:t>0.1</w:t>
      </w:r>
      <w:r>
        <w:rPr>
          <w:rFonts w:asciiTheme="majorBidi" w:hAnsiTheme="majorBidi" w:cstheme="majorBidi"/>
          <w:sz w:val="28"/>
          <w:szCs w:val="28"/>
        </w:rPr>
        <w:t>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0.4</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 (magnetic loss material) and AC (dielectric loss material) on the EMI and MA properties of the prepared absorber. This incorporation leads to an effective and low-thickness absorber with a wide bandwidth. This is due to the fact that layer positions of the absorbers will affect the MA capacity by changing the complex permeability and permittivity.</w:t>
      </w:r>
    </w:p>
    <w:p w14:paraId="6BC09A6A" w14:textId="77777777" w:rsidR="006E67AB" w:rsidRDefault="006E67AB">
      <w:pPr>
        <w:spacing w:after="0" w:line="240" w:lineRule="auto"/>
        <w:ind w:left="90" w:firstLine="461"/>
        <w:jc w:val="both"/>
        <w:rPr>
          <w:rFonts w:asciiTheme="majorBidi" w:hAnsiTheme="majorBidi" w:cstheme="majorBidi"/>
          <w:sz w:val="28"/>
          <w:szCs w:val="28"/>
        </w:rPr>
      </w:pPr>
    </w:p>
    <w:p w14:paraId="6BC09A6B" w14:textId="77777777" w:rsidR="006E67AB" w:rsidRDefault="001522ED">
      <w:pPr>
        <w:pStyle w:val="Caption"/>
        <w:keepNext/>
        <w:spacing w:after="0"/>
        <w:jc w:val="both"/>
        <w:rPr>
          <w:rFonts w:cstheme="majorBidi"/>
          <w:b w:val="0"/>
          <w:bCs w:val="0"/>
          <w:sz w:val="28"/>
          <w:szCs w:val="28"/>
        </w:rPr>
      </w:pPr>
      <w:bookmarkStart w:id="298" w:name="_Toc110687763"/>
      <w:bookmarkStart w:id="299" w:name="_Toc112926276"/>
      <w:r>
        <w:rPr>
          <w:rFonts w:cstheme="majorBidi"/>
          <w:b w:val="0"/>
          <w:bCs w:val="0"/>
          <w:sz w:val="28"/>
          <w:szCs w:val="28"/>
        </w:rPr>
        <w:t xml:space="preserve">Table 29 – Radar absorption properties </w:t>
      </w:r>
      <w:r>
        <w:rPr>
          <w:rFonts w:cstheme="majorBidi"/>
          <w:b w:val="0"/>
          <w:bCs w:val="0"/>
          <w:color w:val="000000" w:themeColor="text1"/>
          <w:sz w:val="28"/>
          <w:szCs w:val="28"/>
        </w:rPr>
        <w:t xml:space="preserve">of </w:t>
      </w:r>
      <w:r>
        <w:rPr>
          <w:rFonts w:cstheme="majorBidi"/>
          <w:b w:val="0"/>
          <w:bCs w:val="0"/>
          <w:sz w:val="28"/>
          <w:szCs w:val="28"/>
        </w:rPr>
        <w:t>double-layer of AC/F composites</w:t>
      </w:r>
      <w:bookmarkEnd w:id="298"/>
      <w:bookmarkEnd w:id="299"/>
    </w:p>
    <w:p w14:paraId="6BC09A6C" w14:textId="77777777" w:rsidR="006E67AB" w:rsidRDefault="006E67AB">
      <w:pPr>
        <w:spacing w:after="0"/>
        <w:rPr>
          <w:rFonts w:asciiTheme="majorBidi" w:hAnsiTheme="majorBidi" w:cstheme="majorBidi"/>
        </w:rPr>
      </w:pPr>
    </w:p>
    <w:tbl>
      <w:tblPr>
        <w:tblStyle w:val="TableGrid"/>
        <w:tblW w:w="0" w:type="auto"/>
        <w:tblInd w:w="-5" w:type="dxa"/>
        <w:tblLook w:val="04A0" w:firstRow="1" w:lastRow="0" w:firstColumn="1" w:lastColumn="0" w:noHBand="0" w:noVBand="1"/>
      </w:tblPr>
      <w:tblGrid>
        <w:gridCol w:w="1937"/>
        <w:gridCol w:w="2461"/>
        <w:gridCol w:w="1911"/>
        <w:gridCol w:w="2461"/>
        <w:gridCol w:w="1911"/>
      </w:tblGrid>
      <w:tr w:rsidR="006E67AB" w14:paraId="6BC09A72" w14:textId="77777777">
        <w:trPr>
          <w:trHeight w:val="623"/>
        </w:trPr>
        <w:tc>
          <w:tcPr>
            <w:tcW w:w="1937" w:type="dxa"/>
            <w:vAlign w:val="center"/>
          </w:tcPr>
          <w:p w14:paraId="6BC09A6D"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bCs/>
                <w:sz w:val="28"/>
                <w:szCs w:val="28"/>
              </w:rPr>
              <w:t>Sample symbols</w:t>
            </w:r>
          </w:p>
        </w:tc>
        <w:tc>
          <w:tcPr>
            <w:tcW w:w="2461" w:type="dxa"/>
            <w:vAlign w:val="center"/>
          </w:tcPr>
          <w:p w14:paraId="6BC09A6E"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t (mm)</w:t>
            </w:r>
          </w:p>
        </w:tc>
        <w:tc>
          <w:tcPr>
            <w:tcW w:w="1911" w:type="dxa"/>
            <w:vAlign w:val="center"/>
          </w:tcPr>
          <w:p w14:paraId="6BC09A6F" w14:textId="77777777" w:rsidR="006E67AB" w:rsidRDefault="001522ED">
            <w:pPr>
              <w:spacing w:after="0" w:line="240" w:lineRule="auto"/>
              <w:jc w:val="center"/>
              <w:rPr>
                <w:rFonts w:asciiTheme="majorBidi" w:hAnsiTheme="majorBidi" w:cstheme="majorBidi"/>
                <w:sz w:val="28"/>
                <w:szCs w:val="28"/>
                <w:lang w:bidi="ar-EG"/>
              </w:rPr>
            </w:pPr>
            <w:proofErr w:type="spellStart"/>
            <w:r>
              <w:rPr>
                <w:rFonts w:asciiTheme="majorBidi" w:hAnsiTheme="majorBidi" w:cstheme="majorBidi"/>
                <w:sz w:val="28"/>
                <w:szCs w:val="28"/>
                <w:lang w:bidi="ar-EG"/>
              </w:rPr>
              <w:t>RL</w:t>
            </w:r>
            <w:r>
              <w:rPr>
                <w:rFonts w:asciiTheme="majorBidi" w:hAnsiTheme="majorBidi" w:cstheme="majorBidi"/>
                <w:sz w:val="28"/>
                <w:szCs w:val="28"/>
                <w:vertAlign w:val="subscript"/>
                <w:lang w:bidi="ar-EG"/>
              </w:rPr>
              <w:t>min</w:t>
            </w:r>
            <w:proofErr w:type="spellEnd"/>
            <w:r>
              <w:rPr>
                <w:rFonts w:asciiTheme="majorBidi" w:hAnsiTheme="majorBidi" w:cstheme="majorBidi"/>
                <w:sz w:val="28"/>
                <w:szCs w:val="28"/>
                <w:lang w:bidi="ar-EG"/>
              </w:rPr>
              <w:t xml:space="preserve"> (dB)</w:t>
            </w:r>
          </w:p>
        </w:tc>
        <w:tc>
          <w:tcPr>
            <w:tcW w:w="2461" w:type="dxa"/>
            <w:vAlign w:val="center"/>
          </w:tcPr>
          <w:p w14:paraId="6BC09A70" w14:textId="77777777" w:rsidR="006E67AB" w:rsidRDefault="001522ED">
            <w:pPr>
              <w:spacing w:after="0" w:line="240" w:lineRule="auto"/>
              <w:jc w:val="center"/>
              <w:rPr>
                <w:rFonts w:asciiTheme="majorBidi" w:hAnsiTheme="majorBidi" w:cstheme="majorBidi"/>
                <w:sz w:val="28"/>
                <w:szCs w:val="28"/>
                <w:lang w:bidi="ar-EG"/>
              </w:rPr>
            </w:pPr>
            <w:proofErr w:type="spellStart"/>
            <w:r>
              <w:rPr>
                <w:rFonts w:asciiTheme="majorBidi" w:hAnsiTheme="majorBidi" w:cstheme="majorBidi"/>
                <w:sz w:val="28"/>
                <w:szCs w:val="28"/>
                <w:lang w:bidi="ar-EG"/>
              </w:rPr>
              <w:t>f</w:t>
            </w:r>
            <w:r>
              <w:rPr>
                <w:rFonts w:asciiTheme="majorBidi" w:hAnsiTheme="majorBidi" w:cstheme="majorBidi"/>
                <w:sz w:val="28"/>
                <w:szCs w:val="28"/>
                <w:vertAlign w:val="subscript"/>
                <w:lang w:bidi="ar-EG"/>
              </w:rPr>
              <w:t>m</w:t>
            </w:r>
            <w:proofErr w:type="spellEnd"/>
            <w:r>
              <w:rPr>
                <w:rFonts w:asciiTheme="majorBidi" w:hAnsiTheme="majorBidi" w:cstheme="majorBidi"/>
                <w:sz w:val="28"/>
                <w:szCs w:val="28"/>
                <w:vertAlign w:val="subscript"/>
                <w:lang w:bidi="ar-EG"/>
              </w:rPr>
              <w:t xml:space="preserve"> </w:t>
            </w:r>
            <w:r>
              <w:rPr>
                <w:rFonts w:asciiTheme="majorBidi" w:hAnsiTheme="majorBidi" w:cstheme="majorBidi"/>
                <w:sz w:val="28"/>
                <w:szCs w:val="28"/>
                <w:lang w:bidi="ar-EG"/>
              </w:rPr>
              <w:t>(GHz)</w:t>
            </w:r>
          </w:p>
        </w:tc>
        <w:tc>
          <w:tcPr>
            <w:tcW w:w="1911" w:type="dxa"/>
            <w:vAlign w:val="center"/>
          </w:tcPr>
          <w:p w14:paraId="6BC09A71"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BW</w:t>
            </w:r>
            <w:r>
              <w:rPr>
                <w:rFonts w:asciiTheme="majorBidi" w:hAnsiTheme="majorBidi" w:cstheme="majorBidi"/>
                <w:sz w:val="28"/>
                <w:szCs w:val="28"/>
                <w:vertAlign w:val="subscript"/>
                <w:lang w:bidi="ar-EG"/>
              </w:rPr>
              <w:t xml:space="preserve">-10 dB </w:t>
            </w:r>
            <w:r>
              <w:rPr>
                <w:rFonts w:asciiTheme="majorBidi" w:hAnsiTheme="majorBidi" w:cstheme="majorBidi"/>
                <w:sz w:val="28"/>
                <w:szCs w:val="28"/>
                <w:lang w:bidi="ar-EG"/>
              </w:rPr>
              <w:t>(GHz)</w:t>
            </w:r>
          </w:p>
        </w:tc>
      </w:tr>
      <w:tr w:rsidR="006E67AB" w14:paraId="6BC09A78" w14:textId="77777777">
        <w:trPr>
          <w:trHeight w:val="311"/>
        </w:trPr>
        <w:tc>
          <w:tcPr>
            <w:tcW w:w="1937" w:type="dxa"/>
            <w:vAlign w:val="center"/>
          </w:tcPr>
          <w:p w14:paraId="6BC09A73"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AC/F-12</w:t>
            </w:r>
          </w:p>
        </w:tc>
        <w:tc>
          <w:tcPr>
            <w:tcW w:w="2461" w:type="dxa"/>
            <w:vAlign w:val="center"/>
          </w:tcPr>
          <w:p w14:paraId="6BC09A74"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3.0</w:t>
            </w:r>
          </w:p>
        </w:tc>
        <w:tc>
          <w:tcPr>
            <w:tcW w:w="1911" w:type="dxa"/>
            <w:vAlign w:val="center"/>
          </w:tcPr>
          <w:p w14:paraId="6BC09A75"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-13.1</w:t>
            </w:r>
            <w:r>
              <w:rPr>
                <w:rFonts w:asciiTheme="majorBidi" w:hAnsiTheme="majorBidi" w:cstheme="majorBidi"/>
                <w:sz w:val="28"/>
                <w:szCs w:val="28"/>
              </w:rPr>
              <w:t>±0.6</w:t>
            </w:r>
          </w:p>
        </w:tc>
        <w:tc>
          <w:tcPr>
            <w:tcW w:w="2461" w:type="dxa"/>
            <w:vAlign w:val="center"/>
          </w:tcPr>
          <w:p w14:paraId="6BC09A76"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11.0</w:t>
            </w:r>
            <w:r>
              <w:rPr>
                <w:rFonts w:asciiTheme="majorBidi" w:hAnsiTheme="majorBidi" w:cstheme="majorBidi"/>
                <w:sz w:val="28"/>
                <w:szCs w:val="28"/>
              </w:rPr>
              <w:t>±0.1</w:t>
            </w:r>
          </w:p>
        </w:tc>
        <w:tc>
          <w:tcPr>
            <w:tcW w:w="1911" w:type="dxa"/>
            <w:vAlign w:val="center"/>
          </w:tcPr>
          <w:p w14:paraId="6BC09A77"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1.9</w:t>
            </w:r>
            <w:r>
              <w:rPr>
                <w:rFonts w:asciiTheme="majorBidi" w:hAnsiTheme="majorBidi" w:cstheme="majorBidi"/>
                <w:sz w:val="28"/>
                <w:szCs w:val="28"/>
              </w:rPr>
              <w:t>±0.1</w:t>
            </w:r>
          </w:p>
        </w:tc>
      </w:tr>
      <w:tr w:rsidR="006E67AB" w14:paraId="6BC09A7E" w14:textId="77777777">
        <w:trPr>
          <w:trHeight w:val="311"/>
        </w:trPr>
        <w:tc>
          <w:tcPr>
            <w:tcW w:w="1937" w:type="dxa"/>
            <w:vAlign w:val="center"/>
          </w:tcPr>
          <w:p w14:paraId="6BC09A79"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AC/F-21</w:t>
            </w:r>
          </w:p>
        </w:tc>
        <w:tc>
          <w:tcPr>
            <w:tcW w:w="2461" w:type="dxa"/>
            <w:vAlign w:val="center"/>
          </w:tcPr>
          <w:p w14:paraId="6BC09A7A"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3.0</w:t>
            </w:r>
          </w:p>
        </w:tc>
        <w:tc>
          <w:tcPr>
            <w:tcW w:w="1911" w:type="dxa"/>
            <w:vAlign w:val="center"/>
          </w:tcPr>
          <w:p w14:paraId="6BC09A7B"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-21.4</w:t>
            </w:r>
            <w:r>
              <w:rPr>
                <w:rFonts w:asciiTheme="majorBidi" w:hAnsiTheme="majorBidi" w:cstheme="majorBidi"/>
                <w:sz w:val="28"/>
                <w:szCs w:val="28"/>
              </w:rPr>
              <w:t>±0.5</w:t>
            </w:r>
          </w:p>
        </w:tc>
        <w:tc>
          <w:tcPr>
            <w:tcW w:w="2461" w:type="dxa"/>
            <w:vAlign w:val="center"/>
          </w:tcPr>
          <w:p w14:paraId="6BC09A7C"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10.3</w:t>
            </w:r>
            <w:r>
              <w:rPr>
                <w:rFonts w:asciiTheme="majorBidi" w:hAnsiTheme="majorBidi" w:cstheme="majorBidi"/>
                <w:sz w:val="28"/>
                <w:szCs w:val="28"/>
              </w:rPr>
              <w:t>±0.2</w:t>
            </w:r>
          </w:p>
        </w:tc>
        <w:tc>
          <w:tcPr>
            <w:tcW w:w="1911" w:type="dxa"/>
            <w:vAlign w:val="center"/>
          </w:tcPr>
          <w:p w14:paraId="6BC09A7D"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2.3</w:t>
            </w:r>
            <w:r>
              <w:rPr>
                <w:rFonts w:asciiTheme="majorBidi" w:hAnsiTheme="majorBidi" w:cstheme="majorBidi"/>
                <w:sz w:val="28"/>
                <w:szCs w:val="28"/>
              </w:rPr>
              <w:t>±0.2</w:t>
            </w:r>
          </w:p>
        </w:tc>
      </w:tr>
      <w:tr w:rsidR="006E67AB" w14:paraId="6BC09A84" w14:textId="77777777">
        <w:trPr>
          <w:trHeight w:val="311"/>
        </w:trPr>
        <w:tc>
          <w:tcPr>
            <w:tcW w:w="1937" w:type="dxa"/>
            <w:vAlign w:val="center"/>
          </w:tcPr>
          <w:p w14:paraId="6BC09A7F"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AC/F-22</w:t>
            </w:r>
          </w:p>
        </w:tc>
        <w:tc>
          <w:tcPr>
            <w:tcW w:w="2461" w:type="dxa"/>
            <w:vAlign w:val="center"/>
          </w:tcPr>
          <w:p w14:paraId="6BC09A80"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4.0</w:t>
            </w:r>
          </w:p>
        </w:tc>
        <w:tc>
          <w:tcPr>
            <w:tcW w:w="1911" w:type="dxa"/>
            <w:vAlign w:val="center"/>
          </w:tcPr>
          <w:p w14:paraId="6BC09A81"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-13.6</w:t>
            </w:r>
            <w:r>
              <w:rPr>
                <w:rFonts w:asciiTheme="majorBidi" w:hAnsiTheme="majorBidi" w:cstheme="majorBidi"/>
                <w:sz w:val="28"/>
                <w:szCs w:val="28"/>
              </w:rPr>
              <w:t>±0.5</w:t>
            </w:r>
          </w:p>
        </w:tc>
        <w:tc>
          <w:tcPr>
            <w:tcW w:w="2461" w:type="dxa"/>
            <w:vAlign w:val="center"/>
          </w:tcPr>
          <w:p w14:paraId="6BC09A82"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11.2</w:t>
            </w:r>
            <w:r>
              <w:rPr>
                <w:rFonts w:asciiTheme="majorBidi" w:hAnsiTheme="majorBidi" w:cstheme="majorBidi"/>
                <w:sz w:val="28"/>
                <w:szCs w:val="28"/>
              </w:rPr>
              <w:t>±0.1</w:t>
            </w:r>
          </w:p>
        </w:tc>
        <w:tc>
          <w:tcPr>
            <w:tcW w:w="1911" w:type="dxa"/>
            <w:vAlign w:val="center"/>
          </w:tcPr>
          <w:p w14:paraId="6BC09A83"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1.4</w:t>
            </w:r>
            <w:r>
              <w:rPr>
                <w:rFonts w:asciiTheme="majorBidi" w:hAnsiTheme="majorBidi" w:cstheme="majorBidi"/>
                <w:sz w:val="28"/>
                <w:szCs w:val="28"/>
              </w:rPr>
              <w:t>±0.1</w:t>
            </w:r>
          </w:p>
        </w:tc>
      </w:tr>
      <w:tr w:rsidR="006E67AB" w14:paraId="6BC09A8A" w14:textId="77777777">
        <w:trPr>
          <w:trHeight w:val="311"/>
        </w:trPr>
        <w:tc>
          <w:tcPr>
            <w:tcW w:w="1937" w:type="dxa"/>
            <w:vAlign w:val="center"/>
          </w:tcPr>
          <w:p w14:paraId="6BC09A85"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F/AC12</w:t>
            </w:r>
          </w:p>
        </w:tc>
        <w:tc>
          <w:tcPr>
            <w:tcW w:w="2461" w:type="dxa"/>
            <w:vAlign w:val="center"/>
          </w:tcPr>
          <w:p w14:paraId="6BC09A86"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3.0</w:t>
            </w:r>
          </w:p>
        </w:tc>
        <w:tc>
          <w:tcPr>
            <w:tcW w:w="1911" w:type="dxa"/>
            <w:vAlign w:val="center"/>
          </w:tcPr>
          <w:p w14:paraId="6BC09A87"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-16.2</w:t>
            </w:r>
            <w:r>
              <w:rPr>
                <w:rFonts w:asciiTheme="majorBidi" w:hAnsiTheme="majorBidi" w:cstheme="majorBidi"/>
                <w:sz w:val="28"/>
                <w:szCs w:val="28"/>
              </w:rPr>
              <w:t>±0.8</w:t>
            </w:r>
          </w:p>
        </w:tc>
        <w:tc>
          <w:tcPr>
            <w:tcW w:w="2461" w:type="dxa"/>
            <w:vAlign w:val="center"/>
          </w:tcPr>
          <w:p w14:paraId="6BC09A88"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10.2</w:t>
            </w:r>
            <w:r>
              <w:rPr>
                <w:rFonts w:asciiTheme="majorBidi" w:hAnsiTheme="majorBidi" w:cstheme="majorBidi"/>
                <w:sz w:val="28"/>
                <w:szCs w:val="28"/>
              </w:rPr>
              <w:t>±0.3</w:t>
            </w:r>
          </w:p>
        </w:tc>
        <w:tc>
          <w:tcPr>
            <w:tcW w:w="1911" w:type="dxa"/>
            <w:vAlign w:val="center"/>
          </w:tcPr>
          <w:p w14:paraId="6BC09A89"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1.9</w:t>
            </w:r>
            <w:r>
              <w:rPr>
                <w:rFonts w:asciiTheme="majorBidi" w:hAnsiTheme="majorBidi" w:cstheme="majorBidi"/>
                <w:sz w:val="28"/>
                <w:szCs w:val="28"/>
              </w:rPr>
              <w:t>±0.2</w:t>
            </w:r>
          </w:p>
        </w:tc>
      </w:tr>
      <w:tr w:rsidR="006E67AB" w14:paraId="6BC09A90" w14:textId="77777777">
        <w:trPr>
          <w:trHeight w:val="311"/>
        </w:trPr>
        <w:tc>
          <w:tcPr>
            <w:tcW w:w="1937" w:type="dxa"/>
            <w:vAlign w:val="center"/>
          </w:tcPr>
          <w:p w14:paraId="6BC09A8B"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F/AC-21</w:t>
            </w:r>
          </w:p>
        </w:tc>
        <w:tc>
          <w:tcPr>
            <w:tcW w:w="2461" w:type="dxa"/>
            <w:vAlign w:val="center"/>
          </w:tcPr>
          <w:p w14:paraId="6BC09A8C"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3.0</w:t>
            </w:r>
          </w:p>
        </w:tc>
        <w:tc>
          <w:tcPr>
            <w:tcW w:w="1911" w:type="dxa"/>
            <w:vAlign w:val="center"/>
          </w:tcPr>
          <w:p w14:paraId="6BC09A8D"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-6.5</w:t>
            </w:r>
            <w:r>
              <w:rPr>
                <w:rFonts w:asciiTheme="majorBidi" w:hAnsiTheme="majorBidi" w:cstheme="majorBidi"/>
                <w:sz w:val="28"/>
                <w:szCs w:val="28"/>
              </w:rPr>
              <w:t>±0.7</w:t>
            </w:r>
          </w:p>
        </w:tc>
        <w:tc>
          <w:tcPr>
            <w:tcW w:w="2461" w:type="dxa"/>
            <w:vAlign w:val="center"/>
          </w:tcPr>
          <w:p w14:paraId="6BC09A8E"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10.8</w:t>
            </w:r>
            <w:r>
              <w:rPr>
                <w:rFonts w:asciiTheme="majorBidi" w:hAnsiTheme="majorBidi" w:cstheme="majorBidi"/>
                <w:sz w:val="28"/>
                <w:szCs w:val="28"/>
              </w:rPr>
              <w:t>±0.2</w:t>
            </w:r>
          </w:p>
        </w:tc>
        <w:tc>
          <w:tcPr>
            <w:tcW w:w="1911" w:type="dxa"/>
            <w:vAlign w:val="center"/>
          </w:tcPr>
          <w:p w14:paraId="6BC09A8F"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0</w:t>
            </w:r>
          </w:p>
        </w:tc>
      </w:tr>
      <w:tr w:rsidR="006E67AB" w14:paraId="6BC09A96" w14:textId="77777777">
        <w:trPr>
          <w:trHeight w:val="311"/>
        </w:trPr>
        <w:tc>
          <w:tcPr>
            <w:tcW w:w="1937" w:type="dxa"/>
            <w:vAlign w:val="center"/>
          </w:tcPr>
          <w:p w14:paraId="6BC09A91"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F/AC-22</w:t>
            </w:r>
          </w:p>
        </w:tc>
        <w:tc>
          <w:tcPr>
            <w:tcW w:w="2461" w:type="dxa"/>
            <w:vAlign w:val="center"/>
          </w:tcPr>
          <w:p w14:paraId="6BC09A92"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4.0</w:t>
            </w:r>
          </w:p>
        </w:tc>
        <w:tc>
          <w:tcPr>
            <w:tcW w:w="1911" w:type="dxa"/>
            <w:vAlign w:val="center"/>
          </w:tcPr>
          <w:p w14:paraId="6BC09A93"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-6.9</w:t>
            </w:r>
            <w:r>
              <w:rPr>
                <w:rFonts w:asciiTheme="majorBidi" w:hAnsiTheme="majorBidi" w:cstheme="majorBidi"/>
                <w:sz w:val="28"/>
                <w:szCs w:val="28"/>
              </w:rPr>
              <w:t>±0.5</w:t>
            </w:r>
          </w:p>
        </w:tc>
        <w:tc>
          <w:tcPr>
            <w:tcW w:w="2461" w:type="dxa"/>
            <w:vAlign w:val="center"/>
          </w:tcPr>
          <w:p w14:paraId="6BC09A94"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9.6</w:t>
            </w:r>
            <w:r>
              <w:rPr>
                <w:rFonts w:asciiTheme="majorBidi" w:hAnsiTheme="majorBidi" w:cstheme="majorBidi"/>
                <w:sz w:val="28"/>
                <w:szCs w:val="28"/>
              </w:rPr>
              <w:t>±0.1</w:t>
            </w:r>
          </w:p>
        </w:tc>
        <w:tc>
          <w:tcPr>
            <w:tcW w:w="1911" w:type="dxa"/>
            <w:vAlign w:val="center"/>
          </w:tcPr>
          <w:p w14:paraId="6BC09A95" w14:textId="77777777" w:rsidR="006E67AB" w:rsidRDefault="001522ED">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bidi="ar-EG"/>
              </w:rPr>
              <w:t>0</w:t>
            </w:r>
          </w:p>
        </w:tc>
      </w:tr>
    </w:tbl>
    <w:p w14:paraId="6BC09A97" w14:textId="77777777" w:rsidR="006E67AB" w:rsidRDefault="006E67AB">
      <w:pPr>
        <w:spacing w:after="0" w:line="240" w:lineRule="auto"/>
        <w:rPr>
          <w:rFonts w:asciiTheme="majorBidi" w:hAnsiTheme="majorBidi" w:cstheme="majorBidi"/>
        </w:rPr>
      </w:pPr>
    </w:p>
    <w:p w14:paraId="6BC09A98" w14:textId="77777777" w:rsidR="006E67AB" w:rsidRDefault="001522ED">
      <w:pPr>
        <w:pStyle w:val="Heading2"/>
        <w:spacing w:before="0" w:line="240" w:lineRule="auto"/>
        <w:ind w:left="90" w:firstLine="450"/>
        <w:jc w:val="both"/>
      </w:pPr>
      <w:bookmarkStart w:id="300" w:name="_Toc130640557"/>
      <w:r>
        <w:rPr>
          <w:sz w:val="28"/>
          <w:szCs w:val="28"/>
        </w:rPr>
        <w:lastRenderedPageBreak/>
        <w:t>Results and discussion of the preparation of Hybrid composites</w:t>
      </w:r>
      <w:bookmarkEnd w:id="300"/>
      <w:r>
        <w:rPr>
          <w:sz w:val="28"/>
          <w:szCs w:val="28"/>
        </w:rPr>
        <w:t xml:space="preserve"> </w:t>
      </w:r>
    </w:p>
    <w:p w14:paraId="6BC09A99" w14:textId="77777777" w:rsidR="006E67AB" w:rsidRDefault="006E67AB">
      <w:pPr>
        <w:pStyle w:val="Heading2"/>
        <w:numPr>
          <w:ilvl w:val="0"/>
          <w:numId w:val="0"/>
        </w:numPr>
        <w:spacing w:before="0" w:line="240" w:lineRule="auto"/>
        <w:ind w:left="90"/>
        <w:jc w:val="both"/>
      </w:pPr>
    </w:p>
    <w:p w14:paraId="50B6BBE6" w14:textId="69674048" w:rsidR="00E0415C" w:rsidRPr="00D65330" w:rsidRDefault="001522ED" w:rsidP="00D65330">
      <w:pPr>
        <w:pStyle w:val="Heading3"/>
        <w:spacing w:line="240" w:lineRule="auto"/>
        <w:ind w:left="90" w:firstLine="450"/>
        <w:jc w:val="both"/>
        <w:rPr>
          <w:rFonts w:asciiTheme="majorBidi" w:hAnsiTheme="majorBidi"/>
          <w:b w:val="0"/>
          <w:bCs/>
          <w:sz w:val="28"/>
          <w:szCs w:val="28"/>
        </w:rPr>
      </w:pPr>
      <w:bookmarkStart w:id="301" w:name="_Toc130640558"/>
      <w:r>
        <w:rPr>
          <w:rFonts w:asciiTheme="majorBidi" w:hAnsiTheme="majorBidi"/>
          <w:b w:val="0"/>
          <w:bCs/>
          <w:sz w:val="28"/>
          <w:szCs w:val="28"/>
        </w:rPr>
        <w:t>X-ray diffraction of PANI-based composites</w:t>
      </w:r>
      <w:bookmarkStart w:id="302" w:name="_Hlk118293281"/>
      <w:bookmarkEnd w:id="301"/>
    </w:p>
    <w:p w14:paraId="7269563B" w14:textId="77777777" w:rsidR="00997F8D" w:rsidRDefault="00997F8D" w:rsidP="00997F8D">
      <w:pPr>
        <w:spacing w:after="0" w:line="240" w:lineRule="auto"/>
        <w:ind w:firstLine="461"/>
        <w:jc w:val="both"/>
        <w:rPr>
          <w:rFonts w:asciiTheme="majorBidi" w:hAnsiTheme="majorBidi" w:cstheme="majorBidi"/>
          <w:sz w:val="28"/>
          <w:szCs w:val="28"/>
        </w:rPr>
      </w:pPr>
      <w:r>
        <w:rPr>
          <w:rFonts w:asciiTheme="majorBidi" w:hAnsiTheme="majorBidi" w:cstheme="majorBidi"/>
          <w:sz w:val="28"/>
          <w:szCs w:val="28"/>
        </w:rPr>
        <w:t xml:space="preserve">Microwave absorption and electromagnetic interference shielding are two general approaches to resisting the interference of incident electromagnetic waves. They are usually estimated via various analysis models due to their distinct interests. For </w:t>
      </w:r>
      <w:proofErr w:type="gramStart"/>
      <w:r>
        <w:rPr>
          <w:rFonts w:asciiTheme="majorBidi" w:hAnsiTheme="majorBidi" w:cstheme="majorBidi"/>
          <w:sz w:val="28"/>
          <w:szCs w:val="28"/>
        </w:rPr>
        <w:t>a</w:t>
      </w:r>
      <w:proofErr w:type="gramEnd"/>
      <w:r>
        <w:rPr>
          <w:rFonts w:asciiTheme="majorBidi" w:hAnsiTheme="majorBidi" w:cstheme="majorBidi"/>
          <w:sz w:val="28"/>
          <w:szCs w:val="28"/>
        </w:rPr>
        <w:t xml:space="preserve"> EMI shielding model, the significant point is to attenuate the transmitted power of the EM waves.</w:t>
      </w:r>
    </w:p>
    <w:p w14:paraId="0FCB2264" w14:textId="34EEB042" w:rsidR="00997F8D" w:rsidRDefault="00997F8D" w:rsidP="00997F8D">
      <w:pPr>
        <w:spacing w:after="0" w:line="240" w:lineRule="auto"/>
        <w:ind w:left="90" w:firstLine="461"/>
        <w:jc w:val="both"/>
        <w:rPr>
          <w:rFonts w:asciiTheme="majorBidi" w:eastAsiaTheme="majorEastAsia" w:hAnsiTheme="majorBidi" w:cstheme="majorBidi"/>
          <w:sz w:val="28"/>
          <w:szCs w:val="28"/>
          <w:lang w:bidi="ar-EG"/>
        </w:rPr>
      </w:pPr>
      <w:r>
        <w:rPr>
          <w:rFonts w:asciiTheme="majorBidi" w:hAnsiTheme="majorBidi" w:cstheme="majorBidi"/>
          <w:sz w:val="28"/>
          <w:szCs w:val="28"/>
        </w:rPr>
        <w:t xml:space="preserve">The incident wave undergoes reflection, transmission, and absorption. The reaction of the EM power with the substance's electronic and molecular structure generates heat inside the substance because of power squandering, which turns the incident EM wave into heat or other shapes of power. </w:t>
      </w:r>
      <w:r>
        <w:rPr>
          <w:rFonts w:asciiTheme="majorBidi" w:hAnsiTheme="majorBidi" w:cstheme="majorBidi"/>
          <w:sz w:val="28"/>
          <w:szCs w:val="28"/>
          <w:lang w:bidi="ar-EG"/>
        </w:rPr>
        <w:t>They are ferrites consisting of magnetic iron oxides with a hexagonal structure. This type of ferrite has several general formulas indicated by letters, the most, it is elements such as barium, lead, or cobalt. It shows the most important structures of ferrites with a hexagonal structure. This type of ferrite is used as a permanent magnet, which is used at very high frequencies. The lattice of these ferrites is similar to spinel ferrite, with oxygen ions distributed according to the specific patterns.</w:t>
      </w:r>
      <w:r>
        <w:rPr>
          <w:rFonts w:asciiTheme="majorBidi" w:hAnsiTheme="majorBidi" w:cstheme="majorBidi"/>
          <w:sz w:val="28"/>
          <w:szCs w:val="28"/>
        </w:rPr>
        <w:t xml:space="preserve"> The metal cations in this type of ferrite are located in a cubic structure. The spinel lattice comprises an arrangement of close-packed oxygen ions, where 32 oxygen ions shape the unit cell. These ions are located in a face-centered cubic arrangement (FCC), leaving two types of spaces between the ions through which metal cations can be located. </w:t>
      </w:r>
      <w:r>
        <w:rPr>
          <w:rFonts w:asciiTheme="majorBidi" w:hAnsiTheme="majorBidi" w:cstheme="majorBidi"/>
          <w:sz w:val="28"/>
          <w:szCs w:val="28"/>
          <w:lang w:bidi="ar-EG"/>
        </w:rPr>
        <w:t>This ferrite type has the general formula 3M</w:t>
      </w:r>
      <w:r>
        <w:rPr>
          <w:rFonts w:asciiTheme="majorBidi" w:hAnsiTheme="majorBidi" w:cstheme="majorBidi"/>
          <w:sz w:val="28"/>
          <w:szCs w:val="28"/>
          <w:vertAlign w:val="subscript"/>
          <w:lang w:bidi="ar-EG"/>
        </w:rPr>
        <w:t>2</w:t>
      </w:r>
      <w:r>
        <w:rPr>
          <w:rFonts w:asciiTheme="majorBidi" w:hAnsiTheme="majorBidi" w:cstheme="majorBidi"/>
          <w:sz w:val="28"/>
          <w:szCs w:val="28"/>
          <w:lang w:bidi="ar-EG"/>
        </w:rPr>
        <w:t>O</w:t>
      </w:r>
      <w:r>
        <w:rPr>
          <w:rFonts w:asciiTheme="majorBidi" w:hAnsiTheme="majorBidi" w:cstheme="majorBidi"/>
          <w:sz w:val="28"/>
          <w:szCs w:val="28"/>
          <w:vertAlign w:val="subscript"/>
          <w:lang w:bidi="ar-EG"/>
        </w:rPr>
        <w:t>3</w:t>
      </w:r>
      <w:r>
        <w:rPr>
          <w:rFonts w:asciiTheme="majorBidi" w:hAnsiTheme="majorBidi" w:cstheme="majorBidi"/>
          <w:sz w:val="28"/>
          <w:szCs w:val="28"/>
          <w:lang w:bidi="ar-EG"/>
        </w:rPr>
        <w:t>.5Fe</w:t>
      </w:r>
      <w:r>
        <w:rPr>
          <w:rFonts w:asciiTheme="majorBidi" w:hAnsiTheme="majorBidi" w:cstheme="majorBidi"/>
          <w:sz w:val="28"/>
          <w:szCs w:val="28"/>
          <w:vertAlign w:val="subscript"/>
          <w:lang w:bidi="ar-EG"/>
        </w:rPr>
        <w:t>2</w:t>
      </w:r>
      <w:r>
        <w:rPr>
          <w:rFonts w:asciiTheme="majorBidi" w:hAnsiTheme="majorBidi" w:cstheme="majorBidi"/>
          <w:sz w:val="28"/>
          <w:szCs w:val="28"/>
          <w:lang w:bidi="ar-EG"/>
        </w:rPr>
        <w:t>O</w:t>
      </w:r>
      <w:r>
        <w:rPr>
          <w:rFonts w:asciiTheme="majorBidi" w:hAnsiTheme="majorBidi" w:cstheme="majorBidi"/>
          <w:sz w:val="28"/>
          <w:szCs w:val="28"/>
          <w:vertAlign w:val="subscript"/>
          <w:lang w:bidi="ar-EG"/>
        </w:rPr>
        <w:t>3</w:t>
      </w:r>
      <w:r>
        <w:rPr>
          <w:rFonts w:asciiTheme="majorBidi" w:hAnsiTheme="majorBidi" w:cstheme="majorBidi"/>
          <w:sz w:val="28"/>
          <w:szCs w:val="28"/>
          <w:lang w:bidi="ar-EG"/>
        </w:rPr>
        <w:t xml:space="preserve">, where M is a trivalent metal ion (Yttrium, Gadolinium, Samarium, etc.). These ferrites have a cubic crystal structure where the divalent cations are located in the tetrahedral sites and the trivalent cations in the octahedral and hexahedral sites. </w:t>
      </w:r>
      <w:r>
        <w:rPr>
          <w:rFonts w:asciiTheme="majorBidi" w:hAnsiTheme="majorBidi" w:cstheme="majorBidi"/>
          <w:sz w:val="28"/>
          <w:szCs w:val="28"/>
        </w:rPr>
        <w:t xml:space="preserve">On the other hand, </w:t>
      </w:r>
      <w:r>
        <w:rPr>
          <w:rFonts w:asciiTheme="majorBidi" w:eastAsiaTheme="majorEastAsia" w:hAnsiTheme="majorBidi" w:cstheme="majorBidi"/>
          <w:sz w:val="28"/>
          <w:szCs w:val="28"/>
          <w:lang w:bidi="ar-EG"/>
        </w:rPr>
        <w:t xml:space="preserve">many scientists have studied the impact of CF on ferrite. </w:t>
      </w:r>
    </w:p>
    <w:p w14:paraId="6BC09A9E" w14:textId="77777777" w:rsidR="006E67AB" w:rsidRDefault="006E67AB" w:rsidP="0017363D">
      <w:pPr>
        <w:spacing w:after="0" w:line="240" w:lineRule="auto"/>
        <w:jc w:val="both"/>
        <w:rPr>
          <w:rFonts w:asciiTheme="majorBidi" w:hAnsiTheme="majorBidi" w:cstheme="majorBidi"/>
          <w:sz w:val="28"/>
          <w:szCs w:val="28"/>
        </w:rPr>
      </w:pPr>
    </w:p>
    <w:bookmarkEnd w:id="302"/>
    <w:p w14:paraId="6BC09A9F" w14:textId="77777777" w:rsidR="006E67AB" w:rsidRDefault="001522ED">
      <w:pPr>
        <w:keepNext/>
        <w:spacing w:after="0" w:line="240" w:lineRule="auto"/>
        <w:ind w:left="90"/>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95" wp14:editId="31E87ED7">
            <wp:extent cx="6147434" cy="2590800"/>
            <wp:effectExtent l="0" t="0" r="635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pic:cNvPicPr>
                      <a:picLocks noChangeAspect="1"/>
                    </pic:cNvPicPr>
                  </pic:nvPicPr>
                  <pic:blipFill>
                    <a:blip r:embed="rId91"/>
                    <a:stretch>
                      <a:fillRect/>
                    </a:stretch>
                  </pic:blipFill>
                  <pic:spPr>
                    <a:xfrm>
                      <a:off x="0" y="0"/>
                      <a:ext cx="6209492" cy="2616954"/>
                    </a:xfrm>
                    <a:prstGeom prst="rect">
                      <a:avLst/>
                    </a:prstGeom>
                  </pic:spPr>
                </pic:pic>
              </a:graphicData>
            </a:graphic>
          </wp:inline>
        </w:drawing>
      </w:r>
      <w:bookmarkStart w:id="303" w:name="_Toc110688045"/>
      <w:bookmarkStart w:id="304" w:name="_Toc112926213"/>
    </w:p>
    <w:p w14:paraId="6BC09AA0"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Figure 60 – XRD patterns of Ni</w:t>
      </w:r>
      <w:r>
        <w:rPr>
          <w:rFonts w:cstheme="majorBidi"/>
          <w:b w:val="0"/>
          <w:bCs w:val="0"/>
          <w:sz w:val="28"/>
          <w:szCs w:val="28"/>
          <w:vertAlign w:val="superscript"/>
        </w:rPr>
        <w:t>3+</w:t>
      </w:r>
      <w:r>
        <w:rPr>
          <w:rFonts w:cstheme="majorBidi"/>
          <w:b w:val="0"/>
          <w:bCs w:val="0"/>
          <w:sz w:val="28"/>
          <w:szCs w:val="28"/>
          <w:vertAlign w:val="subscript"/>
        </w:rPr>
        <w:t>0.25</w:t>
      </w:r>
      <w:r>
        <w:rPr>
          <w:rFonts w:cstheme="majorBidi"/>
          <w:b w:val="0"/>
          <w:bCs w:val="0"/>
          <w:sz w:val="28"/>
          <w:szCs w:val="28"/>
        </w:rPr>
        <w:t>Ni</w:t>
      </w:r>
      <w:r>
        <w:rPr>
          <w:rFonts w:cstheme="majorBidi"/>
          <w:b w:val="0"/>
          <w:bCs w:val="0"/>
          <w:sz w:val="28"/>
          <w:szCs w:val="28"/>
          <w:vertAlign w:val="superscript"/>
        </w:rPr>
        <w:t>2+</w:t>
      </w:r>
      <w:r>
        <w:rPr>
          <w:rFonts w:cstheme="majorBidi"/>
          <w:b w:val="0"/>
          <w:bCs w:val="0"/>
          <w:sz w:val="28"/>
          <w:szCs w:val="28"/>
          <w:vertAlign w:val="subscript"/>
        </w:rPr>
        <w:t>0.375</w:t>
      </w:r>
      <w:r>
        <w:rPr>
          <w:rFonts w:cstheme="majorBidi"/>
          <w:b w:val="0"/>
          <w:bCs w:val="0"/>
          <w:sz w:val="28"/>
          <w:szCs w:val="28"/>
        </w:rPr>
        <w:t>Zn</w:t>
      </w:r>
      <w:r>
        <w:rPr>
          <w:rFonts w:cstheme="majorBidi"/>
          <w:b w:val="0"/>
          <w:bCs w:val="0"/>
          <w:sz w:val="28"/>
          <w:szCs w:val="28"/>
          <w:vertAlign w:val="superscript"/>
        </w:rPr>
        <w:t>2+</w:t>
      </w:r>
      <w:r>
        <w:rPr>
          <w:rFonts w:cstheme="majorBidi"/>
          <w:b w:val="0"/>
          <w:bCs w:val="0"/>
          <w:sz w:val="28"/>
          <w:szCs w:val="28"/>
          <w:vertAlign w:val="subscript"/>
        </w:rPr>
        <w:t>0.25</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 xml:space="preserve">4, </w:t>
      </w:r>
      <w:r>
        <w:rPr>
          <w:rFonts w:cstheme="majorBidi"/>
          <w:b w:val="0"/>
          <w:bCs w:val="0"/>
          <w:sz w:val="28"/>
          <w:szCs w:val="28"/>
        </w:rPr>
        <w:t>PANI/Ni</w:t>
      </w:r>
      <w:r>
        <w:rPr>
          <w:rFonts w:cstheme="majorBidi"/>
          <w:b w:val="0"/>
          <w:bCs w:val="0"/>
          <w:sz w:val="28"/>
          <w:szCs w:val="28"/>
          <w:vertAlign w:val="superscript"/>
        </w:rPr>
        <w:t>3+</w:t>
      </w:r>
      <w:r>
        <w:rPr>
          <w:rFonts w:cstheme="majorBidi"/>
          <w:b w:val="0"/>
          <w:bCs w:val="0"/>
          <w:sz w:val="28"/>
          <w:szCs w:val="28"/>
          <w:vertAlign w:val="subscript"/>
        </w:rPr>
        <w:t>0.25</w:t>
      </w:r>
      <w:r>
        <w:rPr>
          <w:rFonts w:cstheme="majorBidi"/>
          <w:b w:val="0"/>
          <w:bCs w:val="0"/>
          <w:sz w:val="28"/>
          <w:szCs w:val="28"/>
        </w:rPr>
        <w:t>Ni</w:t>
      </w:r>
      <w:r>
        <w:rPr>
          <w:rFonts w:cstheme="majorBidi"/>
          <w:b w:val="0"/>
          <w:bCs w:val="0"/>
          <w:sz w:val="28"/>
          <w:szCs w:val="28"/>
          <w:vertAlign w:val="superscript"/>
        </w:rPr>
        <w:t>2+</w:t>
      </w:r>
      <w:r>
        <w:rPr>
          <w:rFonts w:cstheme="majorBidi"/>
          <w:b w:val="0"/>
          <w:bCs w:val="0"/>
          <w:sz w:val="28"/>
          <w:szCs w:val="28"/>
          <w:vertAlign w:val="subscript"/>
        </w:rPr>
        <w:t>0.375</w:t>
      </w:r>
      <w:r>
        <w:rPr>
          <w:rFonts w:cstheme="majorBidi"/>
          <w:b w:val="0"/>
          <w:bCs w:val="0"/>
          <w:sz w:val="28"/>
          <w:szCs w:val="28"/>
        </w:rPr>
        <w:t>Zn</w:t>
      </w:r>
      <w:r>
        <w:rPr>
          <w:rFonts w:cstheme="majorBidi"/>
          <w:b w:val="0"/>
          <w:bCs w:val="0"/>
          <w:sz w:val="28"/>
          <w:szCs w:val="28"/>
          <w:vertAlign w:val="superscript"/>
        </w:rPr>
        <w:t>2+</w:t>
      </w:r>
      <w:r>
        <w:rPr>
          <w:rFonts w:cstheme="majorBidi"/>
          <w:b w:val="0"/>
          <w:bCs w:val="0"/>
          <w:sz w:val="28"/>
          <w:szCs w:val="28"/>
          <w:vertAlign w:val="subscript"/>
        </w:rPr>
        <w:t>0.25</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 xml:space="preserve">4 </w:t>
      </w:r>
      <w:r>
        <w:rPr>
          <w:rFonts w:cstheme="majorBidi"/>
          <w:b w:val="0"/>
          <w:bCs w:val="0"/>
          <w:sz w:val="28"/>
          <w:szCs w:val="28"/>
        </w:rPr>
        <w:t>composites and pure PANI</w:t>
      </w:r>
      <w:bookmarkEnd w:id="303"/>
      <w:bookmarkEnd w:id="304"/>
    </w:p>
    <w:p w14:paraId="6BC09AA1" w14:textId="77777777" w:rsidR="006E67AB" w:rsidRDefault="006E67AB">
      <w:pPr>
        <w:spacing w:after="0" w:line="240" w:lineRule="auto"/>
        <w:jc w:val="both"/>
        <w:rPr>
          <w:rFonts w:asciiTheme="majorBidi" w:hAnsiTheme="majorBidi" w:cstheme="majorBidi"/>
          <w:sz w:val="28"/>
          <w:szCs w:val="28"/>
        </w:rPr>
      </w:pPr>
    </w:p>
    <w:p w14:paraId="6BC09AA2" w14:textId="77777777" w:rsidR="006E67AB" w:rsidRDefault="001522ED">
      <w:pPr>
        <w:keepNext/>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noProof/>
          <w:sz w:val="28"/>
          <w:szCs w:val="28"/>
          <w:lang w:val="ru-RU" w:eastAsia="ru-RU"/>
        </w:rPr>
        <w:lastRenderedPageBreak/>
        <w:drawing>
          <wp:inline distT="0" distB="0" distL="0" distR="0" wp14:anchorId="6BC09E97" wp14:editId="6BC09E98">
            <wp:extent cx="6149975" cy="2720340"/>
            <wp:effectExtent l="0" t="0" r="3175" b="381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pic:cNvPicPr>
                      <a:picLocks noChangeAspect="1"/>
                    </pic:cNvPicPr>
                  </pic:nvPicPr>
                  <pic:blipFill>
                    <a:blip r:embed="rId92"/>
                    <a:stretch>
                      <a:fillRect/>
                    </a:stretch>
                  </pic:blipFill>
                  <pic:spPr>
                    <a:xfrm>
                      <a:off x="0" y="0"/>
                      <a:ext cx="6189650" cy="2737767"/>
                    </a:xfrm>
                    <a:prstGeom prst="rect">
                      <a:avLst/>
                    </a:prstGeom>
                  </pic:spPr>
                </pic:pic>
              </a:graphicData>
            </a:graphic>
          </wp:inline>
        </w:drawing>
      </w:r>
    </w:p>
    <w:p w14:paraId="6BC09AA3" w14:textId="77777777" w:rsidR="006E67AB" w:rsidRDefault="006E67AB">
      <w:pPr>
        <w:pStyle w:val="Caption"/>
        <w:spacing w:after="0"/>
        <w:jc w:val="both"/>
        <w:rPr>
          <w:rFonts w:cstheme="majorBidi"/>
          <w:b w:val="0"/>
          <w:bCs w:val="0"/>
          <w:sz w:val="28"/>
          <w:szCs w:val="28"/>
        </w:rPr>
      </w:pPr>
      <w:bookmarkStart w:id="305" w:name="_Toc112926214"/>
      <w:bookmarkStart w:id="306" w:name="_Toc110688046"/>
    </w:p>
    <w:p w14:paraId="6BC09AA4"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Figure 61 – XRD patterns of Ni</w:t>
      </w:r>
      <w:r>
        <w:rPr>
          <w:rFonts w:cstheme="majorBidi"/>
          <w:b w:val="0"/>
          <w:bCs w:val="0"/>
          <w:sz w:val="28"/>
          <w:szCs w:val="28"/>
          <w:vertAlign w:val="subscript"/>
        </w:rPr>
        <w:t>0.5</w:t>
      </w:r>
      <w:r>
        <w:rPr>
          <w:rFonts w:cstheme="majorBidi"/>
          <w:b w:val="0"/>
          <w:bCs w:val="0"/>
          <w:sz w:val="28"/>
          <w:szCs w:val="28"/>
        </w:rPr>
        <w:t>Zn</w:t>
      </w:r>
      <w:r>
        <w:rPr>
          <w:rFonts w:cstheme="majorBidi"/>
          <w:b w:val="0"/>
          <w:bCs w:val="0"/>
          <w:sz w:val="28"/>
          <w:szCs w:val="28"/>
          <w:vertAlign w:val="subscript"/>
        </w:rPr>
        <w:t>0.5</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 xml:space="preserve">4, </w:t>
      </w:r>
      <w:r>
        <w:rPr>
          <w:rFonts w:cstheme="majorBidi"/>
          <w:b w:val="0"/>
          <w:bCs w:val="0"/>
          <w:sz w:val="28"/>
          <w:szCs w:val="28"/>
        </w:rPr>
        <w:t>CI, PANI/F/CI, PANI/F/CI composites and pure PANI</w:t>
      </w:r>
      <w:bookmarkEnd w:id="305"/>
      <w:bookmarkEnd w:id="306"/>
    </w:p>
    <w:p w14:paraId="6BC09AA5" w14:textId="77777777" w:rsidR="006E67AB" w:rsidRDefault="006E67AB">
      <w:pPr>
        <w:spacing w:after="0" w:line="240" w:lineRule="auto"/>
        <w:rPr>
          <w:rFonts w:asciiTheme="majorBidi" w:hAnsiTheme="majorBidi" w:cstheme="majorBidi"/>
        </w:rPr>
      </w:pPr>
    </w:p>
    <w:p w14:paraId="46F5CF00" w14:textId="187D24A6" w:rsidR="0017363D" w:rsidRPr="0017363D" w:rsidRDefault="0017363D" w:rsidP="0017363D">
      <w:pPr>
        <w:spacing w:after="0" w:line="240" w:lineRule="auto"/>
        <w:ind w:left="90" w:firstLine="461"/>
        <w:jc w:val="both"/>
        <w:rPr>
          <w:rFonts w:asciiTheme="majorBidi" w:eastAsiaTheme="majorEastAsia" w:hAnsiTheme="majorBidi" w:cstheme="majorBidi"/>
          <w:sz w:val="28"/>
          <w:szCs w:val="28"/>
          <w:lang w:bidi="ar-EG"/>
        </w:rPr>
      </w:pPr>
      <w:r>
        <w:rPr>
          <w:rFonts w:asciiTheme="majorBidi" w:eastAsiaTheme="majorEastAsia" w:hAnsiTheme="majorBidi" w:cstheme="majorBidi"/>
          <w:sz w:val="28"/>
          <w:szCs w:val="28"/>
          <w:lang w:bidi="ar-EG"/>
        </w:rPr>
        <w:t>From the above of these studies, we can summarize that the carbon-based nanocomposites are the premium reflection loss of carbon-based nanocomposites produced from the impacts of conduction, magnetic, and dielectric losses. Combining carbon and other waste substances can improve the absorption BW</w:t>
      </w:r>
      <w:r>
        <w:rPr>
          <w:rFonts w:asciiTheme="majorBidi" w:eastAsiaTheme="majorEastAsia" w:hAnsiTheme="majorBidi" w:cstheme="majorBidi"/>
          <w:sz w:val="28"/>
          <w:szCs w:val="28"/>
          <w:vertAlign w:val="subscript"/>
          <w:lang w:bidi="ar-EG"/>
        </w:rPr>
        <w:t xml:space="preserve">-10 dB </w:t>
      </w:r>
      <w:r>
        <w:rPr>
          <w:rFonts w:asciiTheme="majorBidi" w:eastAsiaTheme="majorEastAsia" w:hAnsiTheme="majorBidi" w:cstheme="majorBidi"/>
          <w:sz w:val="28"/>
          <w:szCs w:val="28"/>
          <w:lang w:bidi="ar-EG"/>
        </w:rPr>
        <w:t xml:space="preserve">and enhance the RL values. Carbon-based nanocomposites' electromagnetic wave attenuation performance can be developed by adjusting their architectures. </w:t>
      </w:r>
      <w:r w:rsidRPr="00756E6F">
        <w:rPr>
          <w:rFonts w:asciiTheme="majorBidi" w:hAnsiTheme="majorBidi" w:cstheme="majorBidi"/>
          <w:sz w:val="28"/>
          <w:szCs w:val="28"/>
        </w:rPr>
        <w:t>Creating novel microwave absorbing composites based on carbonaceous materials and PANI operating between the frequency range of 8.8–12.0 GHz, which are lightweight with good reflection loss</w:t>
      </w:r>
      <w:r>
        <w:rPr>
          <w:rFonts w:asciiTheme="majorBidi" w:hAnsiTheme="majorBidi" w:cstheme="majorBidi"/>
          <w:sz w:val="28"/>
          <w:szCs w:val="28"/>
        </w:rPr>
        <w:t>.</w:t>
      </w:r>
    </w:p>
    <w:p w14:paraId="6BC09AA7" w14:textId="77777777" w:rsidR="006E67AB" w:rsidRDefault="006E67AB">
      <w:pPr>
        <w:spacing w:after="0"/>
        <w:rPr>
          <w:rFonts w:asciiTheme="majorBidi" w:hAnsiTheme="majorBidi" w:cstheme="majorBidi"/>
        </w:rPr>
      </w:pPr>
    </w:p>
    <w:p w14:paraId="6BC09AA8" w14:textId="77777777" w:rsidR="006E67AB" w:rsidRDefault="001522ED">
      <w:pPr>
        <w:keepNext/>
        <w:spacing w:after="0" w:line="240" w:lineRule="auto"/>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99" wp14:editId="6BC09E9A">
            <wp:extent cx="6148705" cy="2159000"/>
            <wp:effectExtent l="0" t="0" r="4445"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pic:cNvPicPr>
                      <a:picLocks noChangeAspect="1"/>
                    </pic:cNvPicPr>
                  </pic:nvPicPr>
                  <pic:blipFill>
                    <a:blip r:embed="rId93"/>
                    <a:stretch>
                      <a:fillRect/>
                    </a:stretch>
                  </pic:blipFill>
                  <pic:spPr>
                    <a:xfrm>
                      <a:off x="0" y="0"/>
                      <a:ext cx="6154654" cy="2160918"/>
                    </a:xfrm>
                    <a:prstGeom prst="rect">
                      <a:avLst/>
                    </a:prstGeom>
                  </pic:spPr>
                </pic:pic>
              </a:graphicData>
            </a:graphic>
          </wp:inline>
        </w:drawing>
      </w:r>
    </w:p>
    <w:p w14:paraId="6BC09AA9" w14:textId="77777777" w:rsidR="006E67AB" w:rsidRDefault="006E67AB">
      <w:pPr>
        <w:pStyle w:val="Caption"/>
        <w:spacing w:after="0"/>
        <w:jc w:val="both"/>
        <w:rPr>
          <w:rFonts w:cstheme="majorBidi"/>
          <w:b w:val="0"/>
          <w:bCs w:val="0"/>
          <w:sz w:val="28"/>
          <w:szCs w:val="28"/>
        </w:rPr>
      </w:pPr>
      <w:bookmarkStart w:id="307" w:name="_Toc112926215"/>
      <w:bookmarkStart w:id="308" w:name="_Toc110688047"/>
    </w:p>
    <w:p w14:paraId="6BC09AAA"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Figure 62 – XRD patterns of PANI/F/CB and PANI/CB hybrid composites</w:t>
      </w:r>
      <w:bookmarkEnd w:id="307"/>
      <w:bookmarkEnd w:id="308"/>
    </w:p>
    <w:p w14:paraId="6BC09AAB" w14:textId="77777777" w:rsidR="006E67AB" w:rsidRDefault="006E67AB">
      <w:pPr>
        <w:spacing w:after="0"/>
        <w:rPr>
          <w:rFonts w:asciiTheme="majorBidi" w:hAnsiTheme="majorBidi" w:cstheme="majorBidi"/>
        </w:rPr>
      </w:pPr>
    </w:p>
    <w:p w14:paraId="6BC09AAC" w14:textId="77777777" w:rsidR="006E67AB" w:rsidRDefault="001522ED">
      <w:pPr>
        <w:spacing w:after="0"/>
        <w:jc w:val="center"/>
        <w:rPr>
          <w:rFonts w:asciiTheme="majorBidi" w:hAnsiTheme="majorBidi" w:cstheme="majorBidi"/>
        </w:rPr>
      </w:pPr>
      <w:r>
        <w:rPr>
          <w:rFonts w:asciiTheme="majorBidi" w:hAnsiTheme="majorBidi" w:cstheme="majorBidi"/>
          <w:noProof/>
          <w:sz w:val="28"/>
          <w:szCs w:val="28"/>
          <w:lang w:val="ru-RU" w:eastAsia="ru-RU"/>
        </w:rPr>
        <w:lastRenderedPageBreak/>
        <w:drawing>
          <wp:inline distT="0" distB="0" distL="0" distR="0" wp14:anchorId="6BC09E9B" wp14:editId="6BC09E9C">
            <wp:extent cx="6146800" cy="2903220"/>
            <wp:effectExtent l="0" t="0" r="635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pic:cNvPicPr>
                      <a:picLocks noChangeAspect="1"/>
                    </pic:cNvPicPr>
                  </pic:nvPicPr>
                  <pic:blipFill>
                    <a:blip r:embed="rId94"/>
                    <a:stretch>
                      <a:fillRect/>
                    </a:stretch>
                  </pic:blipFill>
                  <pic:spPr>
                    <a:xfrm>
                      <a:off x="0" y="0"/>
                      <a:ext cx="6197474" cy="2927154"/>
                    </a:xfrm>
                    <a:prstGeom prst="rect">
                      <a:avLst/>
                    </a:prstGeom>
                  </pic:spPr>
                </pic:pic>
              </a:graphicData>
            </a:graphic>
          </wp:inline>
        </w:drawing>
      </w:r>
    </w:p>
    <w:p w14:paraId="6BC09AAD" w14:textId="77777777" w:rsidR="006E67AB" w:rsidRDefault="006E67AB">
      <w:pPr>
        <w:keepNext/>
        <w:spacing w:after="0" w:line="240" w:lineRule="auto"/>
        <w:jc w:val="both"/>
        <w:rPr>
          <w:rFonts w:asciiTheme="majorBidi" w:hAnsiTheme="majorBidi" w:cstheme="majorBidi"/>
          <w:sz w:val="28"/>
          <w:szCs w:val="28"/>
        </w:rPr>
      </w:pPr>
    </w:p>
    <w:p w14:paraId="6BC09AAE" w14:textId="77777777" w:rsidR="006E67AB" w:rsidRDefault="001522ED">
      <w:pPr>
        <w:keepNext/>
        <w:spacing w:after="0" w:line="240" w:lineRule="auto"/>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9D" wp14:editId="6BC09E9E">
            <wp:extent cx="6149340" cy="2819400"/>
            <wp:effectExtent l="0" t="0" r="381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pic:cNvPicPr>
                      <a:picLocks noChangeAspect="1"/>
                    </pic:cNvPicPr>
                  </pic:nvPicPr>
                  <pic:blipFill>
                    <a:blip r:embed="rId95"/>
                    <a:stretch>
                      <a:fillRect/>
                    </a:stretch>
                  </pic:blipFill>
                  <pic:spPr>
                    <a:xfrm>
                      <a:off x="0" y="0"/>
                      <a:ext cx="6173042" cy="2830267"/>
                    </a:xfrm>
                    <a:prstGeom prst="rect">
                      <a:avLst/>
                    </a:prstGeom>
                  </pic:spPr>
                </pic:pic>
              </a:graphicData>
            </a:graphic>
          </wp:inline>
        </w:drawing>
      </w:r>
    </w:p>
    <w:p w14:paraId="6BC09AAF" w14:textId="77777777" w:rsidR="006E67AB" w:rsidRDefault="001522ED">
      <w:pPr>
        <w:pStyle w:val="Caption"/>
        <w:spacing w:after="0"/>
        <w:jc w:val="both"/>
        <w:rPr>
          <w:rFonts w:cstheme="majorBidi"/>
          <w:b w:val="0"/>
          <w:bCs w:val="0"/>
          <w:sz w:val="28"/>
          <w:szCs w:val="28"/>
        </w:rPr>
      </w:pPr>
      <w:bookmarkStart w:id="309" w:name="_Toc110688049"/>
      <w:bookmarkStart w:id="310" w:name="_Toc112926217"/>
      <w:r>
        <w:rPr>
          <w:rFonts w:cstheme="majorBidi"/>
          <w:b w:val="0"/>
          <w:bCs w:val="0"/>
          <w:sz w:val="28"/>
          <w:szCs w:val="28"/>
        </w:rPr>
        <w:t>Figure 63 – XRD patterns of HF, PANI/HF, PANI/SF/HF and PANI/SF/HF/CB</w:t>
      </w:r>
      <w:bookmarkEnd w:id="309"/>
      <w:bookmarkEnd w:id="310"/>
    </w:p>
    <w:p w14:paraId="6BC09AB0" w14:textId="77777777" w:rsidR="006E67AB" w:rsidRDefault="006E67AB">
      <w:pPr>
        <w:spacing w:after="0" w:line="240" w:lineRule="auto"/>
        <w:rPr>
          <w:rFonts w:asciiTheme="majorBidi" w:hAnsiTheme="majorBidi" w:cstheme="majorBidi"/>
        </w:rPr>
      </w:pPr>
    </w:p>
    <w:p w14:paraId="6BC09AB1" w14:textId="77777777" w:rsidR="006E67AB" w:rsidRDefault="001522ED">
      <w:pPr>
        <w:pStyle w:val="Heading3"/>
        <w:spacing w:line="240" w:lineRule="auto"/>
        <w:ind w:left="90" w:firstLine="450"/>
        <w:jc w:val="both"/>
        <w:rPr>
          <w:rFonts w:asciiTheme="majorBidi" w:hAnsiTheme="majorBidi"/>
          <w:b w:val="0"/>
          <w:bCs/>
          <w:sz w:val="28"/>
          <w:szCs w:val="28"/>
        </w:rPr>
      </w:pPr>
      <w:bookmarkStart w:id="311" w:name="_Toc130640559"/>
      <w:bookmarkStart w:id="312" w:name="_Hlk118293692"/>
      <w:r>
        <w:rPr>
          <w:rFonts w:asciiTheme="majorBidi" w:hAnsiTheme="majorBidi"/>
          <w:b w:val="0"/>
          <w:bCs/>
          <w:sz w:val="28"/>
          <w:szCs w:val="28"/>
        </w:rPr>
        <w:t>FTIR spectra of PANI-based composites</w:t>
      </w:r>
      <w:bookmarkEnd w:id="311"/>
    </w:p>
    <w:bookmarkEnd w:id="312"/>
    <w:p w14:paraId="6BC09AB2" w14:textId="77777777" w:rsidR="006E67AB" w:rsidRDefault="001522ED">
      <w:pPr>
        <w:spacing w:after="0" w:line="240" w:lineRule="auto"/>
        <w:ind w:left="90" w:firstLine="461"/>
        <w:jc w:val="both"/>
        <w:rPr>
          <w:rFonts w:asciiTheme="majorBidi" w:eastAsiaTheme="majorEastAsia" w:hAnsiTheme="majorBidi" w:cstheme="majorBidi"/>
          <w:sz w:val="28"/>
          <w:szCs w:val="28"/>
          <w:lang w:bidi="ar-EG"/>
        </w:rPr>
      </w:pPr>
      <w:r>
        <w:rPr>
          <w:rFonts w:asciiTheme="majorBidi" w:hAnsiTheme="majorBidi" w:cstheme="majorBidi"/>
          <w:sz w:val="28"/>
          <w:szCs w:val="28"/>
        </w:rPr>
        <w:t>Figure 64 exhibits the FTIR spectra of the PANI-based composites.  The peaks within the range (</w:t>
      </w:r>
      <w:r>
        <w:rPr>
          <w:rFonts w:asciiTheme="majorBidi" w:eastAsiaTheme="majorEastAsia" w:hAnsiTheme="majorBidi" w:cstheme="majorBidi"/>
          <w:sz w:val="28"/>
          <w:szCs w:val="28"/>
          <w:lang w:bidi="ar-EG"/>
        </w:rPr>
        <w:t>1568</w:t>
      </w:r>
      <w:r>
        <w:rPr>
          <w:rFonts w:asciiTheme="majorBidi" w:hAnsiTheme="majorBidi" w:cstheme="majorBidi"/>
          <w:sz w:val="28"/>
          <w:szCs w:val="28"/>
        </w:rPr>
        <w:t>–</w:t>
      </w:r>
      <w:r>
        <w:rPr>
          <w:rFonts w:asciiTheme="majorBidi" w:eastAsiaTheme="majorEastAsia" w:hAnsiTheme="majorBidi" w:cstheme="majorBidi"/>
          <w:sz w:val="28"/>
          <w:szCs w:val="28"/>
          <w:lang w:bidi="ar-EG"/>
        </w:rPr>
        <w:t>1580</w:t>
      </w:r>
      <w:r>
        <w:rPr>
          <w:rFonts w:asciiTheme="majorBidi" w:hAnsiTheme="majorBidi" w:cstheme="majorBidi"/>
          <w:sz w:val="28"/>
          <w:szCs w:val="28"/>
        </w:rPr>
        <w:t xml:space="preserve"> cm</w:t>
      </w:r>
      <w:r>
        <w:rPr>
          <w:rFonts w:asciiTheme="majorBidi" w:hAnsiTheme="majorBidi" w:cstheme="majorBidi"/>
          <w:sz w:val="28"/>
          <w:szCs w:val="28"/>
          <w:vertAlign w:val="superscript"/>
        </w:rPr>
        <w:t>-1</w:t>
      </w:r>
      <w:r>
        <w:rPr>
          <w:rFonts w:asciiTheme="majorBidi" w:hAnsiTheme="majorBidi" w:cstheme="majorBidi"/>
          <w:sz w:val="28"/>
          <w:szCs w:val="28"/>
        </w:rPr>
        <w:t>) and (</w:t>
      </w:r>
      <w:r>
        <w:rPr>
          <w:rFonts w:asciiTheme="majorBidi" w:eastAsiaTheme="majorEastAsia" w:hAnsiTheme="majorBidi" w:cstheme="majorBidi"/>
          <w:sz w:val="28"/>
          <w:szCs w:val="28"/>
          <w:lang w:bidi="ar-EG"/>
        </w:rPr>
        <w:t>1475</w:t>
      </w:r>
      <w:r>
        <w:rPr>
          <w:rFonts w:asciiTheme="majorBidi" w:hAnsiTheme="majorBidi" w:cstheme="majorBidi"/>
          <w:sz w:val="28"/>
          <w:szCs w:val="28"/>
        </w:rPr>
        <w:t>–</w:t>
      </w:r>
      <w:r>
        <w:rPr>
          <w:rFonts w:asciiTheme="majorBidi" w:eastAsiaTheme="majorEastAsia" w:hAnsiTheme="majorBidi" w:cstheme="majorBidi"/>
          <w:sz w:val="28"/>
          <w:szCs w:val="28"/>
          <w:lang w:bidi="ar-EG"/>
        </w:rPr>
        <w:t>1489</w:t>
      </w:r>
      <w:r>
        <w:rPr>
          <w:rFonts w:asciiTheme="majorBidi" w:hAnsiTheme="majorBidi" w:cstheme="majorBidi"/>
          <w:sz w:val="28"/>
          <w:szCs w:val="28"/>
        </w:rPr>
        <w:t xml:space="preserve"> cm</w:t>
      </w:r>
      <w:r>
        <w:rPr>
          <w:rFonts w:asciiTheme="majorBidi" w:hAnsiTheme="majorBidi" w:cstheme="majorBidi"/>
          <w:sz w:val="28"/>
          <w:szCs w:val="28"/>
          <w:vertAlign w:val="superscript"/>
        </w:rPr>
        <w:t>-1</w:t>
      </w:r>
      <w:r>
        <w:rPr>
          <w:rFonts w:asciiTheme="majorBidi" w:hAnsiTheme="majorBidi" w:cstheme="majorBidi"/>
          <w:sz w:val="28"/>
          <w:szCs w:val="28"/>
        </w:rPr>
        <w:t xml:space="preserve">) were due to the </w:t>
      </w:r>
      <w:r>
        <w:rPr>
          <w:rFonts w:asciiTheme="majorBidi" w:eastAsiaTheme="majorEastAsia" w:hAnsiTheme="majorBidi" w:cstheme="majorBidi"/>
          <w:sz w:val="28"/>
          <w:szCs w:val="28"/>
          <w:lang w:bidi="ar-EG"/>
        </w:rPr>
        <w:t xml:space="preserve">C=N and </w:t>
      </w:r>
      <w:bookmarkStart w:id="313" w:name="_Hlk118293676"/>
      <w:r>
        <w:rPr>
          <w:rFonts w:asciiTheme="majorBidi" w:eastAsiaTheme="majorEastAsia" w:hAnsiTheme="majorBidi" w:cstheme="majorBidi"/>
          <w:sz w:val="28"/>
          <w:szCs w:val="28"/>
          <w:lang w:bidi="ar-EG"/>
        </w:rPr>
        <w:t>C=C stretching modes of vibration for the quinonoid and benzenoid units of the polymer</w:t>
      </w:r>
      <w:bookmarkEnd w:id="313"/>
      <w:r>
        <w:rPr>
          <w:rFonts w:asciiTheme="majorBidi" w:hAnsiTheme="majorBidi" w:cstheme="majorBidi"/>
          <w:sz w:val="28"/>
          <w:szCs w:val="28"/>
        </w:rPr>
        <w:t>, while the peaks within the range (</w:t>
      </w:r>
      <w:r>
        <w:rPr>
          <w:rFonts w:asciiTheme="majorBidi" w:eastAsiaTheme="majorEastAsia" w:hAnsiTheme="majorBidi" w:cstheme="majorBidi"/>
          <w:sz w:val="28"/>
          <w:szCs w:val="28"/>
          <w:lang w:bidi="ar-EG"/>
        </w:rPr>
        <w:t xml:space="preserve">1290 </w:t>
      </w:r>
      <w:r>
        <w:rPr>
          <w:rFonts w:asciiTheme="majorBidi" w:hAnsiTheme="majorBidi" w:cstheme="majorBidi"/>
          <w:sz w:val="28"/>
          <w:szCs w:val="28"/>
        </w:rPr>
        <w:t>–</w:t>
      </w:r>
      <w:r>
        <w:rPr>
          <w:rFonts w:asciiTheme="majorBidi" w:eastAsiaTheme="majorEastAsia" w:hAnsiTheme="majorBidi" w:cstheme="majorBidi"/>
          <w:sz w:val="28"/>
          <w:szCs w:val="28"/>
          <w:lang w:bidi="ar-EG"/>
        </w:rPr>
        <w:t xml:space="preserve">1298 </w:t>
      </w:r>
      <w:r>
        <w:rPr>
          <w:rFonts w:asciiTheme="majorBidi" w:hAnsiTheme="majorBidi" w:cstheme="majorBidi"/>
          <w:sz w:val="28"/>
          <w:szCs w:val="28"/>
        </w:rPr>
        <w:t>cm</w:t>
      </w:r>
      <w:r>
        <w:rPr>
          <w:rFonts w:asciiTheme="majorBidi" w:hAnsiTheme="majorBidi" w:cstheme="majorBidi"/>
          <w:sz w:val="28"/>
          <w:szCs w:val="28"/>
          <w:vertAlign w:val="superscript"/>
        </w:rPr>
        <w:t>-1</w:t>
      </w:r>
      <w:r>
        <w:rPr>
          <w:rFonts w:asciiTheme="majorBidi" w:hAnsiTheme="majorBidi" w:cstheme="majorBidi"/>
          <w:sz w:val="28"/>
          <w:szCs w:val="28"/>
        </w:rPr>
        <w:t>) and (</w:t>
      </w:r>
      <w:r>
        <w:rPr>
          <w:rFonts w:asciiTheme="majorBidi" w:eastAsiaTheme="majorEastAsia" w:hAnsiTheme="majorBidi" w:cstheme="majorBidi"/>
          <w:sz w:val="28"/>
          <w:szCs w:val="28"/>
          <w:lang w:bidi="ar-EG"/>
        </w:rPr>
        <w:t>1475</w:t>
      </w:r>
      <w:r>
        <w:rPr>
          <w:rFonts w:asciiTheme="majorBidi" w:hAnsiTheme="majorBidi" w:cstheme="majorBidi"/>
          <w:sz w:val="28"/>
          <w:szCs w:val="28"/>
        </w:rPr>
        <w:t>–</w:t>
      </w:r>
      <w:r>
        <w:rPr>
          <w:rFonts w:asciiTheme="majorBidi" w:eastAsiaTheme="majorEastAsia" w:hAnsiTheme="majorBidi" w:cstheme="majorBidi"/>
          <w:sz w:val="28"/>
          <w:szCs w:val="28"/>
          <w:lang w:bidi="ar-EG"/>
        </w:rPr>
        <w:t>1489</w:t>
      </w:r>
      <w:r>
        <w:rPr>
          <w:rFonts w:asciiTheme="majorBidi" w:hAnsiTheme="majorBidi" w:cstheme="majorBidi"/>
          <w:sz w:val="28"/>
          <w:szCs w:val="28"/>
        </w:rPr>
        <w:t xml:space="preserve"> cm</w:t>
      </w:r>
      <w:r>
        <w:rPr>
          <w:rFonts w:asciiTheme="majorBidi" w:hAnsiTheme="majorBidi" w:cstheme="majorBidi"/>
          <w:sz w:val="28"/>
          <w:szCs w:val="28"/>
          <w:vertAlign w:val="superscript"/>
        </w:rPr>
        <w:t>-1</w:t>
      </w:r>
      <w:r>
        <w:rPr>
          <w:rFonts w:asciiTheme="majorBidi" w:hAnsiTheme="majorBidi" w:cstheme="majorBidi"/>
          <w:sz w:val="28"/>
          <w:szCs w:val="28"/>
        </w:rPr>
        <w:t xml:space="preserve">) were due to </w:t>
      </w:r>
      <w:r>
        <w:rPr>
          <w:rFonts w:asciiTheme="majorBidi" w:eastAsiaTheme="majorEastAsia" w:hAnsiTheme="majorBidi" w:cstheme="majorBidi"/>
          <w:sz w:val="28"/>
          <w:szCs w:val="28"/>
          <w:lang w:bidi="ar-EG"/>
        </w:rPr>
        <w:t xml:space="preserve">N-H bending and asymmetric C-H stretching of the benzenoid ring, respectively </w:t>
      </w:r>
      <w:r>
        <w:rPr>
          <w:rFonts w:asciiTheme="majorBidi" w:eastAsiaTheme="majorEastAsia" w:hAnsiTheme="majorBidi" w:cstheme="majorBidi"/>
          <w:sz w:val="28"/>
          <w:szCs w:val="28"/>
          <w:lang w:bidi="ar-EG"/>
        </w:rPr>
        <w:fldChar w:fldCharType="begin" w:fldLock="1"/>
      </w:r>
      <w:r>
        <w:rPr>
          <w:rFonts w:asciiTheme="majorBidi" w:eastAsiaTheme="majorEastAsia" w:hAnsiTheme="majorBidi" w:cstheme="majorBidi"/>
          <w:sz w:val="28"/>
          <w:szCs w:val="28"/>
          <w:lang w:bidi="ar-EG"/>
        </w:rPr>
        <w:instrText>ADDIN CSL_CITATION {"citationItems":[{"id":"ITEM-1","itemData":{"DOI":"10.1016/j.synthmet.2010.08.025","ISSN":"03796779","abstract":"Highly conducting polyaniline (PANI) nanocomposite with Mn 0.2Ni0.4Zn0.4Fe2O4 ferrite was prepared by mechanical blending. The present work reports the EMI shielding characteristics of the ferrite-Pani nanocomposite with different thickness. The saturation magnetization (Ms) for pure MnNiZn ferrite (52 emu/g) and composite (41 emu/g) was measured by VSM at room temperature. The crystalline size of MnNiZn ferrite was found in the range of 25-30 nm as analyzed by TEM and XRD. The complex permittivity, permeability and shielding effectiveness of the composite for different thicknesses were measured in the 8-12 GHz (X-band) frequency range. The composite of 2.5 mm thickness has shown high shielding effectiveness (49.2 dB) due to absorption (SEA). The high value of SEA suggests that this composite can be used as a promising absorbing material for X-band frequency range. © 2010 Elsevier B.V.","author":[{"dropping-particle":"","family":"Gairola","given":"S. P.","non-dropping-particle":"","parse-names":false,"suffix":""},{"dropping-particle":"","family":"Verma","given":"Vivek","non-dropping-particle":"","parse-names":false,"suffix":""},{"dropping-particle":"","family":"Kumar","given":"Lalit","non-dropping-particle":"","parse-names":false,"suffix":""},{"dropping-particle":"","family":"Dar","given":"M. Abdullah","non-dropping-particle":"","parse-names":false,"suffix":""},{"dropping-particle":"","family":"Annapoorni","given":"S.","non-dropping-particle":"","parse-names":false,"suffix":""},{"dropping-particle":"","family":"Kotnala","given":"R. K.","non-dropping-particle":"","parse-names":false,"suffix":""}],"container-title":"Synthetic Metals","id":"ITEM-1","issue":"21-22","issued":{"date-parts":[["2010"]]},"page":"2315-2318","publisher":"Elsevier B.V.","title":"Enhanced microwave absorption properties in polyaniline and nano-ferrite composite in X-band","type":"article-journal","volume":"160"},"uris":["http://www.mendeley.com/documents/?uuid=dfaf9ff4-af08-4f7d-a12d-304eb3617d67"]},{"id":"ITEM-2","itemData":{"DOI":"10.1016/j.colsurfa.2005.10.010","ISSN":"09277757","abstract":"Magnetic and conductive NiZn ferrite-polyaniline nanocomposites with novel core-shell structure have been fabricated by microemulsion process. The samples were characterized by XRD, TEM, SEM, IR, UV-vis, voltage/current detector and SQUID magnetometry. The core-shell structure of nanocomposites was observed by TEM. The changes of the magnetic and conductive properties after polyaniline coating were investigated. © 2006 Elsevier B.V. All rights reserved.","author":[{"dropping-particle":"","family":"Li","given":"Guijuan","non-dropping-particle":"","parse-names":false,"suffix":""},{"dropping-particle":"","family":"Yan","given":"Shifeng","non-dropping-particle":"","parse-names":false,"suffix":""},{"dropping-particle":"","family":"Zhou","given":"Enle","non-dropping-particle":"","parse-names":false,"suffix":""},{"dropping-particle":"","family":"Chen","given":"Yanmo","non-dropping-particle":"","parse-names":false,"suffix":""}],"container-title":"Colloids and Surfaces A: Physicochemical and Engineering Aspects","id":"ITEM-2","issue":"1-3","issued":{"date-parts":[["2006"]]},"page":"40-44","title":"Preparation of magnetic and conductive NiZn ferrite-polyaniline nanocomposites with core-shell structure","type":"article-journal","volume":"276"},"uris":["http://www.mendeley.com/documents/?uuid=fdae99fa-a51d-4a99-b6e7-1d4b64ea66ea"]}],"mendeley":{"formattedCitation":"[116,117]","plainTextFormattedCitation":"[116,117]","previouslyFormattedCitation":"[116,117]"},"properties":{"noteIndex":0},"schema":"https://github.com/citation-style-language/schema/raw/master/csl-citation.json"}</w:instrText>
      </w:r>
      <w:r>
        <w:rPr>
          <w:rFonts w:asciiTheme="majorBidi" w:eastAsiaTheme="majorEastAsia" w:hAnsiTheme="majorBidi" w:cstheme="majorBidi"/>
          <w:sz w:val="28"/>
          <w:szCs w:val="28"/>
          <w:lang w:bidi="ar-EG"/>
        </w:rPr>
        <w:fldChar w:fldCharType="separate"/>
      </w:r>
      <w:r>
        <w:rPr>
          <w:rFonts w:asciiTheme="majorBidi" w:eastAsiaTheme="majorEastAsia" w:hAnsiTheme="majorBidi" w:cstheme="majorBidi"/>
          <w:sz w:val="28"/>
          <w:szCs w:val="28"/>
          <w:lang w:bidi="ar-EG"/>
        </w:rPr>
        <w:t>[116,117]</w:t>
      </w:r>
      <w:r>
        <w:rPr>
          <w:rFonts w:asciiTheme="majorBidi" w:eastAsiaTheme="majorEastAsia" w:hAnsiTheme="majorBidi" w:cstheme="majorBidi"/>
          <w:sz w:val="28"/>
          <w:szCs w:val="28"/>
          <w:lang w:bidi="ar-EG"/>
        </w:rPr>
        <w:fldChar w:fldCharType="end"/>
      </w:r>
      <w:r>
        <w:rPr>
          <w:rFonts w:asciiTheme="majorBidi" w:eastAsiaTheme="majorEastAsia" w:hAnsiTheme="majorBidi" w:cstheme="majorBidi"/>
          <w:sz w:val="28"/>
          <w:szCs w:val="28"/>
          <w:lang w:bidi="ar-EG"/>
        </w:rPr>
        <w:t>. Finally,</w:t>
      </w:r>
      <w:r>
        <w:rPr>
          <w:rFonts w:asciiTheme="majorBidi" w:hAnsiTheme="majorBidi" w:cstheme="majorBidi"/>
          <w:sz w:val="28"/>
          <w:szCs w:val="28"/>
        </w:rPr>
        <w:t xml:space="preserve"> the peaks within the range (</w:t>
      </w:r>
      <w:r>
        <w:rPr>
          <w:rFonts w:asciiTheme="majorBidi" w:eastAsiaTheme="majorEastAsia" w:hAnsiTheme="majorBidi" w:cstheme="majorBidi"/>
          <w:sz w:val="28"/>
          <w:szCs w:val="28"/>
          <w:lang w:bidi="ar-EG"/>
        </w:rPr>
        <w:t xml:space="preserve">1113 </w:t>
      </w:r>
      <w:r>
        <w:rPr>
          <w:rFonts w:asciiTheme="majorBidi" w:hAnsiTheme="majorBidi" w:cstheme="majorBidi"/>
          <w:sz w:val="28"/>
          <w:szCs w:val="28"/>
        </w:rPr>
        <w:t>–</w:t>
      </w:r>
      <w:r>
        <w:rPr>
          <w:rFonts w:asciiTheme="majorBidi" w:eastAsiaTheme="majorEastAsia" w:hAnsiTheme="majorBidi" w:cstheme="majorBidi"/>
          <w:sz w:val="28"/>
          <w:szCs w:val="28"/>
          <w:lang w:bidi="ar-EG"/>
        </w:rPr>
        <w:t xml:space="preserve">1125 </w:t>
      </w:r>
      <w:r>
        <w:rPr>
          <w:rFonts w:asciiTheme="majorBidi" w:hAnsiTheme="majorBidi" w:cstheme="majorBidi"/>
          <w:sz w:val="28"/>
          <w:szCs w:val="28"/>
        </w:rPr>
        <w:t>cm</w:t>
      </w:r>
      <w:r>
        <w:rPr>
          <w:rFonts w:asciiTheme="majorBidi" w:hAnsiTheme="majorBidi" w:cstheme="majorBidi"/>
          <w:sz w:val="28"/>
          <w:szCs w:val="28"/>
          <w:vertAlign w:val="superscript"/>
        </w:rPr>
        <w:t>-1</w:t>
      </w:r>
      <w:r>
        <w:rPr>
          <w:rFonts w:asciiTheme="majorBidi" w:hAnsiTheme="majorBidi" w:cstheme="majorBidi"/>
          <w:sz w:val="28"/>
          <w:szCs w:val="28"/>
        </w:rPr>
        <w:t>) and (</w:t>
      </w:r>
      <w:r>
        <w:rPr>
          <w:rFonts w:asciiTheme="majorBidi" w:eastAsiaTheme="majorEastAsia" w:hAnsiTheme="majorBidi" w:cstheme="majorBidi"/>
          <w:sz w:val="28"/>
          <w:szCs w:val="28"/>
          <w:lang w:bidi="ar-EG"/>
        </w:rPr>
        <w:t>790</w:t>
      </w:r>
      <w:r>
        <w:rPr>
          <w:rFonts w:asciiTheme="majorBidi" w:hAnsiTheme="majorBidi" w:cstheme="majorBidi"/>
          <w:sz w:val="28"/>
          <w:szCs w:val="28"/>
        </w:rPr>
        <w:t>–</w:t>
      </w:r>
      <w:r>
        <w:rPr>
          <w:rFonts w:asciiTheme="majorBidi" w:eastAsiaTheme="majorEastAsia" w:hAnsiTheme="majorBidi" w:cstheme="majorBidi"/>
          <w:sz w:val="28"/>
          <w:szCs w:val="28"/>
          <w:lang w:bidi="ar-EG"/>
        </w:rPr>
        <w:t>800</w:t>
      </w:r>
      <w:r>
        <w:rPr>
          <w:rFonts w:asciiTheme="majorBidi" w:hAnsiTheme="majorBidi" w:cstheme="majorBidi"/>
          <w:sz w:val="28"/>
          <w:szCs w:val="28"/>
        </w:rPr>
        <w:t xml:space="preserve"> cm</w:t>
      </w:r>
      <w:r>
        <w:rPr>
          <w:rFonts w:asciiTheme="majorBidi" w:hAnsiTheme="majorBidi" w:cstheme="majorBidi"/>
          <w:sz w:val="28"/>
          <w:szCs w:val="28"/>
          <w:vertAlign w:val="superscript"/>
        </w:rPr>
        <w:t>-1</w:t>
      </w:r>
      <w:r>
        <w:rPr>
          <w:rFonts w:asciiTheme="majorBidi" w:hAnsiTheme="majorBidi" w:cstheme="majorBidi"/>
          <w:sz w:val="28"/>
          <w:szCs w:val="28"/>
        </w:rPr>
        <w:t xml:space="preserve">) were due to </w:t>
      </w:r>
      <w:r>
        <w:rPr>
          <w:rFonts w:asciiTheme="majorBidi" w:eastAsiaTheme="majorEastAsia" w:hAnsiTheme="majorBidi" w:cstheme="majorBidi"/>
          <w:sz w:val="28"/>
          <w:szCs w:val="28"/>
          <w:lang w:bidi="ar-EG"/>
        </w:rPr>
        <w:t xml:space="preserve">N-H bending and asymmetric C-H stretching of the benzenoid ring, respectively </w:t>
      </w:r>
      <w:r>
        <w:rPr>
          <w:rFonts w:asciiTheme="majorBidi" w:eastAsiaTheme="majorEastAsia" w:hAnsiTheme="majorBidi" w:cstheme="majorBidi"/>
          <w:sz w:val="28"/>
          <w:szCs w:val="28"/>
          <w:lang w:bidi="ar-EG"/>
        </w:rPr>
        <w:fldChar w:fldCharType="begin" w:fldLock="1"/>
      </w:r>
      <w:r>
        <w:rPr>
          <w:rFonts w:asciiTheme="majorBidi" w:eastAsiaTheme="majorEastAsia" w:hAnsiTheme="majorBidi" w:cstheme="majorBidi"/>
          <w:sz w:val="28"/>
          <w:szCs w:val="28"/>
          <w:lang w:bidi="ar-EG"/>
        </w:rPr>
        <w:instrText>ADDIN CSL_CITATION {"citationItems":[{"id":"ITEM-1","itemData":{"DOI":"10.1016/j.matchemphys.2018.02.017","ISSN":"02540584","abstract":"We present the preparation of polyaniline/Ni0.5 Zn0.5Fe2O4 (PANI/NiZn ferrite) nanocomposite. The preparation process consists of two steps: First, the ferrite is synthesized by self-combustion technique using sucrose as fuel. Then, the process is continued by in-situ chemical oxidative polymerization of aniline in the presence of the ferrite. Three different weight ratios of PANI/NiZn ferrite (1:2, 1:1, and 2:1) are prepared and structurally characterized by SEM, XRD, FT-IR and UV-vis spectroscopy. The functional characterization is performed by measuring the dc-conductivity, and microwave absorption characteristics in the range (8–12 GHz). XRD patterns prove the formation of the spinel ferrite, while SEM analysis indicates that the change in PANI/NiZn ferrite ratio has an effect on the morphology, which eventually influences the microwave absorption characteristics of the composite. A maximum reflection loss of −39.56 dB at 11.0 GHz with a matching thickness of 2.5 mm and a bandwidth of 3.0 GHz is obtained for PANI/NiZn ferrite having a weight ratio of 1:1 with only 25%w/w load in paraffin.","author":[{"dropping-particle":"","family":"Ali","given":"Nassim Nasser","non-dropping-particle":"","parse-names":false,"suffix":""},{"dropping-particle":"","family":"Atassi","given":"Yomen","non-dropping-particle":"","parse-names":false,"suffix":""},{"dropping-particle":"","family":"Salloum","given":"Akil","non-dropping-particle":"","parse-names":false,"suffix":""},{"dropping-particle":"","family":"Charba","given":"Abdulkarim","non-dropping-particle":"","parse-names":false,"suffix":""},{"dropping-particle":"","family":"Malki","given":"Adnan","non-dropping-particle":"","parse-names":false,"suffix":""},{"dropping-particle":"","family":"Jafarian","given":"Mojtaba","non-dropping-particle":"","parse-names":false,"suffix":""}],"container-title":"Materials Chemistry and Physics","id":"ITEM-1","issued":{"date-parts":[["2018"]]},"page":"79-87","publisher":"Elsevier B.V.","title":"Comparative study of microwave absorption characteristics of (Polyaniline/NiZn ferrite) nanocomposites with different ferrite percentages","type":"article-journal","volume":"211"},"uris":["http://www.mendeley.com/documents/?uuid=a1f43bae-9aa5-4303-948e-64efa74698fe"]},{"id":"ITEM-2","itemData":{"DOI":"10.1016/j.jmmm.2014.10.066","ISSN":"03048853","abstract":"The binary composites of conducting polyaniline (PANI) and nickle zinc ferrite were synthesized by an in-situ polymerization process, and the electromagnetic absorption properties of the composites were also investigated. The FT-IR spectra present the peaks of PANI (1562, 1481, 1301, 1109, and 799 cm-1) and the bonds of NiZn ferrite (579 and 390 cm-1), indicating the existence of both NiZn ferrite particles and PANI in the composites. With the increasing ratio of nickle zinc ferrite, the composites distributes in irregular compared with pure PANI and Ni0.6Zn0.4Fe2O4. The TG curves of the pure PANI and PANI/Ni0.6Zn0.4Fe2O4 composites with different molar ratios clearly show the increase percentage of the ferrite in the composites. Furthermore, we found that the excellent electromagnetic absorption properties and wide absorption bandwidth can be achieved by adjusting proper molar ratios Ni0.6Zn0.4Fe2O4 to PANI. The maximum reflection loss of Ni0.6Zn0.4Fe2O4/PANI can reach to -41 dB at 12.8 GHz and the bandwidth exceeding -10 dB can reach to 5 GHz with the absorber thickness of 2.6 mm at the molar ratio of 1:2. This can be attributed to the enhancing magnetic loss and the better impedance matching. Therefore, Ni0.6Zn0.4Fe2O4/PANI ferrite composites can become a new kind of candidate in the field of the microwave absorbing.","author":[{"dropping-particle":"","family":"Wang","given":"Min","non-dropping-particle":"","parse-names":false,"suffix":""},{"dropping-particle":"","family":"Ji","given":"Guangbin","non-dropping-particle":"","parse-names":false,"suffix":""},{"dropping-particle":"","family":"Zhang","given":"Baoshan","non-dropping-particle":"","parse-names":false,"suffix":""},{"dropping-particle":"","family":"Tang","given":"Dongming","non-dropping-particle":"","parse-names":false,"suffix":""},{"dropping-particle":"","family":"Yang","given":"Yi","non-dropping-particle":"","parse-names":false,"suffix":""},{"dropping-particle":"","family":"Du","given":"Youwei","non-dropping-particle":"","parse-names":false,"suffix":""}],"container-title":"Journal of Magnetism and Magnetic Materials","id":"ITEM-2","issued":{"date-parts":[["2015"]]},"page":"52-58","publisher":"Elsevier","title":"Controlled synthesis and microwave absorption properties of Ni0.6Zn0.4Fe2O4/PANI composite via an in-situ polymerization process","type":"article-journal","volume":"377"},"uris":["http://www.mendeley.com/documents/?uuid=c020632c-eb2b-4865-bd31-67509354635e"]}],"mendeley":{"formattedCitation":"[65,114]","plainTextFormattedCitation":"[65,114]","previouslyFormattedCitation":"[65,114]"},"properties":{"noteIndex":0},"schema":"https://github.com/citation-style-language/schema/raw/master/csl-citation.json"}</w:instrText>
      </w:r>
      <w:r>
        <w:rPr>
          <w:rFonts w:asciiTheme="majorBidi" w:eastAsiaTheme="majorEastAsia" w:hAnsiTheme="majorBidi" w:cstheme="majorBidi"/>
          <w:sz w:val="28"/>
          <w:szCs w:val="28"/>
          <w:lang w:bidi="ar-EG"/>
        </w:rPr>
        <w:fldChar w:fldCharType="separate"/>
      </w:r>
      <w:r>
        <w:rPr>
          <w:rFonts w:asciiTheme="majorBidi" w:eastAsiaTheme="majorEastAsia" w:hAnsiTheme="majorBidi" w:cstheme="majorBidi"/>
          <w:sz w:val="28"/>
          <w:szCs w:val="28"/>
          <w:lang w:bidi="ar-EG"/>
        </w:rPr>
        <w:t>[65,114]</w:t>
      </w:r>
      <w:r>
        <w:rPr>
          <w:rFonts w:asciiTheme="majorBidi" w:eastAsiaTheme="majorEastAsia" w:hAnsiTheme="majorBidi" w:cstheme="majorBidi"/>
          <w:sz w:val="28"/>
          <w:szCs w:val="28"/>
          <w:lang w:bidi="ar-EG"/>
        </w:rPr>
        <w:fldChar w:fldCharType="end"/>
      </w:r>
      <w:r>
        <w:rPr>
          <w:rFonts w:asciiTheme="majorBidi" w:eastAsiaTheme="majorEastAsia" w:hAnsiTheme="majorBidi" w:cstheme="majorBidi"/>
          <w:sz w:val="28"/>
          <w:szCs w:val="28"/>
          <w:lang w:bidi="ar-EG"/>
        </w:rPr>
        <w:t xml:space="preserve">. In addition, the characteristic peaks within the range (563–585 cm-1) of the PANI-based composites matched the characteristic peak of ferrite, </w:t>
      </w:r>
      <w:r>
        <w:rPr>
          <w:rFonts w:asciiTheme="majorBidi" w:eastAsiaTheme="majorEastAsia" w:hAnsiTheme="majorBidi" w:cstheme="majorBidi"/>
          <w:sz w:val="28"/>
          <w:szCs w:val="28"/>
          <w:lang w:bidi="ar-EG"/>
        </w:rPr>
        <w:lastRenderedPageBreak/>
        <w:t xml:space="preserve">as cited above. This indicates the stretching vibration of (Fe-O), which confirms the formation of the metal-oxygen in </w:t>
      </w:r>
      <w:r>
        <w:rPr>
          <w:rFonts w:asciiTheme="majorBidi" w:hAnsiTheme="majorBidi" w:cstheme="majorBidi"/>
          <w:sz w:val="28"/>
          <w:szCs w:val="28"/>
        </w:rPr>
        <w:t>the PANI-based composites</w:t>
      </w:r>
      <w:r>
        <w:rPr>
          <w:rFonts w:asciiTheme="majorBidi" w:eastAsiaTheme="majorEastAsia" w:hAnsiTheme="majorBidi" w:cstheme="majorBidi"/>
          <w:sz w:val="28"/>
          <w:szCs w:val="28"/>
          <w:lang w:bidi="ar-EG"/>
        </w:rPr>
        <w:t>.</w:t>
      </w:r>
    </w:p>
    <w:p w14:paraId="6BC09AB3" w14:textId="77777777" w:rsidR="006E67AB" w:rsidRDefault="006E67AB">
      <w:pPr>
        <w:spacing w:after="0" w:line="240" w:lineRule="auto"/>
        <w:jc w:val="both"/>
        <w:rPr>
          <w:rFonts w:asciiTheme="majorBidi" w:hAnsiTheme="majorBidi" w:cstheme="majorBidi"/>
          <w:sz w:val="28"/>
          <w:szCs w:val="28"/>
        </w:rPr>
      </w:pPr>
    </w:p>
    <w:p w14:paraId="6BC09AB4" w14:textId="77777777" w:rsidR="006E67AB" w:rsidRDefault="001522ED">
      <w:pPr>
        <w:spacing w:after="0" w:line="240" w:lineRule="auto"/>
        <w:ind w:left="90"/>
        <w:jc w:val="center"/>
        <w:rPr>
          <w:rFonts w:asciiTheme="majorBidi" w:eastAsiaTheme="majorEastAsia" w:hAnsiTheme="majorBidi" w:cstheme="majorBidi"/>
          <w:sz w:val="28"/>
          <w:szCs w:val="28"/>
          <w:lang w:bidi="ar-EG"/>
        </w:rPr>
      </w:pPr>
      <w:r>
        <w:rPr>
          <w:rFonts w:asciiTheme="majorBidi" w:hAnsiTheme="majorBidi" w:cstheme="majorBidi"/>
          <w:noProof/>
          <w:sz w:val="28"/>
          <w:szCs w:val="28"/>
          <w:lang w:val="ru-RU" w:eastAsia="ru-RU"/>
        </w:rPr>
        <w:drawing>
          <wp:inline distT="0" distB="0" distL="0" distR="0" wp14:anchorId="6BC09E9F" wp14:editId="6BC09EA0">
            <wp:extent cx="6147435" cy="3638550"/>
            <wp:effectExtent l="0" t="0" r="571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pic:cNvPicPr>
                  </pic:nvPicPr>
                  <pic:blipFill>
                    <a:blip r:embed="rId96"/>
                    <a:stretch>
                      <a:fillRect/>
                    </a:stretch>
                  </pic:blipFill>
                  <pic:spPr>
                    <a:xfrm>
                      <a:off x="0" y="0"/>
                      <a:ext cx="6213981" cy="3677937"/>
                    </a:xfrm>
                    <a:prstGeom prst="rect">
                      <a:avLst/>
                    </a:prstGeom>
                  </pic:spPr>
                </pic:pic>
              </a:graphicData>
            </a:graphic>
          </wp:inline>
        </w:drawing>
      </w:r>
    </w:p>
    <w:p w14:paraId="6BC09AB5" w14:textId="77777777" w:rsidR="006E67AB" w:rsidRDefault="001522ED">
      <w:pPr>
        <w:spacing w:after="0" w:line="240" w:lineRule="auto"/>
        <w:ind w:left="90"/>
        <w:jc w:val="center"/>
        <w:rPr>
          <w:rFonts w:asciiTheme="majorBidi" w:eastAsiaTheme="majorEastAsia" w:hAnsiTheme="majorBidi" w:cstheme="majorBidi"/>
          <w:sz w:val="28"/>
          <w:szCs w:val="28"/>
          <w:lang w:bidi="ar-EG"/>
        </w:rPr>
      </w:pPr>
      <w:r>
        <w:rPr>
          <w:rFonts w:asciiTheme="majorBidi" w:hAnsiTheme="majorBidi" w:cstheme="majorBidi"/>
          <w:noProof/>
          <w:sz w:val="28"/>
          <w:szCs w:val="28"/>
          <w:lang w:val="ru-RU" w:eastAsia="ru-RU"/>
        </w:rPr>
        <w:drawing>
          <wp:inline distT="0" distB="0" distL="0" distR="0" wp14:anchorId="6BC09EA1" wp14:editId="6BC09EA2">
            <wp:extent cx="4356100" cy="2032000"/>
            <wp:effectExtent l="0" t="0" r="635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pic:cNvPicPr>
                  </pic:nvPicPr>
                  <pic:blipFill>
                    <a:blip r:embed="rId97"/>
                    <a:stretch>
                      <a:fillRect/>
                    </a:stretch>
                  </pic:blipFill>
                  <pic:spPr>
                    <a:xfrm>
                      <a:off x="0" y="0"/>
                      <a:ext cx="4385433" cy="2045683"/>
                    </a:xfrm>
                    <a:prstGeom prst="rect">
                      <a:avLst/>
                    </a:prstGeom>
                  </pic:spPr>
                </pic:pic>
              </a:graphicData>
            </a:graphic>
          </wp:inline>
        </w:drawing>
      </w:r>
    </w:p>
    <w:p w14:paraId="6BC09AB6" w14:textId="77777777" w:rsidR="006E67AB" w:rsidRDefault="006E67AB">
      <w:pPr>
        <w:pStyle w:val="Caption"/>
        <w:spacing w:after="0"/>
        <w:jc w:val="both"/>
        <w:rPr>
          <w:rFonts w:cstheme="majorBidi"/>
          <w:b w:val="0"/>
          <w:bCs w:val="0"/>
          <w:sz w:val="28"/>
          <w:szCs w:val="28"/>
        </w:rPr>
      </w:pPr>
    </w:p>
    <w:p w14:paraId="6BC09AB7"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Figure 64 – FTIR spectra of (a) Ni</w:t>
      </w:r>
      <w:r>
        <w:rPr>
          <w:rFonts w:cstheme="majorBidi"/>
          <w:b w:val="0"/>
          <w:bCs w:val="0"/>
          <w:sz w:val="28"/>
          <w:szCs w:val="28"/>
          <w:vertAlign w:val="superscript"/>
        </w:rPr>
        <w:t>3+</w:t>
      </w:r>
      <w:r>
        <w:rPr>
          <w:rFonts w:cstheme="majorBidi"/>
          <w:b w:val="0"/>
          <w:bCs w:val="0"/>
          <w:sz w:val="28"/>
          <w:szCs w:val="28"/>
          <w:vertAlign w:val="subscript"/>
        </w:rPr>
        <w:t>0.25</w:t>
      </w:r>
      <w:r>
        <w:rPr>
          <w:rFonts w:cstheme="majorBidi"/>
          <w:b w:val="0"/>
          <w:bCs w:val="0"/>
          <w:sz w:val="28"/>
          <w:szCs w:val="28"/>
        </w:rPr>
        <w:t>Ni</w:t>
      </w:r>
      <w:r>
        <w:rPr>
          <w:rFonts w:cstheme="majorBidi"/>
          <w:b w:val="0"/>
          <w:bCs w:val="0"/>
          <w:sz w:val="28"/>
          <w:szCs w:val="28"/>
          <w:vertAlign w:val="superscript"/>
        </w:rPr>
        <w:t>2+</w:t>
      </w:r>
      <w:r>
        <w:rPr>
          <w:rFonts w:cstheme="majorBidi"/>
          <w:b w:val="0"/>
          <w:bCs w:val="0"/>
          <w:sz w:val="28"/>
          <w:szCs w:val="28"/>
          <w:vertAlign w:val="subscript"/>
        </w:rPr>
        <w:t>0.375</w:t>
      </w:r>
      <w:r>
        <w:rPr>
          <w:rFonts w:cstheme="majorBidi"/>
          <w:b w:val="0"/>
          <w:bCs w:val="0"/>
          <w:sz w:val="28"/>
          <w:szCs w:val="28"/>
        </w:rPr>
        <w:t>Zn</w:t>
      </w:r>
      <w:r>
        <w:rPr>
          <w:rFonts w:cstheme="majorBidi"/>
          <w:b w:val="0"/>
          <w:bCs w:val="0"/>
          <w:sz w:val="28"/>
          <w:szCs w:val="28"/>
          <w:vertAlign w:val="superscript"/>
        </w:rPr>
        <w:t>2+</w:t>
      </w:r>
      <w:r>
        <w:rPr>
          <w:rFonts w:cstheme="majorBidi"/>
          <w:b w:val="0"/>
          <w:bCs w:val="0"/>
          <w:sz w:val="28"/>
          <w:szCs w:val="28"/>
          <w:vertAlign w:val="subscript"/>
        </w:rPr>
        <w:t>0.25</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 xml:space="preserve">4, </w:t>
      </w:r>
      <w:r>
        <w:rPr>
          <w:rFonts w:cstheme="majorBidi"/>
          <w:b w:val="0"/>
          <w:bCs w:val="0"/>
          <w:sz w:val="28"/>
          <w:szCs w:val="28"/>
        </w:rPr>
        <w:t>PANI/Ni</w:t>
      </w:r>
      <w:r>
        <w:rPr>
          <w:rFonts w:cstheme="majorBidi"/>
          <w:b w:val="0"/>
          <w:bCs w:val="0"/>
          <w:sz w:val="28"/>
          <w:szCs w:val="28"/>
          <w:vertAlign w:val="superscript"/>
        </w:rPr>
        <w:t>3+</w:t>
      </w:r>
      <w:r>
        <w:rPr>
          <w:rFonts w:cstheme="majorBidi"/>
          <w:b w:val="0"/>
          <w:bCs w:val="0"/>
          <w:sz w:val="28"/>
          <w:szCs w:val="28"/>
          <w:vertAlign w:val="subscript"/>
        </w:rPr>
        <w:t>0.25</w:t>
      </w:r>
      <w:r>
        <w:rPr>
          <w:rFonts w:cstheme="majorBidi"/>
          <w:b w:val="0"/>
          <w:bCs w:val="0"/>
          <w:sz w:val="28"/>
          <w:szCs w:val="28"/>
        </w:rPr>
        <w:t>Ni</w:t>
      </w:r>
      <w:r>
        <w:rPr>
          <w:rFonts w:cstheme="majorBidi"/>
          <w:b w:val="0"/>
          <w:bCs w:val="0"/>
          <w:sz w:val="28"/>
          <w:szCs w:val="28"/>
          <w:vertAlign w:val="superscript"/>
        </w:rPr>
        <w:t>2+</w:t>
      </w:r>
      <w:r>
        <w:rPr>
          <w:rFonts w:cstheme="majorBidi"/>
          <w:b w:val="0"/>
          <w:bCs w:val="0"/>
          <w:sz w:val="28"/>
          <w:szCs w:val="28"/>
          <w:vertAlign w:val="subscript"/>
        </w:rPr>
        <w:t>0.375</w:t>
      </w:r>
      <w:r>
        <w:rPr>
          <w:rFonts w:cstheme="majorBidi"/>
          <w:b w:val="0"/>
          <w:bCs w:val="0"/>
          <w:sz w:val="28"/>
          <w:szCs w:val="28"/>
        </w:rPr>
        <w:t>Zn</w:t>
      </w:r>
      <w:r>
        <w:rPr>
          <w:rFonts w:cstheme="majorBidi"/>
          <w:b w:val="0"/>
          <w:bCs w:val="0"/>
          <w:sz w:val="28"/>
          <w:szCs w:val="28"/>
          <w:vertAlign w:val="superscript"/>
        </w:rPr>
        <w:t>2+</w:t>
      </w:r>
      <w:r>
        <w:rPr>
          <w:rFonts w:cstheme="majorBidi"/>
          <w:b w:val="0"/>
          <w:bCs w:val="0"/>
          <w:sz w:val="28"/>
          <w:szCs w:val="28"/>
          <w:vertAlign w:val="subscript"/>
        </w:rPr>
        <w:t>0.25</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 xml:space="preserve">4 </w:t>
      </w:r>
      <w:r>
        <w:rPr>
          <w:rFonts w:cstheme="majorBidi"/>
          <w:b w:val="0"/>
          <w:bCs w:val="0"/>
          <w:sz w:val="28"/>
          <w:szCs w:val="28"/>
        </w:rPr>
        <w:t>composites and pure PANI, (b) Ni</w:t>
      </w:r>
      <w:r>
        <w:rPr>
          <w:rFonts w:cstheme="majorBidi"/>
          <w:b w:val="0"/>
          <w:bCs w:val="0"/>
          <w:sz w:val="28"/>
          <w:szCs w:val="28"/>
          <w:vertAlign w:val="subscript"/>
        </w:rPr>
        <w:t>0.5</w:t>
      </w:r>
      <w:r>
        <w:rPr>
          <w:rFonts w:cstheme="majorBidi"/>
          <w:b w:val="0"/>
          <w:bCs w:val="0"/>
          <w:sz w:val="28"/>
          <w:szCs w:val="28"/>
        </w:rPr>
        <w:t>Zn</w:t>
      </w:r>
      <w:r>
        <w:rPr>
          <w:rFonts w:cstheme="majorBidi"/>
          <w:b w:val="0"/>
          <w:bCs w:val="0"/>
          <w:sz w:val="28"/>
          <w:szCs w:val="28"/>
          <w:vertAlign w:val="subscript"/>
        </w:rPr>
        <w:t>0.5</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 xml:space="preserve">4, </w:t>
      </w:r>
      <w:r>
        <w:rPr>
          <w:rFonts w:cstheme="majorBidi"/>
          <w:b w:val="0"/>
          <w:bCs w:val="0"/>
          <w:sz w:val="28"/>
          <w:szCs w:val="28"/>
        </w:rPr>
        <w:t>CI, PANI/CI and PANI/F/CI composites, (c) PANI/CB and PANI/F/CB composites, (d) HF and PANI/HF composites and (e) PANI/SF/HF and PANI/SF/HF/CB hybrid composites</w:t>
      </w:r>
    </w:p>
    <w:p w14:paraId="6BC09AB8" w14:textId="77777777" w:rsidR="006E67AB" w:rsidRDefault="006E67AB">
      <w:pPr>
        <w:spacing w:after="0" w:line="240" w:lineRule="auto"/>
        <w:ind w:left="90" w:firstLine="461"/>
        <w:jc w:val="both"/>
        <w:rPr>
          <w:rFonts w:asciiTheme="majorBidi" w:hAnsiTheme="majorBidi" w:cstheme="majorBidi"/>
          <w:sz w:val="28"/>
          <w:szCs w:val="28"/>
        </w:rPr>
      </w:pPr>
    </w:p>
    <w:p w14:paraId="6BC09AB9" w14:textId="77777777" w:rsidR="006E67AB" w:rsidRDefault="001522ED">
      <w:pPr>
        <w:pStyle w:val="Heading3"/>
        <w:spacing w:line="240" w:lineRule="auto"/>
        <w:ind w:left="90" w:firstLine="450"/>
        <w:jc w:val="both"/>
        <w:rPr>
          <w:rFonts w:asciiTheme="majorBidi" w:hAnsiTheme="majorBidi"/>
          <w:b w:val="0"/>
          <w:bCs/>
          <w:sz w:val="28"/>
          <w:szCs w:val="28"/>
        </w:rPr>
      </w:pPr>
      <w:bookmarkStart w:id="314" w:name="_Toc130640560"/>
      <w:bookmarkStart w:id="315" w:name="_Hlk128599432"/>
      <w:r>
        <w:rPr>
          <w:rFonts w:asciiTheme="majorBidi" w:hAnsiTheme="majorBidi"/>
          <w:b w:val="0"/>
          <w:bCs/>
          <w:sz w:val="28"/>
          <w:szCs w:val="28"/>
        </w:rPr>
        <w:t>Morphology investigations of PANI-based composites</w:t>
      </w:r>
      <w:bookmarkEnd w:id="314"/>
    </w:p>
    <w:p w14:paraId="6BC09ABA" w14:textId="77777777" w:rsidR="006E67AB" w:rsidRDefault="001522ED">
      <w:pPr>
        <w:spacing w:after="0" w:line="240" w:lineRule="auto"/>
        <w:ind w:left="90" w:firstLine="461"/>
        <w:jc w:val="both"/>
        <w:rPr>
          <w:rFonts w:asciiTheme="majorBidi" w:hAnsiTheme="majorBidi" w:cstheme="majorBidi"/>
          <w:sz w:val="28"/>
          <w:szCs w:val="28"/>
        </w:rPr>
      </w:pPr>
      <w:r>
        <w:rPr>
          <w:rFonts w:asciiTheme="majorBidi" w:hAnsiTheme="majorBidi" w:cstheme="majorBidi"/>
          <w:sz w:val="28"/>
          <w:szCs w:val="28"/>
        </w:rPr>
        <w:t>Figure 65 represents the SEM micrographs of the PANI</w:t>
      </w:r>
      <w:r>
        <w:rPr>
          <w:rFonts w:asciiTheme="majorBidi" w:hAnsiTheme="majorBidi" w:cstheme="majorBidi"/>
          <w:b/>
          <w:bCs/>
          <w:sz w:val="28"/>
          <w:szCs w:val="28"/>
        </w:rPr>
        <w:t xml:space="preserve"> </w:t>
      </w:r>
      <w:r>
        <w:rPr>
          <w:rFonts w:asciiTheme="majorBidi" w:hAnsiTheme="majorBidi" w:cstheme="majorBidi"/>
          <w:sz w:val="28"/>
          <w:szCs w:val="28"/>
        </w:rPr>
        <w:t xml:space="preserve">and PANI/F composites. The grain size of the samples was analyzed by the ImageJ </w:t>
      </w:r>
      <w:proofErr w:type="spellStart"/>
      <w:proofErr w:type="gramStart"/>
      <w:r>
        <w:rPr>
          <w:rFonts w:asciiTheme="majorBidi" w:hAnsiTheme="majorBidi" w:cstheme="majorBidi"/>
          <w:sz w:val="28"/>
          <w:szCs w:val="28"/>
        </w:rPr>
        <w:t>software.The</w:t>
      </w:r>
      <w:proofErr w:type="spellEnd"/>
      <w:proofErr w:type="gramEnd"/>
      <w:r>
        <w:rPr>
          <w:rFonts w:asciiTheme="majorBidi" w:hAnsiTheme="majorBidi" w:cstheme="majorBidi"/>
          <w:sz w:val="28"/>
          <w:szCs w:val="28"/>
        </w:rPr>
        <w:t xml:space="preserve"> combination of rough surface sheets and short rods of PANI was noticed. After coating by polyaniline, a continued overlayer </w:t>
      </w:r>
      <w:r>
        <w:rPr>
          <w:rFonts w:asciiTheme="majorBidi" w:hAnsiTheme="majorBidi" w:cstheme="majorBidi"/>
          <w:sz w:val="28"/>
          <w:szCs w:val="28"/>
        </w:rPr>
        <w:lastRenderedPageBreak/>
        <w:t>of PANI was created on the Ni</w:t>
      </w:r>
      <w:r>
        <w:rPr>
          <w:rFonts w:asciiTheme="majorBidi" w:hAnsiTheme="majorBidi" w:cstheme="majorBidi"/>
          <w:sz w:val="28"/>
          <w:szCs w:val="28"/>
          <w:vertAlign w:val="superscript"/>
        </w:rPr>
        <w:t>3+</w:t>
      </w:r>
      <w:r>
        <w:rPr>
          <w:rFonts w:asciiTheme="majorBidi" w:hAnsiTheme="majorBidi" w:cstheme="majorBidi"/>
          <w:sz w:val="28"/>
          <w:szCs w:val="28"/>
          <w:vertAlign w:val="subscript"/>
        </w:rPr>
        <w:t>0.25</w:t>
      </w:r>
      <w:r>
        <w:rPr>
          <w:rFonts w:asciiTheme="majorBidi" w:hAnsiTheme="majorBidi" w:cstheme="majorBidi"/>
          <w:sz w:val="28"/>
          <w:szCs w:val="28"/>
        </w:rPr>
        <w:t>Ni</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0.375</w:t>
      </w:r>
      <w:r>
        <w:rPr>
          <w:rFonts w:asciiTheme="majorBidi" w:hAnsiTheme="majorBidi" w:cstheme="majorBidi"/>
          <w:sz w:val="28"/>
          <w:szCs w:val="28"/>
        </w:rPr>
        <w:t>Zn</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0.25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 xml:space="preserve">4 </w:t>
      </w:r>
      <w:r>
        <w:rPr>
          <w:rFonts w:asciiTheme="majorBidi" w:hAnsiTheme="majorBidi" w:cstheme="majorBidi"/>
          <w:sz w:val="28"/>
          <w:szCs w:val="28"/>
        </w:rPr>
        <w:t>particles. The Ni</w:t>
      </w:r>
      <w:r>
        <w:rPr>
          <w:rFonts w:asciiTheme="majorBidi" w:hAnsiTheme="majorBidi" w:cstheme="majorBidi"/>
          <w:sz w:val="28"/>
          <w:szCs w:val="28"/>
          <w:vertAlign w:val="superscript"/>
        </w:rPr>
        <w:t>3+</w:t>
      </w:r>
      <w:r>
        <w:rPr>
          <w:rFonts w:asciiTheme="majorBidi" w:hAnsiTheme="majorBidi" w:cstheme="majorBidi"/>
          <w:sz w:val="28"/>
          <w:szCs w:val="28"/>
          <w:vertAlign w:val="subscript"/>
        </w:rPr>
        <w:t>0.25</w:t>
      </w:r>
      <w:r>
        <w:rPr>
          <w:rFonts w:asciiTheme="majorBidi" w:hAnsiTheme="majorBidi" w:cstheme="majorBidi"/>
          <w:sz w:val="28"/>
          <w:szCs w:val="28"/>
        </w:rPr>
        <w:t>Ni</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0.375</w:t>
      </w:r>
      <w:r>
        <w:rPr>
          <w:rFonts w:asciiTheme="majorBidi" w:hAnsiTheme="majorBidi" w:cstheme="majorBidi"/>
          <w:sz w:val="28"/>
          <w:szCs w:val="28"/>
        </w:rPr>
        <w:t>Zn</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0.25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 xml:space="preserve">4 </w:t>
      </w:r>
      <w:r>
        <w:rPr>
          <w:rFonts w:asciiTheme="majorBidi" w:hAnsiTheme="majorBidi" w:cstheme="majorBidi"/>
          <w:sz w:val="28"/>
          <w:szCs w:val="28"/>
        </w:rPr>
        <w:t>composites images exhibit that the Ni</w:t>
      </w:r>
      <w:r>
        <w:rPr>
          <w:rFonts w:asciiTheme="majorBidi" w:hAnsiTheme="majorBidi" w:cstheme="majorBidi"/>
          <w:sz w:val="28"/>
          <w:szCs w:val="28"/>
          <w:vertAlign w:val="superscript"/>
        </w:rPr>
        <w:t>3+</w:t>
      </w:r>
      <w:r>
        <w:rPr>
          <w:rFonts w:asciiTheme="majorBidi" w:hAnsiTheme="majorBidi" w:cstheme="majorBidi"/>
          <w:sz w:val="28"/>
          <w:szCs w:val="28"/>
          <w:vertAlign w:val="subscript"/>
        </w:rPr>
        <w:t>0.25</w:t>
      </w:r>
      <w:r>
        <w:rPr>
          <w:rFonts w:asciiTheme="majorBidi" w:hAnsiTheme="majorBidi" w:cstheme="majorBidi"/>
          <w:sz w:val="28"/>
          <w:szCs w:val="28"/>
        </w:rPr>
        <w:t>Ni</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0.375</w:t>
      </w:r>
      <w:r>
        <w:rPr>
          <w:rFonts w:asciiTheme="majorBidi" w:hAnsiTheme="majorBidi" w:cstheme="majorBidi"/>
          <w:sz w:val="28"/>
          <w:szCs w:val="28"/>
        </w:rPr>
        <w:t>Zn</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0.25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 xml:space="preserve">4 </w:t>
      </w:r>
      <w:r>
        <w:rPr>
          <w:rFonts w:asciiTheme="majorBidi" w:hAnsiTheme="majorBidi" w:cstheme="majorBidi"/>
          <w:sz w:val="28"/>
          <w:szCs w:val="28"/>
        </w:rPr>
        <w:t xml:space="preserve">particles were coated with PANI to create the composite structure. The average diameters for PANI/F.1, PANI/F.2 and PANI/F.3 ranging from 164–652 nm, 145–360 nm and 132–345 nm, respectively. In addition to that, agglomerated rod-like particle formation was noticed in the PANI/F composites, and this was due to the increased percentage of PANI content in the composites. In order to gain further insight into the composition of the samples, EDX elemental mapping has been performed as demonstrated in the next section. </w:t>
      </w:r>
      <w:bookmarkEnd w:id="315"/>
      <w:r>
        <w:rPr>
          <w:rFonts w:asciiTheme="majorBidi" w:hAnsiTheme="majorBidi" w:cstheme="majorBidi"/>
          <w:sz w:val="28"/>
          <w:szCs w:val="28"/>
        </w:rPr>
        <w:t xml:space="preserve">The morphology of the CI and PANI/F/CI </w:t>
      </w:r>
      <w:r>
        <w:rPr>
          <w:rFonts w:asciiTheme="majorBidi" w:hAnsiTheme="majorBidi" w:cstheme="majorBidi"/>
          <w:bCs/>
          <w:sz w:val="28"/>
          <w:szCs w:val="28"/>
        </w:rPr>
        <w:t xml:space="preserve">composite </w:t>
      </w:r>
      <w:r>
        <w:rPr>
          <w:rFonts w:asciiTheme="majorBidi" w:hAnsiTheme="majorBidi" w:cstheme="majorBidi"/>
          <w:sz w:val="28"/>
          <w:szCs w:val="28"/>
        </w:rPr>
        <w:t>is shown in Figure 66. The spherical particles of carbonyl iron are observed. On the other hand, after coating with polyaniline, a continued overlayer of PANI is created on the CI and 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 particles' surface. The average diameters for CI and PANI/F/CI </w:t>
      </w:r>
      <w:r>
        <w:rPr>
          <w:rFonts w:asciiTheme="majorBidi" w:hAnsiTheme="majorBidi" w:cstheme="majorBidi"/>
          <w:bCs/>
          <w:sz w:val="28"/>
          <w:szCs w:val="28"/>
        </w:rPr>
        <w:t xml:space="preserve">composite </w:t>
      </w:r>
      <w:r>
        <w:rPr>
          <w:rFonts w:asciiTheme="majorBidi" w:hAnsiTheme="majorBidi" w:cstheme="majorBidi"/>
          <w:sz w:val="28"/>
          <w:szCs w:val="28"/>
        </w:rPr>
        <w:t xml:space="preserve">ranging from 0.4–4.6 µm and 132–315 nm, respectively. A particle size distribution histogram was determined from the SEM image for PANI/F1 and CI (Figure 67). </w:t>
      </w:r>
    </w:p>
    <w:p w14:paraId="6BC09ABB" w14:textId="77777777" w:rsidR="006E67AB" w:rsidRDefault="006E67AB">
      <w:pPr>
        <w:spacing w:after="0" w:line="240" w:lineRule="auto"/>
        <w:ind w:left="90" w:firstLine="461"/>
        <w:jc w:val="both"/>
        <w:rPr>
          <w:rFonts w:asciiTheme="majorBidi" w:hAnsiTheme="majorBidi" w:cstheme="majorBidi"/>
          <w:sz w:val="28"/>
          <w:szCs w:val="28"/>
        </w:rPr>
      </w:pPr>
    </w:p>
    <w:p w14:paraId="6BC09ABC" w14:textId="77777777" w:rsidR="006E67AB" w:rsidRDefault="001522ED">
      <w:pPr>
        <w:keepNext/>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noProof/>
          <w:lang w:val="ru-RU" w:eastAsia="ru-RU"/>
        </w:rPr>
        <w:drawing>
          <wp:inline distT="0" distB="0" distL="0" distR="0" wp14:anchorId="6BC09EA3" wp14:editId="6BC09EA4">
            <wp:extent cx="6800215" cy="5037455"/>
            <wp:effectExtent l="0" t="0" r="63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pic:cNvPicPr>
                  </pic:nvPicPr>
                  <pic:blipFill>
                    <a:blip r:embed="rId98"/>
                    <a:stretch>
                      <a:fillRect/>
                    </a:stretch>
                  </pic:blipFill>
                  <pic:spPr>
                    <a:xfrm>
                      <a:off x="0" y="0"/>
                      <a:ext cx="6817757" cy="5050663"/>
                    </a:xfrm>
                    <a:prstGeom prst="rect">
                      <a:avLst/>
                    </a:prstGeom>
                  </pic:spPr>
                </pic:pic>
              </a:graphicData>
            </a:graphic>
          </wp:inline>
        </w:drawing>
      </w:r>
    </w:p>
    <w:p w14:paraId="6BC09ABD" w14:textId="77777777" w:rsidR="006E67AB" w:rsidRDefault="006E67AB">
      <w:pPr>
        <w:pStyle w:val="Caption"/>
        <w:spacing w:after="0"/>
        <w:jc w:val="both"/>
        <w:rPr>
          <w:rFonts w:cstheme="majorBidi"/>
          <w:b w:val="0"/>
          <w:bCs w:val="0"/>
          <w:sz w:val="28"/>
          <w:szCs w:val="28"/>
        </w:rPr>
      </w:pPr>
    </w:p>
    <w:p w14:paraId="6BC09ABE"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Figure 65 – SEM images of (a) PANI, (b) PANI/F.1, (c) PANI/F.2 and (d) PANI/F.3</w:t>
      </w:r>
    </w:p>
    <w:p w14:paraId="6BC09ABF" w14:textId="77777777" w:rsidR="006E67AB" w:rsidRDefault="006E67AB">
      <w:pPr>
        <w:spacing w:after="0" w:line="240" w:lineRule="auto"/>
        <w:rPr>
          <w:rFonts w:asciiTheme="majorBidi" w:hAnsiTheme="majorBidi" w:cstheme="majorBidi"/>
        </w:rPr>
      </w:pPr>
    </w:p>
    <w:p w14:paraId="6BC09AC0" w14:textId="77777777" w:rsidR="006E67AB" w:rsidRDefault="001522ED">
      <w:pPr>
        <w:keepNext/>
        <w:spacing w:after="0" w:line="240" w:lineRule="auto"/>
        <w:jc w:val="center"/>
        <w:rPr>
          <w:rFonts w:asciiTheme="majorBidi" w:hAnsiTheme="majorBidi" w:cstheme="majorBidi"/>
          <w:sz w:val="28"/>
          <w:szCs w:val="28"/>
        </w:rPr>
      </w:pPr>
      <w:r>
        <w:rPr>
          <w:rFonts w:asciiTheme="majorBidi" w:hAnsiTheme="majorBidi" w:cstheme="majorBidi"/>
          <w:noProof/>
          <w:lang w:val="ru-RU" w:eastAsia="ru-RU"/>
        </w:rPr>
        <w:drawing>
          <wp:inline distT="0" distB="0" distL="0" distR="0" wp14:anchorId="6BC09EA5" wp14:editId="6BC09EA6">
            <wp:extent cx="6327775" cy="31242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pic:cNvPicPr>
                  </pic:nvPicPr>
                  <pic:blipFill>
                    <a:blip r:embed="rId99"/>
                    <a:stretch>
                      <a:fillRect/>
                    </a:stretch>
                  </pic:blipFill>
                  <pic:spPr>
                    <a:xfrm>
                      <a:off x="0" y="0"/>
                      <a:ext cx="6366701" cy="3143419"/>
                    </a:xfrm>
                    <a:prstGeom prst="rect">
                      <a:avLst/>
                    </a:prstGeom>
                  </pic:spPr>
                </pic:pic>
              </a:graphicData>
            </a:graphic>
          </wp:inline>
        </w:drawing>
      </w:r>
    </w:p>
    <w:p w14:paraId="6BC09AC1" w14:textId="77777777" w:rsidR="006E67AB" w:rsidRDefault="006E67AB">
      <w:pPr>
        <w:pStyle w:val="Caption"/>
        <w:spacing w:after="0"/>
        <w:jc w:val="both"/>
        <w:rPr>
          <w:rFonts w:cstheme="majorBidi"/>
          <w:b w:val="0"/>
          <w:bCs w:val="0"/>
          <w:sz w:val="28"/>
          <w:szCs w:val="28"/>
        </w:rPr>
      </w:pPr>
    </w:p>
    <w:p w14:paraId="6BC09AC2"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 xml:space="preserve">Figure 66 – SEM images of (a) CI and (b) </w:t>
      </w:r>
      <w:bookmarkStart w:id="316" w:name="_Hlk128511626"/>
      <w:r>
        <w:rPr>
          <w:rFonts w:cstheme="majorBidi"/>
          <w:b w:val="0"/>
          <w:bCs w:val="0"/>
          <w:sz w:val="28"/>
          <w:szCs w:val="28"/>
        </w:rPr>
        <w:t xml:space="preserve">PANI/F/CI </w:t>
      </w:r>
      <w:bookmarkEnd w:id="316"/>
      <w:r>
        <w:rPr>
          <w:rFonts w:cstheme="majorBidi"/>
          <w:b w:val="0"/>
          <w:sz w:val="28"/>
          <w:szCs w:val="28"/>
        </w:rPr>
        <w:t>composite</w:t>
      </w:r>
    </w:p>
    <w:p w14:paraId="6BC09AC3" w14:textId="77777777" w:rsidR="006E67AB" w:rsidRDefault="006E67AB">
      <w:pPr>
        <w:spacing w:after="0" w:line="240" w:lineRule="auto"/>
        <w:rPr>
          <w:rFonts w:asciiTheme="majorBidi" w:hAnsiTheme="majorBidi" w:cstheme="majorBidi"/>
        </w:rPr>
      </w:pPr>
    </w:p>
    <w:p w14:paraId="6BC09AC4" w14:textId="77777777" w:rsidR="006E67AB" w:rsidRDefault="001522ED">
      <w:pPr>
        <w:spacing w:after="0" w:line="240" w:lineRule="auto"/>
        <w:ind w:left="90" w:firstLine="461"/>
        <w:jc w:val="both"/>
        <w:rPr>
          <w:rFonts w:asciiTheme="majorBidi" w:hAnsiTheme="majorBidi" w:cstheme="majorBidi"/>
          <w:sz w:val="28"/>
          <w:szCs w:val="28"/>
        </w:rPr>
      </w:pPr>
      <w:r>
        <w:rPr>
          <w:rFonts w:asciiTheme="majorBidi" w:hAnsiTheme="majorBidi" w:cstheme="majorBidi"/>
          <w:sz w:val="28"/>
          <w:szCs w:val="28"/>
        </w:rPr>
        <w:t>Figures (68–69) depict SEM micrographs of the PANI/HF, PANI/SF/HF and PANI/SF/HF/CB composites. After the in-situ polymerization of aniline, one can readily notice the deposition of fine particles of PANI on spinel and hexagonal ferrite particles. EDX was used to know the chemical composition of the PANI/HF, PANI/SF/HF and PANI/SF/HF/CB samples as shown below.</w:t>
      </w:r>
    </w:p>
    <w:p w14:paraId="6BC09AC5" w14:textId="77777777" w:rsidR="006E67AB" w:rsidRDefault="006E67AB">
      <w:pPr>
        <w:spacing w:after="0" w:line="240" w:lineRule="auto"/>
        <w:rPr>
          <w:rFonts w:asciiTheme="majorBidi" w:hAnsiTheme="majorBidi" w:cstheme="majorBidi"/>
        </w:rPr>
      </w:pPr>
    </w:p>
    <w:p w14:paraId="6BC09AC6" w14:textId="77777777" w:rsidR="006E67AB" w:rsidRDefault="001522ED">
      <w:pPr>
        <w:spacing w:after="0"/>
        <w:rPr>
          <w:rFonts w:asciiTheme="majorBidi" w:hAnsiTheme="majorBidi" w:cstheme="majorBidi"/>
        </w:rPr>
      </w:pPr>
      <w:r>
        <w:rPr>
          <w:rFonts w:asciiTheme="majorBidi" w:hAnsiTheme="majorBidi" w:cstheme="majorBidi"/>
          <w:noProof/>
          <w:lang w:val="ru-RU" w:eastAsia="ru-RU"/>
        </w:rPr>
        <w:drawing>
          <wp:inline distT="0" distB="0" distL="0" distR="0" wp14:anchorId="6BC09EA7" wp14:editId="6BC09EA8">
            <wp:extent cx="6799580" cy="2601595"/>
            <wp:effectExtent l="0" t="0" r="127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100"/>
                    <a:stretch>
                      <a:fillRect/>
                    </a:stretch>
                  </pic:blipFill>
                  <pic:spPr>
                    <a:xfrm>
                      <a:off x="0" y="0"/>
                      <a:ext cx="6807920" cy="2604877"/>
                    </a:xfrm>
                    <a:prstGeom prst="rect">
                      <a:avLst/>
                    </a:prstGeom>
                  </pic:spPr>
                </pic:pic>
              </a:graphicData>
            </a:graphic>
          </wp:inline>
        </w:drawing>
      </w:r>
    </w:p>
    <w:p w14:paraId="6BC09AC7" w14:textId="77777777" w:rsidR="006E67AB" w:rsidRDefault="006E67AB">
      <w:pPr>
        <w:pStyle w:val="Caption"/>
        <w:spacing w:after="0"/>
        <w:rPr>
          <w:rFonts w:cstheme="majorBidi"/>
          <w:b w:val="0"/>
          <w:bCs w:val="0"/>
          <w:sz w:val="28"/>
          <w:szCs w:val="28"/>
        </w:rPr>
      </w:pPr>
    </w:p>
    <w:p w14:paraId="6BC09AC8"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Figure 67 – A particle size distribution histogram determined from the SEM image for PANI/F1 and CI</w:t>
      </w:r>
    </w:p>
    <w:p w14:paraId="6BC09AC9" w14:textId="77777777" w:rsidR="006E67AB" w:rsidRDefault="001522ED">
      <w:pPr>
        <w:keepNext/>
        <w:spacing w:after="0" w:line="240" w:lineRule="auto"/>
        <w:jc w:val="center"/>
        <w:rPr>
          <w:rFonts w:asciiTheme="majorBidi" w:hAnsiTheme="majorBidi" w:cstheme="majorBidi"/>
          <w:sz w:val="28"/>
          <w:szCs w:val="28"/>
        </w:rPr>
      </w:pPr>
      <w:r>
        <w:rPr>
          <w:rFonts w:asciiTheme="majorBidi" w:hAnsiTheme="majorBidi" w:cstheme="majorBidi"/>
          <w:noProof/>
          <w:lang w:val="ru-RU" w:eastAsia="ru-RU"/>
        </w:rPr>
        <w:lastRenderedPageBreak/>
        <w:drawing>
          <wp:inline distT="0" distB="0" distL="0" distR="0" wp14:anchorId="6BC09EA9" wp14:editId="6BC09EAA">
            <wp:extent cx="6800850" cy="4064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a:picLocks noChangeAspect="1"/>
                    </pic:cNvPicPr>
                  </pic:nvPicPr>
                  <pic:blipFill>
                    <a:blip r:embed="rId101"/>
                    <a:stretch>
                      <a:fillRect/>
                    </a:stretch>
                  </pic:blipFill>
                  <pic:spPr>
                    <a:xfrm>
                      <a:off x="0" y="0"/>
                      <a:ext cx="6802654" cy="4065078"/>
                    </a:xfrm>
                    <a:prstGeom prst="rect">
                      <a:avLst/>
                    </a:prstGeom>
                  </pic:spPr>
                </pic:pic>
              </a:graphicData>
            </a:graphic>
          </wp:inline>
        </w:drawing>
      </w:r>
    </w:p>
    <w:p w14:paraId="6BC09ACA" w14:textId="77777777" w:rsidR="006E67AB" w:rsidRDefault="006E67AB">
      <w:pPr>
        <w:keepNext/>
        <w:spacing w:after="0" w:line="240" w:lineRule="auto"/>
        <w:jc w:val="center"/>
        <w:rPr>
          <w:rFonts w:asciiTheme="majorBidi" w:hAnsiTheme="majorBidi" w:cstheme="majorBidi"/>
          <w:sz w:val="28"/>
          <w:szCs w:val="28"/>
        </w:rPr>
      </w:pPr>
    </w:p>
    <w:p w14:paraId="6BC09ACB" w14:textId="77777777" w:rsidR="006E67AB" w:rsidRDefault="001522ED">
      <w:pPr>
        <w:pStyle w:val="Caption"/>
        <w:spacing w:after="0"/>
        <w:jc w:val="center"/>
        <w:rPr>
          <w:rFonts w:cstheme="majorBidi"/>
          <w:b w:val="0"/>
          <w:bCs w:val="0"/>
          <w:sz w:val="28"/>
          <w:szCs w:val="28"/>
        </w:rPr>
      </w:pPr>
      <w:r>
        <w:rPr>
          <w:rFonts w:cstheme="majorBidi"/>
          <w:noProof/>
          <w:lang w:val="ru-RU" w:eastAsia="ru-RU"/>
        </w:rPr>
        <w:drawing>
          <wp:inline distT="0" distB="0" distL="0" distR="0" wp14:anchorId="6BC09EAB" wp14:editId="6BC09EAC">
            <wp:extent cx="5853430" cy="364807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pic:cNvPicPr>
                  </pic:nvPicPr>
                  <pic:blipFill>
                    <a:blip r:embed="rId102"/>
                    <a:stretch>
                      <a:fillRect/>
                    </a:stretch>
                  </pic:blipFill>
                  <pic:spPr>
                    <a:xfrm>
                      <a:off x="0" y="0"/>
                      <a:ext cx="5859305" cy="3651383"/>
                    </a:xfrm>
                    <a:prstGeom prst="rect">
                      <a:avLst/>
                    </a:prstGeom>
                  </pic:spPr>
                </pic:pic>
              </a:graphicData>
            </a:graphic>
          </wp:inline>
        </w:drawing>
      </w:r>
    </w:p>
    <w:p w14:paraId="6BC09ACC" w14:textId="77777777" w:rsidR="006E67AB" w:rsidRDefault="006E67AB">
      <w:pPr>
        <w:spacing w:after="0"/>
        <w:rPr>
          <w:rFonts w:asciiTheme="majorBidi" w:hAnsiTheme="majorBidi" w:cstheme="majorBidi"/>
        </w:rPr>
      </w:pPr>
    </w:p>
    <w:p w14:paraId="6BC09ACD"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Figure 68 – SEM images of (a) PANI/HF.1, (b) PANI/HF. 2 and (c) PANI/HF.3 composites</w:t>
      </w:r>
    </w:p>
    <w:p w14:paraId="6BC09ACE" w14:textId="77777777" w:rsidR="006E67AB" w:rsidRDefault="001522ED">
      <w:pPr>
        <w:keepNext/>
        <w:spacing w:after="0" w:line="240" w:lineRule="auto"/>
        <w:jc w:val="center"/>
        <w:rPr>
          <w:rFonts w:asciiTheme="majorBidi" w:hAnsiTheme="majorBidi" w:cstheme="majorBidi"/>
          <w:sz w:val="28"/>
          <w:szCs w:val="28"/>
        </w:rPr>
      </w:pPr>
      <w:r>
        <w:rPr>
          <w:rFonts w:asciiTheme="majorBidi" w:hAnsiTheme="majorBidi" w:cstheme="majorBidi"/>
          <w:noProof/>
          <w:lang w:val="ru-RU" w:eastAsia="ru-RU"/>
        </w:rPr>
        <w:lastRenderedPageBreak/>
        <w:drawing>
          <wp:inline distT="0" distB="0" distL="0" distR="0" wp14:anchorId="6BC09EAD" wp14:editId="6BC09EAE">
            <wp:extent cx="6798310" cy="2743200"/>
            <wp:effectExtent l="0" t="0" r="254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pic:cNvPicPr>
                  </pic:nvPicPr>
                  <pic:blipFill>
                    <a:blip r:embed="rId103"/>
                    <a:stretch>
                      <a:fillRect/>
                    </a:stretch>
                  </pic:blipFill>
                  <pic:spPr>
                    <a:xfrm>
                      <a:off x="0" y="0"/>
                      <a:ext cx="6817888" cy="2750892"/>
                    </a:xfrm>
                    <a:prstGeom prst="rect">
                      <a:avLst/>
                    </a:prstGeom>
                  </pic:spPr>
                </pic:pic>
              </a:graphicData>
            </a:graphic>
          </wp:inline>
        </w:drawing>
      </w:r>
    </w:p>
    <w:p w14:paraId="6BC09ACF" w14:textId="77777777" w:rsidR="006E67AB" w:rsidRDefault="006E67AB">
      <w:pPr>
        <w:pStyle w:val="Caption"/>
        <w:spacing w:after="0"/>
        <w:jc w:val="both"/>
        <w:rPr>
          <w:rFonts w:cstheme="majorBidi"/>
          <w:b w:val="0"/>
          <w:bCs w:val="0"/>
          <w:sz w:val="28"/>
          <w:szCs w:val="28"/>
        </w:rPr>
      </w:pPr>
    </w:p>
    <w:p w14:paraId="6BC09AD0"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Figure 69 – SEM images of (a) PANI/SF/HF and (b) PANI/SF/HF/CB composites</w:t>
      </w:r>
    </w:p>
    <w:p w14:paraId="6BC09AD1" w14:textId="77777777" w:rsidR="006E67AB" w:rsidRDefault="006E67AB">
      <w:pPr>
        <w:spacing w:after="0"/>
        <w:rPr>
          <w:rFonts w:asciiTheme="majorBidi" w:hAnsiTheme="majorBidi" w:cstheme="majorBidi"/>
        </w:rPr>
      </w:pPr>
    </w:p>
    <w:p w14:paraId="6BC09AD2" w14:textId="77777777" w:rsidR="006E67AB" w:rsidRDefault="001522ED">
      <w:pPr>
        <w:pStyle w:val="Heading3"/>
        <w:spacing w:line="240" w:lineRule="auto"/>
        <w:ind w:left="90" w:firstLine="450"/>
        <w:jc w:val="both"/>
        <w:rPr>
          <w:rFonts w:asciiTheme="majorBidi" w:hAnsiTheme="majorBidi"/>
          <w:b w:val="0"/>
          <w:bCs/>
          <w:sz w:val="28"/>
          <w:szCs w:val="28"/>
        </w:rPr>
      </w:pPr>
      <w:bookmarkStart w:id="317" w:name="_Toc130640561"/>
      <w:r>
        <w:rPr>
          <w:rFonts w:asciiTheme="majorBidi" w:hAnsiTheme="majorBidi"/>
          <w:b w:val="0"/>
          <w:bCs/>
          <w:sz w:val="28"/>
          <w:szCs w:val="28"/>
        </w:rPr>
        <w:t>EDX analysis of PANI-based composites</w:t>
      </w:r>
      <w:bookmarkEnd w:id="317"/>
    </w:p>
    <w:p w14:paraId="6BC09AD3" w14:textId="77777777" w:rsidR="006E67AB" w:rsidRDefault="001522ED">
      <w:pPr>
        <w:spacing w:after="0" w:line="240" w:lineRule="auto"/>
        <w:ind w:left="90" w:firstLine="461"/>
        <w:jc w:val="both"/>
        <w:rPr>
          <w:rFonts w:asciiTheme="majorBidi" w:hAnsiTheme="majorBidi" w:cstheme="majorBidi"/>
          <w:sz w:val="28"/>
          <w:szCs w:val="28"/>
        </w:rPr>
      </w:pPr>
      <w:r>
        <w:rPr>
          <w:rFonts w:asciiTheme="majorBidi" w:hAnsiTheme="majorBidi" w:cstheme="majorBidi"/>
          <w:sz w:val="28"/>
          <w:szCs w:val="28"/>
        </w:rPr>
        <w:t>EDX analysis of PANI and PANI-based composites are shown in Figures (70-72) and Table 30. The presence of C, O, S and Cl elements in the PANI EDX spectrum is found. The elemental Cl and S presence can be attributed to doping agents’ hydrochloric acid and sodium dodecyl sulfate. On the other hand, the presence of C, O, Cl, S, Fe, Ba, Zn, Al and Ni elements in the PANI-based composites EDX spectrum was observed. One can observe with increasing the PANI in composites, the carbon will increase and iron will decrease inside them, which will impact its EMI shielding and MA properties, as will be clarified later.</w:t>
      </w:r>
    </w:p>
    <w:p w14:paraId="6BC09AD4" w14:textId="77777777" w:rsidR="006E67AB" w:rsidRDefault="001522ED">
      <w:pPr>
        <w:pStyle w:val="Caption"/>
        <w:keepNext/>
        <w:spacing w:after="0"/>
        <w:jc w:val="both"/>
        <w:rPr>
          <w:rFonts w:cstheme="majorBidi"/>
          <w:b w:val="0"/>
          <w:bCs w:val="0"/>
          <w:sz w:val="28"/>
          <w:szCs w:val="28"/>
        </w:rPr>
      </w:pPr>
      <w:r>
        <w:rPr>
          <w:rFonts w:cstheme="majorBidi"/>
          <w:b w:val="0"/>
          <w:bCs w:val="0"/>
          <w:sz w:val="28"/>
          <w:szCs w:val="28"/>
        </w:rPr>
        <w:t>Table 30 – EDX element composition of PANI and PANI-based composites</w:t>
      </w:r>
    </w:p>
    <w:p w14:paraId="6BC09AD5" w14:textId="77777777" w:rsidR="006E67AB" w:rsidRDefault="006E67AB">
      <w:pPr>
        <w:spacing w:after="0" w:line="240" w:lineRule="auto"/>
        <w:rPr>
          <w:rFonts w:asciiTheme="majorBidi" w:hAnsiTheme="majorBidi" w:cstheme="majorBidi"/>
        </w:rPr>
      </w:pPr>
    </w:p>
    <w:tbl>
      <w:tblPr>
        <w:tblStyle w:val="1"/>
        <w:tblW w:w="10326" w:type="dxa"/>
        <w:tblInd w:w="-5" w:type="dxa"/>
        <w:tblLook w:val="04A0" w:firstRow="1" w:lastRow="0" w:firstColumn="1" w:lastColumn="0" w:noHBand="0" w:noVBand="1"/>
      </w:tblPr>
      <w:tblGrid>
        <w:gridCol w:w="2322"/>
        <w:gridCol w:w="899"/>
        <w:gridCol w:w="837"/>
        <w:gridCol w:w="899"/>
        <w:gridCol w:w="759"/>
        <w:gridCol w:w="917"/>
        <w:gridCol w:w="1021"/>
        <w:gridCol w:w="917"/>
        <w:gridCol w:w="838"/>
        <w:gridCol w:w="917"/>
      </w:tblGrid>
      <w:tr w:rsidR="006E67AB" w14:paraId="6BC09AE0" w14:textId="77777777">
        <w:trPr>
          <w:trHeight w:val="357"/>
        </w:trPr>
        <w:tc>
          <w:tcPr>
            <w:tcW w:w="2322" w:type="dxa"/>
            <w:vAlign w:val="center"/>
          </w:tcPr>
          <w:p w14:paraId="6BC09AD6"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Element</w:t>
            </w:r>
          </w:p>
        </w:tc>
        <w:tc>
          <w:tcPr>
            <w:tcW w:w="899" w:type="dxa"/>
            <w:vAlign w:val="center"/>
          </w:tcPr>
          <w:p w14:paraId="6BC09AD7"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C</w:t>
            </w:r>
          </w:p>
        </w:tc>
        <w:tc>
          <w:tcPr>
            <w:tcW w:w="837" w:type="dxa"/>
            <w:vAlign w:val="center"/>
          </w:tcPr>
          <w:p w14:paraId="6BC09AD8"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Cl</w:t>
            </w:r>
          </w:p>
        </w:tc>
        <w:tc>
          <w:tcPr>
            <w:tcW w:w="899" w:type="dxa"/>
            <w:vAlign w:val="center"/>
          </w:tcPr>
          <w:p w14:paraId="6BC09AD9"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O</w:t>
            </w:r>
          </w:p>
        </w:tc>
        <w:tc>
          <w:tcPr>
            <w:tcW w:w="759" w:type="dxa"/>
            <w:vAlign w:val="center"/>
          </w:tcPr>
          <w:p w14:paraId="6BC09ADA"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S</w:t>
            </w:r>
          </w:p>
        </w:tc>
        <w:tc>
          <w:tcPr>
            <w:tcW w:w="917" w:type="dxa"/>
            <w:vAlign w:val="center"/>
          </w:tcPr>
          <w:p w14:paraId="6BC09ADB"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Al</w:t>
            </w:r>
          </w:p>
        </w:tc>
        <w:tc>
          <w:tcPr>
            <w:tcW w:w="1021" w:type="dxa"/>
            <w:vAlign w:val="center"/>
          </w:tcPr>
          <w:p w14:paraId="6BC09ADC"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Fe</w:t>
            </w:r>
          </w:p>
        </w:tc>
        <w:tc>
          <w:tcPr>
            <w:tcW w:w="917" w:type="dxa"/>
            <w:vAlign w:val="center"/>
          </w:tcPr>
          <w:p w14:paraId="6BC09ADD"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Ni</w:t>
            </w:r>
          </w:p>
        </w:tc>
        <w:tc>
          <w:tcPr>
            <w:tcW w:w="838" w:type="dxa"/>
            <w:vAlign w:val="center"/>
          </w:tcPr>
          <w:p w14:paraId="6BC09ADE"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Zn</w:t>
            </w:r>
          </w:p>
        </w:tc>
        <w:tc>
          <w:tcPr>
            <w:tcW w:w="917" w:type="dxa"/>
            <w:vAlign w:val="center"/>
          </w:tcPr>
          <w:p w14:paraId="6BC09ADF"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Ba</w:t>
            </w:r>
          </w:p>
        </w:tc>
      </w:tr>
      <w:tr w:rsidR="006E67AB" w14:paraId="6BC09AEB" w14:textId="77777777">
        <w:trPr>
          <w:trHeight w:val="368"/>
        </w:trPr>
        <w:tc>
          <w:tcPr>
            <w:tcW w:w="2322" w:type="dxa"/>
            <w:vAlign w:val="center"/>
          </w:tcPr>
          <w:p w14:paraId="6BC09AE1"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PANI (</w:t>
            </w:r>
            <w:proofErr w:type="spellStart"/>
            <w:r>
              <w:rPr>
                <w:rFonts w:asciiTheme="majorBidi" w:hAnsiTheme="majorBidi" w:cstheme="majorBidi"/>
                <w:sz w:val="28"/>
                <w:szCs w:val="28"/>
              </w:rPr>
              <w:t>wt</w:t>
            </w:r>
            <w:proofErr w:type="spellEnd"/>
            <w:r>
              <w:rPr>
                <w:rFonts w:asciiTheme="majorBidi" w:hAnsiTheme="majorBidi" w:cstheme="majorBidi"/>
                <w:sz w:val="28"/>
                <w:szCs w:val="28"/>
              </w:rPr>
              <w:t>%)</w:t>
            </w:r>
          </w:p>
        </w:tc>
        <w:tc>
          <w:tcPr>
            <w:tcW w:w="899" w:type="dxa"/>
            <w:vAlign w:val="center"/>
          </w:tcPr>
          <w:p w14:paraId="6BC09AE2"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84.52</w:t>
            </w:r>
          </w:p>
        </w:tc>
        <w:tc>
          <w:tcPr>
            <w:tcW w:w="837" w:type="dxa"/>
            <w:vAlign w:val="center"/>
          </w:tcPr>
          <w:p w14:paraId="6BC09AE3"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0.45</w:t>
            </w:r>
          </w:p>
        </w:tc>
        <w:tc>
          <w:tcPr>
            <w:tcW w:w="899" w:type="dxa"/>
            <w:vAlign w:val="center"/>
          </w:tcPr>
          <w:p w14:paraId="6BC09AE4"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11.81</w:t>
            </w:r>
          </w:p>
        </w:tc>
        <w:tc>
          <w:tcPr>
            <w:tcW w:w="759" w:type="dxa"/>
            <w:vAlign w:val="center"/>
          </w:tcPr>
          <w:p w14:paraId="6BC09AE5"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3.17</w:t>
            </w:r>
          </w:p>
        </w:tc>
        <w:tc>
          <w:tcPr>
            <w:tcW w:w="917" w:type="dxa"/>
            <w:vAlign w:val="center"/>
          </w:tcPr>
          <w:p w14:paraId="6BC09AE6"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0.05</w:t>
            </w:r>
          </w:p>
        </w:tc>
        <w:tc>
          <w:tcPr>
            <w:tcW w:w="1021" w:type="dxa"/>
            <w:vAlign w:val="center"/>
          </w:tcPr>
          <w:p w14:paraId="6BC09AE7"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c>
          <w:tcPr>
            <w:tcW w:w="917" w:type="dxa"/>
            <w:vAlign w:val="center"/>
          </w:tcPr>
          <w:p w14:paraId="6BC09AE8"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c>
          <w:tcPr>
            <w:tcW w:w="838" w:type="dxa"/>
            <w:vAlign w:val="center"/>
          </w:tcPr>
          <w:p w14:paraId="6BC09AE9"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c>
          <w:tcPr>
            <w:tcW w:w="917" w:type="dxa"/>
            <w:vAlign w:val="center"/>
          </w:tcPr>
          <w:p w14:paraId="6BC09AEA"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r>
      <w:tr w:rsidR="006E67AB" w14:paraId="6BC09AF6" w14:textId="77777777">
        <w:trPr>
          <w:trHeight w:val="341"/>
        </w:trPr>
        <w:tc>
          <w:tcPr>
            <w:tcW w:w="2322" w:type="dxa"/>
            <w:vAlign w:val="center"/>
          </w:tcPr>
          <w:p w14:paraId="6BC09AEC"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PANI/F.1 (</w:t>
            </w:r>
            <w:proofErr w:type="spellStart"/>
            <w:r>
              <w:rPr>
                <w:rFonts w:asciiTheme="majorBidi" w:hAnsiTheme="majorBidi" w:cstheme="majorBidi"/>
                <w:sz w:val="28"/>
                <w:szCs w:val="28"/>
              </w:rPr>
              <w:t>wt</w:t>
            </w:r>
            <w:proofErr w:type="spellEnd"/>
            <w:r>
              <w:rPr>
                <w:rFonts w:asciiTheme="majorBidi" w:hAnsiTheme="majorBidi" w:cstheme="majorBidi"/>
                <w:sz w:val="28"/>
                <w:szCs w:val="28"/>
              </w:rPr>
              <w:t>%)</w:t>
            </w:r>
          </w:p>
        </w:tc>
        <w:tc>
          <w:tcPr>
            <w:tcW w:w="899" w:type="dxa"/>
            <w:vAlign w:val="center"/>
          </w:tcPr>
          <w:p w14:paraId="6BC09AED"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37.29</w:t>
            </w:r>
          </w:p>
        </w:tc>
        <w:tc>
          <w:tcPr>
            <w:tcW w:w="837" w:type="dxa"/>
            <w:vAlign w:val="center"/>
          </w:tcPr>
          <w:p w14:paraId="6BC09AEE"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0.32</w:t>
            </w:r>
          </w:p>
        </w:tc>
        <w:tc>
          <w:tcPr>
            <w:tcW w:w="899" w:type="dxa"/>
            <w:vAlign w:val="center"/>
          </w:tcPr>
          <w:p w14:paraId="6BC09AEF"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15.2</w:t>
            </w:r>
          </w:p>
        </w:tc>
        <w:tc>
          <w:tcPr>
            <w:tcW w:w="759" w:type="dxa"/>
            <w:vAlign w:val="center"/>
          </w:tcPr>
          <w:p w14:paraId="6BC09AF0"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1.75</w:t>
            </w:r>
          </w:p>
        </w:tc>
        <w:tc>
          <w:tcPr>
            <w:tcW w:w="917" w:type="dxa"/>
            <w:vAlign w:val="center"/>
          </w:tcPr>
          <w:p w14:paraId="6BC09AF1"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0.12</w:t>
            </w:r>
          </w:p>
        </w:tc>
        <w:tc>
          <w:tcPr>
            <w:tcW w:w="1021" w:type="dxa"/>
            <w:vAlign w:val="center"/>
          </w:tcPr>
          <w:p w14:paraId="6BC09AF2"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28.6</w:t>
            </w:r>
          </w:p>
        </w:tc>
        <w:tc>
          <w:tcPr>
            <w:tcW w:w="917" w:type="dxa"/>
            <w:vAlign w:val="center"/>
          </w:tcPr>
          <w:p w14:paraId="6BC09AF3"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7.67</w:t>
            </w:r>
          </w:p>
        </w:tc>
        <w:tc>
          <w:tcPr>
            <w:tcW w:w="838" w:type="dxa"/>
            <w:vAlign w:val="center"/>
          </w:tcPr>
          <w:p w14:paraId="6BC09AF4"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9.05</w:t>
            </w:r>
          </w:p>
        </w:tc>
        <w:tc>
          <w:tcPr>
            <w:tcW w:w="917" w:type="dxa"/>
            <w:vAlign w:val="center"/>
          </w:tcPr>
          <w:p w14:paraId="6BC09AF5"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r>
      <w:tr w:rsidR="006E67AB" w14:paraId="6BC09B01" w14:textId="77777777">
        <w:trPr>
          <w:trHeight w:val="260"/>
        </w:trPr>
        <w:tc>
          <w:tcPr>
            <w:tcW w:w="2322" w:type="dxa"/>
            <w:vAlign w:val="center"/>
          </w:tcPr>
          <w:p w14:paraId="6BC09AF7"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PANI/F.2 (</w:t>
            </w:r>
            <w:proofErr w:type="spellStart"/>
            <w:r>
              <w:rPr>
                <w:rFonts w:asciiTheme="majorBidi" w:hAnsiTheme="majorBidi" w:cstheme="majorBidi"/>
                <w:sz w:val="28"/>
                <w:szCs w:val="28"/>
              </w:rPr>
              <w:t>wt</w:t>
            </w:r>
            <w:proofErr w:type="spellEnd"/>
            <w:r>
              <w:rPr>
                <w:rFonts w:asciiTheme="majorBidi" w:hAnsiTheme="majorBidi" w:cstheme="majorBidi"/>
                <w:sz w:val="28"/>
                <w:szCs w:val="28"/>
              </w:rPr>
              <w:t>%)</w:t>
            </w:r>
          </w:p>
        </w:tc>
        <w:tc>
          <w:tcPr>
            <w:tcW w:w="899" w:type="dxa"/>
            <w:vAlign w:val="center"/>
          </w:tcPr>
          <w:p w14:paraId="6BC09AF8"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51.76</w:t>
            </w:r>
          </w:p>
        </w:tc>
        <w:tc>
          <w:tcPr>
            <w:tcW w:w="837" w:type="dxa"/>
            <w:vAlign w:val="center"/>
          </w:tcPr>
          <w:p w14:paraId="6BC09AF9"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0.22</w:t>
            </w:r>
          </w:p>
        </w:tc>
        <w:tc>
          <w:tcPr>
            <w:tcW w:w="899" w:type="dxa"/>
            <w:vAlign w:val="center"/>
          </w:tcPr>
          <w:p w14:paraId="6BC09AFA"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19.27</w:t>
            </w:r>
          </w:p>
        </w:tc>
        <w:tc>
          <w:tcPr>
            <w:tcW w:w="759" w:type="dxa"/>
            <w:vAlign w:val="center"/>
          </w:tcPr>
          <w:p w14:paraId="6BC09AFB"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2.42</w:t>
            </w:r>
          </w:p>
        </w:tc>
        <w:tc>
          <w:tcPr>
            <w:tcW w:w="917" w:type="dxa"/>
            <w:vAlign w:val="center"/>
          </w:tcPr>
          <w:p w14:paraId="6BC09AFC"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0.08</w:t>
            </w:r>
          </w:p>
        </w:tc>
        <w:tc>
          <w:tcPr>
            <w:tcW w:w="1021" w:type="dxa"/>
            <w:vAlign w:val="center"/>
          </w:tcPr>
          <w:p w14:paraId="6BC09AFD"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17.95</w:t>
            </w:r>
          </w:p>
        </w:tc>
        <w:tc>
          <w:tcPr>
            <w:tcW w:w="917" w:type="dxa"/>
            <w:vAlign w:val="center"/>
          </w:tcPr>
          <w:p w14:paraId="6BC09AFE"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6.32</w:t>
            </w:r>
          </w:p>
        </w:tc>
        <w:tc>
          <w:tcPr>
            <w:tcW w:w="838" w:type="dxa"/>
            <w:vAlign w:val="center"/>
          </w:tcPr>
          <w:p w14:paraId="6BC09AFF"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1.98</w:t>
            </w:r>
          </w:p>
        </w:tc>
        <w:tc>
          <w:tcPr>
            <w:tcW w:w="917" w:type="dxa"/>
            <w:vAlign w:val="center"/>
          </w:tcPr>
          <w:p w14:paraId="6BC09B00"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r>
      <w:tr w:rsidR="006E67AB" w14:paraId="6BC09B0C" w14:textId="77777777">
        <w:trPr>
          <w:trHeight w:val="368"/>
        </w:trPr>
        <w:tc>
          <w:tcPr>
            <w:tcW w:w="2322" w:type="dxa"/>
            <w:vAlign w:val="center"/>
          </w:tcPr>
          <w:p w14:paraId="6BC09B02"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PANI/F.3 (</w:t>
            </w:r>
            <w:proofErr w:type="spellStart"/>
            <w:r>
              <w:rPr>
                <w:rFonts w:asciiTheme="majorBidi" w:hAnsiTheme="majorBidi" w:cstheme="majorBidi"/>
                <w:sz w:val="28"/>
                <w:szCs w:val="28"/>
              </w:rPr>
              <w:t>wt</w:t>
            </w:r>
            <w:proofErr w:type="spellEnd"/>
            <w:r>
              <w:rPr>
                <w:rFonts w:asciiTheme="majorBidi" w:hAnsiTheme="majorBidi" w:cstheme="majorBidi"/>
                <w:sz w:val="28"/>
                <w:szCs w:val="28"/>
              </w:rPr>
              <w:t>%)</w:t>
            </w:r>
          </w:p>
        </w:tc>
        <w:tc>
          <w:tcPr>
            <w:tcW w:w="899" w:type="dxa"/>
            <w:vAlign w:val="center"/>
          </w:tcPr>
          <w:p w14:paraId="6BC09B03"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63.01</w:t>
            </w:r>
          </w:p>
        </w:tc>
        <w:tc>
          <w:tcPr>
            <w:tcW w:w="837" w:type="dxa"/>
            <w:vAlign w:val="center"/>
          </w:tcPr>
          <w:p w14:paraId="6BC09B04"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0.18</w:t>
            </w:r>
          </w:p>
        </w:tc>
        <w:tc>
          <w:tcPr>
            <w:tcW w:w="899" w:type="dxa"/>
            <w:vAlign w:val="center"/>
          </w:tcPr>
          <w:p w14:paraId="6BC09B05"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17.30</w:t>
            </w:r>
          </w:p>
        </w:tc>
        <w:tc>
          <w:tcPr>
            <w:tcW w:w="759" w:type="dxa"/>
            <w:vAlign w:val="center"/>
          </w:tcPr>
          <w:p w14:paraId="6BC09B06"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2.93</w:t>
            </w:r>
          </w:p>
        </w:tc>
        <w:tc>
          <w:tcPr>
            <w:tcW w:w="917" w:type="dxa"/>
            <w:vAlign w:val="center"/>
          </w:tcPr>
          <w:p w14:paraId="6BC09B07"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0.08</w:t>
            </w:r>
          </w:p>
        </w:tc>
        <w:tc>
          <w:tcPr>
            <w:tcW w:w="1021" w:type="dxa"/>
            <w:vAlign w:val="center"/>
          </w:tcPr>
          <w:p w14:paraId="6BC09B08"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11.17</w:t>
            </w:r>
          </w:p>
        </w:tc>
        <w:tc>
          <w:tcPr>
            <w:tcW w:w="917" w:type="dxa"/>
            <w:vAlign w:val="center"/>
          </w:tcPr>
          <w:p w14:paraId="6BC09B09"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3.96</w:t>
            </w:r>
          </w:p>
        </w:tc>
        <w:tc>
          <w:tcPr>
            <w:tcW w:w="838" w:type="dxa"/>
            <w:vAlign w:val="center"/>
          </w:tcPr>
          <w:p w14:paraId="6BC09B0A"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1.37</w:t>
            </w:r>
          </w:p>
        </w:tc>
        <w:tc>
          <w:tcPr>
            <w:tcW w:w="917" w:type="dxa"/>
            <w:vAlign w:val="center"/>
          </w:tcPr>
          <w:p w14:paraId="6BC09B0B"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r>
      <w:tr w:rsidR="006E67AB" w14:paraId="6BC09B17" w14:textId="77777777">
        <w:trPr>
          <w:trHeight w:val="251"/>
        </w:trPr>
        <w:tc>
          <w:tcPr>
            <w:tcW w:w="2322" w:type="dxa"/>
            <w:vAlign w:val="center"/>
          </w:tcPr>
          <w:p w14:paraId="6BC09B0D"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PANI/F/CI (</w:t>
            </w:r>
            <w:proofErr w:type="spellStart"/>
            <w:r>
              <w:rPr>
                <w:rFonts w:asciiTheme="majorBidi" w:hAnsiTheme="majorBidi" w:cstheme="majorBidi"/>
                <w:sz w:val="28"/>
                <w:szCs w:val="28"/>
              </w:rPr>
              <w:t>wt</w:t>
            </w:r>
            <w:proofErr w:type="spellEnd"/>
            <w:r>
              <w:rPr>
                <w:rFonts w:asciiTheme="majorBidi" w:hAnsiTheme="majorBidi" w:cstheme="majorBidi"/>
                <w:sz w:val="28"/>
                <w:szCs w:val="28"/>
              </w:rPr>
              <w:t>%)</w:t>
            </w:r>
          </w:p>
        </w:tc>
        <w:tc>
          <w:tcPr>
            <w:tcW w:w="899" w:type="dxa"/>
            <w:vAlign w:val="center"/>
          </w:tcPr>
          <w:p w14:paraId="6BC09B0E"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51.72</w:t>
            </w:r>
          </w:p>
        </w:tc>
        <w:tc>
          <w:tcPr>
            <w:tcW w:w="837" w:type="dxa"/>
            <w:vAlign w:val="center"/>
          </w:tcPr>
          <w:p w14:paraId="6BC09B0F"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0.51</w:t>
            </w:r>
          </w:p>
        </w:tc>
        <w:tc>
          <w:tcPr>
            <w:tcW w:w="899" w:type="dxa"/>
            <w:vAlign w:val="center"/>
          </w:tcPr>
          <w:p w14:paraId="6BC09B10"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19.23</w:t>
            </w:r>
          </w:p>
        </w:tc>
        <w:tc>
          <w:tcPr>
            <w:tcW w:w="759" w:type="dxa"/>
            <w:vAlign w:val="center"/>
          </w:tcPr>
          <w:p w14:paraId="6BC09B11"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2.02</w:t>
            </w:r>
          </w:p>
        </w:tc>
        <w:tc>
          <w:tcPr>
            <w:tcW w:w="917" w:type="dxa"/>
            <w:vAlign w:val="center"/>
          </w:tcPr>
          <w:p w14:paraId="6BC09B12"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0.08</w:t>
            </w:r>
          </w:p>
        </w:tc>
        <w:tc>
          <w:tcPr>
            <w:tcW w:w="1021" w:type="dxa"/>
            <w:vAlign w:val="center"/>
          </w:tcPr>
          <w:p w14:paraId="6BC09B13"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17.15</w:t>
            </w:r>
          </w:p>
        </w:tc>
        <w:tc>
          <w:tcPr>
            <w:tcW w:w="917" w:type="dxa"/>
            <w:vAlign w:val="center"/>
          </w:tcPr>
          <w:p w14:paraId="6BC09B14"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5.32</w:t>
            </w:r>
          </w:p>
        </w:tc>
        <w:tc>
          <w:tcPr>
            <w:tcW w:w="838" w:type="dxa"/>
            <w:vAlign w:val="center"/>
          </w:tcPr>
          <w:p w14:paraId="6BC09B15"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3.97</w:t>
            </w:r>
          </w:p>
        </w:tc>
        <w:tc>
          <w:tcPr>
            <w:tcW w:w="917" w:type="dxa"/>
            <w:vAlign w:val="center"/>
          </w:tcPr>
          <w:p w14:paraId="6BC09B16"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r>
      <w:tr w:rsidR="006E67AB" w14:paraId="6BC09B22" w14:textId="77777777">
        <w:trPr>
          <w:trHeight w:val="341"/>
        </w:trPr>
        <w:tc>
          <w:tcPr>
            <w:tcW w:w="2322" w:type="dxa"/>
            <w:vAlign w:val="center"/>
          </w:tcPr>
          <w:p w14:paraId="6BC09B18"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PANI/HF.1 (</w:t>
            </w:r>
            <w:proofErr w:type="spellStart"/>
            <w:r>
              <w:rPr>
                <w:rFonts w:asciiTheme="majorBidi" w:hAnsiTheme="majorBidi" w:cstheme="majorBidi"/>
                <w:sz w:val="28"/>
                <w:szCs w:val="28"/>
              </w:rPr>
              <w:t>wt</w:t>
            </w:r>
            <w:proofErr w:type="spellEnd"/>
            <w:r>
              <w:rPr>
                <w:rFonts w:asciiTheme="majorBidi" w:hAnsiTheme="majorBidi" w:cstheme="majorBidi"/>
                <w:sz w:val="28"/>
                <w:szCs w:val="28"/>
              </w:rPr>
              <w:t>%)</w:t>
            </w:r>
          </w:p>
        </w:tc>
        <w:tc>
          <w:tcPr>
            <w:tcW w:w="899" w:type="dxa"/>
            <w:vAlign w:val="center"/>
          </w:tcPr>
          <w:p w14:paraId="6BC09B19"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53.44</w:t>
            </w:r>
          </w:p>
        </w:tc>
        <w:tc>
          <w:tcPr>
            <w:tcW w:w="837" w:type="dxa"/>
            <w:vAlign w:val="center"/>
          </w:tcPr>
          <w:p w14:paraId="6BC09B1A"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0.30</w:t>
            </w:r>
          </w:p>
        </w:tc>
        <w:tc>
          <w:tcPr>
            <w:tcW w:w="899" w:type="dxa"/>
            <w:vAlign w:val="center"/>
          </w:tcPr>
          <w:p w14:paraId="6BC09B1B"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14.63</w:t>
            </w:r>
          </w:p>
        </w:tc>
        <w:tc>
          <w:tcPr>
            <w:tcW w:w="759" w:type="dxa"/>
            <w:vAlign w:val="center"/>
          </w:tcPr>
          <w:p w14:paraId="6BC09B1C"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2.63</w:t>
            </w:r>
          </w:p>
        </w:tc>
        <w:tc>
          <w:tcPr>
            <w:tcW w:w="917" w:type="dxa"/>
            <w:vAlign w:val="center"/>
          </w:tcPr>
          <w:p w14:paraId="6BC09B1D"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c>
          <w:tcPr>
            <w:tcW w:w="1021" w:type="dxa"/>
            <w:vAlign w:val="center"/>
          </w:tcPr>
          <w:p w14:paraId="6BC09B1E"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21.02</w:t>
            </w:r>
          </w:p>
        </w:tc>
        <w:tc>
          <w:tcPr>
            <w:tcW w:w="917" w:type="dxa"/>
            <w:vAlign w:val="center"/>
          </w:tcPr>
          <w:p w14:paraId="6BC09B1F"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2.63</w:t>
            </w:r>
          </w:p>
        </w:tc>
        <w:tc>
          <w:tcPr>
            <w:tcW w:w="838" w:type="dxa"/>
            <w:vAlign w:val="center"/>
          </w:tcPr>
          <w:p w14:paraId="6BC09B20"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1.60</w:t>
            </w:r>
          </w:p>
        </w:tc>
        <w:tc>
          <w:tcPr>
            <w:tcW w:w="917" w:type="dxa"/>
            <w:vAlign w:val="center"/>
          </w:tcPr>
          <w:p w14:paraId="6BC09B21"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3.75</w:t>
            </w:r>
          </w:p>
        </w:tc>
      </w:tr>
      <w:tr w:rsidR="006E67AB" w14:paraId="6BC09B2D" w14:textId="77777777">
        <w:trPr>
          <w:trHeight w:val="341"/>
        </w:trPr>
        <w:tc>
          <w:tcPr>
            <w:tcW w:w="2322" w:type="dxa"/>
            <w:vAlign w:val="center"/>
          </w:tcPr>
          <w:p w14:paraId="6BC09B23"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PANI/HF.2 (</w:t>
            </w:r>
            <w:proofErr w:type="spellStart"/>
            <w:r>
              <w:rPr>
                <w:rFonts w:asciiTheme="majorBidi" w:hAnsiTheme="majorBidi" w:cstheme="majorBidi"/>
                <w:sz w:val="28"/>
                <w:szCs w:val="28"/>
              </w:rPr>
              <w:t>wt</w:t>
            </w:r>
            <w:proofErr w:type="spellEnd"/>
            <w:r>
              <w:rPr>
                <w:rFonts w:asciiTheme="majorBidi" w:hAnsiTheme="majorBidi" w:cstheme="majorBidi"/>
                <w:sz w:val="28"/>
                <w:szCs w:val="28"/>
              </w:rPr>
              <w:t>%)</w:t>
            </w:r>
          </w:p>
        </w:tc>
        <w:tc>
          <w:tcPr>
            <w:tcW w:w="899" w:type="dxa"/>
            <w:vAlign w:val="center"/>
          </w:tcPr>
          <w:p w14:paraId="6BC09B24"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59.02</w:t>
            </w:r>
          </w:p>
        </w:tc>
        <w:tc>
          <w:tcPr>
            <w:tcW w:w="837" w:type="dxa"/>
            <w:vAlign w:val="center"/>
          </w:tcPr>
          <w:p w14:paraId="6BC09B25"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0.67</w:t>
            </w:r>
          </w:p>
        </w:tc>
        <w:tc>
          <w:tcPr>
            <w:tcW w:w="899" w:type="dxa"/>
            <w:vAlign w:val="center"/>
          </w:tcPr>
          <w:p w14:paraId="6BC09B26"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15.31</w:t>
            </w:r>
          </w:p>
        </w:tc>
        <w:tc>
          <w:tcPr>
            <w:tcW w:w="759" w:type="dxa"/>
            <w:vAlign w:val="center"/>
          </w:tcPr>
          <w:p w14:paraId="6BC09B27"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3.14</w:t>
            </w:r>
          </w:p>
        </w:tc>
        <w:tc>
          <w:tcPr>
            <w:tcW w:w="917" w:type="dxa"/>
            <w:vAlign w:val="center"/>
          </w:tcPr>
          <w:p w14:paraId="6BC09B28"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c>
          <w:tcPr>
            <w:tcW w:w="1021" w:type="dxa"/>
            <w:vAlign w:val="center"/>
          </w:tcPr>
          <w:p w14:paraId="6BC09B29"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15.69</w:t>
            </w:r>
          </w:p>
        </w:tc>
        <w:tc>
          <w:tcPr>
            <w:tcW w:w="917" w:type="dxa"/>
            <w:vAlign w:val="center"/>
          </w:tcPr>
          <w:p w14:paraId="6BC09B2A"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2.29</w:t>
            </w:r>
          </w:p>
        </w:tc>
        <w:tc>
          <w:tcPr>
            <w:tcW w:w="838" w:type="dxa"/>
            <w:vAlign w:val="center"/>
          </w:tcPr>
          <w:p w14:paraId="6BC09B2B"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1.09</w:t>
            </w:r>
          </w:p>
        </w:tc>
        <w:tc>
          <w:tcPr>
            <w:tcW w:w="917" w:type="dxa"/>
            <w:vAlign w:val="center"/>
          </w:tcPr>
          <w:p w14:paraId="6BC09B2C"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2.79</w:t>
            </w:r>
          </w:p>
        </w:tc>
      </w:tr>
      <w:tr w:rsidR="006E67AB" w14:paraId="6BC09B38" w14:textId="77777777">
        <w:trPr>
          <w:trHeight w:val="350"/>
        </w:trPr>
        <w:tc>
          <w:tcPr>
            <w:tcW w:w="2322" w:type="dxa"/>
            <w:vAlign w:val="center"/>
          </w:tcPr>
          <w:p w14:paraId="6BC09B2E"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PANI/HF.3 (</w:t>
            </w:r>
            <w:proofErr w:type="spellStart"/>
            <w:r>
              <w:rPr>
                <w:rFonts w:asciiTheme="majorBidi" w:hAnsiTheme="majorBidi" w:cstheme="majorBidi"/>
                <w:sz w:val="28"/>
                <w:szCs w:val="28"/>
              </w:rPr>
              <w:t>wt</w:t>
            </w:r>
            <w:proofErr w:type="spellEnd"/>
            <w:r>
              <w:rPr>
                <w:rFonts w:asciiTheme="majorBidi" w:hAnsiTheme="majorBidi" w:cstheme="majorBidi"/>
                <w:sz w:val="28"/>
                <w:szCs w:val="28"/>
              </w:rPr>
              <w:t>%)</w:t>
            </w:r>
          </w:p>
        </w:tc>
        <w:tc>
          <w:tcPr>
            <w:tcW w:w="899" w:type="dxa"/>
            <w:vAlign w:val="center"/>
          </w:tcPr>
          <w:p w14:paraId="6BC09B2F"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66.91</w:t>
            </w:r>
          </w:p>
        </w:tc>
        <w:tc>
          <w:tcPr>
            <w:tcW w:w="837" w:type="dxa"/>
            <w:vAlign w:val="center"/>
          </w:tcPr>
          <w:p w14:paraId="6BC09B30"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0.18</w:t>
            </w:r>
          </w:p>
        </w:tc>
        <w:tc>
          <w:tcPr>
            <w:tcW w:w="899" w:type="dxa"/>
            <w:vAlign w:val="center"/>
          </w:tcPr>
          <w:p w14:paraId="6BC09B31"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15.94</w:t>
            </w:r>
          </w:p>
        </w:tc>
        <w:tc>
          <w:tcPr>
            <w:tcW w:w="759" w:type="dxa"/>
            <w:vAlign w:val="center"/>
          </w:tcPr>
          <w:p w14:paraId="6BC09B32"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2.91</w:t>
            </w:r>
          </w:p>
        </w:tc>
        <w:tc>
          <w:tcPr>
            <w:tcW w:w="917" w:type="dxa"/>
            <w:vAlign w:val="center"/>
          </w:tcPr>
          <w:p w14:paraId="6BC09B33"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c>
          <w:tcPr>
            <w:tcW w:w="1021" w:type="dxa"/>
            <w:vAlign w:val="center"/>
          </w:tcPr>
          <w:p w14:paraId="6BC09B34"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9.65</w:t>
            </w:r>
          </w:p>
        </w:tc>
        <w:tc>
          <w:tcPr>
            <w:tcW w:w="917" w:type="dxa"/>
            <w:vAlign w:val="center"/>
          </w:tcPr>
          <w:p w14:paraId="6BC09B35"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1.61</w:t>
            </w:r>
          </w:p>
        </w:tc>
        <w:tc>
          <w:tcPr>
            <w:tcW w:w="838" w:type="dxa"/>
            <w:vAlign w:val="center"/>
          </w:tcPr>
          <w:p w14:paraId="6BC09B36"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0.59</w:t>
            </w:r>
          </w:p>
        </w:tc>
        <w:tc>
          <w:tcPr>
            <w:tcW w:w="917" w:type="dxa"/>
            <w:vAlign w:val="center"/>
          </w:tcPr>
          <w:p w14:paraId="6BC09B37"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2.21</w:t>
            </w:r>
          </w:p>
        </w:tc>
      </w:tr>
      <w:tr w:rsidR="006E67AB" w14:paraId="6BC09B43" w14:textId="77777777">
        <w:trPr>
          <w:trHeight w:val="260"/>
        </w:trPr>
        <w:tc>
          <w:tcPr>
            <w:tcW w:w="2322" w:type="dxa"/>
            <w:vAlign w:val="center"/>
          </w:tcPr>
          <w:p w14:paraId="6BC09B39"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PANI/SF/HF (</w:t>
            </w:r>
            <w:proofErr w:type="spellStart"/>
            <w:r>
              <w:rPr>
                <w:rFonts w:asciiTheme="majorBidi" w:hAnsiTheme="majorBidi" w:cstheme="majorBidi"/>
                <w:sz w:val="28"/>
                <w:szCs w:val="28"/>
              </w:rPr>
              <w:t>wt</w:t>
            </w:r>
            <w:proofErr w:type="spellEnd"/>
            <w:r>
              <w:rPr>
                <w:rFonts w:asciiTheme="majorBidi" w:hAnsiTheme="majorBidi" w:cstheme="majorBidi"/>
                <w:sz w:val="28"/>
                <w:szCs w:val="28"/>
              </w:rPr>
              <w:t>%)</w:t>
            </w:r>
          </w:p>
        </w:tc>
        <w:tc>
          <w:tcPr>
            <w:tcW w:w="899" w:type="dxa"/>
            <w:vAlign w:val="center"/>
          </w:tcPr>
          <w:p w14:paraId="6BC09B3A"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61.27</w:t>
            </w:r>
          </w:p>
        </w:tc>
        <w:tc>
          <w:tcPr>
            <w:tcW w:w="837" w:type="dxa"/>
            <w:vAlign w:val="center"/>
          </w:tcPr>
          <w:p w14:paraId="6BC09B3B"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0.73</w:t>
            </w:r>
          </w:p>
        </w:tc>
        <w:tc>
          <w:tcPr>
            <w:tcW w:w="899" w:type="dxa"/>
            <w:vAlign w:val="center"/>
          </w:tcPr>
          <w:p w14:paraId="6BC09B3C"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12.42</w:t>
            </w:r>
          </w:p>
        </w:tc>
        <w:tc>
          <w:tcPr>
            <w:tcW w:w="759" w:type="dxa"/>
            <w:vAlign w:val="center"/>
          </w:tcPr>
          <w:p w14:paraId="6BC09B3D"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4.51</w:t>
            </w:r>
          </w:p>
        </w:tc>
        <w:tc>
          <w:tcPr>
            <w:tcW w:w="917" w:type="dxa"/>
            <w:vAlign w:val="center"/>
          </w:tcPr>
          <w:p w14:paraId="6BC09B3E"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c>
          <w:tcPr>
            <w:tcW w:w="1021" w:type="dxa"/>
            <w:vAlign w:val="center"/>
          </w:tcPr>
          <w:p w14:paraId="6BC09B3F"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13.97</w:t>
            </w:r>
          </w:p>
        </w:tc>
        <w:tc>
          <w:tcPr>
            <w:tcW w:w="917" w:type="dxa"/>
            <w:vAlign w:val="center"/>
          </w:tcPr>
          <w:p w14:paraId="6BC09B40"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4.64</w:t>
            </w:r>
          </w:p>
        </w:tc>
        <w:tc>
          <w:tcPr>
            <w:tcW w:w="838" w:type="dxa"/>
            <w:vAlign w:val="center"/>
          </w:tcPr>
          <w:p w14:paraId="6BC09B41"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1.42</w:t>
            </w:r>
          </w:p>
        </w:tc>
        <w:tc>
          <w:tcPr>
            <w:tcW w:w="917" w:type="dxa"/>
            <w:vAlign w:val="center"/>
          </w:tcPr>
          <w:p w14:paraId="6BC09B42"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1.04</w:t>
            </w:r>
          </w:p>
        </w:tc>
      </w:tr>
      <w:tr w:rsidR="006E67AB" w14:paraId="6BC09B4E" w14:textId="77777777">
        <w:trPr>
          <w:trHeight w:val="260"/>
        </w:trPr>
        <w:tc>
          <w:tcPr>
            <w:tcW w:w="2322" w:type="dxa"/>
            <w:vAlign w:val="center"/>
          </w:tcPr>
          <w:p w14:paraId="6BC09B44"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PANI/SF/HF/CB (</w:t>
            </w:r>
            <w:proofErr w:type="spellStart"/>
            <w:r>
              <w:rPr>
                <w:rFonts w:asciiTheme="majorBidi" w:hAnsiTheme="majorBidi" w:cstheme="majorBidi"/>
                <w:sz w:val="28"/>
                <w:szCs w:val="28"/>
              </w:rPr>
              <w:t>wt</w:t>
            </w:r>
            <w:proofErr w:type="spellEnd"/>
            <w:r>
              <w:rPr>
                <w:rFonts w:asciiTheme="majorBidi" w:hAnsiTheme="majorBidi" w:cstheme="majorBidi"/>
                <w:sz w:val="28"/>
                <w:szCs w:val="28"/>
              </w:rPr>
              <w:t>%)</w:t>
            </w:r>
          </w:p>
        </w:tc>
        <w:tc>
          <w:tcPr>
            <w:tcW w:w="899" w:type="dxa"/>
            <w:vAlign w:val="center"/>
          </w:tcPr>
          <w:p w14:paraId="6BC09B45"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75.44</w:t>
            </w:r>
          </w:p>
        </w:tc>
        <w:tc>
          <w:tcPr>
            <w:tcW w:w="837" w:type="dxa"/>
            <w:vAlign w:val="center"/>
          </w:tcPr>
          <w:p w14:paraId="6BC09B46"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0.85</w:t>
            </w:r>
          </w:p>
        </w:tc>
        <w:tc>
          <w:tcPr>
            <w:tcW w:w="899" w:type="dxa"/>
            <w:vAlign w:val="center"/>
          </w:tcPr>
          <w:p w14:paraId="6BC09B47"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12.44</w:t>
            </w:r>
          </w:p>
        </w:tc>
        <w:tc>
          <w:tcPr>
            <w:tcW w:w="759" w:type="dxa"/>
            <w:vAlign w:val="center"/>
          </w:tcPr>
          <w:p w14:paraId="6BC09B48"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3.65</w:t>
            </w:r>
          </w:p>
        </w:tc>
        <w:tc>
          <w:tcPr>
            <w:tcW w:w="917" w:type="dxa"/>
            <w:vAlign w:val="center"/>
          </w:tcPr>
          <w:p w14:paraId="6BC09B49"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c>
          <w:tcPr>
            <w:tcW w:w="1021" w:type="dxa"/>
            <w:vAlign w:val="center"/>
          </w:tcPr>
          <w:p w14:paraId="6BC09B4A"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4.45</w:t>
            </w:r>
          </w:p>
        </w:tc>
        <w:tc>
          <w:tcPr>
            <w:tcW w:w="917" w:type="dxa"/>
            <w:vAlign w:val="center"/>
          </w:tcPr>
          <w:p w14:paraId="6BC09B4B"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2.31</w:t>
            </w:r>
          </w:p>
        </w:tc>
        <w:tc>
          <w:tcPr>
            <w:tcW w:w="838" w:type="dxa"/>
            <w:vAlign w:val="center"/>
          </w:tcPr>
          <w:p w14:paraId="6BC09B4C"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0.47</w:t>
            </w:r>
          </w:p>
        </w:tc>
        <w:tc>
          <w:tcPr>
            <w:tcW w:w="917" w:type="dxa"/>
            <w:vAlign w:val="center"/>
          </w:tcPr>
          <w:p w14:paraId="6BC09B4D"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0.39</w:t>
            </w:r>
          </w:p>
        </w:tc>
      </w:tr>
    </w:tbl>
    <w:p w14:paraId="6BC09B4F" w14:textId="77777777" w:rsidR="006E67AB" w:rsidRDefault="001522ED">
      <w:pPr>
        <w:spacing w:after="0" w:line="240" w:lineRule="auto"/>
        <w:ind w:left="90"/>
        <w:jc w:val="center"/>
        <w:rPr>
          <w:rFonts w:asciiTheme="majorBidi" w:hAnsiTheme="majorBidi" w:cstheme="majorBidi"/>
          <w:sz w:val="28"/>
          <w:szCs w:val="28"/>
        </w:rPr>
      </w:pPr>
      <w:r>
        <w:rPr>
          <w:rFonts w:asciiTheme="majorBidi" w:hAnsiTheme="majorBidi" w:cstheme="majorBidi"/>
          <w:noProof/>
          <w:sz w:val="28"/>
          <w:szCs w:val="28"/>
          <w:lang w:val="ru-RU" w:eastAsia="ru-RU"/>
        </w:rPr>
        <w:lastRenderedPageBreak/>
        <w:drawing>
          <wp:inline distT="0" distB="0" distL="0" distR="0" wp14:anchorId="6BC09EAF" wp14:editId="6BC09EB0">
            <wp:extent cx="6152515" cy="2541905"/>
            <wp:effectExtent l="0" t="0" r="63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pic:cNvPicPr>
                  </pic:nvPicPr>
                  <pic:blipFill>
                    <a:blip r:embed="rId104"/>
                    <a:stretch>
                      <a:fillRect/>
                    </a:stretch>
                  </pic:blipFill>
                  <pic:spPr>
                    <a:xfrm>
                      <a:off x="0" y="0"/>
                      <a:ext cx="6155286" cy="2543454"/>
                    </a:xfrm>
                    <a:prstGeom prst="rect">
                      <a:avLst/>
                    </a:prstGeom>
                  </pic:spPr>
                </pic:pic>
              </a:graphicData>
            </a:graphic>
          </wp:inline>
        </w:drawing>
      </w:r>
    </w:p>
    <w:p w14:paraId="6BC09B50" w14:textId="77777777" w:rsidR="006E67AB" w:rsidRDefault="006E67AB">
      <w:pPr>
        <w:spacing w:after="0" w:line="240" w:lineRule="auto"/>
        <w:ind w:left="90"/>
        <w:jc w:val="both"/>
        <w:rPr>
          <w:rFonts w:asciiTheme="majorBidi" w:hAnsiTheme="majorBidi" w:cstheme="majorBidi"/>
          <w:sz w:val="28"/>
          <w:szCs w:val="28"/>
        </w:rPr>
      </w:pPr>
    </w:p>
    <w:p w14:paraId="6BC09B51" w14:textId="77777777" w:rsidR="006E67AB" w:rsidRDefault="001522ED">
      <w:pPr>
        <w:spacing w:after="0" w:line="240" w:lineRule="auto"/>
        <w:ind w:left="90"/>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B1" wp14:editId="6BC09EB2">
            <wp:extent cx="6151880" cy="2590800"/>
            <wp:effectExtent l="0" t="0" r="127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pic:cNvPicPr>
                  </pic:nvPicPr>
                  <pic:blipFill>
                    <a:blip r:embed="rId105"/>
                    <a:stretch>
                      <a:fillRect/>
                    </a:stretch>
                  </pic:blipFill>
                  <pic:spPr>
                    <a:xfrm>
                      <a:off x="0" y="0"/>
                      <a:ext cx="6163030" cy="2595347"/>
                    </a:xfrm>
                    <a:prstGeom prst="rect">
                      <a:avLst/>
                    </a:prstGeom>
                  </pic:spPr>
                </pic:pic>
              </a:graphicData>
            </a:graphic>
          </wp:inline>
        </w:drawing>
      </w:r>
    </w:p>
    <w:p w14:paraId="6BC09B52" w14:textId="77777777" w:rsidR="006E67AB" w:rsidRDefault="006E67AB">
      <w:pPr>
        <w:spacing w:after="0" w:line="240" w:lineRule="auto"/>
        <w:ind w:left="90"/>
        <w:jc w:val="center"/>
        <w:rPr>
          <w:rFonts w:asciiTheme="majorBidi" w:hAnsiTheme="majorBidi" w:cstheme="majorBidi"/>
          <w:sz w:val="28"/>
          <w:szCs w:val="28"/>
        </w:rPr>
      </w:pPr>
    </w:p>
    <w:p w14:paraId="6BC09B53" w14:textId="77777777" w:rsidR="006E67AB" w:rsidRDefault="001522ED">
      <w:pPr>
        <w:spacing w:after="0" w:line="240" w:lineRule="auto"/>
        <w:ind w:left="90"/>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B3" wp14:editId="6BC09EB4">
            <wp:extent cx="6146800" cy="2260600"/>
            <wp:effectExtent l="0" t="0" r="6350"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pic:cNvPicPr>
                  </pic:nvPicPr>
                  <pic:blipFill>
                    <a:blip r:embed="rId106"/>
                    <a:stretch>
                      <a:fillRect/>
                    </a:stretch>
                  </pic:blipFill>
                  <pic:spPr>
                    <a:xfrm>
                      <a:off x="0" y="0"/>
                      <a:ext cx="6210244" cy="2283781"/>
                    </a:xfrm>
                    <a:prstGeom prst="rect">
                      <a:avLst/>
                    </a:prstGeom>
                  </pic:spPr>
                </pic:pic>
              </a:graphicData>
            </a:graphic>
          </wp:inline>
        </w:drawing>
      </w:r>
    </w:p>
    <w:p w14:paraId="6BC09B54" w14:textId="77777777" w:rsidR="006E67AB" w:rsidRDefault="006E67AB">
      <w:pPr>
        <w:spacing w:after="0" w:line="240" w:lineRule="auto"/>
        <w:ind w:left="90"/>
        <w:jc w:val="center"/>
        <w:rPr>
          <w:rFonts w:asciiTheme="majorBidi" w:hAnsiTheme="majorBidi" w:cstheme="majorBidi"/>
          <w:sz w:val="28"/>
          <w:szCs w:val="28"/>
        </w:rPr>
      </w:pPr>
    </w:p>
    <w:p w14:paraId="6BC09B55"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Figure 70 – EDX of (a) PANI, (b) PANI/F.1 and (c) PANI/F.2 hybrid composites</w:t>
      </w:r>
    </w:p>
    <w:p w14:paraId="6BC09B56" w14:textId="77777777" w:rsidR="006E67AB" w:rsidRDefault="006E67AB">
      <w:pPr>
        <w:spacing w:after="0" w:line="240" w:lineRule="auto"/>
        <w:ind w:left="90"/>
        <w:jc w:val="both"/>
        <w:rPr>
          <w:rFonts w:asciiTheme="majorBidi" w:hAnsiTheme="majorBidi" w:cstheme="majorBidi"/>
          <w:sz w:val="28"/>
          <w:szCs w:val="28"/>
        </w:rPr>
      </w:pPr>
    </w:p>
    <w:p w14:paraId="6BC09B57" w14:textId="77777777" w:rsidR="006E67AB" w:rsidRDefault="001522ED">
      <w:pPr>
        <w:spacing w:after="0" w:line="240" w:lineRule="auto"/>
        <w:ind w:left="90"/>
        <w:jc w:val="center"/>
        <w:rPr>
          <w:rFonts w:asciiTheme="majorBidi" w:hAnsiTheme="majorBidi" w:cstheme="majorBidi"/>
          <w:sz w:val="28"/>
          <w:szCs w:val="28"/>
        </w:rPr>
      </w:pPr>
      <w:r>
        <w:rPr>
          <w:noProof/>
          <w:lang w:val="ru-RU" w:eastAsia="ru-RU"/>
        </w:rPr>
        <w:drawing>
          <wp:inline distT="0" distB="0" distL="0" distR="0" wp14:anchorId="6BC09EB5" wp14:editId="6BC09EB6">
            <wp:extent cx="6163310" cy="2459990"/>
            <wp:effectExtent l="0" t="0" r="889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a:picLocks noChangeAspect="1"/>
                    </pic:cNvPicPr>
                  </pic:nvPicPr>
                  <pic:blipFill>
                    <a:blip r:embed="rId107"/>
                    <a:stretch>
                      <a:fillRect/>
                    </a:stretch>
                  </pic:blipFill>
                  <pic:spPr>
                    <a:xfrm>
                      <a:off x="0" y="0"/>
                      <a:ext cx="6183218" cy="2468118"/>
                    </a:xfrm>
                    <a:prstGeom prst="rect">
                      <a:avLst/>
                    </a:prstGeom>
                  </pic:spPr>
                </pic:pic>
              </a:graphicData>
            </a:graphic>
          </wp:inline>
        </w:drawing>
      </w:r>
    </w:p>
    <w:p w14:paraId="6BC09B58" w14:textId="77777777" w:rsidR="006E67AB" w:rsidRDefault="006E67AB">
      <w:pPr>
        <w:spacing w:after="0" w:line="240" w:lineRule="auto"/>
        <w:ind w:left="90"/>
        <w:jc w:val="both"/>
        <w:rPr>
          <w:rFonts w:asciiTheme="majorBidi" w:hAnsiTheme="majorBidi" w:cstheme="majorBidi"/>
          <w:sz w:val="28"/>
          <w:szCs w:val="28"/>
        </w:rPr>
      </w:pPr>
    </w:p>
    <w:p w14:paraId="6BC09B59" w14:textId="77777777" w:rsidR="006E67AB" w:rsidRDefault="001522ED">
      <w:pPr>
        <w:keepNext/>
        <w:autoSpaceDE w:val="0"/>
        <w:autoSpaceDN w:val="0"/>
        <w:adjustRightInd w:val="0"/>
        <w:spacing w:after="0" w:line="240" w:lineRule="auto"/>
        <w:ind w:left="90"/>
        <w:jc w:val="center"/>
        <w:rPr>
          <w:rFonts w:asciiTheme="majorBidi" w:hAnsiTheme="majorBidi" w:cstheme="majorBidi"/>
          <w:sz w:val="28"/>
          <w:szCs w:val="28"/>
        </w:rPr>
      </w:pPr>
      <w:r>
        <w:rPr>
          <w:noProof/>
          <w:lang w:val="ru-RU" w:eastAsia="ru-RU"/>
        </w:rPr>
        <w:drawing>
          <wp:inline distT="0" distB="0" distL="0" distR="0" wp14:anchorId="6BC09EB7" wp14:editId="6BC09EB8">
            <wp:extent cx="6238240" cy="230759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a:picLocks noChangeAspect="1"/>
                    </pic:cNvPicPr>
                  </pic:nvPicPr>
                  <pic:blipFill>
                    <a:blip r:embed="rId108"/>
                    <a:stretch>
                      <a:fillRect/>
                    </a:stretch>
                  </pic:blipFill>
                  <pic:spPr>
                    <a:xfrm>
                      <a:off x="0" y="0"/>
                      <a:ext cx="6258956" cy="2315419"/>
                    </a:xfrm>
                    <a:prstGeom prst="rect">
                      <a:avLst/>
                    </a:prstGeom>
                  </pic:spPr>
                </pic:pic>
              </a:graphicData>
            </a:graphic>
          </wp:inline>
        </w:drawing>
      </w:r>
    </w:p>
    <w:p w14:paraId="6BC09B5A" w14:textId="77777777" w:rsidR="006E67AB" w:rsidRDefault="006E67AB">
      <w:pPr>
        <w:pStyle w:val="Caption"/>
        <w:spacing w:after="0"/>
        <w:jc w:val="both"/>
        <w:rPr>
          <w:rFonts w:cstheme="majorBidi"/>
          <w:b w:val="0"/>
          <w:bCs w:val="0"/>
          <w:sz w:val="28"/>
          <w:szCs w:val="28"/>
        </w:rPr>
      </w:pPr>
    </w:p>
    <w:p w14:paraId="6BC09B5B" w14:textId="77777777" w:rsidR="006E67AB" w:rsidRDefault="001522ED">
      <w:pPr>
        <w:ind w:left="450"/>
      </w:pPr>
      <w:r>
        <w:rPr>
          <w:noProof/>
          <w:lang w:val="ru-RU" w:eastAsia="ru-RU"/>
        </w:rPr>
        <w:drawing>
          <wp:inline distT="0" distB="0" distL="0" distR="0" wp14:anchorId="6BC09EB9" wp14:editId="6BC09EBA">
            <wp:extent cx="6238240" cy="248158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a:picLocks noChangeAspect="1"/>
                    </pic:cNvPicPr>
                  </pic:nvPicPr>
                  <pic:blipFill>
                    <a:blip r:embed="rId109"/>
                    <a:stretch>
                      <a:fillRect/>
                    </a:stretch>
                  </pic:blipFill>
                  <pic:spPr>
                    <a:xfrm>
                      <a:off x="0" y="0"/>
                      <a:ext cx="6250407" cy="2486653"/>
                    </a:xfrm>
                    <a:prstGeom prst="rect">
                      <a:avLst/>
                    </a:prstGeom>
                  </pic:spPr>
                </pic:pic>
              </a:graphicData>
            </a:graphic>
          </wp:inline>
        </w:drawing>
      </w:r>
    </w:p>
    <w:p w14:paraId="6BC09B5C"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Figure 71 – EDX of (a) PANI/F.3, (b) PANI/F/CI and (c) PANI/HF-11 hybrid composites</w:t>
      </w:r>
    </w:p>
    <w:p w14:paraId="6BC09B5D" w14:textId="77777777" w:rsidR="006E67AB" w:rsidRDefault="001522ED">
      <w:pPr>
        <w:tabs>
          <w:tab w:val="left" w:pos="10350"/>
        </w:tabs>
        <w:ind w:left="270"/>
      </w:pPr>
      <w:r>
        <w:rPr>
          <w:noProof/>
          <w:lang w:val="ru-RU" w:eastAsia="ru-RU"/>
        </w:rPr>
        <w:lastRenderedPageBreak/>
        <w:drawing>
          <wp:inline distT="0" distB="0" distL="0" distR="0" wp14:anchorId="6BC09EBB" wp14:editId="6BC09EBC">
            <wp:extent cx="6443980" cy="613854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a:picLocks noChangeAspect="1"/>
                    </pic:cNvPicPr>
                  </pic:nvPicPr>
                  <pic:blipFill>
                    <a:blip r:embed="rId110"/>
                    <a:stretch>
                      <a:fillRect/>
                    </a:stretch>
                  </pic:blipFill>
                  <pic:spPr>
                    <a:xfrm>
                      <a:off x="0" y="0"/>
                      <a:ext cx="6491303" cy="6183711"/>
                    </a:xfrm>
                    <a:prstGeom prst="rect">
                      <a:avLst/>
                    </a:prstGeom>
                  </pic:spPr>
                </pic:pic>
              </a:graphicData>
            </a:graphic>
          </wp:inline>
        </w:drawing>
      </w:r>
    </w:p>
    <w:p w14:paraId="6BC09B5E"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Figure 72 – EDX of (a) PANI/HF-21, (b) PANI/HF-12, (c) PANI/SF/HF and (d) PANI/SF/HF/CB hybrid composites</w:t>
      </w:r>
    </w:p>
    <w:p w14:paraId="6BC09B5F" w14:textId="77777777" w:rsidR="006E67AB" w:rsidRDefault="006E67AB">
      <w:pPr>
        <w:spacing w:after="0" w:line="240" w:lineRule="auto"/>
        <w:rPr>
          <w:rFonts w:asciiTheme="majorBidi" w:hAnsiTheme="majorBidi" w:cstheme="majorBidi"/>
        </w:rPr>
      </w:pPr>
    </w:p>
    <w:p w14:paraId="6BC09B60" w14:textId="77777777" w:rsidR="006E67AB" w:rsidRDefault="001522ED">
      <w:pPr>
        <w:pStyle w:val="Heading3"/>
        <w:spacing w:line="240" w:lineRule="auto"/>
        <w:ind w:left="90" w:firstLine="450"/>
        <w:jc w:val="both"/>
        <w:rPr>
          <w:rFonts w:asciiTheme="majorBidi" w:hAnsiTheme="majorBidi"/>
          <w:b w:val="0"/>
          <w:bCs/>
          <w:sz w:val="28"/>
          <w:szCs w:val="28"/>
        </w:rPr>
      </w:pPr>
      <w:bookmarkStart w:id="318" w:name="_Toc130640562"/>
      <w:r>
        <w:rPr>
          <w:rFonts w:asciiTheme="majorBidi" w:hAnsiTheme="majorBidi"/>
          <w:b w:val="0"/>
          <w:bCs/>
          <w:sz w:val="28"/>
          <w:szCs w:val="28"/>
        </w:rPr>
        <w:t>TGA analysis of PANI-based composites</w:t>
      </w:r>
      <w:bookmarkEnd w:id="318"/>
    </w:p>
    <w:p w14:paraId="6BC09B61" w14:textId="77777777" w:rsidR="006E67AB" w:rsidRDefault="001522ED">
      <w:pPr>
        <w:spacing w:after="0" w:line="240" w:lineRule="auto"/>
        <w:ind w:left="90" w:firstLine="461"/>
        <w:jc w:val="both"/>
        <w:rPr>
          <w:rFonts w:asciiTheme="majorBidi" w:hAnsiTheme="majorBidi" w:cstheme="majorBidi"/>
          <w:sz w:val="28"/>
          <w:szCs w:val="28"/>
        </w:rPr>
      </w:pPr>
      <w:r>
        <w:rPr>
          <w:rFonts w:asciiTheme="majorBidi" w:hAnsiTheme="majorBidi" w:cstheme="majorBidi"/>
          <w:sz w:val="28"/>
          <w:szCs w:val="28"/>
        </w:rPr>
        <w:t>The TGA curves of the Ni</w:t>
      </w:r>
      <w:r>
        <w:rPr>
          <w:rFonts w:asciiTheme="majorBidi" w:hAnsiTheme="majorBidi" w:cstheme="majorBidi"/>
          <w:sz w:val="28"/>
          <w:szCs w:val="28"/>
          <w:vertAlign w:val="superscript"/>
        </w:rPr>
        <w:t>3+</w:t>
      </w:r>
      <w:r>
        <w:rPr>
          <w:rFonts w:asciiTheme="majorBidi" w:hAnsiTheme="majorBidi" w:cstheme="majorBidi"/>
          <w:sz w:val="28"/>
          <w:szCs w:val="28"/>
          <w:vertAlign w:val="subscript"/>
        </w:rPr>
        <w:t>0.25</w:t>
      </w:r>
      <w:r>
        <w:rPr>
          <w:rFonts w:asciiTheme="majorBidi" w:hAnsiTheme="majorBidi" w:cstheme="majorBidi"/>
          <w:sz w:val="28"/>
          <w:szCs w:val="28"/>
        </w:rPr>
        <w:t>Ni</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0.375</w:t>
      </w:r>
      <w:r>
        <w:rPr>
          <w:rFonts w:asciiTheme="majorBidi" w:hAnsiTheme="majorBidi" w:cstheme="majorBidi"/>
          <w:sz w:val="28"/>
          <w:szCs w:val="28"/>
        </w:rPr>
        <w:t>Zn</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0.25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w:t>
      </w:r>
      <w:r>
        <w:rPr>
          <w:rFonts w:asciiTheme="majorBidi" w:hAnsiTheme="majorBidi" w:cstheme="majorBidi"/>
          <w:sz w:val="28"/>
          <w:szCs w:val="28"/>
          <w:vertAlign w:val="subscript"/>
        </w:rPr>
        <w:t xml:space="preserve"> </w:t>
      </w:r>
      <w:r>
        <w:rPr>
          <w:rFonts w:asciiTheme="majorBidi" w:hAnsiTheme="majorBidi" w:cstheme="majorBidi"/>
          <w:sz w:val="28"/>
          <w:szCs w:val="28"/>
        </w:rPr>
        <w:t>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 </w:t>
      </w:r>
      <w:r>
        <w:rPr>
          <w:rFonts w:asciiTheme="majorBidi" w:hAnsiTheme="majorBidi" w:cstheme="majorBidi"/>
          <w:sz w:val="28"/>
          <w:szCs w:val="28"/>
          <w:lang w:bidi="ar-EG"/>
        </w:rPr>
        <w:t>BaNiZnFe</w:t>
      </w:r>
      <w:r>
        <w:rPr>
          <w:rFonts w:asciiTheme="majorBidi" w:hAnsiTheme="majorBidi" w:cstheme="majorBidi"/>
          <w:sz w:val="28"/>
          <w:szCs w:val="28"/>
          <w:vertAlign w:val="subscript"/>
          <w:lang w:bidi="ar-EG"/>
        </w:rPr>
        <w:t>16</w:t>
      </w:r>
      <w:r>
        <w:rPr>
          <w:rFonts w:asciiTheme="majorBidi" w:hAnsiTheme="majorBidi" w:cstheme="majorBidi"/>
          <w:sz w:val="28"/>
          <w:szCs w:val="28"/>
          <w:lang w:bidi="ar-EG"/>
        </w:rPr>
        <w:t>O</w:t>
      </w:r>
      <w:r>
        <w:rPr>
          <w:rFonts w:asciiTheme="majorBidi" w:hAnsiTheme="majorBidi" w:cstheme="majorBidi"/>
          <w:sz w:val="28"/>
          <w:szCs w:val="28"/>
          <w:vertAlign w:val="subscript"/>
          <w:lang w:bidi="ar-EG"/>
        </w:rPr>
        <w:t>27</w:t>
      </w:r>
      <w:r>
        <w:rPr>
          <w:rFonts w:asciiTheme="majorBidi" w:hAnsiTheme="majorBidi" w:cstheme="majorBidi"/>
          <w:sz w:val="28"/>
          <w:szCs w:val="28"/>
          <w:lang w:bidi="ar-EG"/>
        </w:rPr>
        <w:t xml:space="preserve">, </w:t>
      </w:r>
      <w:r>
        <w:rPr>
          <w:rFonts w:asciiTheme="majorBidi" w:hAnsiTheme="majorBidi" w:cstheme="majorBidi"/>
          <w:sz w:val="28"/>
          <w:szCs w:val="28"/>
        </w:rPr>
        <w:t>PANI/Ni</w:t>
      </w:r>
      <w:r>
        <w:rPr>
          <w:rFonts w:asciiTheme="majorBidi" w:hAnsiTheme="majorBidi" w:cstheme="majorBidi"/>
          <w:sz w:val="28"/>
          <w:szCs w:val="28"/>
          <w:vertAlign w:val="superscript"/>
        </w:rPr>
        <w:t>3+</w:t>
      </w:r>
      <w:r>
        <w:rPr>
          <w:rFonts w:asciiTheme="majorBidi" w:hAnsiTheme="majorBidi" w:cstheme="majorBidi"/>
          <w:sz w:val="28"/>
          <w:szCs w:val="28"/>
          <w:vertAlign w:val="subscript"/>
        </w:rPr>
        <w:t>0.25</w:t>
      </w:r>
      <w:r>
        <w:rPr>
          <w:rFonts w:asciiTheme="majorBidi" w:hAnsiTheme="majorBidi" w:cstheme="majorBidi"/>
          <w:sz w:val="28"/>
          <w:szCs w:val="28"/>
        </w:rPr>
        <w:t>Ni</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0.375</w:t>
      </w:r>
      <w:r>
        <w:rPr>
          <w:rFonts w:asciiTheme="majorBidi" w:hAnsiTheme="majorBidi" w:cstheme="majorBidi"/>
          <w:sz w:val="28"/>
          <w:szCs w:val="28"/>
        </w:rPr>
        <w:t>Zn</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0.25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eastAsiaTheme="majorEastAsia" w:hAnsiTheme="majorBidi" w:cstheme="majorBidi"/>
          <w:sz w:val="28"/>
          <w:szCs w:val="28"/>
          <w:lang w:bidi="ar-EG"/>
        </w:rPr>
        <w:t xml:space="preserve">, </w:t>
      </w:r>
      <w:r>
        <w:rPr>
          <w:rFonts w:asciiTheme="majorBidi" w:hAnsiTheme="majorBidi" w:cstheme="majorBidi"/>
          <w:sz w:val="28"/>
          <w:szCs w:val="28"/>
          <w:lang w:bidi="ar-EG"/>
        </w:rPr>
        <w:t>PANI/CB</w:t>
      </w:r>
      <w:r>
        <w:rPr>
          <w:rFonts w:asciiTheme="majorBidi" w:eastAsiaTheme="majorEastAsia" w:hAnsiTheme="majorBidi" w:cstheme="majorBidi"/>
          <w:sz w:val="28"/>
          <w:szCs w:val="28"/>
          <w:lang w:bidi="ar-EG"/>
        </w:rPr>
        <w:t xml:space="preserve">, </w:t>
      </w:r>
      <w:r>
        <w:rPr>
          <w:rFonts w:asciiTheme="majorBidi" w:hAnsiTheme="majorBidi" w:cstheme="majorBidi"/>
          <w:sz w:val="28"/>
          <w:szCs w:val="28"/>
          <w:lang w:bidi="ar-EG"/>
        </w:rPr>
        <w:t>PANI/F/CB</w:t>
      </w:r>
      <w:r>
        <w:rPr>
          <w:rFonts w:asciiTheme="majorBidi" w:eastAsiaTheme="majorEastAsia" w:hAnsiTheme="majorBidi" w:cstheme="majorBidi"/>
          <w:sz w:val="28"/>
          <w:szCs w:val="28"/>
          <w:lang w:bidi="ar-EG"/>
        </w:rPr>
        <w:t xml:space="preserve">, </w:t>
      </w:r>
      <w:r>
        <w:rPr>
          <w:rFonts w:asciiTheme="majorBidi" w:hAnsiTheme="majorBidi" w:cstheme="majorBidi"/>
          <w:sz w:val="28"/>
          <w:szCs w:val="28"/>
          <w:lang w:bidi="ar-EG"/>
        </w:rPr>
        <w:t>PANI/F/CI</w:t>
      </w:r>
      <w:r>
        <w:rPr>
          <w:rFonts w:asciiTheme="majorBidi" w:eastAsiaTheme="majorEastAsia" w:hAnsiTheme="majorBidi" w:cstheme="majorBidi"/>
          <w:sz w:val="28"/>
          <w:szCs w:val="28"/>
          <w:lang w:bidi="ar-EG"/>
        </w:rPr>
        <w:t xml:space="preserve">, </w:t>
      </w:r>
      <w:r>
        <w:rPr>
          <w:rFonts w:asciiTheme="majorBidi" w:hAnsiTheme="majorBidi" w:cstheme="majorBidi"/>
          <w:sz w:val="28"/>
          <w:szCs w:val="28"/>
          <w:lang w:bidi="ar-EG"/>
        </w:rPr>
        <w:t>PANI/BaNiZnFe</w:t>
      </w:r>
      <w:r>
        <w:rPr>
          <w:rFonts w:asciiTheme="majorBidi" w:hAnsiTheme="majorBidi" w:cstheme="majorBidi"/>
          <w:sz w:val="28"/>
          <w:szCs w:val="28"/>
          <w:vertAlign w:val="subscript"/>
          <w:lang w:bidi="ar-EG"/>
        </w:rPr>
        <w:t>16</w:t>
      </w:r>
      <w:r>
        <w:rPr>
          <w:rFonts w:asciiTheme="majorBidi" w:hAnsiTheme="majorBidi" w:cstheme="majorBidi"/>
          <w:sz w:val="28"/>
          <w:szCs w:val="28"/>
          <w:lang w:bidi="ar-EG"/>
        </w:rPr>
        <w:t>O</w:t>
      </w:r>
      <w:r>
        <w:rPr>
          <w:rFonts w:asciiTheme="majorBidi" w:hAnsiTheme="majorBidi" w:cstheme="majorBidi"/>
          <w:sz w:val="28"/>
          <w:szCs w:val="28"/>
          <w:vertAlign w:val="subscript"/>
          <w:lang w:bidi="ar-EG"/>
        </w:rPr>
        <w:t>27</w:t>
      </w:r>
      <w:r>
        <w:rPr>
          <w:rFonts w:asciiTheme="majorBidi" w:hAnsiTheme="majorBidi" w:cstheme="majorBidi"/>
          <w:sz w:val="28"/>
          <w:szCs w:val="28"/>
          <w:lang w:bidi="ar-EG"/>
        </w:rPr>
        <w:t xml:space="preserve">, PANI/SF/HF </w:t>
      </w:r>
      <w:r>
        <w:rPr>
          <w:rFonts w:asciiTheme="majorBidi" w:eastAsiaTheme="majorEastAsia" w:hAnsiTheme="majorBidi" w:cstheme="majorBidi"/>
          <w:sz w:val="28"/>
          <w:szCs w:val="28"/>
          <w:lang w:bidi="ar-EG"/>
        </w:rPr>
        <w:t xml:space="preserve">and </w:t>
      </w:r>
      <w:r>
        <w:rPr>
          <w:rFonts w:asciiTheme="majorBidi" w:hAnsiTheme="majorBidi" w:cstheme="majorBidi"/>
          <w:sz w:val="28"/>
          <w:szCs w:val="28"/>
          <w:lang w:bidi="ar-EG"/>
        </w:rPr>
        <w:t>PANI/SF/HF/CB</w:t>
      </w:r>
      <w:r>
        <w:rPr>
          <w:rFonts w:asciiTheme="majorBidi" w:eastAsiaTheme="majorEastAsia" w:hAnsiTheme="majorBidi" w:cstheme="majorBidi"/>
          <w:sz w:val="28"/>
          <w:szCs w:val="28"/>
          <w:lang w:bidi="ar-EG"/>
        </w:rPr>
        <w:t xml:space="preserve"> </w:t>
      </w:r>
      <w:r>
        <w:rPr>
          <w:rFonts w:asciiTheme="majorBidi" w:hAnsiTheme="majorBidi" w:cstheme="majorBidi"/>
          <w:sz w:val="28"/>
          <w:szCs w:val="28"/>
        </w:rPr>
        <w:t>are shown in Figure 73. Ni</w:t>
      </w:r>
      <w:r>
        <w:rPr>
          <w:rFonts w:asciiTheme="majorBidi" w:hAnsiTheme="majorBidi" w:cstheme="majorBidi"/>
          <w:sz w:val="28"/>
          <w:szCs w:val="28"/>
          <w:vertAlign w:val="superscript"/>
        </w:rPr>
        <w:t>3+</w:t>
      </w:r>
      <w:r>
        <w:rPr>
          <w:rFonts w:asciiTheme="majorBidi" w:hAnsiTheme="majorBidi" w:cstheme="majorBidi"/>
          <w:sz w:val="28"/>
          <w:szCs w:val="28"/>
          <w:vertAlign w:val="subscript"/>
        </w:rPr>
        <w:t>0.25</w:t>
      </w:r>
      <w:r>
        <w:rPr>
          <w:rFonts w:asciiTheme="majorBidi" w:hAnsiTheme="majorBidi" w:cstheme="majorBidi"/>
          <w:sz w:val="28"/>
          <w:szCs w:val="28"/>
        </w:rPr>
        <w:t>Ni</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0.375</w:t>
      </w:r>
      <w:r>
        <w:rPr>
          <w:rFonts w:asciiTheme="majorBidi" w:hAnsiTheme="majorBidi" w:cstheme="majorBidi"/>
          <w:sz w:val="28"/>
          <w:szCs w:val="28"/>
        </w:rPr>
        <w:t>Zn</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0.25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w:t>
      </w:r>
      <w:r>
        <w:rPr>
          <w:rFonts w:asciiTheme="majorBidi" w:hAnsiTheme="majorBidi" w:cstheme="majorBidi"/>
          <w:sz w:val="28"/>
          <w:szCs w:val="28"/>
          <w:vertAlign w:val="subscript"/>
        </w:rPr>
        <w:t xml:space="preserve"> </w:t>
      </w:r>
      <w:r>
        <w:rPr>
          <w:rFonts w:asciiTheme="majorBidi" w:hAnsiTheme="majorBidi" w:cstheme="majorBidi"/>
          <w:sz w:val="28"/>
          <w:szCs w:val="28"/>
        </w:rPr>
        <w:t>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 and </w:t>
      </w:r>
      <w:r>
        <w:rPr>
          <w:rFonts w:asciiTheme="majorBidi" w:hAnsiTheme="majorBidi" w:cstheme="majorBidi"/>
          <w:sz w:val="28"/>
          <w:szCs w:val="28"/>
          <w:lang w:bidi="ar-EG"/>
        </w:rPr>
        <w:t>BaNiZnFe</w:t>
      </w:r>
      <w:r>
        <w:rPr>
          <w:rFonts w:asciiTheme="majorBidi" w:hAnsiTheme="majorBidi" w:cstheme="majorBidi"/>
          <w:sz w:val="28"/>
          <w:szCs w:val="28"/>
          <w:vertAlign w:val="subscript"/>
          <w:lang w:bidi="ar-EG"/>
        </w:rPr>
        <w:t>16</w:t>
      </w:r>
      <w:r>
        <w:rPr>
          <w:rFonts w:asciiTheme="majorBidi" w:hAnsiTheme="majorBidi" w:cstheme="majorBidi"/>
          <w:sz w:val="28"/>
          <w:szCs w:val="28"/>
          <w:lang w:bidi="ar-EG"/>
        </w:rPr>
        <w:t>O</w:t>
      </w:r>
      <w:r>
        <w:rPr>
          <w:rFonts w:asciiTheme="majorBidi" w:hAnsiTheme="majorBidi" w:cstheme="majorBidi"/>
          <w:sz w:val="28"/>
          <w:szCs w:val="28"/>
          <w:vertAlign w:val="subscript"/>
          <w:lang w:bidi="ar-EG"/>
        </w:rPr>
        <w:t xml:space="preserve">27 </w:t>
      </w:r>
      <w:r>
        <w:rPr>
          <w:rFonts w:asciiTheme="majorBidi" w:hAnsiTheme="majorBidi" w:cstheme="majorBidi"/>
          <w:sz w:val="28"/>
          <w:szCs w:val="28"/>
        </w:rPr>
        <w:t xml:space="preserve">particles, no mass loss is noticed over the whole temperature range. PANI loses 4.87% of its weight in the field of 110–130 °C, which is due to the evaporation of moisture in the PANI. The thermal decomposition of the PANI is shown in </w:t>
      </w:r>
      <w:r>
        <w:rPr>
          <w:rFonts w:asciiTheme="majorBidi" w:hAnsiTheme="majorBidi" w:cstheme="majorBidi"/>
          <w:sz w:val="28"/>
          <w:szCs w:val="28"/>
        </w:rPr>
        <w:lastRenderedPageBreak/>
        <w:t>the range of 230–1000 °C and had a big weight loss of 65.12%. On the other hand, PANI-based composites can be evaluated from the TGA curves, as shown in Table 31.</w:t>
      </w:r>
    </w:p>
    <w:p w14:paraId="6BC09B62" w14:textId="77777777" w:rsidR="006E67AB" w:rsidRDefault="006E67AB">
      <w:pPr>
        <w:spacing w:after="0" w:line="240" w:lineRule="auto"/>
        <w:ind w:left="90" w:firstLine="461"/>
        <w:jc w:val="both"/>
        <w:rPr>
          <w:rFonts w:asciiTheme="majorBidi" w:hAnsiTheme="majorBidi" w:cstheme="majorBidi"/>
          <w:sz w:val="28"/>
          <w:szCs w:val="28"/>
        </w:rPr>
      </w:pPr>
    </w:p>
    <w:p w14:paraId="6BC09B63" w14:textId="77777777" w:rsidR="006E67AB" w:rsidRDefault="001522ED">
      <w:pPr>
        <w:spacing w:after="0" w:line="240" w:lineRule="auto"/>
        <w:jc w:val="center"/>
        <w:rPr>
          <w:rFonts w:asciiTheme="majorBidi" w:hAnsiTheme="majorBidi" w:cstheme="majorBidi"/>
          <w:sz w:val="28"/>
          <w:szCs w:val="28"/>
        </w:rPr>
      </w:pPr>
      <w:r>
        <w:rPr>
          <w:noProof/>
          <w:lang w:val="ru-RU" w:eastAsia="ru-RU"/>
        </w:rPr>
        <w:drawing>
          <wp:inline distT="0" distB="0" distL="0" distR="0" wp14:anchorId="6BC09EBD" wp14:editId="6BC09EBE">
            <wp:extent cx="6151880" cy="3156585"/>
            <wp:effectExtent l="0" t="0" r="127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111"/>
                    <a:stretch>
                      <a:fillRect/>
                    </a:stretch>
                  </pic:blipFill>
                  <pic:spPr>
                    <a:xfrm>
                      <a:off x="0" y="0"/>
                      <a:ext cx="6160372" cy="3161159"/>
                    </a:xfrm>
                    <a:prstGeom prst="rect">
                      <a:avLst/>
                    </a:prstGeom>
                  </pic:spPr>
                </pic:pic>
              </a:graphicData>
            </a:graphic>
          </wp:inline>
        </w:drawing>
      </w:r>
    </w:p>
    <w:p w14:paraId="6BC09B64" w14:textId="77777777" w:rsidR="006E67AB" w:rsidRDefault="006E67AB">
      <w:pPr>
        <w:spacing w:after="0" w:line="240" w:lineRule="auto"/>
        <w:jc w:val="center"/>
        <w:rPr>
          <w:rFonts w:asciiTheme="majorBidi" w:hAnsiTheme="majorBidi" w:cstheme="majorBidi"/>
          <w:sz w:val="28"/>
          <w:szCs w:val="28"/>
        </w:rPr>
      </w:pPr>
    </w:p>
    <w:p w14:paraId="6BC09B65" w14:textId="77777777" w:rsidR="006E67AB" w:rsidRDefault="001522ED">
      <w:pPr>
        <w:spacing w:after="0" w:line="240" w:lineRule="auto"/>
        <w:jc w:val="center"/>
        <w:rPr>
          <w:rFonts w:asciiTheme="majorBidi" w:hAnsiTheme="majorBidi" w:cstheme="majorBidi"/>
          <w:sz w:val="28"/>
          <w:szCs w:val="28"/>
        </w:rPr>
      </w:pPr>
      <w:r>
        <w:rPr>
          <w:noProof/>
          <w:lang w:val="ru-RU" w:eastAsia="ru-RU"/>
        </w:rPr>
        <w:drawing>
          <wp:inline distT="0" distB="0" distL="0" distR="0" wp14:anchorId="6BC09EBF" wp14:editId="6BC09EC0">
            <wp:extent cx="6151245" cy="3200400"/>
            <wp:effectExtent l="0" t="0" r="190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pic:cNvPicPr>
                  </pic:nvPicPr>
                  <pic:blipFill>
                    <a:blip r:embed="rId112"/>
                    <a:stretch>
                      <a:fillRect/>
                    </a:stretch>
                  </pic:blipFill>
                  <pic:spPr>
                    <a:xfrm>
                      <a:off x="0" y="0"/>
                      <a:ext cx="6171759" cy="3210750"/>
                    </a:xfrm>
                    <a:prstGeom prst="rect">
                      <a:avLst/>
                    </a:prstGeom>
                  </pic:spPr>
                </pic:pic>
              </a:graphicData>
            </a:graphic>
          </wp:inline>
        </w:drawing>
      </w:r>
    </w:p>
    <w:p w14:paraId="6BC09B66" w14:textId="77777777" w:rsidR="006E67AB" w:rsidRDefault="006E67AB">
      <w:pPr>
        <w:pStyle w:val="Caption"/>
        <w:spacing w:after="0"/>
        <w:jc w:val="both"/>
        <w:rPr>
          <w:rFonts w:cstheme="majorBidi"/>
          <w:b w:val="0"/>
          <w:bCs w:val="0"/>
          <w:sz w:val="28"/>
          <w:szCs w:val="28"/>
        </w:rPr>
      </w:pPr>
    </w:p>
    <w:p w14:paraId="6BC09B67"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Figure 73 – TGA thermograms of (a) Ni</w:t>
      </w:r>
      <w:r>
        <w:rPr>
          <w:rFonts w:cstheme="majorBidi"/>
          <w:b w:val="0"/>
          <w:bCs w:val="0"/>
          <w:sz w:val="28"/>
          <w:szCs w:val="28"/>
          <w:vertAlign w:val="superscript"/>
        </w:rPr>
        <w:t>3+</w:t>
      </w:r>
      <w:r>
        <w:rPr>
          <w:rFonts w:cstheme="majorBidi"/>
          <w:b w:val="0"/>
          <w:bCs w:val="0"/>
          <w:sz w:val="28"/>
          <w:szCs w:val="28"/>
          <w:vertAlign w:val="subscript"/>
        </w:rPr>
        <w:t>0.25</w:t>
      </w:r>
      <w:r>
        <w:rPr>
          <w:rFonts w:cstheme="majorBidi"/>
          <w:b w:val="0"/>
          <w:bCs w:val="0"/>
          <w:sz w:val="28"/>
          <w:szCs w:val="28"/>
        </w:rPr>
        <w:t>Ni</w:t>
      </w:r>
      <w:r>
        <w:rPr>
          <w:rFonts w:cstheme="majorBidi"/>
          <w:b w:val="0"/>
          <w:bCs w:val="0"/>
          <w:sz w:val="28"/>
          <w:szCs w:val="28"/>
          <w:vertAlign w:val="superscript"/>
        </w:rPr>
        <w:t>2+</w:t>
      </w:r>
      <w:r>
        <w:rPr>
          <w:rFonts w:cstheme="majorBidi"/>
          <w:b w:val="0"/>
          <w:bCs w:val="0"/>
          <w:sz w:val="28"/>
          <w:szCs w:val="28"/>
          <w:vertAlign w:val="subscript"/>
        </w:rPr>
        <w:t>0.375</w:t>
      </w:r>
      <w:r>
        <w:rPr>
          <w:rFonts w:cstheme="majorBidi"/>
          <w:b w:val="0"/>
          <w:bCs w:val="0"/>
          <w:sz w:val="28"/>
          <w:szCs w:val="28"/>
        </w:rPr>
        <w:t>Zn</w:t>
      </w:r>
      <w:r>
        <w:rPr>
          <w:rFonts w:cstheme="majorBidi"/>
          <w:b w:val="0"/>
          <w:bCs w:val="0"/>
          <w:sz w:val="28"/>
          <w:szCs w:val="28"/>
          <w:vertAlign w:val="superscript"/>
        </w:rPr>
        <w:t>2+</w:t>
      </w:r>
      <w:r>
        <w:rPr>
          <w:rFonts w:cstheme="majorBidi"/>
          <w:b w:val="0"/>
          <w:bCs w:val="0"/>
          <w:sz w:val="28"/>
          <w:szCs w:val="28"/>
          <w:vertAlign w:val="subscript"/>
        </w:rPr>
        <w:t>0.25</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 xml:space="preserve">4, </w:t>
      </w:r>
      <w:r>
        <w:rPr>
          <w:rFonts w:cstheme="majorBidi"/>
          <w:b w:val="0"/>
          <w:bCs w:val="0"/>
          <w:sz w:val="28"/>
          <w:szCs w:val="28"/>
        </w:rPr>
        <w:t>PANI/Ni</w:t>
      </w:r>
      <w:r>
        <w:rPr>
          <w:rFonts w:cstheme="majorBidi"/>
          <w:b w:val="0"/>
          <w:bCs w:val="0"/>
          <w:sz w:val="28"/>
          <w:szCs w:val="28"/>
          <w:vertAlign w:val="superscript"/>
        </w:rPr>
        <w:t>3+</w:t>
      </w:r>
      <w:r>
        <w:rPr>
          <w:rFonts w:cstheme="majorBidi"/>
          <w:b w:val="0"/>
          <w:bCs w:val="0"/>
          <w:sz w:val="28"/>
          <w:szCs w:val="28"/>
          <w:vertAlign w:val="subscript"/>
        </w:rPr>
        <w:t>0.25</w:t>
      </w:r>
      <w:r>
        <w:rPr>
          <w:rFonts w:cstheme="majorBidi"/>
          <w:b w:val="0"/>
          <w:bCs w:val="0"/>
          <w:sz w:val="28"/>
          <w:szCs w:val="28"/>
        </w:rPr>
        <w:t>Ni</w:t>
      </w:r>
      <w:r>
        <w:rPr>
          <w:rFonts w:cstheme="majorBidi"/>
          <w:b w:val="0"/>
          <w:bCs w:val="0"/>
          <w:sz w:val="28"/>
          <w:szCs w:val="28"/>
          <w:vertAlign w:val="superscript"/>
        </w:rPr>
        <w:t>2+</w:t>
      </w:r>
      <w:r>
        <w:rPr>
          <w:rFonts w:cstheme="majorBidi"/>
          <w:b w:val="0"/>
          <w:bCs w:val="0"/>
          <w:sz w:val="28"/>
          <w:szCs w:val="28"/>
          <w:vertAlign w:val="subscript"/>
        </w:rPr>
        <w:t>0.375</w:t>
      </w:r>
      <w:r>
        <w:rPr>
          <w:rFonts w:cstheme="majorBidi"/>
          <w:b w:val="0"/>
          <w:bCs w:val="0"/>
          <w:sz w:val="28"/>
          <w:szCs w:val="28"/>
        </w:rPr>
        <w:t>Zn</w:t>
      </w:r>
      <w:r>
        <w:rPr>
          <w:rFonts w:cstheme="majorBidi"/>
          <w:b w:val="0"/>
          <w:bCs w:val="0"/>
          <w:sz w:val="28"/>
          <w:szCs w:val="28"/>
          <w:vertAlign w:val="superscript"/>
        </w:rPr>
        <w:t>2+</w:t>
      </w:r>
      <w:r>
        <w:rPr>
          <w:rFonts w:cstheme="majorBidi"/>
          <w:b w:val="0"/>
          <w:bCs w:val="0"/>
          <w:sz w:val="28"/>
          <w:szCs w:val="28"/>
          <w:vertAlign w:val="subscript"/>
        </w:rPr>
        <w:t>0.25</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 xml:space="preserve">4 </w:t>
      </w:r>
      <w:r>
        <w:rPr>
          <w:rFonts w:cstheme="majorBidi"/>
          <w:b w:val="0"/>
          <w:bCs w:val="0"/>
          <w:sz w:val="28"/>
          <w:szCs w:val="28"/>
        </w:rPr>
        <w:t>composites and pure PANI, (b) Ni</w:t>
      </w:r>
      <w:r>
        <w:rPr>
          <w:rFonts w:cstheme="majorBidi"/>
          <w:b w:val="0"/>
          <w:bCs w:val="0"/>
          <w:sz w:val="28"/>
          <w:szCs w:val="28"/>
          <w:vertAlign w:val="subscript"/>
        </w:rPr>
        <w:t>0.5</w:t>
      </w:r>
      <w:r>
        <w:rPr>
          <w:rFonts w:cstheme="majorBidi"/>
          <w:b w:val="0"/>
          <w:bCs w:val="0"/>
          <w:sz w:val="28"/>
          <w:szCs w:val="28"/>
        </w:rPr>
        <w:t>Zn</w:t>
      </w:r>
      <w:r>
        <w:rPr>
          <w:rFonts w:cstheme="majorBidi"/>
          <w:b w:val="0"/>
          <w:bCs w:val="0"/>
          <w:sz w:val="28"/>
          <w:szCs w:val="28"/>
          <w:vertAlign w:val="subscript"/>
        </w:rPr>
        <w:t>0.5</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4</w:t>
      </w:r>
      <w:r>
        <w:rPr>
          <w:rFonts w:cstheme="majorBidi"/>
          <w:b w:val="0"/>
          <w:bCs w:val="0"/>
          <w:sz w:val="28"/>
          <w:szCs w:val="28"/>
        </w:rPr>
        <w:t>, PANI/CI and PANI/F/CI composites, (c) PANI/CB and PANI/F/CB hybrid composites and (d) HF, PANI/, PANI/SF/HF and PANI/SF/HF/CB composites</w:t>
      </w:r>
    </w:p>
    <w:p w14:paraId="6BC09B68" w14:textId="77777777" w:rsidR="006E67AB" w:rsidRDefault="001522ED">
      <w:pPr>
        <w:pStyle w:val="Caption"/>
        <w:keepNext/>
        <w:spacing w:after="0"/>
        <w:jc w:val="both"/>
        <w:rPr>
          <w:rFonts w:cstheme="majorBidi"/>
          <w:b w:val="0"/>
          <w:bCs w:val="0"/>
          <w:sz w:val="28"/>
          <w:szCs w:val="28"/>
        </w:rPr>
      </w:pPr>
      <w:r>
        <w:rPr>
          <w:rFonts w:cstheme="majorBidi"/>
          <w:b w:val="0"/>
          <w:bCs w:val="0"/>
          <w:sz w:val="28"/>
          <w:szCs w:val="28"/>
        </w:rPr>
        <w:lastRenderedPageBreak/>
        <w:t>Table 31 – TGA measurements of the PANI-based composites</w:t>
      </w:r>
    </w:p>
    <w:p w14:paraId="6BC09B69" w14:textId="77777777" w:rsidR="006E67AB" w:rsidRDefault="006E67AB">
      <w:pPr>
        <w:spacing w:after="0" w:line="240" w:lineRule="auto"/>
        <w:rPr>
          <w:rFonts w:asciiTheme="majorBidi" w:hAnsiTheme="majorBidi" w:cstheme="majorBidi"/>
        </w:rPr>
      </w:pPr>
    </w:p>
    <w:tbl>
      <w:tblPr>
        <w:tblStyle w:val="1"/>
        <w:tblW w:w="0" w:type="auto"/>
        <w:tblLook w:val="04A0" w:firstRow="1" w:lastRow="0" w:firstColumn="1" w:lastColumn="0" w:noHBand="0" w:noVBand="1"/>
      </w:tblPr>
      <w:tblGrid>
        <w:gridCol w:w="3511"/>
        <w:gridCol w:w="3471"/>
        <w:gridCol w:w="3471"/>
      </w:tblGrid>
      <w:tr w:rsidR="006E67AB" w14:paraId="6BC09B6D" w14:textId="77777777">
        <w:trPr>
          <w:trHeight w:val="650"/>
        </w:trPr>
        <w:tc>
          <w:tcPr>
            <w:tcW w:w="3511" w:type="dxa"/>
            <w:vAlign w:val="center"/>
          </w:tcPr>
          <w:p w14:paraId="6BC09B6A"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eastAsia="TimesNewRoman" w:hAnsiTheme="majorBidi" w:cstheme="majorBidi"/>
                <w:color w:val="1A1A1A"/>
                <w:sz w:val="28"/>
                <w:szCs w:val="28"/>
              </w:rPr>
              <w:t>Sample</w:t>
            </w:r>
          </w:p>
        </w:tc>
        <w:tc>
          <w:tcPr>
            <w:tcW w:w="3471" w:type="dxa"/>
            <w:vAlign w:val="center"/>
          </w:tcPr>
          <w:p w14:paraId="6BC09B6B"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eastAsia="TimesNewRoman" w:hAnsiTheme="majorBidi" w:cstheme="majorBidi"/>
                <w:color w:val="1A1A1A"/>
                <w:sz w:val="28"/>
                <w:szCs w:val="28"/>
              </w:rPr>
              <w:t xml:space="preserve">Calculated </w:t>
            </w:r>
            <w:r>
              <w:rPr>
                <w:rFonts w:asciiTheme="majorBidi" w:hAnsiTheme="majorBidi" w:cstheme="majorBidi"/>
                <w:sz w:val="28"/>
                <w:szCs w:val="28"/>
              </w:rPr>
              <w:t>PANI</w:t>
            </w:r>
            <w:r>
              <w:rPr>
                <w:rFonts w:asciiTheme="majorBidi" w:eastAsia="TimesNewRoman" w:hAnsiTheme="majorBidi" w:cstheme="majorBidi"/>
                <w:color w:val="1A1A1A"/>
                <w:sz w:val="28"/>
                <w:szCs w:val="28"/>
              </w:rPr>
              <w:t xml:space="preserve"> percentage</w:t>
            </w:r>
          </w:p>
        </w:tc>
        <w:tc>
          <w:tcPr>
            <w:tcW w:w="3471" w:type="dxa"/>
            <w:vAlign w:val="center"/>
          </w:tcPr>
          <w:p w14:paraId="6BC09B6C"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hAnsiTheme="majorBidi" w:cstheme="majorBidi"/>
                <w:sz w:val="28"/>
                <w:szCs w:val="28"/>
              </w:rPr>
              <w:t>Evaluated PANI percentage utilizing TGA</w:t>
            </w:r>
          </w:p>
        </w:tc>
      </w:tr>
      <w:tr w:rsidR="006E67AB" w14:paraId="6BC09B71" w14:textId="77777777">
        <w:trPr>
          <w:trHeight w:val="325"/>
        </w:trPr>
        <w:tc>
          <w:tcPr>
            <w:tcW w:w="3511" w:type="dxa"/>
            <w:vAlign w:val="center"/>
          </w:tcPr>
          <w:p w14:paraId="6BC09B6E"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hAnsiTheme="majorBidi" w:cstheme="majorBidi"/>
                <w:sz w:val="28"/>
                <w:szCs w:val="28"/>
              </w:rPr>
              <w:t>PANI/F.1</w:t>
            </w:r>
          </w:p>
        </w:tc>
        <w:tc>
          <w:tcPr>
            <w:tcW w:w="3471" w:type="dxa"/>
            <w:vAlign w:val="center"/>
          </w:tcPr>
          <w:p w14:paraId="6BC09B6F"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hAnsiTheme="majorBidi" w:cstheme="majorBidi"/>
                <w:sz w:val="28"/>
                <w:szCs w:val="28"/>
              </w:rPr>
              <w:t>50%</w:t>
            </w:r>
          </w:p>
        </w:tc>
        <w:tc>
          <w:tcPr>
            <w:tcW w:w="3471" w:type="dxa"/>
            <w:vAlign w:val="center"/>
          </w:tcPr>
          <w:p w14:paraId="6BC09B70"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hAnsiTheme="majorBidi" w:cstheme="majorBidi"/>
                <w:sz w:val="28"/>
                <w:szCs w:val="28"/>
              </w:rPr>
              <w:t>53.8%</w:t>
            </w:r>
          </w:p>
        </w:tc>
      </w:tr>
      <w:tr w:rsidR="006E67AB" w14:paraId="6BC09B75" w14:textId="77777777">
        <w:trPr>
          <w:trHeight w:val="325"/>
        </w:trPr>
        <w:tc>
          <w:tcPr>
            <w:tcW w:w="3511" w:type="dxa"/>
            <w:vAlign w:val="center"/>
          </w:tcPr>
          <w:p w14:paraId="6BC09B72"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hAnsiTheme="majorBidi" w:cstheme="majorBidi"/>
                <w:sz w:val="28"/>
                <w:szCs w:val="28"/>
              </w:rPr>
              <w:t>PANI/F.2</w:t>
            </w:r>
          </w:p>
        </w:tc>
        <w:tc>
          <w:tcPr>
            <w:tcW w:w="3471" w:type="dxa"/>
            <w:vAlign w:val="center"/>
          </w:tcPr>
          <w:p w14:paraId="6BC09B73"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hAnsiTheme="majorBidi" w:cstheme="majorBidi"/>
                <w:sz w:val="28"/>
                <w:szCs w:val="28"/>
              </w:rPr>
              <w:t>66.7%</w:t>
            </w:r>
          </w:p>
        </w:tc>
        <w:tc>
          <w:tcPr>
            <w:tcW w:w="3471" w:type="dxa"/>
            <w:vAlign w:val="center"/>
          </w:tcPr>
          <w:p w14:paraId="6BC09B74"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hAnsiTheme="majorBidi" w:cstheme="majorBidi"/>
                <w:sz w:val="28"/>
                <w:szCs w:val="28"/>
              </w:rPr>
              <w:t>49.5%</w:t>
            </w:r>
          </w:p>
        </w:tc>
      </w:tr>
      <w:tr w:rsidR="006E67AB" w14:paraId="6BC09B79" w14:textId="77777777">
        <w:trPr>
          <w:trHeight w:val="325"/>
        </w:trPr>
        <w:tc>
          <w:tcPr>
            <w:tcW w:w="3511" w:type="dxa"/>
            <w:vAlign w:val="center"/>
          </w:tcPr>
          <w:p w14:paraId="6BC09B76"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hAnsiTheme="majorBidi" w:cstheme="majorBidi"/>
                <w:sz w:val="28"/>
                <w:szCs w:val="28"/>
              </w:rPr>
              <w:t>PANI/F.3</w:t>
            </w:r>
          </w:p>
        </w:tc>
        <w:tc>
          <w:tcPr>
            <w:tcW w:w="3471" w:type="dxa"/>
            <w:vAlign w:val="center"/>
          </w:tcPr>
          <w:p w14:paraId="6BC09B77"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hAnsiTheme="majorBidi" w:cstheme="majorBidi"/>
                <w:sz w:val="28"/>
                <w:szCs w:val="28"/>
              </w:rPr>
              <w:t>75%</w:t>
            </w:r>
          </w:p>
        </w:tc>
        <w:tc>
          <w:tcPr>
            <w:tcW w:w="3471" w:type="dxa"/>
            <w:vAlign w:val="center"/>
          </w:tcPr>
          <w:p w14:paraId="6BC09B78"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hAnsiTheme="majorBidi" w:cstheme="majorBidi"/>
                <w:sz w:val="28"/>
                <w:szCs w:val="28"/>
              </w:rPr>
              <w:t>51.2%</w:t>
            </w:r>
          </w:p>
        </w:tc>
      </w:tr>
      <w:tr w:rsidR="006E67AB" w14:paraId="6BC09B7D" w14:textId="77777777">
        <w:trPr>
          <w:trHeight w:val="325"/>
        </w:trPr>
        <w:tc>
          <w:tcPr>
            <w:tcW w:w="3511" w:type="dxa"/>
            <w:vAlign w:val="center"/>
          </w:tcPr>
          <w:p w14:paraId="6BC09B7A"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hAnsiTheme="majorBidi" w:cstheme="majorBidi"/>
                <w:sz w:val="28"/>
                <w:szCs w:val="28"/>
              </w:rPr>
              <w:t>PANI/CI</w:t>
            </w:r>
          </w:p>
        </w:tc>
        <w:tc>
          <w:tcPr>
            <w:tcW w:w="3471" w:type="dxa"/>
            <w:vAlign w:val="center"/>
          </w:tcPr>
          <w:p w14:paraId="6BC09B7B"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hAnsiTheme="majorBidi" w:cstheme="majorBidi"/>
                <w:sz w:val="28"/>
                <w:szCs w:val="28"/>
              </w:rPr>
              <w:t>50%</w:t>
            </w:r>
          </w:p>
        </w:tc>
        <w:tc>
          <w:tcPr>
            <w:tcW w:w="3471" w:type="dxa"/>
            <w:vAlign w:val="center"/>
          </w:tcPr>
          <w:p w14:paraId="6BC09B7C"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hAnsiTheme="majorBidi" w:cstheme="majorBidi"/>
                <w:sz w:val="28"/>
                <w:szCs w:val="28"/>
              </w:rPr>
              <w:t>49.0%</w:t>
            </w:r>
          </w:p>
        </w:tc>
      </w:tr>
      <w:tr w:rsidR="006E67AB" w14:paraId="6BC09B81" w14:textId="77777777">
        <w:trPr>
          <w:trHeight w:val="325"/>
        </w:trPr>
        <w:tc>
          <w:tcPr>
            <w:tcW w:w="3511" w:type="dxa"/>
            <w:vAlign w:val="center"/>
          </w:tcPr>
          <w:p w14:paraId="6BC09B7E"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hAnsiTheme="majorBidi" w:cstheme="majorBidi"/>
                <w:sz w:val="28"/>
                <w:szCs w:val="28"/>
              </w:rPr>
              <w:t>PANI/F/CI</w:t>
            </w:r>
          </w:p>
        </w:tc>
        <w:tc>
          <w:tcPr>
            <w:tcW w:w="3471" w:type="dxa"/>
            <w:vAlign w:val="center"/>
          </w:tcPr>
          <w:p w14:paraId="6BC09B7F"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hAnsiTheme="majorBidi" w:cstheme="majorBidi"/>
                <w:sz w:val="28"/>
                <w:szCs w:val="28"/>
              </w:rPr>
              <w:t>50%</w:t>
            </w:r>
          </w:p>
        </w:tc>
        <w:tc>
          <w:tcPr>
            <w:tcW w:w="3471" w:type="dxa"/>
            <w:vAlign w:val="center"/>
          </w:tcPr>
          <w:p w14:paraId="6BC09B80"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hAnsiTheme="majorBidi" w:cstheme="majorBidi"/>
                <w:sz w:val="28"/>
                <w:szCs w:val="28"/>
              </w:rPr>
              <w:t>49.5%</w:t>
            </w:r>
          </w:p>
        </w:tc>
      </w:tr>
      <w:tr w:rsidR="006E67AB" w14:paraId="6BC09B85" w14:textId="77777777">
        <w:trPr>
          <w:trHeight w:val="325"/>
        </w:trPr>
        <w:tc>
          <w:tcPr>
            <w:tcW w:w="3511" w:type="dxa"/>
            <w:vAlign w:val="center"/>
          </w:tcPr>
          <w:p w14:paraId="6BC09B82"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hAnsiTheme="majorBidi" w:cstheme="majorBidi"/>
                <w:sz w:val="28"/>
                <w:szCs w:val="28"/>
              </w:rPr>
              <w:t>PANI/CB</w:t>
            </w:r>
          </w:p>
        </w:tc>
        <w:tc>
          <w:tcPr>
            <w:tcW w:w="3471" w:type="dxa"/>
            <w:vAlign w:val="center"/>
          </w:tcPr>
          <w:p w14:paraId="6BC09B83"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hAnsiTheme="majorBidi" w:cstheme="majorBidi"/>
                <w:sz w:val="28"/>
                <w:szCs w:val="28"/>
              </w:rPr>
              <w:t>50%</w:t>
            </w:r>
          </w:p>
        </w:tc>
        <w:tc>
          <w:tcPr>
            <w:tcW w:w="3471" w:type="dxa"/>
            <w:vAlign w:val="center"/>
          </w:tcPr>
          <w:p w14:paraId="6BC09B84"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hAnsiTheme="majorBidi" w:cstheme="majorBidi"/>
                <w:sz w:val="28"/>
                <w:szCs w:val="28"/>
              </w:rPr>
              <w:t>39.7%</w:t>
            </w:r>
          </w:p>
        </w:tc>
      </w:tr>
      <w:tr w:rsidR="006E67AB" w14:paraId="6BC09B89" w14:textId="77777777">
        <w:trPr>
          <w:trHeight w:val="325"/>
        </w:trPr>
        <w:tc>
          <w:tcPr>
            <w:tcW w:w="3511" w:type="dxa"/>
            <w:vAlign w:val="center"/>
          </w:tcPr>
          <w:p w14:paraId="6BC09B86"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hAnsiTheme="majorBidi" w:cstheme="majorBidi"/>
                <w:sz w:val="28"/>
                <w:szCs w:val="28"/>
              </w:rPr>
              <w:t>PANI/90%F/10%CB</w:t>
            </w:r>
          </w:p>
        </w:tc>
        <w:tc>
          <w:tcPr>
            <w:tcW w:w="3471" w:type="dxa"/>
            <w:vAlign w:val="center"/>
          </w:tcPr>
          <w:p w14:paraId="6BC09B87"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hAnsiTheme="majorBidi" w:cstheme="majorBidi"/>
                <w:sz w:val="28"/>
                <w:szCs w:val="28"/>
              </w:rPr>
              <w:t>50%</w:t>
            </w:r>
          </w:p>
        </w:tc>
        <w:tc>
          <w:tcPr>
            <w:tcW w:w="3471" w:type="dxa"/>
            <w:vAlign w:val="center"/>
          </w:tcPr>
          <w:p w14:paraId="6BC09B88"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hAnsiTheme="majorBidi" w:cstheme="majorBidi"/>
                <w:sz w:val="28"/>
                <w:szCs w:val="28"/>
              </w:rPr>
              <w:t>45.4%</w:t>
            </w:r>
          </w:p>
        </w:tc>
      </w:tr>
      <w:tr w:rsidR="006E67AB" w14:paraId="6BC09B8D" w14:textId="77777777">
        <w:trPr>
          <w:trHeight w:val="325"/>
        </w:trPr>
        <w:tc>
          <w:tcPr>
            <w:tcW w:w="3511" w:type="dxa"/>
            <w:vAlign w:val="center"/>
          </w:tcPr>
          <w:p w14:paraId="6BC09B8A"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hAnsiTheme="majorBidi" w:cstheme="majorBidi"/>
                <w:sz w:val="28"/>
                <w:szCs w:val="28"/>
              </w:rPr>
              <w:t>PANI/70%F/30%CB</w:t>
            </w:r>
          </w:p>
        </w:tc>
        <w:tc>
          <w:tcPr>
            <w:tcW w:w="3471" w:type="dxa"/>
            <w:vAlign w:val="center"/>
          </w:tcPr>
          <w:p w14:paraId="6BC09B8B"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hAnsiTheme="majorBidi" w:cstheme="majorBidi"/>
                <w:sz w:val="28"/>
                <w:szCs w:val="28"/>
              </w:rPr>
              <w:t>50%</w:t>
            </w:r>
          </w:p>
        </w:tc>
        <w:tc>
          <w:tcPr>
            <w:tcW w:w="3471" w:type="dxa"/>
            <w:vAlign w:val="center"/>
          </w:tcPr>
          <w:p w14:paraId="6BC09B8C"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hAnsiTheme="majorBidi" w:cstheme="majorBidi"/>
                <w:sz w:val="28"/>
                <w:szCs w:val="28"/>
              </w:rPr>
              <w:t>54.3%</w:t>
            </w:r>
          </w:p>
        </w:tc>
      </w:tr>
      <w:tr w:rsidR="006E67AB" w14:paraId="6BC09B91" w14:textId="77777777">
        <w:trPr>
          <w:trHeight w:val="325"/>
        </w:trPr>
        <w:tc>
          <w:tcPr>
            <w:tcW w:w="3511" w:type="dxa"/>
            <w:vAlign w:val="center"/>
          </w:tcPr>
          <w:p w14:paraId="6BC09B8E"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hAnsiTheme="majorBidi" w:cstheme="majorBidi"/>
                <w:sz w:val="28"/>
                <w:szCs w:val="28"/>
              </w:rPr>
              <w:t>PANI/50%F/50%CB</w:t>
            </w:r>
          </w:p>
        </w:tc>
        <w:tc>
          <w:tcPr>
            <w:tcW w:w="3471" w:type="dxa"/>
            <w:vAlign w:val="center"/>
          </w:tcPr>
          <w:p w14:paraId="6BC09B8F"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hAnsiTheme="majorBidi" w:cstheme="majorBidi"/>
                <w:sz w:val="28"/>
                <w:szCs w:val="28"/>
              </w:rPr>
              <w:t>50%</w:t>
            </w:r>
          </w:p>
        </w:tc>
        <w:tc>
          <w:tcPr>
            <w:tcW w:w="3471" w:type="dxa"/>
            <w:vAlign w:val="center"/>
          </w:tcPr>
          <w:p w14:paraId="6BC09B90"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hAnsiTheme="majorBidi" w:cstheme="majorBidi"/>
                <w:sz w:val="28"/>
                <w:szCs w:val="28"/>
              </w:rPr>
              <w:t>60.1%</w:t>
            </w:r>
          </w:p>
        </w:tc>
      </w:tr>
      <w:tr w:rsidR="006E67AB" w14:paraId="6BC09B95" w14:textId="77777777">
        <w:trPr>
          <w:trHeight w:val="325"/>
        </w:trPr>
        <w:tc>
          <w:tcPr>
            <w:tcW w:w="3511" w:type="dxa"/>
            <w:vAlign w:val="center"/>
          </w:tcPr>
          <w:p w14:paraId="6BC09B92"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hAnsiTheme="majorBidi" w:cstheme="majorBidi"/>
                <w:sz w:val="28"/>
                <w:szCs w:val="28"/>
              </w:rPr>
              <w:t>PANI/HF-11</w:t>
            </w:r>
          </w:p>
        </w:tc>
        <w:tc>
          <w:tcPr>
            <w:tcW w:w="3471" w:type="dxa"/>
            <w:vAlign w:val="center"/>
          </w:tcPr>
          <w:p w14:paraId="6BC09B93"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hAnsiTheme="majorBidi" w:cstheme="majorBidi"/>
                <w:sz w:val="28"/>
                <w:szCs w:val="28"/>
              </w:rPr>
              <w:t>50%</w:t>
            </w:r>
          </w:p>
        </w:tc>
        <w:tc>
          <w:tcPr>
            <w:tcW w:w="3471" w:type="dxa"/>
            <w:vAlign w:val="center"/>
          </w:tcPr>
          <w:p w14:paraId="6BC09B94"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hAnsiTheme="majorBidi" w:cstheme="majorBidi"/>
                <w:sz w:val="28"/>
                <w:szCs w:val="28"/>
              </w:rPr>
              <w:t>61.7%</w:t>
            </w:r>
          </w:p>
        </w:tc>
      </w:tr>
      <w:tr w:rsidR="006E67AB" w14:paraId="6BC09B99" w14:textId="77777777">
        <w:trPr>
          <w:trHeight w:val="325"/>
        </w:trPr>
        <w:tc>
          <w:tcPr>
            <w:tcW w:w="3511" w:type="dxa"/>
            <w:vAlign w:val="center"/>
          </w:tcPr>
          <w:p w14:paraId="6BC09B96"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hAnsiTheme="majorBidi" w:cstheme="majorBidi"/>
                <w:sz w:val="28"/>
                <w:szCs w:val="28"/>
              </w:rPr>
              <w:t>PANI/HF-12</w:t>
            </w:r>
          </w:p>
        </w:tc>
        <w:tc>
          <w:tcPr>
            <w:tcW w:w="3471" w:type="dxa"/>
            <w:vAlign w:val="center"/>
          </w:tcPr>
          <w:p w14:paraId="6BC09B97"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hAnsiTheme="majorBidi" w:cstheme="majorBidi"/>
                <w:sz w:val="28"/>
                <w:szCs w:val="28"/>
              </w:rPr>
              <w:t>33.3%</w:t>
            </w:r>
          </w:p>
        </w:tc>
        <w:tc>
          <w:tcPr>
            <w:tcW w:w="3471" w:type="dxa"/>
            <w:vAlign w:val="center"/>
          </w:tcPr>
          <w:p w14:paraId="6BC09B98"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hAnsiTheme="majorBidi" w:cstheme="majorBidi"/>
                <w:sz w:val="28"/>
                <w:szCs w:val="28"/>
              </w:rPr>
              <w:t>62.4%</w:t>
            </w:r>
          </w:p>
        </w:tc>
      </w:tr>
      <w:tr w:rsidR="006E67AB" w14:paraId="6BC09B9D" w14:textId="77777777">
        <w:trPr>
          <w:trHeight w:val="325"/>
        </w:trPr>
        <w:tc>
          <w:tcPr>
            <w:tcW w:w="3511" w:type="dxa"/>
            <w:vAlign w:val="center"/>
          </w:tcPr>
          <w:p w14:paraId="6BC09B9A"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hAnsiTheme="majorBidi" w:cstheme="majorBidi"/>
                <w:sz w:val="28"/>
                <w:szCs w:val="28"/>
              </w:rPr>
              <w:t>PANI/HF-21</w:t>
            </w:r>
          </w:p>
        </w:tc>
        <w:tc>
          <w:tcPr>
            <w:tcW w:w="3471" w:type="dxa"/>
            <w:vAlign w:val="center"/>
          </w:tcPr>
          <w:p w14:paraId="6BC09B9B"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hAnsiTheme="majorBidi" w:cstheme="majorBidi"/>
                <w:sz w:val="28"/>
                <w:szCs w:val="28"/>
              </w:rPr>
              <w:t>66.7%</w:t>
            </w:r>
          </w:p>
        </w:tc>
        <w:tc>
          <w:tcPr>
            <w:tcW w:w="3471" w:type="dxa"/>
            <w:vAlign w:val="center"/>
          </w:tcPr>
          <w:p w14:paraId="6BC09B9C"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hAnsiTheme="majorBidi" w:cstheme="majorBidi"/>
                <w:sz w:val="28"/>
                <w:szCs w:val="28"/>
              </w:rPr>
              <w:t>58.5%</w:t>
            </w:r>
          </w:p>
        </w:tc>
      </w:tr>
      <w:tr w:rsidR="006E67AB" w14:paraId="6BC09BA1" w14:textId="77777777">
        <w:trPr>
          <w:trHeight w:val="325"/>
        </w:trPr>
        <w:tc>
          <w:tcPr>
            <w:tcW w:w="3511" w:type="dxa"/>
            <w:vAlign w:val="center"/>
          </w:tcPr>
          <w:p w14:paraId="6BC09B9E"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hAnsiTheme="majorBidi" w:cstheme="majorBidi"/>
                <w:sz w:val="28"/>
                <w:szCs w:val="28"/>
              </w:rPr>
              <w:t>PANI/SF/HF</w:t>
            </w:r>
          </w:p>
        </w:tc>
        <w:tc>
          <w:tcPr>
            <w:tcW w:w="3471" w:type="dxa"/>
            <w:vAlign w:val="center"/>
          </w:tcPr>
          <w:p w14:paraId="6BC09B9F"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hAnsiTheme="majorBidi" w:cstheme="majorBidi"/>
                <w:sz w:val="28"/>
                <w:szCs w:val="28"/>
              </w:rPr>
              <w:t>50%</w:t>
            </w:r>
          </w:p>
        </w:tc>
        <w:tc>
          <w:tcPr>
            <w:tcW w:w="3471" w:type="dxa"/>
            <w:vAlign w:val="center"/>
          </w:tcPr>
          <w:p w14:paraId="6BC09BA0"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hAnsiTheme="majorBidi" w:cstheme="majorBidi"/>
                <w:sz w:val="28"/>
                <w:szCs w:val="28"/>
              </w:rPr>
              <w:t>53.8%</w:t>
            </w:r>
          </w:p>
        </w:tc>
      </w:tr>
      <w:tr w:rsidR="006E67AB" w14:paraId="6BC09BA5" w14:textId="77777777">
        <w:trPr>
          <w:trHeight w:val="325"/>
        </w:trPr>
        <w:tc>
          <w:tcPr>
            <w:tcW w:w="3511" w:type="dxa"/>
            <w:vAlign w:val="center"/>
          </w:tcPr>
          <w:p w14:paraId="6BC09BA2"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hAnsiTheme="majorBidi" w:cstheme="majorBidi"/>
                <w:sz w:val="28"/>
                <w:szCs w:val="28"/>
              </w:rPr>
              <w:t>PANI/SH/HF/CB</w:t>
            </w:r>
          </w:p>
        </w:tc>
        <w:tc>
          <w:tcPr>
            <w:tcW w:w="3471" w:type="dxa"/>
            <w:vAlign w:val="center"/>
          </w:tcPr>
          <w:p w14:paraId="6BC09BA3"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hAnsiTheme="majorBidi" w:cstheme="majorBidi"/>
                <w:sz w:val="28"/>
                <w:szCs w:val="28"/>
              </w:rPr>
              <w:t>50%</w:t>
            </w:r>
          </w:p>
        </w:tc>
        <w:tc>
          <w:tcPr>
            <w:tcW w:w="3471" w:type="dxa"/>
            <w:vAlign w:val="center"/>
          </w:tcPr>
          <w:p w14:paraId="6BC09BA4" w14:textId="77777777" w:rsidR="006E67AB" w:rsidRDefault="001522ED">
            <w:pPr>
              <w:tabs>
                <w:tab w:val="left" w:pos="7731"/>
              </w:tabs>
              <w:spacing w:after="0" w:line="240" w:lineRule="auto"/>
              <w:jc w:val="center"/>
              <w:rPr>
                <w:rFonts w:asciiTheme="majorBidi" w:hAnsiTheme="majorBidi" w:cstheme="majorBidi"/>
                <w:sz w:val="28"/>
                <w:szCs w:val="28"/>
              </w:rPr>
            </w:pPr>
            <w:r>
              <w:rPr>
                <w:rFonts w:asciiTheme="majorBidi" w:hAnsiTheme="majorBidi" w:cstheme="majorBidi"/>
                <w:sz w:val="28"/>
                <w:szCs w:val="28"/>
              </w:rPr>
              <w:t>51.3%</w:t>
            </w:r>
          </w:p>
        </w:tc>
      </w:tr>
    </w:tbl>
    <w:p w14:paraId="6BC09BA6" w14:textId="77777777" w:rsidR="006E67AB" w:rsidRDefault="006E67AB">
      <w:pPr>
        <w:pStyle w:val="Heading3"/>
        <w:numPr>
          <w:ilvl w:val="0"/>
          <w:numId w:val="0"/>
        </w:numPr>
        <w:spacing w:line="240" w:lineRule="auto"/>
        <w:jc w:val="both"/>
        <w:rPr>
          <w:rFonts w:asciiTheme="majorBidi" w:hAnsiTheme="majorBidi"/>
          <w:b w:val="0"/>
          <w:bCs/>
          <w:sz w:val="28"/>
          <w:szCs w:val="28"/>
        </w:rPr>
      </w:pPr>
      <w:bookmarkStart w:id="319" w:name="_Toc112939013"/>
    </w:p>
    <w:p w14:paraId="6BC09BA7" w14:textId="77777777" w:rsidR="006E67AB" w:rsidRDefault="001522ED">
      <w:pPr>
        <w:pStyle w:val="Heading3"/>
        <w:spacing w:line="240" w:lineRule="auto"/>
        <w:ind w:left="90" w:firstLine="450"/>
        <w:jc w:val="both"/>
        <w:rPr>
          <w:rFonts w:asciiTheme="majorBidi" w:hAnsiTheme="majorBidi"/>
          <w:b w:val="0"/>
          <w:bCs/>
          <w:sz w:val="28"/>
          <w:szCs w:val="28"/>
        </w:rPr>
      </w:pPr>
      <w:bookmarkStart w:id="320" w:name="_Toc130640563"/>
      <w:r>
        <w:rPr>
          <w:rFonts w:asciiTheme="majorBidi" w:hAnsiTheme="majorBidi"/>
          <w:b w:val="0"/>
          <w:bCs/>
          <w:sz w:val="28"/>
          <w:szCs w:val="28"/>
        </w:rPr>
        <w:t>Microwave absorption properties of PANI-based composites</w:t>
      </w:r>
      <w:bookmarkEnd w:id="319"/>
      <w:bookmarkEnd w:id="320"/>
    </w:p>
    <w:p w14:paraId="6BC09BA8" w14:textId="77777777" w:rsidR="006E67AB" w:rsidRDefault="001522ED">
      <w:pPr>
        <w:spacing w:after="0" w:line="240" w:lineRule="auto"/>
        <w:ind w:left="90" w:firstLine="450"/>
        <w:jc w:val="both"/>
        <w:rPr>
          <w:rFonts w:asciiTheme="majorBidi" w:hAnsiTheme="majorBidi" w:cstheme="majorBidi"/>
          <w:sz w:val="28"/>
          <w:szCs w:val="28"/>
        </w:rPr>
      </w:pPr>
      <w:r>
        <w:rPr>
          <w:rFonts w:asciiTheme="majorBidi" w:eastAsiaTheme="majorEastAsia" w:hAnsiTheme="majorBidi" w:cstheme="majorBidi"/>
          <w:sz w:val="28"/>
          <w:szCs w:val="28"/>
          <w:lang w:bidi="ar-EG"/>
        </w:rPr>
        <w:t xml:space="preserve">Several variables that affect microwave absorption properties were studied, </w:t>
      </w:r>
      <w:r>
        <w:rPr>
          <w:rFonts w:asciiTheme="majorBidi" w:hAnsiTheme="majorBidi" w:cstheme="majorBidi"/>
          <w:sz w:val="28"/>
          <w:szCs w:val="28"/>
        </w:rPr>
        <w:t>as follows</w:t>
      </w:r>
      <w:r>
        <w:rPr>
          <w:rFonts w:asciiTheme="majorBidi" w:eastAsiaTheme="majorEastAsia" w:hAnsiTheme="majorBidi" w:cstheme="majorBidi"/>
          <w:sz w:val="28"/>
          <w:szCs w:val="28"/>
          <w:lang w:bidi="ar-EG"/>
        </w:rPr>
        <w:t xml:space="preserve">: </w:t>
      </w:r>
      <w:r>
        <w:rPr>
          <w:rFonts w:asciiTheme="majorBidi" w:hAnsiTheme="majorBidi" w:cstheme="majorBidi"/>
          <w:sz w:val="28"/>
          <w:szCs w:val="28"/>
        </w:rPr>
        <w:t>PANI-based composites</w:t>
      </w:r>
      <w:r>
        <w:rPr>
          <w:rFonts w:asciiTheme="majorBidi" w:eastAsiaTheme="majorEastAsia" w:hAnsiTheme="majorBidi" w:cstheme="majorBidi"/>
          <w:sz w:val="28"/>
          <w:szCs w:val="28"/>
          <w:lang w:bidi="ar-EG"/>
        </w:rPr>
        <w:t xml:space="preserve"> type </w:t>
      </w:r>
      <w:r>
        <w:rPr>
          <w:rFonts w:asciiTheme="majorBidi" w:hAnsiTheme="majorBidi" w:cstheme="majorBidi"/>
          <w:sz w:val="28"/>
          <w:szCs w:val="28"/>
        </w:rPr>
        <w:t>(</w:t>
      </w:r>
      <w:r>
        <w:rPr>
          <w:rFonts w:asciiTheme="majorBidi" w:eastAsia="Times New Roman" w:hAnsiTheme="majorBidi" w:cstheme="majorBidi"/>
          <w:sz w:val="28"/>
          <w:szCs w:val="28"/>
        </w:rPr>
        <w:t>PANI/Ni</w:t>
      </w:r>
      <w:r>
        <w:rPr>
          <w:rFonts w:asciiTheme="majorBidi" w:eastAsia="Times New Roman" w:hAnsiTheme="majorBidi" w:cstheme="majorBidi"/>
          <w:sz w:val="28"/>
          <w:szCs w:val="28"/>
          <w:vertAlign w:val="superscript"/>
        </w:rPr>
        <w:t>3+</w:t>
      </w:r>
      <w:r>
        <w:rPr>
          <w:rFonts w:asciiTheme="majorBidi" w:eastAsia="Times New Roman" w:hAnsiTheme="majorBidi" w:cstheme="majorBidi"/>
          <w:sz w:val="28"/>
          <w:szCs w:val="28"/>
          <w:vertAlign w:val="subscript"/>
        </w:rPr>
        <w:t>0.25</w:t>
      </w:r>
      <w:r>
        <w:rPr>
          <w:rFonts w:asciiTheme="majorBidi" w:eastAsia="Times New Roman" w:hAnsiTheme="majorBidi" w:cstheme="majorBidi"/>
          <w:sz w:val="28"/>
          <w:szCs w:val="28"/>
        </w:rPr>
        <w:t>Ni</w:t>
      </w:r>
      <w:r>
        <w:rPr>
          <w:rFonts w:asciiTheme="majorBidi" w:eastAsia="Times New Roman" w:hAnsiTheme="majorBidi" w:cstheme="majorBidi"/>
          <w:sz w:val="28"/>
          <w:szCs w:val="28"/>
          <w:vertAlign w:val="superscript"/>
        </w:rPr>
        <w:t>2+</w:t>
      </w:r>
      <w:r>
        <w:rPr>
          <w:rFonts w:asciiTheme="majorBidi" w:eastAsia="Times New Roman" w:hAnsiTheme="majorBidi" w:cstheme="majorBidi"/>
          <w:sz w:val="28"/>
          <w:szCs w:val="28"/>
          <w:vertAlign w:val="subscript"/>
        </w:rPr>
        <w:t>0.375</w:t>
      </w:r>
      <w:r>
        <w:rPr>
          <w:rFonts w:asciiTheme="majorBidi" w:eastAsia="Times New Roman" w:hAnsiTheme="majorBidi" w:cstheme="majorBidi"/>
          <w:sz w:val="28"/>
          <w:szCs w:val="28"/>
        </w:rPr>
        <w:t>Zn</w:t>
      </w:r>
      <w:r>
        <w:rPr>
          <w:rFonts w:asciiTheme="majorBidi" w:eastAsia="Times New Roman" w:hAnsiTheme="majorBidi" w:cstheme="majorBidi"/>
          <w:sz w:val="28"/>
          <w:szCs w:val="28"/>
          <w:vertAlign w:val="superscript"/>
        </w:rPr>
        <w:t>2+</w:t>
      </w:r>
      <w:r>
        <w:rPr>
          <w:rFonts w:asciiTheme="majorBidi" w:eastAsia="Times New Roman" w:hAnsiTheme="majorBidi" w:cstheme="majorBidi"/>
          <w:sz w:val="28"/>
          <w:szCs w:val="28"/>
          <w:vertAlign w:val="subscript"/>
        </w:rPr>
        <w:t>0.25</w:t>
      </w:r>
      <w:r>
        <w:rPr>
          <w:rFonts w:asciiTheme="majorBidi" w:eastAsia="Times New Roman" w:hAnsiTheme="majorBidi" w:cstheme="majorBidi"/>
          <w:sz w:val="28"/>
          <w:szCs w:val="28"/>
        </w:rPr>
        <w:t>Fe</w:t>
      </w:r>
      <w:r>
        <w:rPr>
          <w:rFonts w:asciiTheme="majorBidi" w:eastAsia="Times New Roman" w:hAnsiTheme="majorBidi" w:cstheme="majorBidi"/>
          <w:sz w:val="28"/>
          <w:szCs w:val="28"/>
          <w:vertAlign w:val="subscript"/>
        </w:rPr>
        <w:t>2</w:t>
      </w:r>
      <w:r>
        <w:rPr>
          <w:rFonts w:asciiTheme="majorBidi" w:eastAsia="Times New Roman" w:hAnsiTheme="majorBidi" w:cstheme="majorBidi"/>
          <w:sz w:val="28"/>
          <w:szCs w:val="28"/>
        </w:rPr>
        <w:t>O</w:t>
      </w:r>
      <w:r>
        <w:rPr>
          <w:rFonts w:asciiTheme="majorBidi" w:eastAsia="Times New Roman" w:hAnsiTheme="majorBidi" w:cstheme="majorBidi"/>
          <w:sz w:val="28"/>
          <w:szCs w:val="28"/>
          <w:vertAlign w:val="subscript"/>
        </w:rPr>
        <w:t>4</w:t>
      </w:r>
      <w:r>
        <w:rPr>
          <w:rFonts w:asciiTheme="majorBidi" w:hAnsiTheme="majorBidi" w:cstheme="majorBidi"/>
          <w:sz w:val="28"/>
          <w:szCs w:val="28"/>
        </w:rPr>
        <w:t xml:space="preserve">, </w:t>
      </w:r>
      <w:r>
        <w:rPr>
          <w:rFonts w:asciiTheme="majorBidi" w:eastAsia="Times New Roman" w:hAnsiTheme="majorBidi" w:cstheme="majorBidi"/>
          <w:sz w:val="28"/>
          <w:szCs w:val="28"/>
        </w:rPr>
        <w:t>PANI/BaNiZnFe</w:t>
      </w:r>
      <w:r>
        <w:rPr>
          <w:rFonts w:asciiTheme="majorBidi" w:eastAsia="Times New Roman" w:hAnsiTheme="majorBidi" w:cstheme="majorBidi"/>
          <w:sz w:val="28"/>
          <w:szCs w:val="28"/>
          <w:vertAlign w:val="subscript"/>
        </w:rPr>
        <w:t>16</w:t>
      </w:r>
      <w:r>
        <w:rPr>
          <w:rFonts w:asciiTheme="majorBidi" w:eastAsia="Times New Roman" w:hAnsiTheme="majorBidi" w:cstheme="majorBidi"/>
          <w:sz w:val="28"/>
          <w:szCs w:val="28"/>
        </w:rPr>
        <w:t>O</w:t>
      </w:r>
      <w:r>
        <w:rPr>
          <w:rFonts w:asciiTheme="majorBidi" w:eastAsia="Times New Roman" w:hAnsiTheme="majorBidi" w:cstheme="majorBidi"/>
          <w:sz w:val="28"/>
          <w:szCs w:val="28"/>
          <w:vertAlign w:val="subscript"/>
        </w:rPr>
        <w:t>27</w:t>
      </w:r>
      <w:r>
        <w:rPr>
          <w:rFonts w:asciiTheme="majorBidi" w:hAnsiTheme="majorBidi" w:cstheme="majorBidi"/>
          <w:sz w:val="28"/>
          <w:szCs w:val="28"/>
          <w:vertAlign w:val="subscript"/>
        </w:rPr>
        <w:t xml:space="preserve">, </w:t>
      </w:r>
      <w:r>
        <w:rPr>
          <w:rFonts w:asciiTheme="majorBidi" w:eastAsia="Times New Roman" w:hAnsiTheme="majorBidi" w:cstheme="majorBidi"/>
          <w:sz w:val="28"/>
          <w:szCs w:val="28"/>
        </w:rPr>
        <w:t>PANI/Ni</w:t>
      </w:r>
      <w:r>
        <w:rPr>
          <w:rFonts w:asciiTheme="majorBidi" w:eastAsia="Times New Roman" w:hAnsiTheme="majorBidi" w:cstheme="majorBidi"/>
          <w:sz w:val="28"/>
          <w:szCs w:val="28"/>
          <w:vertAlign w:val="superscript"/>
        </w:rPr>
        <w:t>3+</w:t>
      </w:r>
      <w:r>
        <w:rPr>
          <w:rFonts w:asciiTheme="majorBidi" w:eastAsia="Times New Roman" w:hAnsiTheme="majorBidi" w:cstheme="majorBidi"/>
          <w:sz w:val="28"/>
          <w:szCs w:val="28"/>
          <w:vertAlign w:val="subscript"/>
        </w:rPr>
        <w:t>0.25</w:t>
      </w:r>
      <w:r>
        <w:rPr>
          <w:rFonts w:asciiTheme="majorBidi" w:eastAsia="Times New Roman" w:hAnsiTheme="majorBidi" w:cstheme="majorBidi"/>
          <w:sz w:val="28"/>
          <w:szCs w:val="28"/>
        </w:rPr>
        <w:t>Ni</w:t>
      </w:r>
      <w:r>
        <w:rPr>
          <w:rFonts w:asciiTheme="majorBidi" w:eastAsia="Times New Roman" w:hAnsiTheme="majorBidi" w:cstheme="majorBidi"/>
          <w:sz w:val="28"/>
          <w:szCs w:val="28"/>
          <w:vertAlign w:val="superscript"/>
        </w:rPr>
        <w:t>2+</w:t>
      </w:r>
      <w:r>
        <w:rPr>
          <w:rFonts w:asciiTheme="majorBidi" w:eastAsia="Times New Roman" w:hAnsiTheme="majorBidi" w:cstheme="majorBidi"/>
          <w:sz w:val="28"/>
          <w:szCs w:val="28"/>
          <w:vertAlign w:val="subscript"/>
        </w:rPr>
        <w:t>0.375</w:t>
      </w:r>
      <w:r>
        <w:rPr>
          <w:rFonts w:asciiTheme="majorBidi" w:eastAsia="Times New Roman" w:hAnsiTheme="majorBidi" w:cstheme="majorBidi"/>
          <w:sz w:val="28"/>
          <w:szCs w:val="28"/>
        </w:rPr>
        <w:t>Zn</w:t>
      </w:r>
      <w:r>
        <w:rPr>
          <w:rFonts w:asciiTheme="majorBidi" w:eastAsia="Times New Roman" w:hAnsiTheme="majorBidi" w:cstheme="majorBidi"/>
          <w:sz w:val="28"/>
          <w:szCs w:val="28"/>
          <w:vertAlign w:val="superscript"/>
        </w:rPr>
        <w:t>2+</w:t>
      </w:r>
      <w:r>
        <w:rPr>
          <w:rFonts w:asciiTheme="majorBidi" w:eastAsia="Times New Roman" w:hAnsiTheme="majorBidi" w:cstheme="majorBidi"/>
          <w:sz w:val="28"/>
          <w:szCs w:val="28"/>
          <w:vertAlign w:val="subscript"/>
        </w:rPr>
        <w:t>0.25</w:t>
      </w:r>
      <w:r>
        <w:rPr>
          <w:rFonts w:asciiTheme="majorBidi" w:eastAsia="Times New Roman" w:hAnsiTheme="majorBidi" w:cstheme="majorBidi"/>
          <w:sz w:val="28"/>
          <w:szCs w:val="28"/>
        </w:rPr>
        <w:t>Fe</w:t>
      </w:r>
      <w:r>
        <w:rPr>
          <w:rFonts w:asciiTheme="majorBidi" w:eastAsia="Times New Roman" w:hAnsiTheme="majorBidi" w:cstheme="majorBidi"/>
          <w:sz w:val="28"/>
          <w:szCs w:val="28"/>
          <w:vertAlign w:val="subscript"/>
        </w:rPr>
        <w:t>2</w:t>
      </w:r>
      <w:r>
        <w:rPr>
          <w:rFonts w:asciiTheme="majorBidi" w:eastAsia="Times New Roman" w:hAnsiTheme="majorBidi" w:cstheme="majorBidi"/>
          <w:sz w:val="28"/>
          <w:szCs w:val="28"/>
        </w:rPr>
        <w:t>O</w:t>
      </w:r>
      <w:r>
        <w:rPr>
          <w:rFonts w:asciiTheme="majorBidi" w:eastAsia="Times New Roman" w:hAnsiTheme="majorBidi" w:cstheme="majorBidi"/>
          <w:sz w:val="28"/>
          <w:szCs w:val="28"/>
          <w:vertAlign w:val="subscript"/>
        </w:rPr>
        <w:t>4</w:t>
      </w:r>
      <w:r>
        <w:rPr>
          <w:rFonts w:asciiTheme="majorBidi" w:eastAsia="Times New Roman" w:hAnsiTheme="majorBidi" w:cstheme="majorBidi"/>
          <w:sz w:val="28"/>
          <w:szCs w:val="28"/>
        </w:rPr>
        <w:t>/CB</w:t>
      </w:r>
      <w:r>
        <w:rPr>
          <w:rFonts w:asciiTheme="majorBidi" w:hAnsiTheme="majorBidi" w:cstheme="majorBidi"/>
          <w:sz w:val="28"/>
          <w:szCs w:val="28"/>
        </w:rPr>
        <w:t xml:space="preserve">, </w:t>
      </w:r>
      <w:r>
        <w:rPr>
          <w:rFonts w:asciiTheme="majorBidi" w:eastAsia="Times New Roman" w:hAnsiTheme="majorBidi" w:cstheme="majorBidi"/>
          <w:sz w:val="28"/>
          <w:szCs w:val="28"/>
        </w:rPr>
        <w:t>PANI/Ni</w:t>
      </w:r>
      <w:r>
        <w:rPr>
          <w:rFonts w:asciiTheme="majorBidi" w:eastAsia="Times New Roman" w:hAnsiTheme="majorBidi" w:cstheme="majorBidi"/>
          <w:sz w:val="28"/>
          <w:szCs w:val="28"/>
          <w:vertAlign w:val="superscript"/>
        </w:rPr>
        <w:t>3+</w:t>
      </w:r>
      <w:r>
        <w:rPr>
          <w:rFonts w:asciiTheme="majorBidi" w:eastAsia="Times New Roman" w:hAnsiTheme="majorBidi" w:cstheme="majorBidi"/>
          <w:sz w:val="28"/>
          <w:szCs w:val="28"/>
          <w:vertAlign w:val="subscript"/>
        </w:rPr>
        <w:t>0.25</w:t>
      </w:r>
      <w:r>
        <w:rPr>
          <w:rFonts w:asciiTheme="majorBidi" w:eastAsia="Times New Roman" w:hAnsiTheme="majorBidi" w:cstheme="majorBidi"/>
          <w:sz w:val="28"/>
          <w:szCs w:val="28"/>
        </w:rPr>
        <w:t>Ni</w:t>
      </w:r>
      <w:r>
        <w:rPr>
          <w:rFonts w:asciiTheme="majorBidi" w:eastAsia="Times New Roman" w:hAnsiTheme="majorBidi" w:cstheme="majorBidi"/>
          <w:sz w:val="28"/>
          <w:szCs w:val="28"/>
          <w:vertAlign w:val="superscript"/>
        </w:rPr>
        <w:t>2+</w:t>
      </w:r>
      <w:r>
        <w:rPr>
          <w:rFonts w:asciiTheme="majorBidi" w:eastAsia="Times New Roman" w:hAnsiTheme="majorBidi" w:cstheme="majorBidi"/>
          <w:sz w:val="28"/>
          <w:szCs w:val="28"/>
          <w:vertAlign w:val="subscript"/>
        </w:rPr>
        <w:t>0.375</w:t>
      </w:r>
      <w:r>
        <w:rPr>
          <w:rFonts w:asciiTheme="majorBidi" w:eastAsia="Times New Roman" w:hAnsiTheme="majorBidi" w:cstheme="majorBidi"/>
          <w:sz w:val="28"/>
          <w:szCs w:val="28"/>
        </w:rPr>
        <w:t>Zn</w:t>
      </w:r>
      <w:r>
        <w:rPr>
          <w:rFonts w:asciiTheme="majorBidi" w:eastAsia="Times New Roman" w:hAnsiTheme="majorBidi" w:cstheme="majorBidi"/>
          <w:sz w:val="28"/>
          <w:szCs w:val="28"/>
          <w:vertAlign w:val="superscript"/>
        </w:rPr>
        <w:t>2+</w:t>
      </w:r>
      <w:r>
        <w:rPr>
          <w:rFonts w:asciiTheme="majorBidi" w:eastAsia="Times New Roman" w:hAnsiTheme="majorBidi" w:cstheme="majorBidi"/>
          <w:sz w:val="28"/>
          <w:szCs w:val="28"/>
          <w:vertAlign w:val="subscript"/>
        </w:rPr>
        <w:t>0.25</w:t>
      </w:r>
      <w:r>
        <w:rPr>
          <w:rFonts w:asciiTheme="majorBidi" w:eastAsia="Times New Roman" w:hAnsiTheme="majorBidi" w:cstheme="majorBidi"/>
          <w:sz w:val="28"/>
          <w:szCs w:val="28"/>
        </w:rPr>
        <w:t>Fe</w:t>
      </w:r>
      <w:r>
        <w:rPr>
          <w:rFonts w:asciiTheme="majorBidi" w:eastAsia="Times New Roman" w:hAnsiTheme="majorBidi" w:cstheme="majorBidi"/>
          <w:sz w:val="28"/>
          <w:szCs w:val="28"/>
          <w:vertAlign w:val="subscript"/>
        </w:rPr>
        <w:t>2</w:t>
      </w:r>
      <w:r>
        <w:rPr>
          <w:rFonts w:asciiTheme="majorBidi" w:eastAsia="Times New Roman" w:hAnsiTheme="majorBidi" w:cstheme="majorBidi"/>
          <w:sz w:val="28"/>
          <w:szCs w:val="28"/>
        </w:rPr>
        <w:t>O</w:t>
      </w:r>
      <w:r>
        <w:rPr>
          <w:rFonts w:asciiTheme="majorBidi" w:eastAsia="Times New Roman" w:hAnsiTheme="majorBidi" w:cstheme="majorBidi"/>
          <w:sz w:val="28"/>
          <w:szCs w:val="28"/>
          <w:vertAlign w:val="subscript"/>
        </w:rPr>
        <w:t>4</w:t>
      </w:r>
      <w:r>
        <w:rPr>
          <w:rFonts w:asciiTheme="majorBidi" w:eastAsia="Times New Roman" w:hAnsiTheme="majorBidi" w:cstheme="majorBidi"/>
          <w:sz w:val="28"/>
          <w:szCs w:val="28"/>
        </w:rPr>
        <w:t>/CI</w:t>
      </w:r>
      <w:r>
        <w:rPr>
          <w:rFonts w:asciiTheme="majorBidi" w:hAnsiTheme="majorBidi" w:cstheme="majorBidi"/>
          <w:sz w:val="28"/>
          <w:szCs w:val="28"/>
        </w:rPr>
        <w:t xml:space="preserve">, </w:t>
      </w:r>
      <w:r>
        <w:rPr>
          <w:rFonts w:asciiTheme="majorBidi" w:eastAsia="Times New Roman" w:hAnsiTheme="majorBidi" w:cstheme="majorBidi"/>
          <w:sz w:val="28"/>
          <w:szCs w:val="28"/>
        </w:rPr>
        <w:t>PANI/SF/HF</w:t>
      </w:r>
      <w:r>
        <w:rPr>
          <w:rFonts w:asciiTheme="majorBidi" w:hAnsiTheme="majorBidi" w:cstheme="majorBidi"/>
          <w:sz w:val="28"/>
          <w:szCs w:val="28"/>
        </w:rPr>
        <w:t xml:space="preserve">, </w:t>
      </w:r>
      <w:r>
        <w:rPr>
          <w:rFonts w:asciiTheme="majorBidi" w:eastAsia="Times New Roman" w:hAnsiTheme="majorBidi" w:cstheme="majorBidi"/>
          <w:sz w:val="28"/>
          <w:szCs w:val="28"/>
        </w:rPr>
        <w:t>PANI/SF/HF/CB</w:t>
      </w:r>
      <w:r>
        <w:rPr>
          <w:rFonts w:asciiTheme="majorBidi" w:hAnsiTheme="majorBidi" w:cstheme="majorBidi"/>
          <w:sz w:val="28"/>
          <w:szCs w:val="28"/>
        </w:rPr>
        <w:t xml:space="preserve">, </w:t>
      </w:r>
      <w:r>
        <w:rPr>
          <w:rFonts w:asciiTheme="majorBidi" w:eastAsia="Times New Roman" w:hAnsiTheme="majorBidi" w:cstheme="majorBidi"/>
          <w:sz w:val="28"/>
          <w:szCs w:val="28"/>
        </w:rPr>
        <w:t>PANI/CB</w:t>
      </w:r>
      <w:r>
        <w:rPr>
          <w:rFonts w:asciiTheme="majorBidi" w:hAnsiTheme="majorBidi" w:cstheme="majorBidi"/>
          <w:sz w:val="28"/>
          <w:szCs w:val="28"/>
        </w:rPr>
        <w:t xml:space="preserve">, </w:t>
      </w:r>
      <w:r>
        <w:rPr>
          <w:rFonts w:asciiTheme="majorBidi" w:eastAsia="Times New Roman" w:hAnsiTheme="majorBidi" w:cstheme="majorBidi"/>
          <w:sz w:val="28"/>
          <w:szCs w:val="28"/>
        </w:rPr>
        <w:t>PANI/CI</w:t>
      </w:r>
      <w:r>
        <w:rPr>
          <w:rFonts w:asciiTheme="majorBidi" w:hAnsiTheme="majorBidi" w:cstheme="majorBidi"/>
          <w:sz w:val="28"/>
          <w:szCs w:val="28"/>
        </w:rPr>
        <w:t>)</w:t>
      </w:r>
      <w:r>
        <w:rPr>
          <w:rFonts w:asciiTheme="majorBidi" w:eastAsiaTheme="majorEastAsia" w:hAnsiTheme="majorBidi" w:cstheme="majorBidi"/>
          <w:sz w:val="28"/>
          <w:szCs w:val="28"/>
          <w:lang w:bidi="ar-EG"/>
        </w:rPr>
        <w:t xml:space="preserve">, </w:t>
      </w:r>
      <w:r>
        <w:rPr>
          <w:rFonts w:asciiTheme="majorBidi" w:hAnsiTheme="majorBidi" w:cstheme="majorBidi"/>
          <w:sz w:val="28"/>
          <w:szCs w:val="28"/>
        </w:rPr>
        <w:t>weight ratios of PANI/Ni</w:t>
      </w:r>
      <w:r>
        <w:rPr>
          <w:rFonts w:asciiTheme="majorBidi" w:hAnsiTheme="majorBidi" w:cstheme="majorBidi"/>
          <w:sz w:val="28"/>
          <w:szCs w:val="28"/>
          <w:vertAlign w:val="superscript"/>
        </w:rPr>
        <w:t>3+</w:t>
      </w:r>
      <w:r>
        <w:rPr>
          <w:rFonts w:asciiTheme="majorBidi" w:hAnsiTheme="majorBidi" w:cstheme="majorBidi"/>
          <w:sz w:val="28"/>
          <w:szCs w:val="28"/>
          <w:vertAlign w:val="subscript"/>
        </w:rPr>
        <w:t>0.25</w:t>
      </w:r>
      <w:r>
        <w:rPr>
          <w:rFonts w:asciiTheme="majorBidi" w:hAnsiTheme="majorBidi" w:cstheme="majorBidi"/>
          <w:sz w:val="28"/>
          <w:szCs w:val="28"/>
        </w:rPr>
        <w:t>Ni</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0.375</w:t>
      </w:r>
      <w:r>
        <w:rPr>
          <w:rFonts w:asciiTheme="majorBidi" w:hAnsiTheme="majorBidi" w:cstheme="majorBidi"/>
          <w:sz w:val="28"/>
          <w:szCs w:val="28"/>
        </w:rPr>
        <w:t>Zn</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0.25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and</w:t>
      </w:r>
      <w:r>
        <w:rPr>
          <w:rFonts w:asciiTheme="majorBidi" w:hAnsiTheme="majorBidi" w:cstheme="majorBidi"/>
          <w:sz w:val="28"/>
          <w:szCs w:val="28"/>
          <w:vertAlign w:val="subscript"/>
        </w:rPr>
        <w:t xml:space="preserve"> </w:t>
      </w:r>
      <w:r>
        <w:rPr>
          <w:rFonts w:asciiTheme="majorBidi" w:hAnsiTheme="majorBidi" w:cstheme="majorBidi"/>
          <w:sz w:val="28"/>
          <w:szCs w:val="28"/>
          <w:lang w:bidi="ar-EG"/>
        </w:rPr>
        <w:t>PANI/BaNiZnFe</w:t>
      </w:r>
      <w:r>
        <w:rPr>
          <w:rFonts w:asciiTheme="majorBidi" w:hAnsiTheme="majorBidi" w:cstheme="majorBidi"/>
          <w:sz w:val="28"/>
          <w:szCs w:val="28"/>
          <w:vertAlign w:val="subscript"/>
          <w:lang w:bidi="ar-EG"/>
        </w:rPr>
        <w:t>16</w:t>
      </w:r>
      <w:r>
        <w:rPr>
          <w:rFonts w:asciiTheme="majorBidi" w:hAnsiTheme="majorBidi" w:cstheme="majorBidi"/>
          <w:sz w:val="28"/>
          <w:szCs w:val="28"/>
          <w:lang w:bidi="ar-EG"/>
        </w:rPr>
        <w:t>O</w:t>
      </w:r>
      <w:r>
        <w:rPr>
          <w:rFonts w:asciiTheme="majorBidi" w:hAnsiTheme="majorBidi" w:cstheme="majorBidi"/>
          <w:sz w:val="28"/>
          <w:szCs w:val="28"/>
          <w:vertAlign w:val="subscript"/>
          <w:lang w:bidi="ar-EG"/>
        </w:rPr>
        <w:t>27</w:t>
      </w:r>
      <w:r>
        <w:rPr>
          <w:rFonts w:asciiTheme="majorBidi" w:eastAsiaTheme="majorEastAsia" w:hAnsiTheme="majorBidi" w:cstheme="majorBidi"/>
          <w:sz w:val="28"/>
          <w:szCs w:val="28"/>
          <w:lang w:bidi="ar-EG"/>
        </w:rPr>
        <w:t xml:space="preserve">, and </w:t>
      </w:r>
      <w:r>
        <w:rPr>
          <w:rFonts w:asciiTheme="majorBidi" w:hAnsiTheme="majorBidi" w:cstheme="majorBidi"/>
          <w:sz w:val="28"/>
          <w:szCs w:val="28"/>
        </w:rPr>
        <w:t>adding CB and CI to hybrid composites.</w:t>
      </w:r>
    </w:p>
    <w:p w14:paraId="6BC09BA9" w14:textId="77777777" w:rsidR="006E67AB" w:rsidRDefault="006E67AB">
      <w:pPr>
        <w:spacing w:after="0" w:line="240" w:lineRule="auto"/>
        <w:ind w:firstLine="450"/>
        <w:jc w:val="both"/>
        <w:rPr>
          <w:rFonts w:asciiTheme="majorBidi" w:eastAsiaTheme="majorEastAsia" w:hAnsiTheme="majorBidi" w:cstheme="majorBidi"/>
          <w:sz w:val="28"/>
          <w:szCs w:val="28"/>
          <w:lang w:bidi="ar-EG"/>
        </w:rPr>
      </w:pPr>
      <w:bookmarkStart w:id="321" w:name="_Hlk117939403"/>
    </w:p>
    <w:p w14:paraId="44AEFAA4" w14:textId="5897D474" w:rsidR="00E0415C" w:rsidRPr="0017363D" w:rsidRDefault="001522ED" w:rsidP="0017363D">
      <w:pPr>
        <w:pStyle w:val="Heading4"/>
        <w:spacing w:before="0" w:line="240" w:lineRule="auto"/>
        <w:ind w:left="0" w:firstLine="540"/>
        <w:jc w:val="both"/>
        <w:rPr>
          <w:rFonts w:asciiTheme="majorBidi" w:hAnsiTheme="majorBidi"/>
          <w:szCs w:val="28"/>
        </w:rPr>
      </w:pPr>
      <w:bookmarkStart w:id="322" w:name="_Hlk128838797"/>
      <w:bookmarkStart w:id="323" w:name="_Hlk129771810"/>
      <w:r>
        <w:rPr>
          <w:rFonts w:asciiTheme="majorBidi" w:hAnsiTheme="majorBidi"/>
          <w:szCs w:val="28"/>
        </w:rPr>
        <w:t xml:space="preserve">Role of the incorporation of dielectric loss and magnetic loss materials to enhance EM wave absorption performance: </w:t>
      </w:r>
      <w:bookmarkStart w:id="324" w:name="_Hlk129774684"/>
    </w:p>
    <w:p w14:paraId="2DFA2A5F" w14:textId="77777777" w:rsidR="0017363D" w:rsidRDefault="0017363D" w:rsidP="0017363D">
      <w:pPr>
        <w:spacing w:after="0" w:line="240" w:lineRule="auto"/>
        <w:ind w:firstLine="461"/>
        <w:jc w:val="both"/>
        <w:rPr>
          <w:rFonts w:asciiTheme="majorBidi" w:hAnsiTheme="majorBidi" w:cstheme="majorBidi"/>
          <w:sz w:val="28"/>
          <w:szCs w:val="28"/>
        </w:rPr>
      </w:pPr>
      <w:r>
        <w:rPr>
          <w:rFonts w:asciiTheme="majorBidi" w:hAnsiTheme="majorBidi" w:cstheme="majorBidi"/>
          <w:sz w:val="28"/>
          <w:szCs w:val="28"/>
        </w:rPr>
        <w:t xml:space="preserve">Microwave absorption and electromagnetic interference shielding are two general approaches to resisting the interference of incident electromagnetic waves. They are usually estimated via various analysis models due to their distinct interests. For </w:t>
      </w:r>
      <w:proofErr w:type="gramStart"/>
      <w:r>
        <w:rPr>
          <w:rFonts w:asciiTheme="majorBidi" w:hAnsiTheme="majorBidi" w:cstheme="majorBidi"/>
          <w:sz w:val="28"/>
          <w:szCs w:val="28"/>
        </w:rPr>
        <w:t>a</w:t>
      </w:r>
      <w:proofErr w:type="gramEnd"/>
      <w:r>
        <w:rPr>
          <w:rFonts w:asciiTheme="majorBidi" w:hAnsiTheme="majorBidi" w:cstheme="majorBidi"/>
          <w:sz w:val="28"/>
          <w:szCs w:val="28"/>
        </w:rPr>
        <w:t xml:space="preserve"> EMI shielding model, the significant point is to attenuate the transmitted power of the EM waves.</w:t>
      </w:r>
    </w:p>
    <w:p w14:paraId="6BC09BAE" w14:textId="23AA4CD5" w:rsidR="006E67AB" w:rsidRPr="0017363D" w:rsidRDefault="0017363D" w:rsidP="0017363D">
      <w:pPr>
        <w:jc w:val="both"/>
        <w:rPr>
          <w:rFonts w:asciiTheme="majorBidi" w:hAnsiTheme="majorBidi" w:cstheme="majorBidi"/>
          <w:sz w:val="28"/>
          <w:szCs w:val="28"/>
        </w:rPr>
      </w:pPr>
      <w:r>
        <w:rPr>
          <w:rFonts w:asciiTheme="majorBidi" w:hAnsiTheme="majorBidi" w:cstheme="majorBidi"/>
          <w:sz w:val="28"/>
          <w:szCs w:val="28"/>
        </w:rPr>
        <w:t xml:space="preserve">The incident wave undergoes reflection, transmission, and absorption. The reaction of the EM power with the substance's electronic and molecular structure generates heat inside the substance because of power squandering, which turns the incident EM wave into heat or other shapes of power. </w:t>
      </w:r>
      <w:r>
        <w:rPr>
          <w:rFonts w:asciiTheme="majorBidi" w:hAnsiTheme="majorBidi" w:cstheme="majorBidi"/>
          <w:sz w:val="28"/>
          <w:szCs w:val="28"/>
          <w:lang w:bidi="ar-EG"/>
        </w:rPr>
        <w:t xml:space="preserve">They are ferrites consisting of magnetic iron oxides with a hexagonal structure. This type of ferrite has several general formulas indicated by letters, the most, it is elements such as barium, lead, or cobalt. It shows the most important structures of ferrites with a hexagonal structure. This type of ferrite is used as a permanent magnet, which is used at very high frequencies. The lattice </w:t>
      </w:r>
      <w:r>
        <w:rPr>
          <w:rFonts w:asciiTheme="majorBidi" w:hAnsiTheme="majorBidi" w:cstheme="majorBidi"/>
          <w:sz w:val="28"/>
          <w:szCs w:val="28"/>
          <w:lang w:bidi="ar-EG"/>
        </w:rPr>
        <w:lastRenderedPageBreak/>
        <w:t xml:space="preserve">of these ferrites is similar to spinel ferrite, with oxygen ions distributed according to the specific </w:t>
      </w:r>
      <w:proofErr w:type="spellStart"/>
      <w:r>
        <w:rPr>
          <w:rFonts w:asciiTheme="majorBidi" w:hAnsiTheme="majorBidi" w:cstheme="majorBidi"/>
          <w:sz w:val="28"/>
          <w:szCs w:val="28"/>
          <w:lang w:bidi="ar-EG"/>
        </w:rPr>
        <w:t>patterns.</w:t>
      </w:r>
      <w:r>
        <w:rPr>
          <w:rFonts w:asciiTheme="majorBidi" w:hAnsiTheme="majorBidi" w:cstheme="majorBidi"/>
          <w:sz w:val="28"/>
          <w:szCs w:val="28"/>
        </w:rPr>
        <w:t>The</w:t>
      </w:r>
      <w:proofErr w:type="spellEnd"/>
      <w:r>
        <w:rPr>
          <w:rFonts w:asciiTheme="majorBidi" w:hAnsiTheme="majorBidi" w:cstheme="majorBidi"/>
          <w:sz w:val="28"/>
          <w:szCs w:val="28"/>
        </w:rPr>
        <w:t xml:space="preserve"> metal cations in this type of ferrite are located in a cubic structure. The spinel lattice comprises an arrangement of close-packed oxygen ions, where 32 oxygen ions shape the unit cell. These ions are located in a face-centered cubic arrangement (FCC), leaving two types of spaces between the ions through which metal cations can be located. </w:t>
      </w:r>
      <w:r>
        <w:rPr>
          <w:rFonts w:asciiTheme="majorBidi" w:hAnsiTheme="majorBidi" w:cstheme="majorBidi"/>
          <w:sz w:val="28"/>
          <w:szCs w:val="28"/>
          <w:lang w:bidi="ar-EG"/>
        </w:rPr>
        <w:t>This ferrite type has the general formula 3M</w:t>
      </w:r>
      <w:r>
        <w:rPr>
          <w:rFonts w:asciiTheme="majorBidi" w:hAnsiTheme="majorBidi" w:cstheme="majorBidi"/>
          <w:sz w:val="28"/>
          <w:szCs w:val="28"/>
          <w:vertAlign w:val="subscript"/>
          <w:lang w:bidi="ar-EG"/>
        </w:rPr>
        <w:t>2</w:t>
      </w:r>
      <w:r>
        <w:rPr>
          <w:rFonts w:asciiTheme="majorBidi" w:hAnsiTheme="majorBidi" w:cstheme="majorBidi"/>
          <w:sz w:val="28"/>
          <w:szCs w:val="28"/>
          <w:lang w:bidi="ar-EG"/>
        </w:rPr>
        <w:t>O</w:t>
      </w:r>
      <w:r>
        <w:rPr>
          <w:rFonts w:asciiTheme="majorBidi" w:hAnsiTheme="majorBidi" w:cstheme="majorBidi"/>
          <w:sz w:val="28"/>
          <w:szCs w:val="28"/>
          <w:vertAlign w:val="subscript"/>
          <w:lang w:bidi="ar-EG"/>
        </w:rPr>
        <w:t>3</w:t>
      </w:r>
      <w:r>
        <w:rPr>
          <w:rFonts w:asciiTheme="majorBidi" w:hAnsiTheme="majorBidi" w:cstheme="majorBidi"/>
          <w:sz w:val="28"/>
          <w:szCs w:val="28"/>
          <w:lang w:bidi="ar-EG"/>
        </w:rPr>
        <w:t>.5Fe</w:t>
      </w:r>
      <w:r>
        <w:rPr>
          <w:rFonts w:asciiTheme="majorBidi" w:hAnsiTheme="majorBidi" w:cstheme="majorBidi"/>
          <w:sz w:val="28"/>
          <w:szCs w:val="28"/>
          <w:vertAlign w:val="subscript"/>
          <w:lang w:bidi="ar-EG"/>
        </w:rPr>
        <w:t>2</w:t>
      </w:r>
      <w:r>
        <w:rPr>
          <w:rFonts w:asciiTheme="majorBidi" w:hAnsiTheme="majorBidi" w:cstheme="majorBidi"/>
          <w:sz w:val="28"/>
          <w:szCs w:val="28"/>
          <w:lang w:bidi="ar-EG"/>
        </w:rPr>
        <w:t>O</w:t>
      </w:r>
      <w:r>
        <w:rPr>
          <w:rFonts w:asciiTheme="majorBidi" w:hAnsiTheme="majorBidi" w:cstheme="majorBidi"/>
          <w:sz w:val="28"/>
          <w:szCs w:val="28"/>
          <w:vertAlign w:val="subscript"/>
          <w:lang w:bidi="ar-EG"/>
        </w:rPr>
        <w:t>3</w:t>
      </w:r>
      <w:r>
        <w:rPr>
          <w:rFonts w:asciiTheme="majorBidi" w:hAnsiTheme="majorBidi" w:cstheme="majorBidi"/>
          <w:sz w:val="28"/>
          <w:szCs w:val="28"/>
          <w:lang w:bidi="ar-EG"/>
        </w:rPr>
        <w:t>, where M is a trivalent metal ion (Yttrium, Gadolinium, Samarium, etc.). These ferrites have a cubic crystal structure where the divalent cations are located in the tetrahedral sites and the trivalent cations in the octahedral and hexahedral sites. Magnetic materials are characterized by their high resistance, low cost, easy manufacturing methods, and super magnetic properties. Ferrites are widely used in many applications such as radar, magnetic shielding,</w:t>
      </w:r>
      <w:r>
        <w:rPr>
          <w:rFonts w:asciiTheme="majorBidi" w:hAnsiTheme="majorBidi" w:cstheme="majorBidi"/>
          <w:sz w:val="28"/>
          <w:szCs w:val="28"/>
        </w:rPr>
        <w:t xml:space="preserve"> </w:t>
      </w:r>
      <w:r>
        <w:rPr>
          <w:rFonts w:asciiTheme="majorBidi" w:hAnsiTheme="majorBidi" w:cstheme="majorBidi"/>
          <w:sz w:val="28"/>
          <w:szCs w:val="28"/>
          <w:lang w:bidi="ar-EG"/>
        </w:rPr>
        <w:t xml:space="preserve">microwave absorption, audio, telecommunications, power transformer cores, amplifiers, small motor cores, magnetic sensors, automobiles, etc. </w:t>
      </w:r>
      <w:r>
        <w:rPr>
          <w:rFonts w:asciiTheme="majorBidi" w:hAnsiTheme="majorBidi" w:cstheme="majorBidi"/>
          <w:sz w:val="28"/>
          <w:szCs w:val="28"/>
        </w:rPr>
        <w:t xml:space="preserve">On the other hand, </w:t>
      </w:r>
      <w:r>
        <w:rPr>
          <w:rFonts w:asciiTheme="majorBidi" w:eastAsiaTheme="majorEastAsia" w:hAnsiTheme="majorBidi" w:cstheme="majorBidi"/>
          <w:sz w:val="28"/>
          <w:szCs w:val="28"/>
          <w:lang w:bidi="ar-EG"/>
        </w:rPr>
        <w:t xml:space="preserve">many scientists have studied the impact of CF on ferrite. For example, Hou et al. studied carbon </w:t>
      </w:r>
      <w:proofErr w:type="spellStart"/>
      <w:r>
        <w:rPr>
          <w:rFonts w:asciiTheme="majorBidi" w:eastAsiaTheme="majorEastAsia" w:hAnsiTheme="majorBidi" w:cstheme="majorBidi"/>
          <w:sz w:val="28"/>
          <w:szCs w:val="28"/>
          <w:lang w:bidi="ar-EG"/>
        </w:rPr>
        <w:t>fiber@cobalt</w:t>
      </w:r>
      <w:proofErr w:type="spellEnd"/>
      <w:r>
        <w:rPr>
          <w:rFonts w:asciiTheme="majorBidi" w:eastAsiaTheme="majorEastAsia" w:hAnsiTheme="majorBidi" w:cstheme="majorBidi"/>
          <w:sz w:val="28"/>
          <w:szCs w:val="28"/>
          <w:lang w:bidi="ar-EG"/>
        </w:rPr>
        <w:t xml:space="preserve"> iron oxide and carbon </w:t>
      </w:r>
      <w:proofErr w:type="spellStart"/>
      <w:r>
        <w:rPr>
          <w:rFonts w:asciiTheme="majorBidi" w:eastAsiaTheme="majorEastAsia" w:hAnsiTheme="majorBidi" w:cstheme="majorBidi"/>
          <w:sz w:val="28"/>
          <w:szCs w:val="28"/>
          <w:lang w:bidi="ar-EG"/>
        </w:rPr>
        <w:t>fiber@cobalt</w:t>
      </w:r>
      <w:proofErr w:type="spellEnd"/>
      <w:r>
        <w:rPr>
          <w:rFonts w:asciiTheme="majorBidi" w:eastAsiaTheme="majorEastAsia" w:hAnsiTheme="majorBidi" w:cstheme="majorBidi"/>
          <w:sz w:val="28"/>
          <w:szCs w:val="28"/>
          <w:lang w:bidi="ar-EG"/>
        </w:rPr>
        <w:t xml:space="preserve"> iron </w:t>
      </w:r>
      <w:proofErr w:type="spellStart"/>
      <w:r>
        <w:rPr>
          <w:rFonts w:asciiTheme="majorBidi" w:eastAsiaTheme="majorEastAsia" w:hAnsiTheme="majorBidi" w:cstheme="majorBidi"/>
          <w:sz w:val="28"/>
          <w:szCs w:val="28"/>
          <w:lang w:bidi="ar-EG"/>
        </w:rPr>
        <w:t>oxide@manganese</w:t>
      </w:r>
      <w:proofErr w:type="spellEnd"/>
      <w:r>
        <w:rPr>
          <w:rFonts w:asciiTheme="majorBidi" w:eastAsiaTheme="majorEastAsia" w:hAnsiTheme="majorBidi" w:cstheme="majorBidi"/>
          <w:sz w:val="28"/>
          <w:szCs w:val="28"/>
          <w:lang w:bidi="ar-EG"/>
        </w:rPr>
        <w:t xml:space="preserve">(iv) oxide composites by the sol-gel method. Carbon </w:t>
      </w:r>
      <w:proofErr w:type="spellStart"/>
      <w:r>
        <w:rPr>
          <w:rFonts w:asciiTheme="majorBidi" w:eastAsiaTheme="majorEastAsia" w:hAnsiTheme="majorBidi" w:cstheme="majorBidi"/>
          <w:sz w:val="28"/>
          <w:szCs w:val="28"/>
          <w:lang w:bidi="ar-EG"/>
        </w:rPr>
        <w:t>fiber@cobalt</w:t>
      </w:r>
      <w:proofErr w:type="spellEnd"/>
      <w:r>
        <w:rPr>
          <w:rFonts w:asciiTheme="majorBidi" w:eastAsiaTheme="majorEastAsia" w:hAnsiTheme="majorBidi" w:cstheme="majorBidi"/>
          <w:sz w:val="28"/>
          <w:szCs w:val="28"/>
          <w:lang w:bidi="ar-EG"/>
        </w:rPr>
        <w:t xml:space="preserve"> iron </w:t>
      </w:r>
      <w:proofErr w:type="spellStart"/>
      <w:r>
        <w:rPr>
          <w:rFonts w:asciiTheme="majorBidi" w:eastAsiaTheme="majorEastAsia" w:hAnsiTheme="majorBidi" w:cstheme="majorBidi"/>
          <w:sz w:val="28"/>
          <w:szCs w:val="28"/>
          <w:lang w:bidi="ar-EG"/>
        </w:rPr>
        <w:t>oxide@manganese</w:t>
      </w:r>
      <w:proofErr w:type="spellEnd"/>
      <w:r>
        <w:rPr>
          <w:rFonts w:asciiTheme="majorBidi" w:eastAsiaTheme="majorEastAsia" w:hAnsiTheme="majorBidi" w:cstheme="majorBidi"/>
          <w:sz w:val="28"/>
          <w:szCs w:val="28"/>
          <w:lang w:bidi="ar-EG"/>
        </w:rPr>
        <w:t xml:space="preserve">(iv) oxide composite exhibits excellent MA performance due to reasonable EM matching, and its </w:t>
      </w:r>
      <w:proofErr w:type="spellStart"/>
      <w:r>
        <w:rPr>
          <w:rFonts w:asciiTheme="majorBidi" w:eastAsiaTheme="majorEastAsia" w:hAnsiTheme="majorBidi" w:cstheme="majorBidi"/>
          <w:sz w:val="28"/>
          <w:szCs w:val="28"/>
          <w:lang w:bidi="ar-EG"/>
        </w:rPr>
        <w:t>RL</w:t>
      </w:r>
      <w:r>
        <w:rPr>
          <w:rFonts w:asciiTheme="majorBidi" w:eastAsiaTheme="majorEastAsia" w:hAnsiTheme="majorBidi" w:cstheme="majorBidi"/>
          <w:sz w:val="28"/>
          <w:szCs w:val="28"/>
          <w:vertAlign w:val="subscript"/>
          <w:lang w:bidi="ar-EG"/>
        </w:rPr>
        <w:t>m</w:t>
      </w:r>
      <w:proofErr w:type="spellEnd"/>
      <w:r>
        <w:rPr>
          <w:rFonts w:asciiTheme="majorBidi" w:eastAsiaTheme="majorEastAsia" w:hAnsiTheme="majorBidi" w:cstheme="majorBidi"/>
          <w:sz w:val="28"/>
          <w:szCs w:val="28"/>
          <w:lang w:bidi="ar-EG"/>
        </w:rPr>
        <w:t xml:space="preserve"> value equals -34 dB with a sample thickness of 1.5 mm. it illustrates RL shapes of carbon fiber (a), carbon </w:t>
      </w:r>
      <w:proofErr w:type="spellStart"/>
      <w:r>
        <w:rPr>
          <w:rFonts w:asciiTheme="majorBidi" w:eastAsiaTheme="majorEastAsia" w:hAnsiTheme="majorBidi" w:cstheme="majorBidi"/>
          <w:sz w:val="28"/>
          <w:szCs w:val="28"/>
          <w:lang w:bidi="ar-EG"/>
        </w:rPr>
        <w:t>fiber@cobalt</w:t>
      </w:r>
      <w:proofErr w:type="spellEnd"/>
      <w:r>
        <w:rPr>
          <w:rFonts w:asciiTheme="majorBidi" w:eastAsiaTheme="majorEastAsia" w:hAnsiTheme="majorBidi" w:cstheme="majorBidi"/>
          <w:sz w:val="28"/>
          <w:szCs w:val="28"/>
          <w:lang w:bidi="ar-EG"/>
        </w:rPr>
        <w:t xml:space="preserve"> iron oxide (b), and carbon </w:t>
      </w:r>
      <w:proofErr w:type="spellStart"/>
      <w:r>
        <w:rPr>
          <w:rFonts w:asciiTheme="majorBidi" w:eastAsiaTheme="majorEastAsia" w:hAnsiTheme="majorBidi" w:cstheme="majorBidi"/>
          <w:sz w:val="28"/>
          <w:szCs w:val="28"/>
          <w:lang w:bidi="ar-EG"/>
        </w:rPr>
        <w:t>fiber@cobalt</w:t>
      </w:r>
      <w:proofErr w:type="spellEnd"/>
      <w:r>
        <w:rPr>
          <w:rFonts w:asciiTheme="majorBidi" w:eastAsiaTheme="majorEastAsia" w:hAnsiTheme="majorBidi" w:cstheme="majorBidi"/>
          <w:sz w:val="28"/>
          <w:szCs w:val="28"/>
          <w:lang w:bidi="ar-EG"/>
        </w:rPr>
        <w:t xml:space="preserve"> iron </w:t>
      </w:r>
      <w:proofErr w:type="spellStart"/>
      <w:r>
        <w:rPr>
          <w:rFonts w:asciiTheme="majorBidi" w:eastAsiaTheme="majorEastAsia" w:hAnsiTheme="majorBidi" w:cstheme="majorBidi"/>
          <w:sz w:val="28"/>
          <w:szCs w:val="28"/>
          <w:lang w:bidi="ar-EG"/>
        </w:rPr>
        <w:t>oxide@manganese</w:t>
      </w:r>
      <w:proofErr w:type="spellEnd"/>
      <w:r>
        <w:rPr>
          <w:rFonts w:asciiTheme="majorBidi" w:eastAsiaTheme="majorEastAsia" w:hAnsiTheme="majorBidi" w:cstheme="majorBidi"/>
          <w:sz w:val="28"/>
          <w:szCs w:val="28"/>
          <w:lang w:bidi="ar-EG"/>
        </w:rPr>
        <w:t xml:space="preserve">(iv) oxide composites (c) at different thicknesses, the efficient absorption BW of carbon </w:t>
      </w:r>
      <w:proofErr w:type="spellStart"/>
      <w:r>
        <w:rPr>
          <w:rFonts w:asciiTheme="majorBidi" w:eastAsiaTheme="majorEastAsia" w:hAnsiTheme="majorBidi" w:cstheme="majorBidi"/>
          <w:sz w:val="28"/>
          <w:szCs w:val="28"/>
          <w:lang w:bidi="ar-EG"/>
        </w:rPr>
        <w:t>fiber@cobalt</w:t>
      </w:r>
      <w:proofErr w:type="spellEnd"/>
      <w:r>
        <w:rPr>
          <w:rFonts w:asciiTheme="majorBidi" w:eastAsiaTheme="majorEastAsia" w:hAnsiTheme="majorBidi" w:cstheme="majorBidi"/>
          <w:sz w:val="28"/>
          <w:szCs w:val="28"/>
          <w:lang w:bidi="ar-EG"/>
        </w:rPr>
        <w:t xml:space="preserve"> iron </w:t>
      </w:r>
      <w:proofErr w:type="spellStart"/>
      <w:r>
        <w:rPr>
          <w:rFonts w:asciiTheme="majorBidi" w:eastAsiaTheme="majorEastAsia" w:hAnsiTheme="majorBidi" w:cstheme="majorBidi"/>
          <w:sz w:val="28"/>
          <w:szCs w:val="28"/>
          <w:lang w:bidi="ar-EG"/>
        </w:rPr>
        <w:t>oxide@manganese</w:t>
      </w:r>
      <w:proofErr w:type="spellEnd"/>
      <w:r>
        <w:rPr>
          <w:rFonts w:asciiTheme="majorBidi" w:eastAsiaTheme="majorEastAsia" w:hAnsiTheme="majorBidi" w:cstheme="majorBidi"/>
          <w:sz w:val="28"/>
          <w:szCs w:val="28"/>
          <w:lang w:bidi="ar-EG"/>
        </w:rPr>
        <w:t xml:space="preserve">(iv) oxide composite (d). Figure 7 shows that the RL attenuation peaks of samples moved to lower frequencies with increasing sample thickness. </w:t>
      </w:r>
      <w:r>
        <w:rPr>
          <w:rFonts w:asciiTheme="majorBidi" w:hAnsiTheme="majorBidi" w:cstheme="majorBidi"/>
          <w:sz w:val="28"/>
          <w:szCs w:val="28"/>
        </w:rPr>
        <w:t>The insert of impurities into the carbon fibers scope in several states created diversities in the magnetic reaction to EM wave via the nanomaterial, for example, by ferromagnetism, although some cases, like the Fe</w:t>
      </w:r>
      <w:r>
        <w:rPr>
          <w:rFonts w:asciiTheme="majorBidi" w:hAnsiTheme="majorBidi" w:cstheme="majorBidi"/>
          <w:sz w:val="28"/>
          <w:szCs w:val="28"/>
          <w:vertAlign w:val="subscript"/>
        </w:rPr>
        <w:t>3</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/mineral-coated by carbon fibers, the examined substance only showed perversion in response to the electronic reaction of the substance, appearing in an essential electronic loss role compared to a small magnetic loss. </w:t>
      </w:r>
      <w:bookmarkEnd w:id="322"/>
    </w:p>
    <w:bookmarkEnd w:id="321"/>
    <w:p w14:paraId="6BC09BAF" w14:textId="77777777" w:rsidR="006E67AB" w:rsidRDefault="001522ED">
      <w:pPr>
        <w:pStyle w:val="Heading4"/>
        <w:spacing w:before="0" w:line="240" w:lineRule="auto"/>
        <w:ind w:left="1080" w:hanging="504"/>
        <w:jc w:val="both"/>
        <w:rPr>
          <w:rFonts w:asciiTheme="majorBidi" w:hAnsiTheme="majorBidi"/>
          <w:szCs w:val="28"/>
        </w:rPr>
      </w:pPr>
      <w:r>
        <w:rPr>
          <w:rFonts w:asciiTheme="majorBidi" w:hAnsiTheme="majorBidi"/>
          <w:szCs w:val="28"/>
        </w:rPr>
        <w:t>Effect of sample thickness on the RL</w:t>
      </w:r>
    </w:p>
    <w:p w14:paraId="6BC09BB0" w14:textId="77777777" w:rsidR="006E67AB" w:rsidRDefault="001522ED">
      <w:pPr>
        <w:spacing w:after="0" w:line="240" w:lineRule="auto"/>
        <w:ind w:left="90" w:firstLine="461"/>
        <w:jc w:val="both"/>
        <w:rPr>
          <w:rFonts w:asciiTheme="majorBidi" w:eastAsiaTheme="majorEastAsia" w:hAnsiTheme="majorBidi" w:cstheme="majorBidi"/>
          <w:sz w:val="28"/>
          <w:szCs w:val="28"/>
          <w:lang w:bidi="ar-EG"/>
        </w:rPr>
      </w:pPr>
      <w:r>
        <w:rPr>
          <w:rFonts w:asciiTheme="majorBidi" w:hAnsiTheme="majorBidi" w:cstheme="majorBidi"/>
          <w:sz w:val="28"/>
          <w:szCs w:val="28"/>
        </w:rPr>
        <w:t>Figure 75</w:t>
      </w:r>
      <w:r>
        <w:rPr>
          <w:rFonts w:asciiTheme="majorBidi" w:eastAsiaTheme="majorEastAsia" w:hAnsiTheme="majorBidi" w:cstheme="majorBidi"/>
          <w:sz w:val="28"/>
          <w:szCs w:val="28"/>
          <w:lang w:bidi="ar-EG"/>
        </w:rPr>
        <w:t xml:space="preserve"> illustrates the RL of PANI/F.2 composite with different thicknesses at the loading percentage of 25% w/w. </w:t>
      </w:r>
      <w:r>
        <w:rPr>
          <w:rFonts w:asciiTheme="majorBidi" w:hAnsiTheme="majorBidi" w:cstheme="majorBidi"/>
          <w:sz w:val="28"/>
          <w:szCs w:val="28"/>
        </w:rPr>
        <w:t>Figure 75</w:t>
      </w:r>
      <w:r>
        <w:rPr>
          <w:rFonts w:asciiTheme="majorBidi" w:eastAsiaTheme="majorEastAsia" w:hAnsiTheme="majorBidi" w:cstheme="majorBidi"/>
          <w:sz w:val="28"/>
          <w:szCs w:val="28"/>
          <w:lang w:bidi="ar-EG"/>
        </w:rPr>
        <w:t xml:space="preserve"> illustrates that the RL attenuation peaks of samples moved to lower frequencies with increasing sample thickness. This phenomenon may be defined by the quarter-wavelength (λ/4) cancellation model, as shown in </w:t>
      </w:r>
      <w:r>
        <w:rPr>
          <w:rFonts w:asciiTheme="majorBidi" w:hAnsiTheme="majorBidi" w:cstheme="majorBidi"/>
          <w:sz w:val="28"/>
          <w:szCs w:val="28"/>
        </w:rPr>
        <w:t>equation (5)</w:t>
      </w:r>
      <w:r>
        <w:rPr>
          <w:rFonts w:asciiTheme="majorBidi" w:eastAsiaTheme="majorEastAsia" w:hAnsiTheme="majorBidi" w:cstheme="majorBidi"/>
          <w:sz w:val="28"/>
          <w:szCs w:val="28"/>
          <w:lang w:bidi="ar-EG"/>
        </w:rPr>
        <w:t xml:space="preserve">. </w:t>
      </w:r>
    </w:p>
    <w:p w14:paraId="6BC09BB1" w14:textId="77777777" w:rsidR="006E67AB" w:rsidRDefault="006E67AB">
      <w:pPr>
        <w:spacing w:after="0" w:line="240" w:lineRule="auto"/>
        <w:ind w:left="90" w:firstLine="461"/>
        <w:jc w:val="both"/>
        <w:rPr>
          <w:rFonts w:asciiTheme="majorBidi" w:eastAsiaTheme="majorEastAsia" w:hAnsiTheme="majorBidi" w:cstheme="majorBidi"/>
          <w:sz w:val="28"/>
          <w:szCs w:val="28"/>
          <w:lang w:bidi="ar-EG"/>
        </w:rPr>
      </w:pPr>
    </w:p>
    <w:p w14:paraId="6BC09BB2" w14:textId="77777777" w:rsidR="006E67AB" w:rsidRDefault="001522ED">
      <w:pPr>
        <w:spacing w:after="0" w:line="240" w:lineRule="auto"/>
        <w:jc w:val="center"/>
        <w:rPr>
          <w:rFonts w:asciiTheme="majorBidi" w:hAnsiTheme="majorBidi" w:cstheme="majorBidi"/>
          <w:sz w:val="28"/>
          <w:szCs w:val="28"/>
        </w:rPr>
      </w:pPr>
      <w:bookmarkStart w:id="325" w:name="_Hlk128838941"/>
      <w:r>
        <w:rPr>
          <w:noProof/>
          <w:lang w:val="ru-RU" w:eastAsia="ru-RU"/>
        </w:rPr>
        <w:lastRenderedPageBreak/>
        <w:drawing>
          <wp:inline distT="0" distB="0" distL="0" distR="0" wp14:anchorId="6BC09EC1" wp14:editId="70DF3FE5">
            <wp:extent cx="6800850" cy="38100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a:picLocks noChangeAspect="1"/>
                    </pic:cNvPicPr>
                  </pic:nvPicPr>
                  <pic:blipFill>
                    <a:blip r:embed="rId113"/>
                    <a:stretch>
                      <a:fillRect/>
                    </a:stretch>
                  </pic:blipFill>
                  <pic:spPr>
                    <a:xfrm>
                      <a:off x="0" y="0"/>
                      <a:ext cx="6806275" cy="3813039"/>
                    </a:xfrm>
                    <a:prstGeom prst="rect">
                      <a:avLst/>
                    </a:prstGeom>
                  </pic:spPr>
                </pic:pic>
              </a:graphicData>
            </a:graphic>
          </wp:inline>
        </w:drawing>
      </w:r>
    </w:p>
    <w:p w14:paraId="6BC09BB3" w14:textId="77777777" w:rsidR="006E67AB" w:rsidRDefault="006E67AB">
      <w:pPr>
        <w:pStyle w:val="Caption"/>
        <w:spacing w:after="0"/>
        <w:jc w:val="both"/>
        <w:rPr>
          <w:rFonts w:cstheme="majorBidi"/>
          <w:b w:val="0"/>
          <w:bCs w:val="0"/>
          <w:sz w:val="28"/>
          <w:szCs w:val="28"/>
        </w:rPr>
      </w:pPr>
      <w:bookmarkStart w:id="326" w:name="_Toc112926227"/>
    </w:p>
    <w:p w14:paraId="6BC09BB4"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 xml:space="preserve">Figure 74 </w:t>
      </w:r>
      <w:r>
        <w:rPr>
          <w:rFonts w:cstheme="majorBidi"/>
          <w:sz w:val="28"/>
          <w:szCs w:val="28"/>
        </w:rPr>
        <w:t xml:space="preserve">– </w:t>
      </w:r>
      <w:r>
        <w:rPr>
          <w:rFonts w:cstheme="majorBidi"/>
          <w:b w:val="0"/>
          <w:bCs w:val="0"/>
          <w:sz w:val="28"/>
          <w:szCs w:val="28"/>
        </w:rPr>
        <w:t>RL and SE curves of Ni</w:t>
      </w:r>
      <w:r>
        <w:rPr>
          <w:rFonts w:cstheme="majorBidi"/>
          <w:b w:val="0"/>
          <w:bCs w:val="0"/>
          <w:sz w:val="28"/>
          <w:szCs w:val="28"/>
          <w:vertAlign w:val="superscript"/>
        </w:rPr>
        <w:t>3+</w:t>
      </w:r>
      <w:r>
        <w:rPr>
          <w:rFonts w:cstheme="majorBidi"/>
          <w:b w:val="0"/>
          <w:bCs w:val="0"/>
          <w:sz w:val="28"/>
          <w:szCs w:val="28"/>
          <w:vertAlign w:val="subscript"/>
        </w:rPr>
        <w:t>0.25</w:t>
      </w:r>
      <w:r>
        <w:rPr>
          <w:rFonts w:cstheme="majorBidi"/>
          <w:b w:val="0"/>
          <w:bCs w:val="0"/>
          <w:sz w:val="28"/>
          <w:szCs w:val="28"/>
        </w:rPr>
        <w:t>Ni</w:t>
      </w:r>
      <w:r>
        <w:rPr>
          <w:rFonts w:cstheme="majorBidi"/>
          <w:b w:val="0"/>
          <w:bCs w:val="0"/>
          <w:sz w:val="28"/>
          <w:szCs w:val="28"/>
          <w:vertAlign w:val="superscript"/>
        </w:rPr>
        <w:t>2+</w:t>
      </w:r>
      <w:r>
        <w:rPr>
          <w:rFonts w:cstheme="majorBidi"/>
          <w:b w:val="0"/>
          <w:bCs w:val="0"/>
          <w:sz w:val="28"/>
          <w:szCs w:val="28"/>
          <w:vertAlign w:val="subscript"/>
        </w:rPr>
        <w:t>0.375</w:t>
      </w:r>
      <w:r>
        <w:rPr>
          <w:rFonts w:cstheme="majorBidi"/>
          <w:b w:val="0"/>
          <w:bCs w:val="0"/>
          <w:sz w:val="28"/>
          <w:szCs w:val="28"/>
        </w:rPr>
        <w:t>Zn</w:t>
      </w:r>
      <w:r>
        <w:rPr>
          <w:rFonts w:cstheme="majorBidi"/>
          <w:b w:val="0"/>
          <w:bCs w:val="0"/>
          <w:sz w:val="28"/>
          <w:szCs w:val="28"/>
          <w:vertAlign w:val="superscript"/>
        </w:rPr>
        <w:t>2+</w:t>
      </w:r>
      <w:r>
        <w:rPr>
          <w:rFonts w:cstheme="majorBidi"/>
          <w:b w:val="0"/>
          <w:bCs w:val="0"/>
          <w:sz w:val="28"/>
          <w:szCs w:val="28"/>
          <w:vertAlign w:val="subscript"/>
        </w:rPr>
        <w:t>0.25</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 xml:space="preserve">4, </w:t>
      </w:r>
      <w:r>
        <w:rPr>
          <w:rFonts w:cstheme="majorBidi"/>
          <w:b w:val="0"/>
          <w:bCs w:val="0"/>
          <w:sz w:val="28"/>
          <w:szCs w:val="28"/>
        </w:rPr>
        <w:t>PANI/Ni</w:t>
      </w:r>
      <w:r>
        <w:rPr>
          <w:rFonts w:cstheme="majorBidi"/>
          <w:b w:val="0"/>
          <w:bCs w:val="0"/>
          <w:sz w:val="28"/>
          <w:szCs w:val="28"/>
          <w:vertAlign w:val="superscript"/>
        </w:rPr>
        <w:t>3+</w:t>
      </w:r>
      <w:r>
        <w:rPr>
          <w:rFonts w:cstheme="majorBidi"/>
          <w:b w:val="0"/>
          <w:bCs w:val="0"/>
          <w:sz w:val="28"/>
          <w:szCs w:val="28"/>
          <w:vertAlign w:val="subscript"/>
        </w:rPr>
        <w:t>0.25</w:t>
      </w:r>
      <w:r>
        <w:rPr>
          <w:rFonts w:cstheme="majorBidi"/>
          <w:b w:val="0"/>
          <w:bCs w:val="0"/>
          <w:sz w:val="28"/>
          <w:szCs w:val="28"/>
        </w:rPr>
        <w:t>Ni</w:t>
      </w:r>
      <w:r>
        <w:rPr>
          <w:rFonts w:cstheme="majorBidi"/>
          <w:b w:val="0"/>
          <w:bCs w:val="0"/>
          <w:sz w:val="28"/>
          <w:szCs w:val="28"/>
          <w:vertAlign w:val="superscript"/>
        </w:rPr>
        <w:t>2+</w:t>
      </w:r>
      <w:r>
        <w:rPr>
          <w:rFonts w:cstheme="majorBidi"/>
          <w:b w:val="0"/>
          <w:bCs w:val="0"/>
          <w:sz w:val="28"/>
          <w:szCs w:val="28"/>
          <w:vertAlign w:val="subscript"/>
        </w:rPr>
        <w:t>0.375</w:t>
      </w:r>
      <w:r>
        <w:rPr>
          <w:rFonts w:cstheme="majorBidi"/>
          <w:b w:val="0"/>
          <w:bCs w:val="0"/>
          <w:sz w:val="28"/>
          <w:szCs w:val="28"/>
        </w:rPr>
        <w:t>Zn</w:t>
      </w:r>
      <w:r>
        <w:rPr>
          <w:rFonts w:cstheme="majorBidi"/>
          <w:b w:val="0"/>
          <w:bCs w:val="0"/>
          <w:sz w:val="28"/>
          <w:szCs w:val="28"/>
          <w:vertAlign w:val="superscript"/>
        </w:rPr>
        <w:t>2+</w:t>
      </w:r>
      <w:r>
        <w:rPr>
          <w:rFonts w:cstheme="majorBidi"/>
          <w:b w:val="0"/>
          <w:bCs w:val="0"/>
          <w:sz w:val="28"/>
          <w:szCs w:val="28"/>
          <w:vertAlign w:val="subscript"/>
        </w:rPr>
        <w:t>0.25</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 xml:space="preserve">4 </w:t>
      </w:r>
      <w:r>
        <w:rPr>
          <w:rFonts w:cstheme="majorBidi"/>
          <w:b w:val="0"/>
          <w:bCs w:val="0"/>
          <w:sz w:val="28"/>
          <w:szCs w:val="28"/>
        </w:rPr>
        <w:t>composites and pure PANI at 2.9 mm thickness</w:t>
      </w:r>
      <w:bookmarkEnd w:id="326"/>
    </w:p>
    <w:p w14:paraId="6BC09BB5" w14:textId="77777777" w:rsidR="006E67AB" w:rsidRDefault="006E67AB">
      <w:pPr>
        <w:spacing w:after="0"/>
        <w:rPr>
          <w:rFonts w:asciiTheme="majorBidi" w:hAnsiTheme="majorBidi" w:cstheme="majorBidi"/>
        </w:rPr>
      </w:pPr>
    </w:p>
    <w:p w14:paraId="6BC09BB6" w14:textId="77777777" w:rsidR="006E67AB" w:rsidRDefault="001522ED">
      <w:pPr>
        <w:pStyle w:val="Caption"/>
        <w:keepNext/>
        <w:spacing w:after="0"/>
        <w:jc w:val="both"/>
        <w:rPr>
          <w:rFonts w:cstheme="majorBidi"/>
          <w:b w:val="0"/>
          <w:bCs w:val="0"/>
          <w:sz w:val="28"/>
          <w:szCs w:val="28"/>
        </w:rPr>
      </w:pPr>
      <w:bookmarkStart w:id="327" w:name="_Toc110687766"/>
      <w:bookmarkStart w:id="328" w:name="_Toc112926279"/>
      <w:r>
        <w:rPr>
          <w:rFonts w:cstheme="majorBidi"/>
          <w:b w:val="0"/>
          <w:bCs w:val="0"/>
          <w:sz w:val="28"/>
          <w:szCs w:val="28"/>
        </w:rPr>
        <w:t>Table 32 –</w:t>
      </w:r>
      <w:r>
        <w:rPr>
          <w:rFonts w:cstheme="majorBidi"/>
          <w:sz w:val="28"/>
          <w:szCs w:val="28"/>
        </w:rPr>
        <w:t xml:space="preserve"> </w:t>
      </w:r>
      <w:r>
        <w:rPr>
          <w:rFonts w:cstheme="majorBidi"/>
          <w:b w:val="0"/>
          <w:bCs w:val="0"/>
          <w:sz w:val="28"/>
          <w:szCs w:val="28"/>
        </w:rPr>
        <w:t>MA behavior of Ni</w:t>
      </w:r>
      <w:r>
        <w:rPr>
          <w:rFonts w:cstheme="majorBidi"/>
          <w:b w:val="0"/>
          <w:bCs w:val="0"/>
          <w:sz w:val="28"/>
          <w:szCs w:val="28"/>
          <w:vertAlign w:val="superscript"/>
        </w:rPr>
        <w:t>3+</w:t>
      </w:r>
      <w:r>
        <w:rPr>
          <w:rFonts w:cstheme="majorBidi"/>
          <w:b w:val="0"/>
          <w:bCs w:val="0"/>
          <w:sz w:val="28"/>
          <w:szCs w:val="28"/>
          <w:vertAlign w:val="subscript"/>
        </w:rPr>
        <w:t>0.25</w:t>
      </w:r>
      <w:r>
        <w:rPr>
          <w:rFonts w:cstheme="majorBidi"/>
          <w:b w:val="0"/>
          <w:bCs w:val="0"/>
          <w:sz w:val="28"/>
          <w:szCs w:val="28"/>
        </w:rPr>
        <w:t>Ni</w:t>
      </w:r>
      <w:r>
        <w:rPr>
          <w:rFonts w:cstheme="majorBidi"/>
          <w:b w:val="0"/>
          <w:bCs w:val="0"/>
          <w:sz w:val="28"/>
          <w:szCs w:val="28"/>
          <w:vertAlign w:val="superscript"/>
        </w:rPr>
        <w:t>2+</w:t>
      </w:r>
      <w:r>
        <w:rPr>
          <w:rFonts w:cstheme="majorBidi"/>
          <w:b w:val="0"/>
          <w:bCs w:val="0"/>
          <w:sz w:val="28"/>
          <w:szCs w:val="28"/>
          <w:vertAlign w:val="subscript"/>
        </w:rPr>
        <w:t>0.375</w:t>
      </w:r>
      <w:r>
        <w:rPr>
          <w:rFonts w:cstheme="majorBidi"/>
          <w:b w:val="0"/>
          <w:bCs w:val="0"/>
          <w:sz w:val="28"/>
          <w:szCs w:val="28"/>
        </w:rPr>
        <w:t>Zn</w:t>
      </w:r>
      <w:r>
        <w:rPr>
          <w:rFonts w:cstheme="majorBidi"/>
          <w:b w:val="0"/>
          <w:bCs w:val="0"/>
          <w:sz w:val="28"/>
          <w:szCs w:val="28"/>
          <w:vertAlign w:val="superscript"/>
        </w:rPr>
        <w:t>2+</w:t>
      </w:r>
      <w:r>
        <w:rPr>
          <w:rFonts w:cstheme="majorBidi"/>
          <w:b w:val="0"/>
          <w:bCs w:val="0"/>
          <w:sz w:val="28"/>
          <w:szCs w:val="28"/>
          <w:vertAlign w:val="subscript"/>
        </w:rPr>
        <w:t>0.25</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 xml:space="preserve">4, </w:t>
      </w:r>
      <w:r>
        <w:rPr>
          <w:rFonts w:cstheme="majorBidi"/>
          <w:b w:val="0"/>
          <w:bCs w:val="0"/>
          <w:sz w:val="28"/>
          <w:szCs w:val="28"/>
        </w:rPr>
        <w:t>PANI/Ni</w:t>
      </w:r>
      <w:r>
        <w:rPr>
          <w:rFonts w:cstheme="majorBidi"/>
          <w:b w:val="0"/>
          <w:bCs w:val="0"/>
          <w:sz w:val="28"/>
          <w:szCs w:val="28"/>
          <w:vertAlign w:val="superscript"/>
        </w:rPr>
        <w:t>3+</w:t>
      </w:r>
      <w:r>
        <w:rPr>
          <w:rFonts w:cstheme="majorBidi"/>
          <w:b w:val="0"/>
          <w:bCs w:val="0"/>
          <w:sz w:val="28"/>
          <w:szCs w:val="28"/>
          <w:vertAlign w:val="subscript"/>
        </w:rPr>
        <w:t>0.25</w:t>
      </w:r>
      <w:r>
        <w:rPr>
          <w:rFonts w:cstheme="majorBidi"/>
          <w:b w:val="0"/>
          <w:bCs w:val="0"/>
          <w:sz w:val="28"/>
          <w:szCs w:val="28"/>
        </w:rPr>
        <w:t>Ni</w:t>
      </w:r>
      <w:r>
        <w:rPr>
          <w:rFonts w:cstheme="majorBidi"/>
          <w:b w:val="0"/>
          <w:bCs w:val="0"/>
          <w:sz w:val="28"/>
          <w:szCs w:val="28"/>
          <w:vertAlign w:val="superscript"/>
        </w:rPr>
        <w:t>2+</w:t>
      </w:r>
      <w:r>
        <w:rPr>
          <w:rFonts w:cstheme="majorBidi"/>
          <w:b w:val="0"/>
          <w:bCs w:val="0"/>
          <w:sz w:val="28"/>
          <w:szCs w:val="28"/>
          <w:vertAlign w:val="subscript"/>
        </w:rPr>
        <w:t>0.375</w:t>
      </w:r>
      <w:r>
        <w:rPr>
          <w:rFonts w:cstheme="majorBidi"/>
          <w:b w:val="0"/>
          <w:bCs w:val="0"/>
          <w:sz w:val="28"/>
          <w:szCs w:val="28"/>
        </w:rPr>
        <w:t>Zn</w:t>
      </w:r>
      <w:r>
        <w:rPr>
          <w:rFonts w:cstheme="majorBidi"/>
          <w:b w:val="0"/>
          <w:bCs w:val="0"/>
          <w:sz w:val="28"/>
          <w:szCs w:val="28"/>
          <w:vertAlign w:val="superscript"/>
        </w:rPr>
        <w:t>2+</w:t>
      </w:r>
      <w:r>
        <w:rPr>
          <w:rFonts w:cstheme="majorBidi"/>
          <w:b w:val="0"/>
          <w:bCs w:val="0"/>
          <w:sz w:val="28"/>
          <w:szCs w:val="28"/>
          <w:vertAlign w:val="subscript"/>
        </w:rPr>
        <w:t>0.25</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 xml:space="preserve">4 </w:t>
      </w:r>
      <w:r>
        <w:rPr>
          <w:rFonts w:cstheme="majorBidi"/>
          <w:b w:val="0"/>
          <w:bCs w:val="0"/>
          <w:sz w:val="28"/>
          <w:szCs w:val="28"/>
        </w:rPr>
        <w:t>composites and pure PANI at 2.9 mm thickness</w:t>
      </w:r>
      <w:bookmarkEnd w:id="327"/>
      <w:bookmarkEnd w:id="328"/>
    </w:p>
    <w:p w14:paraId="6BC09BB7" w14:textId="77777777" w:rsidR="006E67AB" w:rsidRDefault="006E67AB">
      <w:pPr>
        <w:spacing w:after="0"/>
        <w:rPr>
          <w:rFonts w:asciiTheme="majorBidi" w:hAnsiTheme="majorBidi" w:cstheme="majorBidi"/>
        </w:rPr>
      </w:pPr>
    </w:p>
    <w:tbl>
      <w:tblPr>
        <w:tblStyle w:val="1"/>
        <w:tblW w:w="0" w:type="auto"/>
        <w:tblLook w:val="04A0" w:firstRow="1" w:lastRow="0" w:firstColumn="1" w:lastColumn="0" w:noHBand="0" w:noVBand="1"/>
      </w:tblPr>
      <w:tblGrid>
        <w:gridCol w:w="3563"/>
        <w:gridCol w:w="1745"/>
        <w:gridCol w:w="1762"/>
        <w:gridCol w:w="1907"/>
        <w:gridCol w:w="1650"/>
      </w:tblGrid>
      <w:tr w:rsidR="006E67AB" w14:paraId="6BC09BBD" w14:textId="77777777">
        <w:trPr>
          <w:trHeight w:val="653"/>
        </w:trPr>
        <w:tc>
          <w:tcPr>
            <w:tcW w:w="3563" w:type="dxa"/>
            <w:vAlign w:val="center"/>
          </w:tcPr>
          <w:p w14:paraId="6BC09BB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lang w:bidi="ar-EG"/>
              </w:rPr>
              <w:t>Samples</w:t>
            </w:r>
          </w:p>
        </w:tc>
        <w:tc>
          <w:tcPr>
            <w:tcW w:w="1745" w:type="dxa"/>
            <w:vAlign w:val="center"/>
          </w:tcPr>
          <w:p w14:paraId="6BC09BB9" w14:textId="77777777" w:rsidR="006E67AB" w:rsidRDefault="001522ED">
            <w:pPr>
              <w:spacing w:after="0" w:line="240" w:lineRule="auto"/>
              <w:jc w:val="center"/>
              <w:rPr>
                <w:rFonts w:asciiTheme="majorBidi" w:hAnsiTheme="majorBidi" w:cstheme="majorBidi"/>
                <w:sz w:val="28"/>
                <w:szCs w:val="28"/>
              </w:rPr>
            </w:pPr>
            <w:proofErr w:type="spellStart"/>
            <w:r>
              <w:rPr>
                <w:rFonts w:asciiTheme="majorBidi" w:hAnsiTheme="majorBidi" w:cstheme="majorBidi"/>
                <w:sz w:val="28"/>
                <w:szCs w:val="28"/>
                <w:lang w:bidi="ar-EG"/>
              </w:rPr>
              <w:t>RL</w:t>
            </w:r>
            <w:r>
              <w:rPr>
                <w:rFonts w:asciiTheme="majorBidi" w:hAnsiTheme="majorBidi" w:cstheme="majorBidi"/>
                <w:sz w:val="28"/>
                <w:szCs w:val="28"/>
                <w:vertAlign w:val="subscript"/>
                <w:lang w:bidi="ar-EG"/>
              </w:rPr>
              <w:t>min</w:t>
            </w:r>
            <w:proofErr w:type="spellEnd"/>
            <w:r>
              <w:rPr>
                <w:rFonts w:asciiTheme="majorBidi" w:hAnsiTheme="majorBidi" w:cstheme="majorBidi"/>
                <w:sz w:val="28"/>
                <w:szCs w:val="28"/>
                <w:lang w:bidi="ar-EG"/>
              </w:rPr>
              <w:t xml:space="preserve"> (dB)</w:t>
            </w:r>
          </w:p>
        </w:tc>
        <w:tc>
          <w:tcPr>
            <w:tcW w:w="1762" w:type="dxa"/>
            <w:vAlign w:val="center"/>
          </w:tcPr>
          <w:p w14:paraId="6BC09BBA" w14:textId="77777777" w:rsidR="006E67AB" w:rsidRDefault="001522ED">
            <w:pPr>
              <w:spacing w:after="0" w:line="240" w:lineRule="auto"/>
              <w:jc w:val="center"/>
              <w:rPr>
                <w:rFonts w:asciiTheme="majorBidi" w:hAnsiTheme="majorBidi" w:cstheme="majorBidi"/>
                <w:sz w:val="28"/>
                <w:szCs w:val="28"/>
              </w:rPr>
            </w:pPr>
            <w:proofErr w:type="spellStart"/>
            <w:r>
              <w:rPr>
                <w:rFonts w:asciiTheme="majorBidi" w:hAnsiTheme="majorBidi" w:cstheme="majorBidi"/>
                <w:sz w:val="28"/>
                <w:szCs w:val="28"/>
                <w:lang w:bidi="ar-EG"/>
              </w:rPr>
              <w:t>f</w:t>
            </w:r>
            <w:r>
              <w:rPr>
                <w:rFonts w:asciiTheme="majorBidi" w:hAnsiTheme="majorBidi" w:cstheme="majorBidi"/>
                <w:sz w:val="28"/>
                <w:szCs w:val="28"/>
                <w:vertAlign w:val="subscript"/>
                <w:lang w:bidi="ar-EG"/>
              </w:rPr>
              <w:t>m</w:t>
            </w:r>
            <w:proofErr w:type="spellEnd"/>
            <w:r>
              <w:rPr>
                <w:rFonts w:asciiTheme="majorBidi" w:hAnsiTheme="majorBidi" w:cstheme="majorBidi"/>
                <w:sz w:val="28"/>
                <w:szCs w:val="28"/>
                <w:vertAlign w:val="subscript"/>
                <w:lang w:bidi="ar-EG"/>
              </w:rPr>
              <w:t xml:space="preserve"> </w:t>
            </w:r>
            <w:r>
              <w:rPr>
                <w:rFonts w:asciiTheme="majorBidi" w:hAnsiTheme="majorBidi" w:cstheme="majorBidi"/>
                <w:sz w:val="28"/>
                <w:szCs w:val="28"/>
                <w:lang w:bidi="ar-EG"/>
              </w:rPr>
              <w:t>(GHz)</w:t>
            </w:r>
          </w:p>
        </w:tc>
        <w:tc>
          <w:tcPr>
            <w:tcW w:w="1907" w:type="dxa"/>
            <w:vAlign w:val="center"/>
          </w:tcPr>
          <w:p w14:paraId="6BC09BB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lang w:bidi="ar-EG"/>
              </w:rPr>
              <w:t>BW</w:t>
            </w:r>
            <w:r>
              <w:rPr>
                <w:rFonts w:asciiTheme="majorBidi" w:hAnsiTheme="majorBidi" w:cstheme="majorBidi"/>
                <w:sz w:val="28"/>
                <w:szCs w:val="28"/>
                <w:vertAlign w:val="subscript"/>
                <w:lang w:bidi="ar-EG"/>
              </w:rPr>
              <w:t xml:space="preserve">-10 dB </w:t>
            </w:r>
            <w:r>
              <w:rPr>
                <w:rFonts w:asciiTheme="majorBidi" w:hAnsiTheme="majorBidi" w:cstheme="majorBidi"/>
                <w:sz w:val="28"/>
                <w:szCs w:val="28"/>
                <w:lang w:bidi="ar-EG"/>
              </w:rPr>
              <w:t>(GHz)</w:t>
            </w:r>
          </w:p>
        </w:tc>
        <w:tc>
          <w:tcPr>
            <w:tcW w:w="1650" w:type="dxa"/>
            <w:vAlign w:val="center"/>
          </w:tcPr>
          <w:p w14:paraId="6BC09BBC"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lang w:bidi="ar-EG"/>
              </w:rPr>
              <w:t>SD (kg/m</w:t>
            </w:r>
            <w:r>
              <w:rPr>
                <w:rFonts w:asciiTheme="majorBidi" w:hAnsiTheme="majorBidi" w:cstheme="majorBidi"/>
                <w:sz w:val="28"/>
                <w:szCs w:val="28"/>
                <w:vertAlign w:val="superscript"/>
                <w:lang w:bidi="ar-EG"/>
              </w:rPr>
              <w:t>2</w:t>
            </w:r>
            <w:r>
              <w:rPr>
                <w:rFonts w:asciiTheme="majorBidi" w:hAnsiTheme="majorBidi" w:cstheme="majorBidi"/>
                <w:sz w:val="28"/>
                <w:szCs w:val="28"/>
                <w:lang w:bidi="ar-EG"/>
              </w:rPr>
              <w:t>)</w:t>
            </w:r>
          </w:p>
        </w:tc>
      </w:tr>
      <w:tr w:rsidR="006E67AB" w14:paraId="6BC09BC3" w14:textId="77777777">
        <w:trPr>
          <w:trHeight w:val="326"/>
        </w:trPr>
        <w:tc>
          <w:tcPr>
            <w:tcW w:w="3563" w:type="dxa"/>
            <w:vAlign w:val="center"/>
          </w:tcPr>
          <w:p w14:paraId="6BC09BB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Ni</w:t>
            </w:r>
            <w:r>
              <w:rPr>
                <w:rFonts w:asciiTheme="majorBidi" w:hAnsiTheme="majorBidi" w:cstheme="majorBidi"/>
                <w:sz w:val="28"/>
                <w:szCs w:val="28"/>
                <w:vertAlign w:val="superscript"/>
              </w:rPr>
              <w:t>3+</w:t>
            </w:r>
            <w:r>
              <w:rPr>
                <w:rFonts w:asciiTheme="majorBidi" w:hAnsiTheme="majorBidi" w:cstheme="majorBidi"/>
                <w:sz w:val="28"/>
                <w:szCs w:val="28"/>
                <w:vertAlign w:val="subscript"/>
              </w:rPr>
              <w:t>0.25</w:t>
            </w:r>
            <w:r>
              <w:rPr>
                <w:rFonts w:asciiTheme="majorBidi" w:hAnsiTheme="majorBidi" w:cstheme="majorBidi"/>
                <w:sz w:val="28"/>
                <w:szCs w:val="28"/>
              </w:rPr>
              <w:t>Ni</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0.375</w:t>
            </w:r>
            <w:r>
              <w:rPr>
                <w:rFonts w:asciiTheme="majorBidi" w:hAnsiTheme="majorBidi" w:cstheme="majorBidi"/>
                <w:sz w:val="28"/>
                <w:szCs w:val="28"/>
              </w:rPr>
              <w:t>Zn</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0.25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p>
        </w:tc>
        <w:tc>
          <w:tcPr>
            <w:tcW w:w="1745" w:type="dxa"/>
            <w:vAlign w:val="center"/>
          </w:tcPr>
          <w:p w14:paraId="6BC09BB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-4.2±0.5</w:t>
            </w:r>
          </w:p>
        </w:tc>
        <w:tc>
          <w:tcPr>
            <w:tcW w:w="1762" w:type="dxa"/>
            <w:vAlign w:val="center"/>
          </w:tcPr>
          <w:p w14:paraId="6BC09BC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w:t>
            </w:r>
          </w:p>
        </w:tc>
        <w:tc>
          <w:tcPr>
            <w:tcW w:w="1907" w:type="dxa"/>
            <w:vAlign w:val="center"/>
          </w:tcPr>
          <w:p w14:paraId="6BC09BC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w:t>
            </w:r>
          </w:p>
        </w:tc>
        <w:tc>
          <w:tcPr>
            <w:tcW w:w="1650" w:type="dxa"/>
            <w:vAlign w:val="center"/>
          </w:tcPr>
          <w:p w14:paraId="6BC09BC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4.53±0.05</w:t>
            </w:r>
          </w:p>
        </w:tc>
      </w:tr>
      <w:tr w:rsidR="006E67AB" w14:paraId="6BC09BC9" w14:textId="77777777">
        <w:trPr>
          <w:trHeight w:val="326"/>
        </w:trPr>
        <w:tc>
          <w:tcPr>
            <w:tcW w:w="3563" w:type="dxa"/>
            <w:vAlign w:val="center"/>
          </w:tcPr>
          <w:p w14:paraId="6BC09BC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PANI</w:t>
            </w:r>
          </w:p>
        </w:tc>
        <w:tc>
          <w:tcPr>
            <w:tcW w:w="1745" w:type="dxa"/>
            <w:vAlign w:val="center"/>
          </w:tcPr>
          <w:p w14:paraId="6BC09BC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-8.1±0.7</w:t>
            </w:r>
          </w:p>
        </w:tc>
        <w:tc>
          <w:tcPr>
            <w:tcW w:w="1762" w:type="dxa"/>
            <w:vAlign w:val="center"/>
          </w:tcPr>
          <w:p w14:paraId="6BC09BC6"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w:t>
            </w:r>
          </w:p>
        </w:tc>
        <w:tc>
          <w:tcPr>
            <w:tcW w:w="1907" w:type="dxa"/>
            <w:vAlign w:val="center"/>
          </w:tcPr>
          <w:p w14:paraId="6BC09BC7"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w:t>
            </w:r>
          </w:p>
        </w:tc>
        <w:tc>
          <w:tcPr>
            <w:tcW w:w="1650" w:type="dxa"/>
            <w:vAlign w:val="center"/>
          </w:tcPr>
          <w:p w14:paraId="6BC09BC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2.21±0.08</w:t>
            </w:r>
          </w:p>
        </w:tc>
      </w:tr>
      <w:tr w:rsidR="006E67AB" w14:paraId="6BC09BCF" w14:textId="77777777">
        <w:trPr>
          <w:trHeight w:val="326"/>
        </w:trPr>
        <w:tc>
          <w:tcPr>
            <w:tcW w:w="3563" w:type="dxa"/>
            <w:vAlign w:val="center"/>
          </w:tcPr>
          <w:p w14:paraId="6BC09BC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PANI/F.1</w:t>
            </w:r>
          </w:p>
        </w:tc>
        <w:tc>
          <w:tcPr>
            <w:tcW w:w="1745" w:type="dxa"/>
            <w:vAlign w:val="center"/>
          </w:tcPr>
          <w:p w14:paraId="6BC09BC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-15.4±0.8</w:t>
            </w:r>
          </w:p>
        </w:tc>
        <w:tc>
          <w:tcPr>
            <w:tcW w:w="1762" w:type="dxa"/>
            <w:vAlign w:val="center"/>
          </w:tcPr>
          <w:p w14:paraId="6BC09BCC"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10.2±0.3</w:t>
            </w:r>
          </w:p>
        </w:tc>
        <w:tc>
          <w:tcPr>
            <w:tcW w:w="1907" w:type="dxa"/>
            <w:vAlign w:val="center"/>
          </w:tcPr>
          <w:p w14:paraId="6BC09BCD"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1.9±0.3</w:t>
            </w:r>
          </w:p>
        </w:tc>
        <w:tc>
          <w:tcPr>
            <w:tcW w:w="1650" w:type="dxa"/>
            <w:vAlign w:val="center"/>
          </w:tcPr>
          <w:p w14:paraId="6BC09BC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3.22±0.07</w:t>
            </w:r>
          </w:p>
        </w:tc>
      </w:tr>
      <w:tr w:rsidR="006E67AB" w14:paraId="6BC09BD5" w14:textId="77777777">
        <w:trPr>
          <w:trHeight w:val="326"/>
        </w:trPr>
        <w:tc>
          <w:tcPr>
            <w:tcW w:w="3563" w:type="dxa"/>
            <w:vAlign w:val="center"/>
          </w:tcPr>
          <w:p w14:paraId="6BC09BD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PANI/F.2</w:t>
            </w:r>
          </w:p>
        </w:tc>
        <w:tc>
          <w:tcPr>
            <w:tcW w:w="1745" w:type="dxa"/>
            <w:vAlign w:val="center"/>
          </w:tcPr>
          <w:p w14:paraId="6BC09BD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-18.6±0.7</w:t>
            </w:r>
          </w:p>
        </w:tc>
        <w:tc>
          <w:tcPr>
            <w:tcW w:w="1762" w:type="dxa"/>
            <w:vAlign w:val="center"/>
          </w:tcPr>
          <w:p w14:paraId="6BC09BD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11.3±0.2</w:t>
            </w:r>
          </w:p>
        </w:tc>
        <w:tc>
          <w:tcPr>
            <w:tcW w:w="1907" w:type="dxa"/>
            <w:vAlign w:val="center"/>
          </w:tcPr>
          <w:p w14:paraId="6BC09BD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1.8±0.6</w:t>
            </w:r>
          </w:p>
        </w:tc>
        <w:tc>
          <w:tcPr>
            <w:tcW w:w="1650" w:type="dxa"/>
            <w:vAlign w:val="center"/>
          </w:tcPr>
          <w:p w14:paraId="6BC09BD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3.04±0.05</w:t>
            </w:r>
          </w:p>
        </w:tc>
      </w:tr>
      <w:tr w:rsidR="006E67AB" w14:paraId="6BC09BDB" w14:textId="77777777">
        <w:trPr>
          <w:trHeight w:val="326"/>
        </w:trPr>
        <w:tc>
          <w:tcPr>
            <w:tcW w:w="3563" w:type="dxa"/>
            <w:vAlign w:val="center"/>
          </w:tcPr>
          <w:p w14:paraId="6BC09BD6"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PANI/F.3</w:t>
            </w:r>
          </w:p>
        </w:tc>
        <w:tc>
          <w:tcPr>
            <w:tcW w:w="1745" w:type="dxa"/>
            <w:vAlign w:val="center"/>
          </w:tcPr>
          <w:p w14:paraId="6BC09BD7"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-8.3±0.5</w:t>
            </w:r>
          </w:p>
        </w:tc>
        <w:tc>
          <w:tcPr>
            <w:tcW w:w="1762" w:type="dxa"/>
            <w:vAlign w:val="center"/>
          </w:tcPr>
          <w:p w14:paraId="6BC09BD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w:t>
            </w:r>
          </w:p>
        </w:tc>
        <w:tc>
          <w:tcPr>
            <w:tcW w:w="1907" w:type="dxa"/>
            <w:vAlign w:val="center"/>
          </w:tcPr>
          <w:p w14:paraId="6BC09BD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w:t>
            </w:r>
          </w:p>
        </w:tc>
        <w:tc>
          <w:tcPr>
            <w:tcW w:w="1650" w:type="dxa"/>
            <w:vAlign w:val="center"/>
          </w:tcPr>
          <w:p w14:paraId="6BC09BD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2.96±0.04</w:t>
            </w:r>
          </w:p>
        </w:tc>
      </w:tr>
    </w:tbl>
    <w:p w14:paraId="6BC09BDC" w14:textId="77777777" w:rsidR="006E67AB" w:rsidRDefault="006E67AB">
      <w:pPr>
        <w:spacing w:after="0" w:line="240" w:lineRule="auto"/>
        <w:jc w:val="both"/>
        <w:rPr>
          <w:rFonts w:asciiTheme="majorBidi" w:hAnsiTheme="majorBidi" w:cstheme="majorBidi"/>
          <w:sz w:val="28"/>
          <w:szCs w:val="28"/>
        </w:rPr>
      </w:pPr>
      <w:bookmarkStart w:id="329" w:name="_Hlk117715992"/>
      <w:bookmarkEnd w:id="323"/>
    </w:p>
    <w:bookmarkEnd w:id="324"/>
    <w:p w14:paraId="6BC09BDD" w14:textId="77777777" w:rsidR="006E67AB" w:rsidRDefault="001522ED">
      <w:pPr>
        <w:spacing w:after="0" w:line="240" w:lineRule="auto"/>
        <w:jc w:val="both"/>
        <w:rPr>
          <w:rFonts w:asciiTheme="majorBidi" w:hAnsiTheme="majorBidi" w:cstheme="majorBidi"/>
          <w:sz w:val="28"/>
          <w:szCs w:val="28"/>
        </w:rPr>
      </w:pPr>
      <w:r>
        <w:rPr>
          <w:rFonts w:asciiTheme="majorBidi" w:hAnsiTheme="majorBidi" w:cstheme="majorBidi"/>
          <w:sz w:val="28"/>
          <w:szCs w:val="28"/>
        </w:rPr>
        <w:t>It can be noticed from equation (5)</w:t>
      </w:r>
      <w:r>
        <w:rPr>
          <w:rFonts w:asciiTheme="majorBidi" w:eastAsiaTheme="majorEastAsia" w:hAnsiTheme="majorBidi" w:cstheme="majorBidi"/>
          <w:sz w:val="28"/>
          <w:szCs w:val="28"/>
          <w:lang w:bidi="ar-EG"/>
        </w:rPr>
        <w:t xml:space="preserve"> </w:t>
      </w:r>
      <w:r>
        <w:rPr>
          <w:rFonts w:asciiTheme="majorBidi" w:hAnsiTheme="majorBidi" w:cstheme="majorBidi"/>
          <w:sz w:val="28"/>
          <w:szCs w:val="28"/>
        </w:rPr>
        <w:t xml:space="preserve">that the </w:t>
      </w:r>
      <w:proofErr w:type="spellStart"/>
      <w:r>
        <w:rPr>
          <w:rFonts w:asciiTheme="majorBidi" w:hAnsiTheme="majorBidi" w:cstheme="majorBidi"/>
          <w:sz w:val="28"/>
          <w:szCs w:val="28"/>
        </w:rPr>
        <w:t>f</w:t>
      </w:r>
      <w:r>
        <w:rPr>
          <w:rFonts w:asciiTheme="majorBidi" w:hAnsiTheme="majorBidi" w:cstheme="majorBidi"/>
          <w:sz w:val="28"/>
          <w:szCs w:val="28"/>
          <w:vertAlign w:val="subscript"/>
        </w:rPr>
        <w:t>m</w:t>
      </w:r>
      <w:proofErr w:type="spellEnd"/>
      <w:r>
        <w:rPr>
          <w:rFonts w:asciiTheme="majorBidi" w:hAnsiTheme="majorBidi" w:cstheme="majorBidi"/>
          <w:sz w:val="28"/>
          <w:szCs w:val="28"/>
        </w:rPr>
        <w:t xml:space="preserve"> is inversely proportionate to the thickness of an absorber. One can conclude that the optimal matching and absorption can be accomplished by modifying the thickness of an absorber (Table 33).</w:t>
      </w:r>
    </w:p>
    <w:p w14:paraId="6BC09BDE" w14:textId="77777777" w:rsidR="006E67AB" w:rsidRDefault="006E67AB">
      <w:pPr>
        <w:spacing w:after="0" w:line="240" w:lineRule="auto"/>
        <w:jc w:val="both"/>
        <w:rPr>
          <w:rFonts w:asciiTheme="majorBidi" w:hAnsiTheme="majorBidi" w:cstheme="majorBidi"/>
          <w:sz w:val="28"/>
          <w:szCs w:val="28"/>
        </w:rPr>
      </w:pPr>
    </w:p>
    <w:p w14:paraId="6BC09BDF" w14:textId="77777777" w:rsidR="006E67AB" w:rsidRDefault="006E67AB">
      <w:pPr>
        <w:spacing w:after="0" w:line="240" w:lineRule="auto"/>
        <w:jc w:val="both"/>
        <w:rPr>
          <w:rFonts w:asciiTheme="majorBidi" w:hAnsiTheme="majorBidi" w:cstheme="majorBidi"/>
          <w:sz w:val="28"/>
          <w:szCs w:val="28"/>
        </w:rPr>
      </w:pPr>
    </w:p>
    <w:p w14:paraId="6BC09BE0" w14:textId="77777777" w:rsidR="006E67AB" w:rsidRDefault="006E67AB">
      <w:pPr>
        <w:spacing w:after="0" w:line="240" w:lineRule="auto"/>
        <w:jc w:val="both"/>
        <w:rPr>
          <w:rFonts w:asciiTheme="majorBidi" w:hAnsiTheme="majorBidi" w:cstheme="majorBidi"/>
          <w:sz w:val="28"/>
          <w:szCs w:val="28"/>
        </w:rPr>
      </w:pPr>
    </w:p>
    <w:p w14:paraId="6BC09BE1" w14:textId="77777777" w:rsidR="006E67AB" w:rsidRDefault="001522ED">
      <w:pPr>
        <w:pStyle w:val="Caption"/>
        <w:keepNext/>
        <w:spacing w:after="0"/>
        <w:jc w:val="both"/>
        <w:rPr>
          <w:rFonts w:cstheme="majorBidi"/>
          <w:b w:val="0"/>
          <w:bCs w:val="0"/>
          <w:sz w:val="28"/>
          <w:szCs w:val="28"/>
        </w:rPr>
      </w:pPr>
      <w:bookmarkStart w:id="330" w:name="_Toc110687767"/>
      <w:bookmarkStart w:id="331" w:name="_Toc112926280"/>
      <w:r>
        <w:rPr>
          <w:rFonts w:cstheme="majorBidi"/>
          <w:b w:val="0"/>
          <w:bCs w:val="0"/>
          <w:sz w:val="28"/>
          <w:szCs w:val="28"/>
        </w:rPr>
        <w:lastRenderedPageBreak/>
        <w:t xml:space="preserve">Table 33 – MA behavior of PANI/F.2 </w:t>
      </w:r>
      <w:r>
        <w:rPr>
          <w:rFonts w:eastAsiaTheme="majorEastAsia" w:cstheme="majorBidi"/>
          <w:b w:val="0"/>
          <w:bCs w:val="0"/>
          <w:sz w:val="28"/>
          <w:szCs w:val="28"/>
          <w:lang w:bidi="ar-EG"/>
        </w:rPr>
        <w:t>hybrid</w:t>
      </w:r>
      <w:r>
        <w:rPr>
          <w:rFonts w:cstheme="majorBidi"/>
          <w:b w:val="0"/>
          <w:bCs w:val="0"/>
          <w:sz w:val="28"/>
          <w:szCs w:val="28"/>
        </w:rPr>
        <w:t xml:space="preserve"> composite at various thicknesses</w:t>
      </w:r>
      <w:bookmarkEnd w:id="330"/>
      <w:bookmarkEnd w:id="331"/>
    </w:p>
    <w:p w14:paraId="6BC09BE2" w14:textId="77777777" w:rsidR="006E67AB" w:rsidRDefault="006E67AB">
      <w:pPr>
        <w:spacing w:after="0"/>
        <w:rPr>
          <w:rFonts w:asciiTheme="majorBidi" w:hAnsiTheme="majorBidi" w:cstheme="majorBidi"/>
        </w:rPr>
      </w:pPr>
    </w:p>
    <w:tbl>
      <w:tblPr>
        <w:tblStyle w:val="1"/>
        <w:tblW w:w="0" w:type="auto"/>
        <w:tblLook w:val="04A0" w:firstRow="1" w:lastRow="0" w:firstColumn="1" w:lastColumn="0" w:noHBand="0" w:noVBand="1"/>
      </w:tblPr>
      <w:tblGrid>
        <w:gridCol w:w="1491"/>
        <w:gridCol w:w="1926"/>
        <w:gridCol w:w="1776"/>
        <w:gridCol w:w="1795"/>
        <w:gridCol w:w="1902"/>
        <w:gridCol w:w="1728"/>
      </w:tblGrid>
      <w:tr w:rsidR="006E67AB" w14:paraId="6BC09BED" w14:textId="77777777">
        <w:trPr>
          <w:trHeight w:val="660"/>
        </w:trPr>
        <w:tc>
          <w:tcPr>
            <w:tcW w:w="1491" w:type="dxa"/>
            <w:vMerge w:val="restart"/>
            <w:vAlign w:val="center"/>
          </w:tcPr>
          <w:p w14:paraId="6BC09BE3" w14:textId="77777777" w:rsidR="006E67AB" w:rsidRDefault="001522ED">
            <w:pPr>
              <w:spacing w:after="0" w:line="240" w:lineRule="auto"/>
              <w:jc w:val="center"/>
              <w:rPr>
                <w:rFonts w:asciiTheme="majorBidi" w:hAnsiTheme="majorBidi" w:cstheme="majorBidi"/>
                <w:b/>
                <w:bCs/>
                <w:sz w:val="28"/>
                <w:szCs w:val="28"/>
              </w:rPr>
            </w:pPr>
            <w:r>
              <w:rPr>
                <w:rFonts w:asciiTheme="majorBidi" w:hAnsiTheme="majorBidi" w:cstheme="majorBidi"/>
                <w:sz w:val="28"/>
                <w:szCs w:val="28"/>
              </w:rPr>
              <w:t>PANI/F.2</w:t>
            </w:r>
          </w:p>
          <w:p w14:paraId="6BC09BE4" w14:textId="77777777" w:rsidR="006E67AB" w:rsidRDefault="006E67AB">
            <w:pPr>
              <w:spacing w:after="0" w:line="240" w:lineRule="auto"/>
              <w:jc w:val="center"/>
              <w:rPr>
                <w:rFonts w:asciiTheme="majorBidi" w:hAnsiTheme="majorBidi" w:cstheme="majorBidi"/>
                <w:sz w:val="28"/>
                <w:szCs w:val="28"/>
              </w:rPr>
            </w:pPr>
          </w:p>
          <w:p w14:paraId="6BC09BE5" w14:textId="77777777" w:rsidR="006E67AB" w:rsidRDefault="006E67AB">
            <w:pPr>
              <w:spacing w:after="0" w:line="240" w:lineRule="auto"/>
              <w:jc w:val="center"/>
              <w:rPr>
                <w:rFonts w:asciiTheme="majorBidi" w:hAnsiTheme="majorBidi" w:cstheme="majorBidi"/>
                <w:sz w:val="28"/>
                <w:szCs w:val="28"/>
              </w:rPr>
            </w:pPr>
          </w:p>
          <w:p w14:paraId="6BC09BE6" w14:textId="77777777" w:rsidR="006E67AB" w:rsidRDefault="006E67AB">
            <w:pPr>
              <w:spacing w:after="0" w:line="240" w:lineRule="auto"/>
              <w:jc w:val="center"/>
              <w:rPr>
                <w:rFonts w:asciiTheme="majorBidi" w:hAnsiTheme="majorBidi" w:cstheme="majorBidi"/>
                <w:sz w:val="28"/>
                <w:szCs w:val="28"/>
              </w:rPr>
            </w:pPr>
          </w:p>
          <w:p w14:paraId="6BC09BE7" w14:textId="77777777" w:rsidR="006E67AB" w:rsidRDefault="006E67AB">
            <w:pPr>
              <w:spacing w:after="0" w:line="240" w:lineRule="auto"/>
              <w:jc w:val="center"/>
              <w:rPr>
                <w:rFonts w:asciiTheme="majorBidi" w:hAnsiTheme="majorBidi" w:cstheme="majorBidi"/>
                <w:sz w:val="28"/>
                <w:szCs w:val="28"/>
              </w:rPr>
            </w:pPr>
          </w:p>
        </w:tc>
        <w:tc>
          <w:tcPr>
            <w:tcW w:w="1926" w:type="dxa"/>
            <w:vAlign w:val="center"/>
          </w:tcPr>
          <w:p w14:paraId="6BC09BE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t (mm)</w:t>
            </w:r>
          </w:p>
        </w:tc>
        <w:tc>
          <w:tcPr>
            <w:tcW w:w="1776" w:type="dxa"/>
            <w:vAlign w:val="center"/>
          </w:tcPr>
          <w:p w14:paraId="6BC09BE9" w14:textId="77777777" w:rsidR="006E67AB" w:rsidRDefault="001522ED">
            <w:pPr>
              <w:spacing w:after="0" w:line="240" w:lineRule="auto"/>
              <w:jc w:val="center"/>
              <w:rPr>
                <w:rFonts w:asciiTheme="majorBidi" w:hAnsiTheme="majorBidi" w:cstheme="majorBidi"/>
                <w:sz w:val="28"/>
                <w:szCs w:val="28"/>
              </w:rPr>
            </w:pPr>
            <w:proofErr w:type="spellStart"/>
            <w:r>
              <w:rPr>
                <w:rFonts w:asciiTheme="majorBidi" w:hAnsiTheme="majorBidi" w:cstheme="majorBidi"/>
                <w:sz w:val="28"/>
                <w:szCs w:val="28"/>
              </w:rPr>
              <w:t>RL</w:t>
            </w:r>
            <w:r>
              <w:rPr>
                <w:rFonts w:asciiTheme="majorBidi" w:hAnsiTheme="majorBidi" w:cstheme="majorBidi"/>
                <w:sz w:val="28"/>
                <w:szCs w:val="28"/>
                <w:vertAlign w:val="subscript"/>
              </w:rPr>
              <w:t>min</w:t>
            </w:r>
            <w:proofErr w:type="spellEnd"/>
            <w:r>
              <w:rPr>
                <w:rFonts w:asciiTheme="majorBidi" w:hAnsiTheme="majorBidi" w:cstheme="majorBidi"/>
                <w:sz w:val="28"/>
                <w:szCs w:val="28"/>
              </w:rPr>
              <w:t xml:space="preserve"> (dB)</w:t>
            </w:r>
          </w:p>
        </w:tc>
        <w:tc>
          <w:tcPr>
            <w:tcW w:w="1795" w:type="dxa"/>
            <w:vAlign w:val="center"/>
          </w:tcPr>
          <w:p w14:paraId="6BC09BEA" w14:textId="77777777" w:rsidR="006E67AB" w:rsidRDefault="001522ED">
            <w:pPr>
              <w:spacing w:after="0" w:line="240" w:lineRule="auto"/>
              <w:jc w:val="center"/>
              <w:rPr>
                <w:rFonts w:asciiTheme="majorBidi" w:hAnsiTheme="majorBidi" w:cstheme="majorBidi"/>
                <w:sz w:val="28"/>
                <w:szCs w:val="28"/>
              </w:rPr>
            </w:pPr>
            <w:proofErr w:type="spellStart"/>
            <w:r>
              <w:rPr>
                <w:rFonts w:asciiTheme="majorBidi" w:hAnsiTheme="majorBidi" w:cstheme="majorBidi"/>
                <w:sz w:val="28"/>
                <w:szCs w:val="28"/>
              </w:rPr>
              <w:t>f</w:t>
            </w:r>
            <w:r>
              <w:rPr>
                <w:rFonts w:asciiTheme="majorBidi" w:hAnsiTheme="majorBidi" w:cstheme="majorBidi"/>
                <w:sz w:val="28"/>
                <w:szCs w:val="28"/>
                <w:vertAlign w:val="subscript"/>
              </w:rPr>
              <w:t>m</w:t>
            </w:r>
            <w:proofErr w:type="spellEnd"/>
            <w:r>
              <w:rPr>
                <w:rFonts w:asciiTheme="majorBidi" w:hAnsiTheme="majorBidi" w:cstheme="majorBidi"/>
                <w:sz w:val="28"/>
                <w:szCs w:val="28"/>
                <w:vertAlign w:val="subscript"/>
              </w:rPr>
              <w:t xml:space="preserve"> </w:t>
            </w:r>
            <w:r>
              <w:rPr>
                <w:rFonts w:asciiTheme="majorBidi" w:hAnsiTheme="majorBidi" w:cstheme="majorBidi"/>
                <w:sz w:val="28"/>
                <w:szCs w:val="28"/>
              </w:rPr>
              <w:t>(GHz)</w:t>
            </w:r>
          </w:p>
        </w:tc>
        <w:tc>
          <w:tcPr>
            <w:tcW w:w="1902" w:type="dxa"/>
            <w:vAlign w:val="center"/>
          </w:tcPr>
          <w:p w14:paraId="6BC09BE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BW</w:t>
            </w:r>
            <w:r>
              <w:rPr>
                <w:rFonts w:asciiTheme="majorBidi" w:hAnsiTheme="majorBidi" w:cstheme="majorBidi"/>
                <w:sz w:val="28"/>
                <w:szCs w:val="28"/>
                <w:vertAlign w:val="subscript"/>
              </w:rPr>
              <w:t xml:space="preserve">-10dB </w:t>
            </w:r>
            <w:r>
              <w:rPr>
                <w:rFonts w:asciiTheme="majorBidi" w:hAnsiTheme="majorBidi" w:cstheme="majorBidi"/>
                <w:sz w:val="28"/>
                <w:szCs w:val="28"/>
              </w:rPr>
              <w:t>(GHz)</w:t>
            </w:r>
          </w:p>
        </w:tc>
        <w:tc>
          <w:tcPr>
            <w:tcW w:w="1728" w:type="dxa"/>
            <w:vAlign w:val="center"/>
          </w:tcPr>
          <w:p w14:paraId="6BC09BEC"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SD (kg/m</w:t>
            </w:r>
            <w:r>
              <w:rPr>
                <w:rFonts w:asciiTheme="majorBidi" w:hAnsiTheme="majorBidi" w:cstheme="majorBidi"/>
                <w:sz w:val="28"/>
                <w:szCs w:val="28"/>
                <w:vertAlign w:val="superscript"/>
              </w:rPr>
              <w:t>2</w:t>
            </w:r>
            <w:r>
              <w:rPr>
                <w:rFonts w:asciiTheme="majorBidi" w:hAnsiTheme="majorBidi" w:cstheme="majorBidi"/>
                <w:sz w:val="28"/>
                <w:szCs w:val="28"/>
              </w:rPr>
              <w:t>)</w:t>
            </w:r>
          </w:p>
        </w:tc>
      </w:tr>
      <w:tr w:rsidR="006E67AB" w14:paraId="6BC09BF4" w14:textId="77777777">
        <w:trPr>
          <w:trHeight w:val="147"/>
        </w:trPr>
        <w:tc>
          <w:tcPr>
            <w:tcW w:w="1491" w:type="dxa"/>
            <w:vMerge/>
            <w:vAlign w:val="center"/>
          </w:tcPr>
          <w:p w14:paraId="6BC09BEE" w14:textId="77777777" w:rsidR="006E67AB" w:rsidRDefault="006E67AB">
            <w:pPr>
              <w:spacing w:after="0" w:line="240" w:lineRule="auto"/>
              <w:jc w:val="center"/>
              <w:rPr>
                <w:rFonts w:asciiTheme="majorBidi" w:hAnsiTheme="majorBidi" w:cstheme="majorBidi"/>
                <w:sz w:val="28"/>
                <w:szCs w:val="28"/>
              </w:rPr>
            </w:pPr>
          </w:p>
        </w:tc>
        <w:tc>
          <w:tcPr>
            <w:tcW w:w="1926" w:type="dxa"/>
            <w:vAlign w:val="center"/>
          </w:tcPr>
          <w:p w14:paraId="6BC09BE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2.90</w:t>
            </w:r>
          </w:p>
        </w:tc>
        <w:tc>
          <w:tcPr>
            <w:tcW w:w="1776" w:type="dxa"/>
            <w:vAlign w:val="center"/>
          </w:tcPr>
          <w:p w14:paraId="6BC09BF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-18.6±0.8</w:t>
            </w:r>
          </w:p>
        </w:tc>
        <w:tc>
          <w:tcPr>
            <w:tcW w:w="1795" w:type="dxa"/>
            <w:vAlign w:val="center"/>
          </w:tcPr>
          <w:p w14:paraId="6BC09BF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11.3±0.1</w:t>
            </w:r>
          </w:p>
        </w:tc>
        <w:tc>
          <w:tcPr>
            <w:tcW w:w="1902" w:type="dxa"/>
            <w:vAlign w:val="center"/>
          </w:tcPr>
          <w:p w14:paraId="6BC09BF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1.8±0.2</w:t>
            </w:r>
          </w:p>
        </w:tc>
        <w:tc>
          <w:tcPr>
            <w:tcW w:w="1728" w:type="dxa"/>
            <w:vAlign w:val="center"/>
          </w:tcPr>
          <w:p w14:paraId="6BC09BF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3.04±0.05</w:t>
            </w:r>
          </w:p>
        </w:tc>
      </w:tr>
      <w:tr w:rsidR="006E67AB" w14:paraId="6BC09BFB" w14:textId="77777777">
        <w:trPr>
          <w:trHeight w:val="147"/>
        </w:trPr>
        <w:tc>
          <w:tcPr>
            <w:tcW w:w="1491" w:type="dxa"/>
            <w:vMerge/>
            <w:vAlign w:val="center"/>
          </w:tcPr>
          <w:p w14:paraId="6BC09BF5" w14:textId="77777777" w:rsidR="006E67AB" w:rsidRDefault="006E67AB">
            <w:pPr>
              <w:spacing w:after="0" w:line="240" w:lineRule="auto"/>
              <w:jc w:val="center"/>
              <w:rPr>
                <w:rFonts w:asciiTheme="majorBidi" w:hAnsiTheme="majorBidi" w:cstheme="majorBidi"/>
                <w:sz w:val="28"/>
                <w:szCs w:val="28"/>
              </w:rPr>
            </w:pPr>
          </w:p>
        </w:tc>
        <w:tc>
          <w:tcPr>
            <w:tcW w:w="1926" w:type="dxa"/>
            <w:vAlign w:val="center"/>
          </w:tcPr>
          <w:p w14:paraId="6BC09BF6"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3.12</w:t>
            </w:r>
          </w:p>
        </w:tc>
        <w:tc>
          <w:tcPr>
            <w:tcW w:w="1776" w:type="dxa"/>
            <w:vAlign w:val="center"/>
          </w:tcPr>
          <w:p w14:paraId="6BC09BF7"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-19.8±0.7</w:t>
            </w:r>
          </w:p>
        </w:tc>
        <w:tc>
          <w:tcPr>
            <w:tcW w:w="1795" w:type="dxa"/>
            <w:vAlign w:val="center"/>
          </w:tcPr>
          <w:p w14:paraId="6BC09BF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10.8±0.2</w:t>
            </w:r>
          </w:p>
        </w:tc>
        <w:tc>
          <w:tcPr>
            <w:tcW w:w="1902" w:type="dxa"/>
            <w:vAlign w:val="center"/>
          </w:tcPr>
          <w:p w14:paraId="6BC09BF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2.2±0.2</w:t>
            </w:r>
          </w:p>
        </w:tc>
        <w:tc>
          <w:tcPr>
            <w:tcW w:w="1728" w:type="dxa"/>
            <w:vAlign w:val="center"/>
          </w:tcPr>
          <w:p w14:paraId="6BC09BF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3.07±0.08</w:t>
            </w:r>
          </w:p>
        </w:tc>
      </w:tr>
      <w:tr w:rsidR="006E67AB" w14:paraId="6BC09C02" w14:textId="77777777">
        <w:trPr>
          <w:trHeight w:val="147"/>
        </w:trPr>
        <w:tc>
          <w:tcPr>
            <w:tcW w:w="1491" w:type="dxa"/>
            <w:vMerge/>
            <w:vAlign w:val="center"/>
          </w:tcPr>
          <w:p w14:paraId="6BC09BFC" w14:textId="77777777" w:rsidR="006E67AB" w:rsidRDefault="006E67AB">
            <w:pPr>
              <w:spacing w:after="0" w:line="240" w:lineRule="auto"/>
              <w:jc w:val="center"/>
              <w:rPr>
                <w:rFonts w:asciiTheme="majorBidi" w:hAnsiTheme="majorBidi" w:cstheme="majorBidi"/>
                <w:sz w:val="28"/>
                <w:szCs w:val="28"/>
              </w:rPr>
            </w:pPr>
          </w:p>
        </w:tc>
        <w:tc>
          <w:tcPr>
            <w:tcW w:w="1926" w:type="dxa"/>
            <w:vAlign w:val="center"/>
          </w:tcPr>
          <w:p w14:paraId="6BC09BFD"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3.46</w:t>
            </w:r>
          </w:p>
        </w:tc>
        <w:tc>
          <w:tcPr>
            <w:tcW w:w="1776" w:type="dxa"/>
            <w:vAlign w:val="center"/>
          </w:tcPr>
          <w:p w14:paraId="6BC09BF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-15.7±0.5</w:t>
            </w:r>
          </w:p>
        </w:tc>
        <w:tc>
          <w:tcPr>
            <w:tcW w:w="1795" w:type="dxa"/>
            <w:vAlign w:val="center"/>
          </w:tcPr>
          <w:p w14:paraId="6BC09BF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10.2±0.1</w:t>
            </w:r>
          </w:p>
        </w:tc>
        <w:tc>
          <w:tcPr>
            <w:tcW w:w="1902" w:type="dxa"/>
            <w:vAlign w:val="center"/>
          </w:tcPr>
          <w:p w14:paraId="6BC09C0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2.7±0.1</w:t>
            </w:r>
          </w:p>
        </w:tc>
        <w:tc>
          <w:tcPr>
            <w:tcW w:w="1728" w:type="dxa"/>
            <w:vAlign w:val="center"/>
          </w:tcPr>
          <w:p w14:paraId="6BC09C0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3.09±0.06</w:t>
            </w:r>
          </w:p>
        </w:tc>
      </w:tr>
      <w:tr w:rsidR="006E67AB" w14:paraId="6BC09C09" w14:textId="77777777">
        <w:trPr>
          <w:trHeight w:val="147"/>
        </w:trPr>
        <w:tc>
          <w:tcPr>
            <w:tcW w:w="1491" w:type="dxa"/>
            <w:vMerge/>
            <w:vAlign w:val="center"/>
          </w:tcPr>
          <w:p w14:paraId="6BC09C03" w14:textId="77777777" w:rsidR="006E67AB" w:rsidRDefault="006E67AB">
            <w:pPr>
              <w:spacing w:after="0" w:line="240" w:lineRule="auto"/>
              <w:jc w:val="center"/>
              <w:rPr>
                <w:rFonts w:asciiTheme="majorBidi" w:hAnsiTheme="majorBidi" w:cstheme="majorBidi"/>
                <w:sz w:val="28"/>
                <w:szCs w:val="28"/>
              </w:rPr>
            </w:pPr>
          </w:p>
        </w:tc>
        <w:tc>
          <w:tcPr>
            <w:tcW w:w="1926" w:type="dxa"/>
            <w:vAlign w:val="center"/>
          </w:tcPr>
          <w:p w14:paraId="6BC09C0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3.62</w:t>
            </w:r>
          </w:p>
        </w:tc>
        <w:tc>
          <w:tcPr>
            <w:tcW w:w="1776" w:type="dxa"/>
            <w:vAlign w:val="center"/>
          </w:tcPr>
          <w:p w14:paraId="6BC09C0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-16.9±0.9</w:t>
            </w:r>
          </w:p>
        </w:tc>
        <w:tc>
          <w:tcPr>
            <w:tcW w:w="1795" w:type="dxa"/>
            <w:vAlign w:val="center"/>
          </w:tcPr>
          <w:p w14:paraId="6BC09C06"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9.3±0.2</w:t>
            </w:r>
          </w:p>
        </w:tc>
        <w:tc>
          <w:tcPr>
            <w:tcW w:w="1902" w:type="dxa"/>
            <w:vAlign w:val="center"/>
          </w:tcPr>
          <w:p w14:paraId="6BC09C07"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1.7±0.3</w:t>
            </w:r>
          </w:p>
        </w:tc>
        <w:tc>
          <w:tcPr>
            <w:tcW w:w="1728" w:type="dxa"/>
            <w:vAlign w:val="center"/>
          </w:tcPr>
          <w:p w14:paraId="6BC09C0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3.12±0.06</w:t>
            </w:r>
          </w:p>
        </w:tc>
      </w:tr>
    </w:tbl>
    <w:p w14:paraId="6BC09C0A" w14:textId="77777777" w:rsidR="006E67AB" w:rsidRDefault="006E67AB">
      <w:pPr>
        <w:spacing w:after="0" w:line="240" w:lineRule="auto"/>
        <w:jc w:val="both"/>
        <w:rPr>
          <w:rFonts w:asciiTheme="majorBidi" w:hAnsiTheme="majorBidi" w:cstheme="majorBidi"/>
          <w:sz w:val="28"/>
          <w:szCs w:val="28"/>
        </w:rPr>
      </w:pPr>
    </w:p>
    <w:bookmarkEnd w:id="329"/>
    <w:p w14:paraId="6BC09C0B" w14:textId="77777777" w:rsidR="006E67AB" w:rsidRDefault="001522ED">
      <w:pPr>
        <w:keepNext/>
        <w:spacing w:after="0" w:line="240" w:lineRule="auto"/>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C3" wp14:editId="6BC09EC4">
            <wp:extent cx="6151245" cy="2733675"/>
            <wp:effectExtent l="0" t="0" r="1905"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a:picLocks noChangeAspect="1"/>
                    </pic:cNvPicPr>
                  </pic:nvPicPr>
                  <pic:blipFill>
                    <a:blip r:embed="rId114"/>
                    <a:stretch>
                      <a:fillRect/>
                    </a:stretch>
                  </pic:blipFill>
                  <pic:spPr>
                    <a:xfrm>
                      <a:off x="0" y="0"/>
                      <a:ext cx="6170617" cy="2742284"/>
                    </a:xfrm>
                    <a:prstGeom prst="rect">
                      <a:avLst/>
                    </a:prstGeom>
                  </pic:spPr>
                </pic:pic>
              </a:graphicData>
            </a:graphic>
          </wp:inline>
        </w:drawing>
      </w:r>
    </w:p>
    <w:p w14:paraId="6BC09C0C" w14:textId="77777777" w:rsidR="006E67AB" w:rsidRDefault="006E67AB">
      <w:pPr>
        <w:pStyle w:val="Caption"/>
        <w:spacing w:after="0"/>
        <w:jc w:val="center"/>
        <w:rPr>
          <w:rFonts w:cstheme="majorBidi"/>
          <w:b w:val="0"/>
          <w:bCs w:val="0"/>
          <w:sz w:val="28"/>
          <w:szCs w:val="28"/>
        </w:rPr>
      </w:pPr>
      <w:bookmarkStart w:id="332" w:name="_Toc110688069"/>
      <w:bookmarkStart w:id="333" w:name="_Toc112926228"/>
    </w:p>
    <w:p w14:paraId="6BC09C0D"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Figure 75 – RL curves of PANI/F.2</w:t>
      </w:r>
      <w:r>
        <w:rPr>
          <w:rFonts w:eastAsiaTheme="majorEastAsia" w:cstheme="majorBidi"/>
          <w:b w:val="0"/>
          <w:bCs w:val="0"/>
          <w:sz w:val="28"/>
          <w:szCs w:val="28"/>
          <w:lang w:bidi="ar-EG"/>
        </w:rPr>
        <w:t xml:space="preserve"> </w:t>
      </w:r>
      <w:r>
        <w:rPr>
          <w:rFonts w:cstheme="majorBidi"/>
          <w:b w:val="0"/>
          <w:bCs w:val="0"/>
          <w:sz w:val="28"/>
          <w:szCs w:val="28"/>
        </w:rPr>
        <w:t>hybrid composite at various thicknesses</w:t>
      </w:r>
      <w:bookmarkEnd w:id="325"/>
      <w:bookmarkEnd w:id="332"/>
      <w:bookmarkEnd w:id="333"/>
    </w:p>
    <w:p w14:paraId="6BC09C0E" w14:textId="77777777" w:rsidR="006E67AB" w:rsidRDefault="006E67AB">
      <w:pPr>
        <w:pStyle w:val="Heading4"/>
        <w:numPr>
          <w:ilvl w:val="0"/>
          <w:numId w:val="0"/>
        </w:numPr>
        <w:spacing w:before="0" w:line="240" w:lineRule="auto"/>
        <w:ind w:left="1134"/>
        <w:jc w:val="both"/>
        <w:rPr>
          <w:rFonts w:asciiTheme="majorBidi" w:hAnsiTheme="majorBidi"/>
          <w:szCs w:val="28"/>
        </w:rPr>
      </w:pPr>
    </w:p>
    <w:p w14:paraId="6BC09C0F" w14:textId="77777777" w:rsidR="006E67AB" w:rsidRDefault="001522ED">
      <w:pPr>
        <w:pStyle w:val="Heading4"/>
        <w:spacing w:before="0" w:line="240" w:lineRule="auto"/>
        <w:ind w:left="0" w:firstLine="630"/>
        <w:jc w:val="both"/>
        <w:rPr>
          <w:rFonts w:asciiTheme="majorBidi" w:hAnsiTheme="majorBidi"/>
          <w:szCs w:val="28"/>
        </w:rPr>
      </w:pPr>
      <w:r>
        <w:rPr>
          <w:rFonts w:asciiTheme="majorBidi" w:hAnsiTheme="majorBidi"/>
          <w:szCs w:val="28"/>
        </w:rPr>
        <w:t xml:space="preserve">Influence of the incorporation of </w:t>
      </w:r>
      <w:bookmarkStart w:id="334" w:name="_Hlk101002554"/>
      <w:r>
        <w:rPr>
          <w:rFonts w:asciiTheme="majorBidi" w:hAnsiTheme="majorBidi"/>
          <w:szCs w:val="28"/>
        </w:rPr>
        <w:t>Ni</w:t>
      </w:r>
      <w:r>
        <w:rPr>
          <w:rFonts w:asciiTheme="majorBidi" w:hAnsiTheme="majorBidi"/>
          <w:szCs w:val="28"/>
          <w:vertAlign w:val="subscript"/>
        </w:rPr>
        <w:t>0.5</w:t>
      </w:r>
      <w:r>
        <w:rPr>
          <w:rFonts w:asciiTheme="majorBidi" w:hAnsiTheme="majorBidi"/>
          <w:szCs w:val="28"/>
        </w:rPr>
        <w:t>Zn</w:t>
      </w:r>
      <w:r>
        <w:rPr>
          <w:rFonts w:asciiTheme="majorBidi" w:hAnsiTheme="majorBidi"/>
          <w:szCs w:val="28"/>
          <w:vertAlign w:val="subscript"/>
        </w:rPr>
        <w:t>0.5</w:t>
      </w:r>
      <w:r>
        <w:rPr>
          <w:rFonts w:asciiTheme="majorBidi" w:hAnsiTheme="majorBidi"/>
          <w:szCs w:val="28"/>
        </w:rPr>
        <w:t>Fe</w:t>
      </w:r>
      <w:r>
        <w:rPr>
          <w:rFonts w:asciiTheme="majorBidi" w:hAnsiTheme="majorBidi"/>
          <w:szCs w:val="28"/>
          <w:vertAlign w:val="subscript"/>
        </w:rPr>
        <w:t>2</w:t>
      </w:r>
      <w:r>
        <w:rPr>
          <w:rFonts w:asciiTheme="majorBidi" w:hAnsiTheme="majorBidi"/>
          <w:szCs w:val="28"/>
        </w:rPr>
        <w:t>O</w:t>
      </w:r>
      <w:r>
        <w:rPr>
          <w:rFonts w:asciiTheme="majorBidi" w:hAnsiTheme="majorBidi"/>
          <w:szCs w:val="28"/>
          <w:vertAlign w:val="subscript"/>
        </w:rPr>
        <w:t>4</w:t>
      </w:r>
      <w:r>
        <w:rPr>
          <w:rFonts w:asciiTheme="majorBidi" w:hAnsiTheme="majorBidi"/>
          <w:szCs w:val="28"/>
        </w:rPr>
        <w:t xml:space="preserve">, CI and PANI </w:t>
      </w:r>
      <w:bookmarkEnd w:id="334"/>
      <w:r>
        <w:rPr>
          <w:rFonts w:asciiTheme="majorBidi" w:hAnsiTheme="majorBidi"/>
          <w:szCs w:val="28"/>
        </w:rPr>
        <w:t>on the RL and the SE</w:t>
      </w:r>
    </w:p>
    <w:p w14:paraId="6BC09C10" w14:textId="77777777" w:rsidR="006E67AB" w:rsidRDefault="001522ED">
      <w:pPr>
        <w:spacing w:after="0" w:line="240" w:lineRule="auto"/>
        <w:ind w:left="90" w:firstLine="461"/>
        <w:jc w:val="both"/>
        <w:rPr>
          <w:rFonts w:asciiTheme="majorBidi" w:hAnsiTheme="majorBidi" w:cstheme="majorBidi"/>
          <w:sz w:val="28"/>
          <w:szCs w:val="28"/>
        </w:rPr>
      </w:pPr>
      <w:r>
        <w:rPr>
          <w:rFonts w:asciiTheme="majorBidi" w:hAnsiTheme="majorBidi" w:cstheme="majorBidi"/>
          <w:sz w:val="28"/>
          <w:szCs w:val="28"/>
        </w:rPr>
        <w:t>EMI shielding and MA properties of the 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CI, PANI,</w:t>
      </w:r>
      <w:r>
        <w:rPr>
          <w:rFonts w:asciiTheme="majorBidi" w:hAnsiTheme="majorBidi" w:cstheme="majorBidi"/>
          <w:b/>
          <w:bCs/>
          <w:sz w:val="28"/>
          <w:szCs w:val="28"/>
        </w:rPr>
        <w:t xml:space="preserve"> </w:t>
      </w:r>
      <w:r>
        <w:rPr>
          <w:rFonts w:asciiTheme="majorBidi" w:hAnsiTheme="majorBidi" w:cstheme="majorBidi"/>
          <w:sz w:val="28"/>
          <w:szCs w:val="28"/>
        </w:rPr>
        <w:t xml:space="preserve">PANI/CI and PANI/F/CI nanocomposite were investigated. The results of this investigation are exhibited in Figure 76 and Table 34. Figure 76 illustrates the changing of the RL and SE as a function of the EM wave frequency for </w:t>
      </w:r>
      <w:bookmarkStart w:id="335" w:name="_Hlk101536396"/>
      <w:r>
        <w:rPr>
          <w:rFonts w:asciiTheme="majorBidi" w:hAnsiTheme="majorBidi" w:cstheme="majorBidi"/>
          <w:sz w:val="28"/>
          <w:szCs w:val="28"/>
        </w:rPr>
        <w:t>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 CI, PANI, PANI/CI and </w:t>
      </w:r>
      <w:bookmarkStart w:id="336" w:name="_Hlk101275385"/>
      <w:r>
        <w:rPr>
          <w:rFonts w:asciiTheme="majorBidi" w:hAnsiTheme="majorBidi" w:cstheme="majorBidi"/>
          <w:sz w:val="28"/>
          <w:szCs w:val="28"/>
        </w:rPr>
        <w:t>PANI/F/CI nanocomposite</w:t>
      </w:r>
      <w:bookmarkEnd w:id="335"/>
      <w:bookmarkEnd w:id="336"/>
      <w:r>
        <w:rPr>
          <w:rFonts w:asciiTheme="majorBidi" w:hAnsiTheme="majorBidi" w:cstheme="majorBidi"/>
          <w:sz w:val="28"/>
          <w:szCs w:val="28"/>
        </w:rPr>
        <w:t xml:space="preserve">. </w:t>
      </w:r>
      <w:r>
        <w:rPr>
          <w:rFonts w:asciiTheme="majorBidi" w:eastAsiaTheme="majorEastAsia" w:hAnsiTheme="majorBidi" w:cstheme="majorBidi"/>
          <w:sz w:val="28"/>
          <w:szCs w:val="28"/>
          <w:lang w:bidi="ar-EG"/>
        </w:rPr>
        <w:t>The thickness of the prepared samples was 3.2 mm.</w:t>
      </w:r>
      <w:r>
        <w:rPr>
          <w:rFonts w:asciiTheme="majorBidi" w:hAnsiTheme="majorBidi" w:cstheme="majorBidi"/>
          <w:sz w:val="28"/>
          <w:szCs w:val="28"/>
        </w:rPr>
        <w:t xml:space="preserve"> As illustrated in Figure 76, for the 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 xml:space="preserve">4 </w:t>
      </w:r>
      <w:r>
        <w:rPr>
          <w:rFonts w:asciiTheme="majorBidi" w:hAnsiTheme="majorBidi" w:cstheme="majorBidi"/>
          <w:sz w:val="28"/>
          <w:szCs w:val="28"/>
        </w:rPr>
        <w:t>and CI, weak RL and low SE were observed. The defect of the 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 xml:space="preserve">4 </w:t>
      </w:r>
      <w:r>
        <w:rPr>
          <w:rFonts w:asciiTheme="majorBidi" w:hAnsiTheme="majorBidi" w:cstheme="majorBidi"/>
          <w:sz w:val="28"/>
          <w:szCs w:val="28"/>
        </w:rPr>
        <w:t xml:space="preserve">and CI are that they have low complex relative permittivity. On the other hand, for the pure PANI, the RL was between 6.6–8.5 dB and the SE was between 9.8–12.9 </w:t>
      </w:r>
      <w:proofErr w:type="spellStart"/>
      <w:r>
        <w:rPr>
          <w:rFonts w:asciiTheme="majorBidi" w:hAnsiTheme="majorBidi" w:cstheme="majorBidi"/>
          <w:sz w:val="28"/>
          <w:szCs w:val="28"/>
        </w:rPr>
        <w:t>dB.</w:t>
      </w:r>
      <w:proofErr w:type="spellEnd"/>
      <w:r>
        <w:rPr>
          <w:rFonts w:asciiTheme="majorBidi" w:hAnsiTheme="majorBidi" w:cstheme="majorBidi"/>
          <w:sz w:val="28"/>
          <w:szCs w:val="28"/>
        </w:rPr>
        <w:t xml:space="preserve"> The defect of the PANI is that it has low complex relative permeability. Furthermore, when PANI was incorporated with ferrite, which was mixed with carbonyl iron, the RL increased to −25.7 dB at 11.3 GHz for PANI/F/CI composite and the SE increased to 30.12 dB at 11.0 GHz. As a result, the underlying mechanism to improve the microwave absorption performance of an absorber is believed to be linked to the interfacial polarization between the different components </w:t>
      </w: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{"citationItems":[{"id":"ITEM-1","itemData":{"DOI":"10.1007/s10854-019-01002-y","ISBN":"1085401901","ISSN":"1573482X","abstract":"Polypyrrole/Ni 0.5 Zn 0.5 Fe 2 O 4 (PPy/NiZn ferrite) nanocomposites are prepared using the in-situ chemical oxidative polymerization method of pyrrole in the presence of the ferrite. The composites are characterized using scanning and transmission electron microscopies, vibrating sample magnetometry, thermal gravimetric analysis, X-ray diffractometry, Fourier transform infrared spectroscopy and UV–visible spectroscopy. The microwave absorption characteristics are performed by measuring the reflection loss in the X-band. The results indicate the presence of a maximum reflection loss of − 30.0 dB at 10.9 GHz with a matching thickness of 3.0 mm and a bandwidth of 3.6 GHz for a weight ratio PPy/NiZn ferrite of 2:1 and a loading not exceeding 7.5% w/w of nanocomposite in a host matrix of paraffin wax. The surface density of the absorber is only 2.74 kg/m 2 . The role of interfacial polarization in promoting microwave absorption characteristics is also highlighted.","author":[{"dropping-particle":"","family":"Ali","given":"Nassim Nasser","non-dropping-particle":"","parse-names":false,"suffix":""},{"dropping-particle":"","family":"Atassi","given":"Yomen","non-dropping-particle":"","parse-names":false,"suffix":""},{"dropping-particle":"","family":"Salloum","given":"Akil","non-dropping-particle":"","parse-names":false,"suffix":""},{"dropping-particle":"","family":"Malki","given":"Adnan","non-dropping-particle":"","parse-names":false,"suffix":""},{"dropping-particle":"","family":"Jafarian","given":"Mojtaba","non-dropping-particle":"","parse-names":false,"suffix":""},{"dropping-particle":"","family":"Almarjeh","given":"Rama Kassar Bani","non-dropping-particle":"","parse-names":false,"suffix":""}],"container-title":"Journal of Materials Science: Materials in Electronics","id":"ITEM-1","issue":"7","issued":{"date-parts":[["2019"]]},"page":"6876-6887","publisher":"Springer US","title":"Lightweight broadband microwave absorbers of core–shell (polypyrrole/NiZn ferrite) nanocomposites in the X-band: insights on interfacial polarization","type":"article-journal","volume":"30"},"uris":["http://www.mendeley.com/documents/?uuid=20f561d6-4f5f-4040-b8c4-53fa2bc2d437"]}],"mendeley":{"formattedCitation":"[60]","plainTextFormattedCitation":"[60]","previouslyFormattedCitation":"[60]"},"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[60]</w:t>
      </w:r>
      <w:r>
        <w:rPr>
          <w:rFonts w:asciiTheme="majorBidi" w:hAnsiTheme="majorBidi" w:cstheme="majorBidi"/>
          <w:sz w:val="28"/>
          <w:szCs w:val="28"/>
        </w:rPr>
        <w:fldChar w:fldCharType="end"/>
      </w:r>
      <w:r>
        <w:rPr>
          <w:rFonts w:asciiTheme="majorBidi" w:hAnsiTheme="majorBidi" w:cstheme="majorBidi"/>
          <w:sz w:val="28"/>
          <w:szCs w:val="28"/>
        </w:rPr>
        <w:t>.</w:t>
      </w:r>
    </w:p>
    <w:p w14:paraId="6BC09C11" w14:textId="77777777" w:rsidR="006E67AB" w:rsidRDefault="001522ED">
      <w:pPr>
        <w:spacing w:after="0" w:line="240" w:lineRule="auto"/>
        <w:ind w:left="90" w:firstLine="461"/>
        <w:jc w:val="both"/>
        <w:rPr>
          <w:rFonts w:asciiTheme="majorBidi" w:hAnsiTheme="majorBidi" w:cstheme="majorBidi"/>
          <w:sz w:val="28"/>
          <w:szCs w:val="28"/>
        </w:rPr>
      </w:pPr>
      <w:r>
        <w:rPr>
          <w:rFonts w:asciiTheme="majorBidi" w:hAnsiTheme="majorBidi" w:cstheme="majorBidi"/>
          <w:sz w:val="28"/>
          <w:szCs w:val="28"/>
        </w:rPr>
        <w:lastRenderedPageBreak/>
        <w:t>The polymerization of aniline monomers on the external surface of 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 and CI leads to the interface polarization charges. From Figure 76, it can be readily seen that the PANI/F/CI structure shows better microwave absorption characteristics compared with 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CI and PANI absorbers. This result indicates that the synergistic effect of combining magnetic and dielectric lossy materials where the interfacial polarizations become more important and play a primordial role. These prepared composites are promising candidates for applications such as EMI shielding and stealth technology.</w:t>
      </w:r>
    </w:p>
    <w:p w14:paraId="6BC09C12" w14:textId="77777777" w:rsidR="006E67AB" w:rsidRDefault="006E67AB">
      <w:pPr>
        <w:spacing w:after="0" w:line="240" w:lineRule="auto"/>
        <w:ind w:left="90" w:firstLine="461"/>
        <w:jc w:val="both"/>
        <w:rPr>
          <w:rFonts w:asciiTheme="majorBidi" w:hAnsiTheme="majorBidi" w:cstheme="majorBidi"/>
          <w:sz w:val="28"/>
          <w:szCs w:val="28"/>
        </w:rPr>
      </w:pPr>
    </w:p>
    <w:p w14:paraId="6BC09C13" w14:textId="77777777" w:rsidR="006E67AB" w:rsidRDefault="001522ED">
      <w:pPr>
        <w:pStyle w:val="Caption"/>
        <w:keepNext/>
        <w:spacing w:after="0"/>
        <w:jc w:val="both"/>
        <w:rPr>
          <w:rFonts w:cstheme="majorBidi"/>
          <w:b w:val="0"/>
          <w:bCs w:val="0"/>
          <w:color w:val="000000" w:themeColor="text1"/>
          <w:sz w:val="28"/>
          <w:szCs w:val="28"/>
        </w:rPr>
      </w:pPr>
      <w:bookmarkStart w:id="337" w:name="_Toc112926281"/>
      <w:bookmarkStart w:id="338" w:name="_Toc110687768"/>
      <w:r>
        <w:rPr>
          <w:rFonts w:cstheme="majorBidi"/>
          <w:b w:val="0"/>
          <w:bCs w:val="0"/>
          <w:sz w:val="28"/>
          <w:szCs w:val="28"/>
        </w:rPr>
        <w:t xml:space="preserve">Table 34 – </w:t>
      </w:r>
      <w:r>
        <w:rPr>
          <w:rFonts w:cstheme="majorBidi"/>
          <w:b w:val="0"/>
          <w:bCs w:val="0"/>
          <w:color w:val="000000" w:themeColor="text1"/>
          <w:sz w:val="28"/>
          <w:szCs w:val="28"/>
        </w:rPr>
        <w:t xml:space="preserve">MA behavior of </w:t>
      </w:r>
      <w:r>
        <w:rPr>
          <w:rFonts w:cstheme="majorBidi"/>
          <w:b w:val="0"/>
          <w:bCs w:val="0"/>
          <w:sz w:val="28"/>
          <w:szCs w:val="28"/>
        </w:rPr>
        <w:t>Ni</w:t>
      </w:r>
      <w:r>
        <w:rPr>
          <w:rFonts w:cstheme="majorBidi"/>
          <w:b w:val="0"/>
          <w:bCs w:val="0"/>
          <w:sz w:val="28"/>
          <w:szCs w:val="28"/>
          <w:vertAlign w:val="subscript"/>
        </w:rPr>
        <w:t>0.5</w:t>
      </w:r>
      <w:r>
        <w:rPr>
          <w:rFonts w:cstheme="majorBidi"/>
          <w:b w:val="0"/>
          <w:bCs w:val="0"/>
          <w:sz w:val="28"/>
          <w:szCs w:val="28"/>
        </w:rPr>
        <w:t>Zn</w:t>
      </w:r>
      <w:r>
        <w:rPr>
          <w:rFonts w:cstheme="majorBidi"/>
          <w:b w:val="0"/>
          <w:bCs w:val="0"/>
          <w:sz w:val="28"/>
          <w:szCs w:val="28"/>
          <w:vertAlign w:val="subscript"/>
        </w:rPr>
        <w:t>0.5</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4</w:t>
      </w:r>
      <w:r>
        <w:rPr>
          <w:rFonts w:cstheme="majorBidi"/>
          <w:b w:val="0"/>
          <w:bCs w:val="0"/>
          <w:sz w:val="28"/>
          <w:szCs w:val="28"/>
        </w:rPr>
        <w:t>,</w:t>
      </w:r>
      <w:r>
        <w:rPr>
          <w:rFonts w:cstheme="majorBidi"/>
          <w:b w:val="0"/>
          <w:bCs w:val="0"/>
          <w:sz w:val="28"/>
          <w:szCs w:val="28"/>
          <w:vertAlign w:val="subscript"/>
        </w:rPr>
        <w:t xml:space="preserve"> </w:t>
      </w:r>
      <w:r>
        <w:rPr>
          <w:rFonts w:cstheme="majorBidi"/>
          <w:b w:val="0"/>
          <w:bCs w:val="0"/>
          <w:sz w:val="28"/>
          <w:szCs w:val="28"/>
        </w:rPr>
        <w:t xml:space="preserve">CI, PANI, PANI/CI and PANI/F/CI composite </w:t>
      </w:r>
      <w:r>
        <w:rPr>
          <w:rFonts w:cstheme="majorBidi"/>
          <w:b w:val="0"/>
          <w:bCs w:val="0"/>
          <w:color w:val="000000" w:themeColor="text1"/>
          <w:sz w:val="28"/>
          <w:szCs w:val="28"/>
        </w:rPr>
        <w:t>at 3.2 mm thickness</w:t>
      </w:r>
      <w:bookmarkEnd w:id="337"/>
      <w:bookmarkEnd w:id="338"/>
    </w:p>
    <w:p w14:paraId="6BC09C14" w14:textId="77777777" w:rsidR="006E67AB" w:rsidRDefault="006E67AB">
      <w:pPr>
        <w:spacing w:after="0"/>
        <w:rPr>
          <w:rFonts w:asciiTheme="majorBidi" w:hAnsiTheme="majorBidi" w:cstheme="majorBidi"/>
        </w:rPr>
      </w:pPr>
    </w:p>
    <w:tbl>
      <w:tblPr>
        <w:tblStyle w:val="1"/>
        <w:tblW w:w="0" w:type="auto"/>
        <w:tblLook w:val="04A0" w:firstRow="1" w:lastRow="0" w:firstColumn="1" w:lastColumn="0" w:noHBand="0" w:noVBand="1"/>
      </w:tblPr>
      <w:tblGrid>
        <w:gridCol w:w="3223"/>
        <w:gridCol w:w="1807"/>
        <w:gridCol w:w="1823"/>
        <w:gridCol w:w="1977"/>
        <w:gridCol w:w="1705"/>
      </w:tblGrid>
      <w:tr w:rsidR="006E67AB" w14:paraId="6BC09C1A" w14:textId="77777777">
        <w:trPr>
          <w:trHeight w:val="659"/>
        </w:trPr>
        <w:tc>
          <w:tcPr>
            <w:tcW w:w="3223" w:type="dxa"/>
            <w:vAlign w:val="center"/>
          </w:tcPr>
          <w:p w14:paraId="6BC09C1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lang w:bidi="ar-EG"/>
              </w:rPr>
              <w:t>Samples</w:t>
            </w:r>
          </w:p>
        </w:tc>
        <w:tc>
          <w:tcPr>
            <w:tcW w:w="1807" w:type="dxa"/>
            <w:vAlign w:val="center"/>
          </w:tcPr>
          <w:p w14:paraId="6BC09C16" w14:textId="77777777" w:rsidR="006E67AB" w:rsidRDefault="001522ED">
            <w:pPr>
              <w:spacing w:after="0" w:line="240" w:lineRule="auto"/>
              <w:jc w:val="center"/>
              <w:rPr>
                <w:rFonts w:asciiTheme="majorBidi" w:hAnsiTheme="majorBidi" w:cstheme="majorBidi"/>
                <w:sz w:val="28"/>
                <w:szCs w:val="28"/>
              </w:rPr>
            </w:pPr>
            <w:proofErr w:type="spellStart"/>
            <w:r>
              <w:rPr>
                <w:rFonts w:asciiTheme="majorBidi" w:hAnsiTheme="majorBidi" w:cstheme="majorBidi"/>
                <w:sz w:val="28"/>
                <w:szCs w:val="28"/>
                <w:lang w:bidi="ar-EG"/>
              </w:rPr>
              <w:t>RL</w:t>
            </w:r>
            <w:r>
              <w:rPr>
                <w:rFonts w:asciiTheme="majorBidi" w:hAnsiTheme="majorBidi" w:cstheme="majorBidi"/>
                <w:sz w:val="28"/>
                <w:szCs w:val="28"/>
                <w:vertAlign w:val="subscript"/>
                <w:lang w:bidi="ar-EG"/>
              </w:rPr>
              <w:t>min</w:t>
            </w:r>
            <w:proofErr w:type="spellEnd"/>
            <w:r>
              <w:rPr>
                <w:rFonts w:asciiTheme="majorBidi" w:hAnsiTheme="majorBidi" w:cstheme="majorBidi"/>
                <w:sz w:val="28"/>
                <w:szCs w:val="28"/>
                <w:lang w:bidi="ar-EG"/>
              </w:rPr>
              <w:t xml:space="preserve"> (dB)</w:t>
            </w:r>
          </w:p>
        </w:tc>
        <w:tc>
          <w:tcPr>
            <w:tcW w:w="1823" w:type="dxa"/>
            <w:vAlign w:val="center"/>
          </w:tcPr>
          <w:p w14:paraId="6BC09C17" w14:textId="77777777" w:rsidR="006E67AB" w:rsidRDefault="001522ED">
            <w:pPr>
              <w:spacing w:after="0" w:line="240" w:lineRule="auto"/>
              <w:jc w:val="center"/>
              <w:rPr>
                <w:rFonts w:asciiTheme="majorBidi" w:hAnsiTheme="majorBidi" w:cstheme="majorBidi"/>
                <w:sz w:val="28"/>
                <w:szCs w:val="28"/>
              </w:rPr>
            </w:pPr>
            <w:proofErr w:type="spellStart"/>
            <w:r>
              <w:rPr>
                <w:rFonts w:asciiTheme="majorBidi" w:hAnsiTheme="majorBidi" w:cstheme="majorBidi"/>
                <w:sz w:val="28"/>
                <w:szCs w:val="28"/>
                <w:lang w:bidi="ar-EG"/>
              </w:rPr>
              <w:t>f</w:t>
            </w:r>
            <w:r>
              <w:rPr>
                <w:rFonts w:asciiTheme="majorBidi" w:hAnsiTheme="majorBidi" w:cstheme="majorBidi"/>
                <w:sz w:val="28"/>
                <w:szCs w:val="28"/>
                <w:vertAlign w:val="subscript"/>
                <w:lang w:bidi="ar-EG"/>
              </w:rPr>
              <w:t>m</w:t>
            </w:r>
            <w:proofErr w:type="spellEnd"/>
            <w:r>
              <w:rPr>
                <w:rFonts w:asciiTheme="majorBidi" w:hAnsiTheme="majorBidi" w:cstheme="majorBidi"/>
                <w:sz w:val="28"/>
                <w:szCs w:val="28"/>
                <w:vertAlign w:val="subscript"/>
                <w:lang w:bidi="ar-EG"/>
              </w:rPr>
              <w:t xml:space="preserve"> </w:t>
            </w:r>
            <w:r>
              <w:rPr>
                <w:rFonts w:asciiTheme="majorBidi" w:hAnsiTheme="majorBidi" w:cstheme="majorBidi"/>
                <w:sz w:val="28"/>
                <w:szCs w:val="28"/>
                <w:lang w:bidi="ar-EG"/>
              </w:rPr>
              <w:t>(GHz)</w:t>
            </w:r>
          </w:p>
        </w:tc>
        <w:tc>
          <w:tcPr>
            <w:tcW w:w="1977" w:type="dxa"/>
            <w:vAlign w:val="center"/>
          </w:tcPr>
          <w:p w14:paraId="6BC09C1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lang w:bidi="ar-EG"/>
              </w:rPr>
              <w:t>BW</w:t>
            </w:r>
            <w:r>
              <w:rPr>
                <w:rFonts w:asciiTheme="majorBidi" w:hAnsiTheme="majorBidi" w:cstheme="majorBidi"/>
                <w:sz w:val="28"/>
                <w:szCs w:val="28"/>
                <w:vertAlign w:val="subscript"/>
                <w:lang w:bidi="ar-EG"/>
              </w:rPr>
              <w:t xml:space="preserve">-10 dB </w:t>
            </w:r>
            <w:r>
              <w:rPr>
                <w:rFonts w:asciiTheme="majorBidi" w:hAnsiTheme="majorBidi" w:cstheme="majorBidi"/>
                <w:sz w:val="28"/>
                <w:szCs w:val="28"/>
                <w:lang w:bidi="ar-EG"/>
              </w:rPr>
              <w:t>(GHz)</w:t>
            </w:r>
          </w:p>
        </w:tc>
        <w:tc>
          <w:tcPr>
            <w:tcW w:w="1705" w:type="dxa"/>
            <w:vAlign w:val="center"/>
          </w:tcPr>
          <w:p w14:paraId="6BC09C1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lang w:bidi="ar-EG"/>
              </w:rPr>
              <w:t>SD (kg/m</w:t>
            </w:r>
            <w:r>
              <w:rPr>
                <w:rFonts w:asciiTheme="majorBidi" w:hAnsiTheme="majorBidi" w:cstheme="majorBidi"/>
                <w:sz w:val="28"/>
                <w:szCs w:val="28"/>
                <w:vertAlign w:val="superscript"/>
                <w:lang w:bidi="ar-EG"/>
              </w:rPr>
              <w:t>2</w:t>
            </w:r>
            <w:r>
              <w:rPr>
                <w:rFonts w:asciiTheme="majorBidi" w:hAnsiTheme="majorBidi" w:cstheme="majorBidi"/>
                <w:sz w:val="28"/>
                <w:szCs w:val="28"/>
                <w:lang w:bidi="ar-EG"/>
              </w:rPr>
              <w:t>)</w:t>
            </w:r>
          </w:p>
        </w:tc>
      </w:tr>
      <w:tr w:rsidR="006E67AB" w14:paraId="6BC09C20" w14:textId="77777777">
        <w:trPr>
          <w:trHeight w:val="329"/>
        </w:trPr>
        <w:tc>
          <w:tcPr>
            <w:tcW w:w="3223" w:type="dxa"/>
            <w:vAlign w:val="center"/>
          </w:tcPr>
          <w:p w14:paraId="6BC09C1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p>
        </w:tc>
        <w:tc>
          <w:tcPr>
            <w:tcW w:w="1807" w:type="dxa"/>
            <w:vAlign w:val="center"/>
          </w:tcPr>
          <w:p w14:paraId="6BC09C1C"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-4.6±0.7</w:t>
            </w:r>
          </w:p>
        </w:tc>
        <w:tc>
          <w:tcPr>
            <w:tcW w:w="1823" w:type="dxa"/>
            <w:vAlign w:val="center"/>
          </w:tcPr>
          <w:p w14:paraId="6BC09C1D"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w:t>
            </w:r>
          </w:p>
        </w:tc>
        <w:tc>
          <w:tcPr>
            <w:tcW w:w="1977" w:type="dxa"/>
            <w:vAlign w:val="center"/>
          </w:tcPr>
          <w:p w14:paraId="6BC09C1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w:t>
            </w:r>
          </w:p>
        </w:tc>
        <w:tc>
          <w:tcPr>
            <w:tcW w:w="1705" w:type="dxa"/>
            <w:vAlign w:val="center"/>
          </w:tcPr>
          <w:p w14:paraId="6BC09C1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4.56±0.07</w:t>
            </w:r>
          </w:p>
        </w:tc>
      </w:tr>
      <w:tr w:rsidR="006E67AB" w14:paraId="6BC09C26" w14:textId="77777777">
        <w:trPr>
          <w:trHeight w:val="329"/>
        </w:trPr>
        <w:tc>
          <w:tcPr>
            <w:tcW w:w="3223" w:type="dxa"/>
            <w:vAlign w:val="center"/>
          </w:tcPr>
          <w:p w14:paraId="6BC09C2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CI</w:t>
            </w:r>
          </w:p>
        </w:tc>
        <w:tc>
          <w:tcPr>
            <w:tcW w:w="1807" w:type="dxa"/>
            <w:vAlign w:val="center"/>
          </w:tcPr>
          <w:p w14:paraId="6BC09C2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-6.5±0.5</w:t>
            </w:r>
          </w:p>
        </w:tc>
        <w:tc>
          <w:tcPr>
            <w:tcW w:w="1823" w:type="dxa"/>
            <w:vAlign w:val="center"/>
          </w:tcPr>
          <w:p w14:paraId="6BC09C2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w:t>
            </w:r>
          </w:p>
        </w:tc>
        <w:tc>
          <w:tcPr>
            <w:tcW w:w="1977" w:type="dxa"/>
            <w:vAlign w:val="center"/>
          </w:tcPr>
          <w:p w14:paraId="6BC09C2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w:t>
            </w:r>
          </w:p>
        </w:tc>
        <w:tc>
          <w:tcPr>
            <w:tcW w:w="1705" w:type="dxa"/>
            <w:vAlign w:val="center"/>
          </w:tcPr>
          <w:p w14:paraId="6BC09C2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5.21±0.05</w:t>
            </w:r>
          </w:p>
        </w:tc>
      </w:tr>
      <w:tr w:rsidR="006E67AB" w14:paraId="6BC09C2C" w14:textId="77777777">
        <w:trPr>
          <w:trHeight w:val="329"/>
        </w:trPr>
        <w:tc>
          <w:tcPr>
            <w:tcW w:w="3223" w:type="dxa"/>
            <w:vAlign w:val="center"/>
          </w:tcPr>
          <w:p w14:paraId="6BC09C27"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PANI</w:t>
            </w:r>
          </w:p>
        </w:tc>
        <w:tc>
          <w:tcPr>
            <w:tcW w:w="1807" w:type="dxa"/>
            <w:vAlign w:val="center"/>
          </w:tcPr>
          <w:p w14:paraId="6BC09C2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-8.5±0.6</w:t>
            </w:r>
          </w:p>
        </w:tc>
        <w:tc>
          <w:tcPr>
            <w:tcW w:w="1823" w:type="dxa"/>
            <w:vAlign w:val="center"/>
          </w:tcPr>
          <w:p w14:paraId="6BC09C2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w:t>
            </w:r>
          </w:p>
        </w:tc>
        <w:tc>
          <w:tcPr>
            <w:tcW w:w="1977" w:type="dxa"/>
            <w:vAlign w:val="center"/>
          </w:tcPr>
          <w:p w14:paraId="6BC09C2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w:t>
            </w:r>
          </w:p>
        </w:tc>
        <w:tc>
          <w:tcPr>
            <w:tcW w:w="1705" w:type="dxa"/>
            <w:vAlign w:val="center"/>
          </w:tcPr>
          <w:p w14:paraId="6BC09C2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2.25±0.04</w:t>
            </w:r>
          </w:p>
        </w:tc>
      </w:tr>
      <w:tr w:rsidR="006E67AB" w14:paraId="6BC09C32" w14:textId="77777777">
        <w:trPr>
          <w:trHeight w:val="329"/>
        </w:trPr>
        <w:tc>
          <w:tcPr>
            <w:tcW w:w="3223" w:type="dxa"/>
            <w:vAlign w:val="center"/>
          </w:tcPr>
          <w:p w14:paraId="6BC09C2D"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PANI/CI</w:t>
            </w:r>
          </w:p>
        </w:tc>
        <w:tc>
          <w:tcPr>
            <w:tcW w:w="1807" w:type="dxa"/>
            <w:vAlign w:val="center"/>
          </w:tcPr>
          <w:p w14:paraId="6BC09C2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-21.3±0.9</w:t>
            </w:r>
          </w:p>
        </w:tc>
        <w:tc>
          <w:tcPr>
            <w:tcW w:w="1823" w:type="dxa"/>
            <w:vAlign w:val="center"/>
          </w:tcPr>
          <w:p w14:paraId="6BC09C2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10.2±0.3</w:t>
            </w:r>
          </w:p>
        </w:tc>
        <w:tc>
          <w:tcPr>
            <w:tcW w:w="1977" w:type="dxa"/>
            <w:vAlign w:val="center"/>
          </w:tcPr>
          <w:p w14:paraId="6BC09C3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2.7±0.2</w:t>
            </w:r>
          </w:p>
        </w:tc>
        <w:tc>
          <w:tcPr>
            <w:tcW w:w="1705" w:type="dxa"/>
            <w:vAlign w:val="center"/>
          </w:tcPr>
          <w:p w14:paraId="6BC09C3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3.36±0.07</w:t>
            </w:r>
          </w:p>
        </w:tc>
      </w:tr>
      <w:tr w:rsidR="006E67AB" w14:paraId="6BC09C38" w14:textId="77777777">
        <w:trPr>
          <w:trHeight w:val="329"/>
        </w:trPr>
        <w:tc>
          <w:tcPr>
            <w:tcW w:w="3223" w:type="dxa"/>
            <w:vAlign w:val="center"/>
          </w:tcPr>
          <w:p w14:paraId="6BC09C3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PANI/F/CI</w:t>
            </w:r>
          </w:p>
        </w:tc>
        <w:tc>
          <w:tcPr>
            <w:tcW w:w="1807" w:type="dxa"/>
            <w:vAlign w:val="center"/>
          </w:tcPr>
          <w:p w14:paraId="6BC09C3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-25.7±0.7</w:t>
            </w:r>
          </w:p>
        </w:tc>
        <w:tc>
          <w:tcPr>
            <w:tcW w:w="1823" w:type="dxa"/>
            <w:vAlign w:val="center"/>
          </w:tcPr>
          <w:p w14:paraId="6BC09C3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11.3±0.1</w:t>
            </w:r>
          </w:p>
        </w:tc>
        <w:tc>
          <w:tcPr>
            <w:tcW w:w="1977" w:type="dxa"/>
            <w:vAlign w:val="center"/>
          </w:tcPr>
          <w:p w14:paraId="6BC09C36"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2.6±0.1</w:t>
            </w:r>
          </w:p>
        </w:tc>
        <w:tc>
          <w:tcPr>
            <w:tcW w:w="1705" w:type="dxa"/>
            <w:vAlign w:val="center"/>
          </w:tcPr>
          <w:p w14:paraId="6BC09C37"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3.31±0.08</w:t>
            </w:r>
          </w:p>
        </w:tc>
      </w:tr>
    </w:tbl>
    <w:p w14:paraId="6BC09C39" w14:textId="77777777" w:rsidR="006E67AB" w:rsidRDefault="006E67AB">
      <w:pPr>
        <w:pStyle w:val="Heading4"/>
        <w:numPr>
          <w:ilvl w:val="0"/>
          <w:numId w:val="0"/>
        </w:numPr>
        <w:spacing w:before="0" w:line="240" w:lineRule="auto"/>
        <w:ind w:left="1134"/>
        <w:jc w:val="both"/>
        <w:rPr>
          <w:rFonts w:asciiTheme="majorBidi" w:hAnsiTheme="majorBidi"/>
          <w:szCs w:val="28"/>
        </w:rPr>
      </w:pPr>
    </w:p>
    <w:p w14:paraId="6BC09C3A" w14:textId="77777777" w:rsidR="006E67AB" w:rsidRDefault="001522ED">
      <w:pPr>
        <w:pStyle w:val="Heading4"/>
        <w:spacing w:before="0" w:line="240" w:lineRule="auto"/>
        <w:ind w:left="90" w:firstLine="540"/>
        <w:jc w:val="both"/>
        <w:rPr>
          <w:rFonts w:asciiTheme="majorBidi" w:hAnsiTheme="majorBidi"/>
          <w:szCs w:val="28"/>
        </w:rPr>
      </w:pPr>
      <w:bookmarkStart w:id="339" w:name="_Hlk129772016"/>
      <w:r>
        <w:rPr>
          <w:rFonts w:asciiTheme="majorBidi" w:hAnsiTheme="majorBidi"/>
          <w:szCs w:val="28"/>
        </w:rPr>
        <w:t xml:space="preserve">Influence of sample thickness and loading ratio of the absorption material within paraffin on the RL </w:t>
      </w:r>
    </w:p>
    <w:p w14:paraId="6BC09C3B" w14:textId="77777777" w:rsidR="006E67AB" w:rsidRDefault="001522ED">
      <w:pPr>
        <w:spacing w:after="0" w:line="240" w:lineRule="auto"/>
        <w:ind w:left="90" w:firstLine="461"/>
        <w:jc w:val="both"/>
        <w:rPr>
          <w:rFonts w:asciiTheme="majorBidi" w:hAnsiTheme="majorBidi" w:cstheme="majorBidi"/>
          <w:sz w:val="28"/>
          <w:szCs w:val="28"/>
        </w:rPr>
      </w:pPr>
      <w:r>
        <w:rPr>
          <w:rFonts w:asciiTheme="majorBidi" w:hAnsiTheme="majorBidi" w:cstheme="majorBidi"/>
          <w:sz w:val="28"/>
          <w:szCs w:val="28"/>
        </w:rPr>
        <w:t xml:space="preserve">Figure 77 illustrates the RL of </w:t>
      </w:r>
      <w:bookmarkStart w:id="340" w:name="_Hlk101436174"/>
      <w:r>
        <w:rPr>
          <w:rFonts w:asciiTheme="majorBidi" w:hAnsiTheme="majorBidi" w:cstheme="majorBidi"/>
          <w:sz w:val="28"/>
          <w:szCs w:val="28"/>
        </w:rPr>
        <w:t xml:space="preserve">PANI/F/CI composite </w:t>
      </w:r>
      <w:bookmarkEnd w:id="340"/>
      <w:r>
        <w:rPr>
          <w:rFonts w:asciiTheme="majorBidi" w:hAnsiTheme="majorBidi" w:cstheme="majorBidi"/>
          <w:sz w:val="28"/>
          <w:szCs w:val="28"/>
        </w:rPr>
        <w:t xml:space="preserve">with various thicknesses (3.2, 3.4 and 3.6 mm) at the various loading percentages (30% w/w and 35% w/w). Figure 77 shows that the RL attenuation peaks of samples moved to lower frequencies with increasing sample thickness. </w:t>
      </w:r>
    </w:p>
    <w:p w14:paraId="6BC09C3C" w14:textId="77777777" w:rsidR="006E67AB" w:rsidRDefault="006E67AB">
      <w:pPr>
        <w:spacing w:after="0" w:line="240" w:lineRule="auto"/>
        <w:ind w:left="90" w:firstLine="461"/>
        <w:jc w:val="both"/>
        <w:rPr>
          <w:rFonts w:asciiTheme="majorBidi" w:hAnsiTheme="majorBidi" w:cstheme="majorBidi"/>
          <w:sz w:val="28"/>
          <w:szCs w:val="28"/>
        </w:rPr>
      </w:pPr>
    </w:p>
    <w:p w14:paraId="6BC09C3D" w14:textId="77777777" w:rsidR="006E67AB" w:rsidRDefault="001522ED">
      <w:pPr>
        <w:spacing w:after="0" w:line="240" w:lineRule="auto"/>
        <w:ind w:left="90"/>
        <w:jc w:val="center"/>
        <w:rPr>
          <w:rFonts w:asciiTheme="majorBidi" w:hAnsiTheme="majorBidi" w:cstheme="majorBidi"/>
          <w:sz w:val="28"/>
          <w:szCs w:val="28"/>
        </w:rPr>
      </w:pPr>
      <w:r>
        <w:rPr>
          <w:noProof/>
          <w:lang w:val="ru-RU" w:eastAsia="ru-RU"/>
        </w:rPr>
        <w:drawing>
          <wp:inline distT="0" distB="0" distL="0" distR="0" wp14:anchorId="6BC09EC5" wp14:editId="6BC09EC6">
            <wp:extent cx="6800850" cy="231013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a:picLocks noChangeAspect="1"/>
                    </pic:cNvPicPr>
                  </pic:nvPicPr>
                  <pic:blipFill>
                    <a:blip r:embed="rId115"/>
                    <a:stretch>
                      <a:fillRect/>
                    </a:stretch>
                  </pic:blipFill>
                  <pic:spPr>
                    <a:xfrm>
                      <a:off x="0" y="0"/>
                      <a:ext cx="6800850" cy="2310130"/>
                    </a:xfrm>
                    <a:prstGeom prst="rect">
                      <a:avLst/>
                    </a:prstGeom>
                  </pic:spPr>
                </pic:pic>
              </a:graphicData>
            </a:graphic>
          </wp:inline>
        </w:drawing>
      </w:r>
    </w:p>
    <w:p w14:paraId="6BC09C3E" w14:textId="77777777" w:rsidR="006E67AB" w:rsidRDefault="006E67AB">
      <w:pPr>
        <w:pStyle w:val="Caption"/>
        <w:spacing w:after="0"/>
        <w:jc w:val="both"/>
        <w:rPr>
          <w:rFonts w:cstheme="majorBidi"/>
          <w:b w:val="0"/>
          <w:bCs w:val="0"/>
          <w:sz w:val="28"/>
          <w:szCs w:val="28"/>
        </w:rPr>
      </w:pPr>
      <w:bookmarkStart w:id="341" w:name="_Toc112926229"/>
    </w:p>
    <w:p w14:paraId="6BC09C3F"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 xml:space="preserve">Figure 76 </w:t>
      </w:r>
      <w:r>
        <w:rPr>
          <w:rFonts w:cstheme="majorBidi"/>
          <w:sz w:val="28"/>
          <w:szCs w:val="28"/>
        </w:rPr>
        <w:t xml:space="preserve">– </w:t>
      </w:r>
      <w:r>
        <w:rPr>
          <w:rFonts w:cstheme="majorBidi"/>
          <w:b w:val="0"/>
          <w:bCs w:val="0"/>
          <w:sz w:val="28"/>
          <w:szCs w:val="28"/>
        </w:rPr>
        <w:t>RL and SE</w:t>
      </w:r>
      <w:r>
        <w:rPr>
          <w:rFonts w:cstheme="majorBidi"/>
          <w:sz w:val="28"/>
          <w:szCs w:val="28"/>
        </w:rPr>
        <w:t xml:space="preserve"> </w:t>
      </w:r>
      <w:r>
        <w:rPr>
          <w:rFonts w:cstheme="majorBidi"/>
          <w:b w:val="0"/>
          <w:bCs w:val="0"/>
          <w:sz w:val="28"/>
          <w:szCs w:val="28"/>
        </w:rPr>
        <w:t>curves of Ni</w:t>
      </w:r>
      <w:r>
        <w:rPr>
          <w:rFonts w:cstheme="majorBidi"/>
          <w:b w:val="0"/>
          <w:bCs w:val="0"/>
          <w:sz w:val="28"/>
          <w:szCs w:val="28"/>
          <w:vertAlign w:val="subscript"/>
        </w:rPr>
        <w:t>0.5</w:t>
      </w:r>
      <w:r>
        <w:rPr>
          <w:rFonts w:cstheme="majorBidi"/>
          <w:b w:val="0"/>
          <w:bCs w:val="0"/>
          <w:sz w:val="28"/>
          <w:szCs w:val="28"/>
        </w:rPr>
        <w:t>Zn</w:t>
      </w:r>
      <w:r>
        <w:rPr>
          <w:rFonts w:cstheme="majorBidi"/>
          <w:b w:val="0"/>
          <w:bCs w:val="0"/>
          <w:sz w:val="28"/>
          <w:szCs w:val="28"/>
          <w:vertAlign w:val="subscript"/>
        </w:rPr>
        <w:t>0.5</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4</w:t>
      </w:r>
      <w:r>
        <w:rPr>
          <w:rFonts w:cstheme="majorBidi"/>
          <w:b w:val="0"/>
          <w:bCs w:val="0"/>
          <w:sz w:val="28"/>
          <w:szCs w:val="28"/>
        </w:rPr>
        <w:t>,</w:t>
      </w:r>
      <w:r>
        <w:rPr>
          <w:rFonts w:cstheme="majorBidi"/>
          <w:b w:val="0"/>
          <w:bCs w:val="0"/>
          <w:sz w:val="28"/>
          <w:szCs w:val="28"/>
          <w:vertAlign w:val="subscript"/>
        </w:rPr>
        <w:t xml:space="preserve"> </w:t>
      </w:r>
      <w:r>
        <w:rPr>
          <w:rFonts w:cstheme="majorBidi"/>
          <w:b w:val="0"/>
          <w:bCs w:val="0"/>
          <w:sz w:val="28"/>
          <w:szCs w:val="28"/>
        </w:rPr>
        <w:t xml:space="preserve">CI, PANI, </w:t>
      </w:r>
      <w:bookmarkStart w:id="342" w:name="_Hlk114307886"/>
      <w:r>
        <w:rPr>
          <w:rFonts w:cstheme="majorBidi"/>
          <w:b w:val="0"/>
          <w:bCs w:val="0"/>
          <w:sz w:val="28"/>
          <w:szCs w:val="28"/>
        </w:rPr>
        <w:t xml:space="preserve">PANI/CI </w:t>
      </w:r>
      <w:bookmarkEnd w:id="342"/>
      <w:r>
        <w:rPr>
          <w:rFonts w:cstheme="majorBidi"/>
          <w:b w:val="0"/>
          <w:bCs w:val="0"/>
          <w:sz w:val="28"/>
          <w:szCs w:val="28"/>
        </w:rPr>
        <w:t>and PANI/F/CI composite at 3.2 mm thickness. SE curves of Ni</w:t>
      </w:r>
      <w:r>
        <w:rPr>
          <w:rFonts w:cstheme="majorBidi"/>
          <w:b w:val="0"/>
          <w:bCs w:val="0"/>
          <w:sz w:val="28"/>
          <w:szCs w:val="28"/>
          <w:vertAlign w:val="subscript"/>
        </w:rPr>
        <w:t>0.5</w:t>
      </w:r>
      <w:r>
        <w:rPr>
          <w:rFonts w:cstheme="majorBidi"/>
          <w:b w:val="0"/>
          <w:bCs w:val="0"/>
          <w:sz w:val="28"/>
          <w:szCs w:val="28"/>
        </w:rPr>
        <w:t>Zn</w:t>
      </w:r>
      <w:r>
        <w:rPr>
          <w:rFonts w:cstheme="majorBidi"/>
          <w:b w:val="0"/>
          <w:bCs w:val="0"/>
          <w:sz w:val="28"/>
          <w:szCs w:val="28"/>
          <w:vertAlign w:val="subscript"/>
        </w:rPr>
        <w:t>0.5</w:t>
      </w:r>
      <w:r>
        <w:rPr>
          <w:rFonts w:cstheme="majorBidi"/>
          <w:b w:val="0"/>
          <w:bCs w:val="0"/>
          <w:sz w:val="28"/>
          <w:szCs w:val="28"/>
        </w:rPr>
        <w:t>Fe</w:t>
      </w:r>
      <w:r>
        <w:rPr>
          <w:rFonts w:cstheme="majorBidi"/>
          <w:b w:val="0"/>
          <w:bCs w:val="0"/>
          <w:sz w:val="28"/>
          <w:szCs w:val="28"/>
          <w:vertAlign w:val="subscript"/>
        </w:rPr>
        <w:t>2</w:t>
      </w:r>
      <w:r>
        <w:rPr>
          <w:rFonts w:cstheme="majorBidi"/>
          <w:b w:val="0"/>
          <w:bCs w:val="0"/>
          <w:sz w:val="28"/>
          <w:szCs w:val="28"/>
        </w:rPr>
        <w:t>O</w:t>
      </w:r>
      <w:r>
        <w:rPr>
          <w:rFonts w:cstheme="majorBidi"/>
          <w:b w:val="0"/>
          <w:bCs w:val="0"/>
          <w:sz w:val="28"/>
          <w:szCs w:val="28"/>
          <w:vertAlign w:val="subscript"/>
        </w:rPr>
        <w:t>4</w:t>
      </w:r>
      <w:r>
        <w:rPr>
          <w:rFonts w:cstheme="majorBidi"/>
          <w:b w:val="0"/>
          <w:bCs w:val="0"/>
          <w:sz w:val="28"/>
          <w:szCs w:val="28"/>
        </w:rPr>
        <w:t>,</w:t>
      </w:r>
      <w:r>
        <w:rPr>
          <w:rFonts w:cstheme="majorBidi"/>
          <w:b w:val="0"/>
          <w:bCs w:val="0"/>
          <w:sz w:val="28"/>
          <w:szCs w:val="28"/>
          <w:vertAlign w:val="subscript"/>
        </w:rPr>
        <w:t xml:space="preserve"> </w:t>
      </w:r>
      <w:r>
        <w:rPr>
          <w:rFonts w:cstheme="majorBidi"/>
          <w:b w:val="0"/>
          <w:bCs w:val="0"/>
          <w:sz w:val="28"/>
          <w:szCs w:val="28"/>
        </w:rPr>
        <w:t>CI, PANI and PANI/F/CI composite at 3.2 mm thickness</w:t>
      </w:r>
      <w:bookmarkEnd w:id="341"/>
    </w:p>
    <w:p w14:paraId="6BC09C40" w14:textId="77777777" w:rsidR="006E67AB" w:rsidRDefault="001522ED">
      <w:pPr>
        <w:spacing w:after="0" w:line="240" w:lineRule="auto"/>
        <w:ind w:left="90" w:firstLine="461"/>
        <w:jc w:val="both"/>
        <w:rPr>
          <w:rFonts w:asciiTheme="majorBidi" w:hAnsiTheme="majorBidi" w:cstheme="majorBidi"/>
          <w:sz w:val="28"/>
          <w:szCs w:val="28"/>
        </w:rPr>
      </w:pPr>
      <w:r>
        <w:rPr>
          <w:rFonts w:asciiTheme="majorBidi" w:hAnsiTheme="majorBidi" w:cstheme="majorBidi"/>
          <w:sz w:val="28"/>
          <w:szCs w:val="28"/>
        </w:rPr>
        <w:lastRenderedPageBreak/>
        <w:t xml:space="preserve">On the other hand, one can notice the </w:t>
      </w:r>
      <w:proofErr w:type="spellStart"/>
      <w:r>
        <w:rPr>
          <w:rFonts w:asciiTheme="majorBidi" w:hAnsiTheme="majorBidi" w:cstheme="majorBidi"/>
          <w:sz w:val="28"/>
          <w:szCs w:val="28"/>
        </w:rPr>
        <w:t>RL</w:t>
      </w:r>
      <w:r>
        <w:rPr>
          <w:rFonts w:asciiTheme="majorBidi" w:hAnsiTheme="majorBidi" w:cstheme="majorBidi"/>
          <w:sz w:val="28"/>
          <w:szCs w:val="28"/>
          <w:vertAlign w:val="subscript"/>
        </w:rPr>
        <w:t>min</w:t>
      </w:r>
      <w:proofErr w:type="spellEnd"/>
      <w:r>
        <w:rPr>
          <w:rFonts w:asciiTheme="majorBidi" w:hAnsiTheme="majorBidi" w:cstheme="majorBidi"/>
          <w:sz w:val="28"/>
          <w:szCs w:val="28"/>
        </w:rPr>
        <w:t xml:space="preserve"> moves gradually to a lower frequency with the increase in the loading percentage within a paraffin matrix. </w:t>
      </w:r>
      <w:bookmarkStart w:id="343" w:name="_Hlk117716315"/>
      <w:r>
        <w:rPr>
          <w:rFonts w:asciiTheme="majorBidi" w:hAnsiTheme="majorBidi" w:cstheme="majorBidi"/>
          <w:sz w:val="28"/>
          <w:szCs w:val="28"/>
        </w:rPr>
        <w:t>Furthermore, Table 35 shows the PANI/F/CI composites have reasonable SD, ranging from 3.31 to 3.40 kg/m</w:t>
      </w:r>
      <w:r>
        <w:rPr>
          <w:rFonts w:asciiTheme="majorBidi" w:hAnsiTheme="majorBidi" w:cstheme="majorBidi"/>
          <w:sz w:val="28"/>
          <w:szCs w:val="28"/>
          <w:vertAlign w:val="superscript"/>
        </w:rPr>
        <w:t>2</w:t>
      </w:r>
      <w:r>
        <w:rPr>
          <w:rFonts w:asciiTheme="majorBidi" w:hAnsiTheme="majorBidi" w:cstheme="majorBidi"/>
          <w:sz w:val="28"/>
          <w:szCs w:val="28"/>
        </w:rPr>
        <w:t>, and wide BW</w:t>
      </w:r>
      <w:r>
        <w:rPr>
          <w:rFonts w:asciiTheme="majorBidi" w:hAnsiTheme="majorBidi" w:cstheme="majorBidi"/>
          <w:sz w:val="28"/>
          <w:szCs w:val="28"/>
          <w:vertAlign w:val="subscript"/>
        </w:rPr>
        <w:t>-10dB</w:t>
      </w:r>
      <w:r>
        <w:rPr>
          <w:rFonts w:asciiTheme="majorBidi" w:hAnsiTheme="majorBidi" w:cstheme="majorBidi"/>
          <w:sz w:val="28"/>
          <w:szCs w:val="28"/>
        </w:rPr>
        <w:t xml:space="preserve"> extending from 2.5 to 3.0 GHz. The absorption percentage of microwaves reached about 99.9% with a loading percentage of 30%. One can conclude that optimal absorption can be accomplished by modifying the absorber thickness and the loading percentage</w:t>
      </w:r>
      <w:bookmarkEnd w:id="343"/>
      <w:r>
        <w:rPr>
          <w:rFonts w:asciiTheme="majorBidi" w:hAnsiTheme="majorBidi" w:cstheme="majorBidi"/>
          <w:sz w:val="28"/>
          <w:szCs w:val="28"/>
        </w:rPr>
        <w:t>.</w:t>
      </w:r>
    </w:p>
    <w:p w14:paraId="6BC09C41" w14:textId="77777777" w:rsidR="006E67AB" w:rsidRDefault="006E67AB">
      <w:pPr>
        <w:spacing w:after="0" w:line="240" w:lineRule="auto"/>
        <w:ind w:left="90" w:firstLine="461"/>
        <w:jc w:val="both"/>
        <w:rPr>
          <w:rFonts w:asciiTheme="majorBidi" w:hAnsiTheme="majorBidi" w:cstheme="majorBidi"/>
          <w:sz w:val="28"/>
          <w:szCs w:val="28"/>
        </w:rPr>
      </w:pPr>
    </w:p>
    <w:p w14:paraId="6BC09C42" w14:textId="77777777" w:rsidR="006E67AB" w:rsidRDefault="001522ED">
      <w:pPr>
        <w:pStyle w:val="Caption"/>
        <w:keepNext/>
        <w:spacing w:after="0"/>
        <w:jc w:val="both"/>
        <w:rPr>
          <w:rFonts w:cstheme="majorBidi"/>
          <w:b w:val="0"/>
          <w:bCs w:val="0"/>
          <w:sz w:val="28"/>
          <w:szCs w:val="28"/>
        </w:rPr>
      </w:pPr>
      <w:bookmarkStart w:id="344" w:name="_Toc112926282"/>
      <w:bookmarkStart w:id="345" w:name="_Toc110687769"/>
      <w:r>
        <w:rPr>
          <w:rFonts w:cstheme="majorBidi"/>
          <w:b w:val="0"/>
          <w:bCs w:val="0"/>
          <w:sz w:val="28"/>
          <w:szCs w:val="28"/>
        </w:rPr>
        <w:t>Table 35 – MA behavior of PANI/F/CI composite at various thicknesses and various loading ratios within a paraffin matrix</w:t>
      </w:r>
      <w:bookmarkEnd w:id="344"/>
      <w:bookmarkEnd w:id="345"/>
    </w:p>
    <w:p w14:paraId="6BC09C43" w14:textId="77777777" w:rsidR="006E67AB" w:rsidRDefault="006E67AB">
      <w:pPr>
        <w:spacing w:after="0"/>
        <w:rPr>
          <w:rFonts w:asciiTheme="majorBidi" w:hAnsiTheme="majorBidi" w:cstheme="majorBidi"/>
        </w:rPr>
      </w:pPr>
    </w:p>
    <w:tbl>
      <w:tblPr>
        <w:tblStyle w:val="1"/>
        <w:tblW w:w="10752" w:type="dxa"/>
        <w:tblLook w:val="04A0" w:firstRow="1" w:lastRow="0" w:firstColumn="1" w:lastColumn="0" w:noHBand="0" w:noVBand="1"/>
      </w:tblPr>
      <w:tblGrid>
        <w:gridCol w:w="1669"/>
        <w:gridCol w:w="1871"/>
        <w:gridCol w:w="1755"/>
        <w:gridCol w:w="1793"/>
        <w:gridCol w:w="1881"/>
        <w:gridCol w:w="1783"/>
      </w:tblGrid>
      <w:tr w:rsidR="006E67AB" w14:paraId="6BC09C4A" w14:textId="77777777">
        <w:trPr>
          <w:trHeight w:val="814"/>
        </w:trPr>
        <w:tc>
          <w:tcPr>
            <w:tcW w:w="1669" w:type="dxa"/>
            <w:vAlign w:val="center"/>
          </w:tcPr>
          <w:p w14:paraId="6BC09C4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Loading ratio %</w:t>
            </w:r>
          </w:p>
        </w:tc>
        <w:tc>
          <w:tcPr>
            <w:tcW w:w="1871" w:type="dxa"/>
            <w:vAlign w:val="center"/>
          </w:tcPr>
          <w:p w14:paraId="6BC09C4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t (mm)</w:t>
            </w:r>
          </w:p>
        </w:tc>
        <w:tc>
          <w:tcPr>
            <w:tcW w:w="1755" w:type="dxa"/>
            <w:vAlign w:val="center"/>
          </w:tcPr>
          <w:p w14:paraId="6BC09C46" w14:textId="77777777" w:rsidR="006E67AB" w:rsidRDefault="001522ED">
            <w:pPr>
              <w:spacing w:after="0" w:line="240" w:lineRule="auto"/>
              <w:jc w:val="center"/>
              <w:rPr>
                <w:rFonts w:asciiTheme="majorBidi" w:hAnsiTheme="majorBidi" w:cstheme="majorBidi"/>
                <w:sz w:val="28"/>
                <w:szCs w:val="28"/>
              </w:rPr>
            </w:pPr>
            <w:proofErr w:type="spellStart"/>
            <w:r>
              <w:rPr>
                <w:rFonts w:asciiTheme="majorBidi" w:hAnsiTheme="majorBidi" w:cstheme="majorBidi"/>
                <w:sz w:val="28"/>
                <w:szCs w:val="28"/>
              </w:rPr>
              <w:t>RL</w:t>
            </w:r>
            <w:r>
              <w:rPr>
                <w:rFonts w:asciiTheme="majorBidi" w:hAnsiTheme="majorBidi" w:cstheme="majorBidi"/>
                <w:sz w:val="28"/>
                <w:szCs w:val="28"/>
                <w:vertAlign w:val="subscript"/>
              </w:rPr>
              <w:t>min</w:t>
            </w:r>
            <w:proofErr w:type="spellEnd"/>
            <w:r>
              <w:rPr>
                <w:rFonts w:asciiTheme="majorBidi" w:hAnsiTheme="majorBidi" w:cstheme="majorBidi"/>
                <w:sz w:val="28"/>
                <w:szCs w:val="28"/>
              </w:rPr>
              <w:t xml:space="preserve"> (dB)</w:t>
            </w:r>
          </w:p>
        </w:tc>
        <w:tc>
          <w:tcPr>
            <w:tcW w:w="1793" w:type="dxa"/>
            <w:vAlign w:val="center"/>
          </w:tcPr>
          <w:p w14:paraId="6BC09C47" w14:textId="77777777" w:rsidR="006E67AB" w:rsidRDefault="001522ED">
            <w:pPr>
              <w:spacing w:after="0" w:line="240" w:lineRule="auto"/>
              <w:jc w:val="center"/>
              <w:rPr>
                <w:rFonts w:asciiTheme="majorBidi" w:hAnsiTheme="majorBidi" w:cstheme="majorBidi"/>
                <w:sz w:val="28"/>
                <w:szCs w:val="28"/>
              </w:rPr>
            </w:pPr>
            <w:proofErr w:type="spellStart"/>
            <w:r>
              <w:rPr>
                <w:rFonts w:asciiTheme="majorBidi" w:hAnsiTheme="majorBidi" w:cstheme="majorBidi"/>
                <w:sz w:val="28"/>
                <w:szCs w:val="28"/>
              </w:rPr>
              <w:t>f</w:t>
            </w:r>
            <w:r>
              <w:rPr>
                <w:rFonts w:asciiTheme="majorBidi" w:hAnsiTheme="majorBidi" w:cstheme="majorBidi"/>
                <w:sz w:val="28"/>
                <w:szCs w:val="28"/>
                <w:vertAlign w:val="subscript"/>
              </w:rPr>
              <w:t>m</w:t>
            </w:r>
            <w:proofErr w:type="spellEnd"/>
            <w:r>
              <w:rPr>
                <w:rFonts w:asciiTheme="majorBidi" w:hAnsiTheme="majorBidi" w:cstheme="majorBidi"/>
                <w:sz w:val="28"/>
                <w:szCs w:val="28"/>
                <w:vertAlign w:val="subscript"/>
              </w:rPr>
              <w:t xml:space="preserve"> </w:t>
            </w:r>
            <w:r>
              <w:rPr>
                <w:rFonts w:asciiTheme="majorBidi" w:hAnsiTheme="majorBidi" w:cstheme="majorBidi"/>
                <w:sz w:val="28"/>
                <w:szCs w:val="28"/>
              </w:rPr>
              <w:t>(GHz)</w:t>
            </w:r>
          </w:p>
        </w:tc>
        <w:tc>
          <w:tcPr>
            <w:tcW w:w="1881" w:type="dxa"/>
            <w:vAlign w:val="center"/>
          </w:tcPr>
          <w:p w14:paraId="6BC09C4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BW</w:t>
            </w:r>
            <w:r>
              <w:rPr>
                <w:rFonts w:asciiTheme="majorBidi" w:hAnsiTheme="majorBidi" w:cstheme="majorBidi"/>
                <w:sz w:val="28"/>
                <w:szCs w:val="28"/>
                <w:vertAlign w:val="subscript"/>
              </w:rPr>
              <w:t xml:space="preserve">-10dB </w:t>
            </w:r>
            <w:r>
              <w:rPr>
                <w:rFonts w:asciiTheme="majorBidi" w:hAnsiTheme="majorBidi" w:cstheme="majorBidi"/>
                <w:sz w:val="28"/>
                <w:szCs w:val="28"/>
              </w:rPr>
              <w:t>(GHz)</w:t>
            </w:r>
          </w:p>
        </w:tc>
        <w:tc>
          <w:tcPr>
            <w:tcW w:w="1783" w:type="dxa"/>
            <w:vAlign w:val="center"/>
          </w:tcPr>
          <w:p w14:paraId="6BC09C4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SD (kg/m</w:t>
            </w:r>
            <w:r>
              <w:rPr>
                <w:rFonts w:asciiTheme="majorBidi" w:hAnsiTheme="majorBidi" w:cstheme="majorBidi"/>
                <w:sz w:val="28"/>
                <w:szCs w:val="28"/>
                <w:vertAlign w:val="superscript"/>
              </w:rPr>
              <w:t>2</w:t>
            </w:r>
            <w:r>
              <w:rPr>
                <w:rFonts w:asciiTheme="majorBidi" w:hAnsiTheme="majorBidi" w:cstheme="majorBidi"/>
                <w:sz w:val="28"/>
                <w:szCs w:val="28"/>
              </w:rPr>
              <w:t>)</w:t>
            </w:r>
          </w:p>
        </w:tc>
      </w:tr>
      <w:tr w:rsidR="006E67AB" w14:paraId="6BC09C51" w14:textId="77777777">
        <w:trPr>
          <w:trHeight w:val="402"/>
        </w:trPr>
        <w:tc>
          <w:tcPr>
            <w:tcW w:w="1669" w:type="dxa"/>
            <w:vMerge w:val="restart"/>
            <w:vAlign w:val="center"/>
          </w:tcPr>
          <w:p w14:paraId="6BC09C4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30%</w:t>
            </w:r>
          </w:p>
        </w:tc>
        <w:tc>
          <w:tcPr>
            <w:tcW w:w="1871" w:type="dxa"/>
            <w:vAlign w:val="center"/>
          </w:tcPr>
          <w:p w14:paraId="6BC09C4C"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3.2</w:t>
            </w:r>
          </w:p>
        </w:tc>
        <w:tc>
          <w:tcPr>
            <w:tcW w:w="1755" w:type="dxa"/>
            <w:vAlign w:val="center"/>
          </w:tcPr>
          <w:p w14:paraId="6BC09C4D"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-25.7±0.7</w:t>
            </w:r>
          </w:p>
        </w:tc>
        <w:tc>
          <w:tcPr>
            <w:tcW w:w="1793" w:type="dxa"/>
            <w:vAlign w:val="center"/>
          </w:tcPr>
          <w:p w14:paraId="6BC09C4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11.3±0.3</w:t>
            </w:r>
          </w:p>
        </w:tc>
        <w:tc>
          <w:tcPr>
            <w:tcW w:w="1881" w:type="dxa"/>
            <w:vAlign w:val="center"/>
          </w:tcPr>
          <w:p w14:paraId="6BC09C4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2.6±0.1</w:t>
            </w:r>
          </w:p>
        </w:tc>
        <w:tc>
          <w:tcPr>
            <w:tcW w:w="1783" w:type="dxa"/>
            <w:vAlign w:val="center"/>
          </w:tcPr>
          <w:p w14:paraId="6BC09C5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3.31±0.04</w:t>
            </w:r>
          </w:p>
        </w:tc>
      </w:tr>
      <w:tr w:rsidR="006E67AB" w14:paraId="6BC09C58" w14:textId="77777777">
        <w:trPr>
          <w:trHeight w:val="421"/>
        </w:trPr>
        <w:tc>
          <w:tcPr>
            <w:tcW w:w="1669" w:type="dxa"/>
            <w:vMerge/>
            <w:vAlign w:val="center"/>
          </w:tcPr>
          <w:p w14:paraId="6BC09C52" w14:textId="77777777" w:rsidR="006E67AB" w:rsidRDefault="006E67AB">
            <w:pPr>
              <w:spacing w:after="0" w:line="240" w:lineRule="auto"/>
              <w:jc w:val="center"/>
              <w:rPr>
                <w:rFonts w:asciiTheme="majorBidi" w:hAnsiTheme="majorBidi" w:cstheme="majorBidi"/>
                <w:sz w:val="28"/>
                <w:szCs w:val="28"/>
              </w:rPr>
            </w:pPr>
          </w:p>
        </w:tc>
        <w:tc>
          <w:tcPr>
            <w:tcW w:w="1871" w:type="dxa"/>
            <w:vAlign w:val="center"/>
          </w:tcPr>
          <w:p w14:paraId="6BC09C5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3.4</w:t>
            </w:r>
          </w:p>
        </w:tc>
        <w:tc>
          <w:tcPr>
            <w:tcW w:w="1755" w:type="dxa"/>
            <w:vAlign w:val="center"/>
          </w:tcPr>
          <w:p w14:paraId="6BC09C5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-28.5±0.9</w:t>
            </w:r>
          </w:p>
        </w:tc>
        <w:tc>
          <w:tcPr>
            <w:tcW w:w="1793" w:type="dxa"/>
            <w:vAlign w:val="center"/>
          </w:tcPr>
          <w:p w14:paraId="6BC09C5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10.8±0.1</w:t>
            </w:r>
          </w:p>
        </w:tc>
        <w:tc>
          <w:tcPr>
            <w:tcW w:w="1881" w:type="dxa"/>
            <w:vAlign w:val="center"/>
          </w:tcPr>
          <w:p w14:paraId="6BC09C56"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3.0±0.2</w:t>
            </w:r>
          </w:p>
        </w:tc>
        <w:tc>
          <w:tcPr>
            <w:tcW w:w="1783" w:type="dxa"/>
            <w:vAlign w:val="center"/>
          </w:tcPr>
          <w:p w14:paraId="6BC09C57"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3.35±0.07</w:t>
            </w:r>
          </w:p>
        </w:tc>
      </w:tr>
      <w:tr w:rsidR="006E67AB" w14:paraId="6BC09C5F" w14:textId="77777777">
        <w:trPr>
          <w:trHeight w:val="412"/>
        </w:trPr>
        <w:tc>
          <w:tcPr>
            <w:tcW w:w="1669" w:type="dxa"/>
            <w:vMerge/>
            <w:vAlign w:val="center"/>
          </w:tcPr>
          <w:p w14:paraId="6BC09C59" w14:textId="77777777" w:rsidR="006E67AB" w:rsidRDefault="006E67AB">
            <w:pPr>
              <w:spacing w:after="0" w:line="240" w:lineRule="auto"/>
              <w:jc w:val="center"/>
              <w:rPr>
                <w:rFonts w:asciiTheme="majorBidi" w:hAnsiTheme="majorBidi" w:cstheme="majorBidi"/>
                <w:sz w:val="28"/>
                <w:szCs w:val="28"/>
              </w:rPr>
            </w:pPr>
          </w:p>
        </w:tc>
        <w:tc>
          <w:tcPr>
            <w:tcW w:w="1871" w:type="dxa"/>
            <w:vAlign w:val="center"/>
          </w:tcPr>
          <w:p w14:paraId="6BC09C5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3.6</w:t>
            </w:r>
          </w:p>
        </w:tc>
        <w:tc>
          <w:tcPr>
            <w:tcW w:w="1755" w:type="dxa"/>
            <w:vAlign w:val="center"/>
          </w:tcPr>
          <w:p w14:paraId="6BC09C5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-26.8±0.6</w:t>
            </w:r>
          </w:p>
        </w:tc>
        <w:tc>
          <w:tcPr>
            <w:tcW w:w="1793" w:type="dxa"/>
            <w:vAlign w:val="center"/>
          </w:tcPr>
          <w:p w14:paraId="6BC09C5C"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9.8±0.2</w:t>
            </w:r>
          </w:p>
        </w:tc>
        <w:tc>
          <w:tcPr>
            <w:tcW w:w="1881" w:type="dxa"/>
            <w:vAlign w:val="center"/>
          </w:tcPr>
          <w:p w14:paraId="6BC09C5D"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2.9±0.1</w:t>
            </w:r>
          </w:p>
        </w:tc>
        <w:tc>
          <w:tcPr>
            <w:tcW w:w="1783" w:type="dxa"/>
            <w:vAlign w:val="center"/>
          </w:tcPr>
          <w:p w14:paraId="6BC09C5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3.37±0.06</w:t>
            </w:r>
          </w:p>
        </w:tc>
      </w:tr>
      <w:tr w:rsidR="006E67AB" w14:paraId="6BC09C66" w14:textId="77777777">
        <w:trPr>
          <w:trHeight w:val="402"/>
        </w:trPr>
        <w:tc>
          <w:tcPr>
            <w:tcW w:w="1669" w:type="dxa"/>
            <w:vMerge w:val="restart"/>
            <w:vAlign w:val="center"/>
          </w:tcPr>
          <w:p w14:paraId="6BC09C6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35%</w:t>
            </w:r>
          </w:p>
        </w:tc>
        <w:tc>
          <w:tcPr>
            <w:tcW w:w="1871" w:type="dxa"/>
            <w:vAlign w:val="center"/>
          </w:tcPr>
          <w:p w14:paraId="6BC09C6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3.2</w:t>
            </w:r>
          </w:p>
        </w:tc>
        <w:tc>
          <w:tcPr>
            <w:tcW w:w="1755" w:type="dxa"/>
            <w:vAlign w:val="center"/>
          </w:tcPr>
          <w:p w14:paraId="6BC09C6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-28.6±0.7</w:t>
            </w:r>
          </w:p>
        </w:tc>
        <w:tc>
          <w:tcPr>
            <w:tcW w:w="1793" w:type="dxa"/>
            <w:vAlign w:val="center"/>
          </w:tcPr>
          <w:p w14:paraId="6BC09C6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10.8±0.2</w:t>
            </w:r>
          </w:p>
        </w:tc>
        <w:tc>
          <w:tcPr>
            <w:tcW w:w="1881" w:type="dxa"/>
            <w:vAlign w:val="center"/>
          </w:tcPr>
          <w:p w14:paraId="6BC09C6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2.5±0.1</w:t>
            </w:r>
          </w:p>
        </w:tc>
        <w:tc>
          <w:tcPr>
            <w:tcW w:w="1783" w:type="dxa"/>
            <w:vAlign w:val="center"/>
          </w:tcPr>
          <w:p w14:paraId="6BC09C6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3.33±0.05</w:t>
            </w:r>
          </w:p>
        </w:tc>
      </w:tr>
      <w:tr w:rsidR="006E67AB" w14:paraId="6BC09C6D" w14:textId="77777777">
        <w:trPr>
          <w:trHeight w:val="421"/>
        </w:trPr>
        <w:tc>
          <w:tcPr>
            <w:tcW w:w="1669" w:type="dxa"/>
            <w:vMerge/>
            <w:vAlign w:val="center"/>
          </w:tcPr>
          <w:p w14:paraId="6BC09C67" w14:textId="77777777" w:rsidR="006E67AB" w:rsidRDefault="006E67AB">
            <w:pPr>
              <w:spacing w:after="0" w:line="240" w:lineRule="auto"/>
              <w:jc w:val="center"/>
              <w:rPr>
                <w:rFonts w:asciiTheme="majorBidi" w:hAnsiTheme="majorBidi" w:cstheme="majorBidi"/>
                <w:sz w:val="28"/>
                <w:szCs w:val="28"/>
              </w:rPr>
            </w:pPr>
          </w:p>
        </w:tc>
        <w:tc>
          <w:tcPr>
            <w:tcW w:w="1871" w:type="dxa"/>
            <w:vAlign w:val="center"/>
          </w:tcPr>
          <w:p w14:paraId="6BC09C6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3.4</w:t>
            </w:r>
          </w:p>
        </w:tc>
        <w:tc>
          <w:tcPr>
            <w:tcW w:w="1755" w:type="dxa"/>
            <w:vAlign w:val="center"/>
          </w:tcPr>
          <w:p w14:paraId="6BC09C6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-30.8±0.8</w:t>
            </w:r>
          </w:p>
        </w:tc>
        <w:tc>
          <w:tcPr>
            <w:tcW w:w="1793" w:type="dxa"/>
            <w:vAlign w:val="center"/>
          </w:tcPr>
          <w:p w14:paraId="6BC09C6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10.3±0.1</w:t>
            </w:r>
          </w:p>
        </w:tc>
        <w:tc>
          <w:tcPr>
            <w:tcW w:w="1881" w:type="dxa"/>
            <w:vAlign w:val="center"/>
          </w:tcPr>
          <w:p w14:paraId="6BC09C6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2.8±0.2</w:t>
            </w:r>
          </w:p>
        </w:tc>
        <w:tc>
          <w:tcPr>
            <w:tcW w:w="1783" w:type="dxa"/>
            <w:vAlign w:val="center"/>
          </w:tcPr>
          <w:p w14:paraId="6BC09C6C"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3.38±0.06</w:t>
            </w:r>
          </w:p>
        </w:tc>
      </w:tr>
      <w:tr w:rsidR="006E67AB" w14:paraId="6BC09C74" w14:textId="77777777">
        <w:trPr>
          <w:trHeight w:val="412"/>
        </w:trPr>
        <w:tc>
          <w:tcPr>
            <w:tcW w:w="1669" w:type="dxa"/>
            <w:vMerge/>
            <w:vAlign w:val="center"/>
          </w:tcPr>
          <w:p w14:paraId="6BC09C6E" w14:textId="77777777" w:rsidR="006E67AB" w:rsidRDefault="006E67AB">
            <w:pPr>
              <w:spacing w:after="0" w:line="240" w:lineRule="auto"/>
              <w:jc w:val="center"/>
              <w:rPr>
                <w:rFonts w:asciiTheme="majorBidi" w:hAnsiTheme="majorBidi" w:cstheme="majorBidi"/>
                <w:sz w:val="28"/>
                <w:szCs w:val="28"/>
              </w:rPr>
            </w:pPr>
          </w:p>
        </w:tc>
        <w:tc>
          <w:tcPr>
            <w:tcW w:w="1871" w:type="dxa"/>
            <w:vAlign w:val="center"/>
          </w:tcPr>
          <w:p w14:paraId="6BC09C6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3.6</w:t>
            </w:r>
          </w:p>
        </w:tc>
        <w:tc>
          <w:tcPr>
            <w:tcW w:w="1755" w:type="dxa"/>
            <w:vAlign w:val="center"/>
          </w:tcPr>
          <w:p w14:paraId="6BC09C7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-28.4±0.8</w:t>
            </w:r>
          </w:p>
        </w:tc>
        <w:tc>
          <w:tcPr>
            <w:tcW w:w="1793" w:type="dxa"/>
            <w:vAlign w:val="center"/>
          </w:tcPr>
          <w:p w14:paraId="6BC09C7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9.3±0.2</w:t>
            </w:r>
          </w:p>
        </w:tc>
        <w:tc>
          <w:tcPr>
            <w:tcW w:w="1881" w:type="dxa"/>
            <w:vAlign w:val="center"/>
          </w:tcPr>
          <w:p w14:paraId="6BC09C7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2.6±0.1</w:t>
            </w:r>
          </w:p>
        </w:tc>
        <w:tc>
          <w:tcPr>
            <w:tcW w:w="1783" w:type="dxa"/>
            <w:vAlign w:val="center"/>
          </w:tcPr>
          <w:p w14:paraId="6BC09C7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3.40±0.05</w:t>
            </w:r>
          </w:p>
        </w:tc>
      </w:tr>
      <w:bookmarkEnd w:id="339"/>
    </w:tbl>
    <w:p w14:paraId="6BC09C75" w14:textId="77777777" w:rsidR="006E67AB" w:rsidRDefault="006E67AB">
      <w:pPr>
        <w:keepNext/>
        <w:autoSpaceDE w:val="0"/>
        <w:autoSpaceDN w:val="0"/>
        <w:adjustRightInd w:val="0"/>
        <w:spacing w:after="0" w:line="240" w:lineRule="auto"/>
        <w:jc w:val="both"/>
        <w:rPr>
          <w:rFonts w:asciiTheme="majorBidi" w:hAnsiTheme="majorBidi" w:cstheme="majorBidi"/>
        </w:rPr>
      </w:pPr>
    </w:p>
    <w:p w14:paraId="6BC09C76" w14:textId="77777777" w:rsidR="006E67AB" w:rsidRDefault="001522ED">
      <w:pPr>
        <w:keepNext/>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noProof/>
          <w:lang w:val="ru-RU" w:eastAsia="ru-RU"/>
        </w:rPr>
        <w:drawing>
          <wp:inline distT="0" distB="0" distL="0" distR="0" wp14:anchorId="6BC09EC7" wp14:editId="6BC09EC8">
            <wp:extent cx="6329045" cy="31496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116"/>
                    <a:stretch>
                      <a:fillRect/>
                    </a:stretch>
                  </pic:blipFill>
                  <pic:spPr>
                    <a:xfrm>
                      <a:off x="0" y="0"/>
                      <a:ext cx="6357350" cy="3163528"/>
                    </a:xfrm>
                    <a:prstGeom prst="rect">
                      <a:avLst/>
                    </a:prstGeom>
                  </pic:spPr>
                </pic:pic>
              </a:graphicData>
            </a:graphic>
          </wp:inline>
        </w:drawing>
      </w:r>
    </w:p>
    <w:p w14:paraId="6BC09C77" w14:textId="77777777" w:rsidR="006E67AB" w:rsidRDefault="006E67AB">
      <w:pPr>
        <w:pStyle w:val="Caption"/>
        <w:spacing w:after="0"/>
        <w:jc w:val="both"/>
        <w:rPr>
          <w:rFonts w:cstheme="majorBidi"/>
          <w:b w:val="0"/>
          <w:bCs w:val="0"/>
          <w:sz w:val="28"/>
          <w:szCs w:val="28"/>
        </w:rPr>
      </w:pPr>
      <w:bookmarkStart w:id="346" w:name="_Toc112926230"/>
      <w:bookmarkStart w:id="347" w:name="_Toc110688073"/>
    </w:p>
    <w:p w14:paraId="6BC09C78"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Figure 77 – RL curves of PANI/F/CI composite with various thicknesses (3.2, 3.4, 3.6 mm) at the various weight ratios of the absorber within a paraffin matrix (a) 30% and (b) 35%</w:t>
      </w:r>
      <w:bookmarkEnd w:id="346"/>
      <w:bookmarkEnd w:id="347"/>
    </w:p>
    <w:p w14:paraId="6BC09C79" w14:textId="77777777" w:rsidR="006E67AB" w:rsidRDefault="006E67AB">
      <w:pPr>
        <w:spacing w:after="0" w:line="240" w:lineRule="auto"/>
        <w:rPr>
          <w:rFonts w:asciiTheme="majorBidi" w:hAnsiTheme="majorBidi" w:cstheme="majorBidi"/>
        </w:rPr>
      </w:pPr>
    </w:p>
    <w:p w14:paraId="6BC09C7C" w14:textId="7C7CC7D1" w:rsidR="006E67AB" w:rsidRPr="00D65330" w:rsidRDefault="001522ED" w:rsidP="00D65330">
      <w:pPr>
        <w:pStyle w:val="Heading4"/>
        <w:spacing w:before="0" w:line="240" w:lineRule="auto"/>
        <w:ind w:left="0" w:firstLine="630"/>
        <w:jc w:val="both"/>
        <w:rPr>
          <w:rFonts w:asciiTheme="majorBidi" w:hAnsiTheme="majorBidi"/>
          <w:szCs w:val="28"/>
        </w:rPr>
      </w:pPr>
      <w:r>
        <w:rPr>
          <w:rFonts w:asciiTheme="majorBidi" w:hAnsiTheme="majorBidi"/>
          <w:szCs w:val="28"/>
        </w:rPr>
        <w:lastRenderedPageBreak/>
        <w:t xml:space="preserve">Influence of the incorporation of </w:t>
      </w:r>
      <w:bookmarkStart w:id="348" w:name="_Hlk110432724"/>
      <w:r>
        <w:rPr>
          <w:rFonts w:asciiTheme="majorBidi" w:hAnsiTheme="majorBidi"/>
          <w:szCs w:val="28"/>
        </w:rPr>
        <w:t>Ni</w:t>
      </w:r>
      <w:r>
        <w:rPr>
          <w:rFonts w:asciiTheme="majorBidi" w:hAnsiTheme="majorBidi"/>
          <w:szCs w:val="28"/>
          <w:vertAlign w:val="superscript"/>
        </w:rPr>
        <w:t>3+</w:t>
      </w:r>
      <w:r>
        <w:rPr>
          <w:rFonts w:asciiTheme="majorBidi" w:hAnsiTheme="majorBidi"/>
          <w:szCs w:val="28"/>
          <w:vertAlign w:val="subscript"/>
        </w:rPr>
        <w:t>0.25</w:t>
      </w:r>
      <w:r>
        <w:rPr>
          <w:rFonts w:asciiTheme="majorBidi" w:hAnsiTheme="majorBidi"/>
          <w:szCs w:val="28"/>
        </w:rPr>
        <w:t>Ni</w:t>
      </w:r>
      <w:r>
        <w:rPr>
          <w:rFonts w:asciiTheme="majorBidi" w:hAnsiTheme="majorBidi"/>
          <w:szCs w:val="28"/>
          <w:vertAlign w:val="superscript"/>
        </w:rPr>
        <w:t>2+</w:t>
      </w:r>
      <w:r>
        <w:rPr>
          <w:rFonts w:asciiTheme="majorBidi" w:hAnsiTheme="majorBidi"/>
          <w:szCs w:val="28"/>
          <w:vertAlign w:val="subscript"/>
        </w:rPr>
        <w:t>0.375</w:t>
      </w:r>
      <w:r>
        <w:rPr>
          <w:rFonts w:asciiTheme="majorBidi" w:hAnsiTheme="majorBidi"/>
          <w:szCs w:val="28"/>
        </w:rPr>
        <w:t>Zn</w:t>
      </w:r>
      <w:r>
        <w:rPr>
          <w:rFonts w:asciiTheme="majorBidi" w:hAnsiTheme="majorBidi"/>
          <w:szCs w:val="28"/>
          <w:vertAlign w:val="superscript"/>
        </w:rPr>
        <w:t>2+</w:t>
      </w:r>
      <w:r>
        <w:rPr>
          <w:rFonts w:asciiTheme="majorBidi" w:hAnsiTheme="majorBidi"/>
          <w:szCs w:val="28"/>
          <w:vertAlign w:val="subscript"/>
        </w:rPr>
        <w:t>0.25</w:t>
      </w:r>
      <w:r>
        <w:rPr>
          <w:rFonts w:asciiTheme="majorBidi" w:hAnsiTheme="majorBidi"/>
          <w:szCs w:val="28"/>
        </w:rPr>
        <w:t>Fe</w:t>
      </w:r>
      <w:r>
        <w:rPr>
          <w:rFonts w:asciiTheme="majorBidi" w:hAnsiTheme="majorBidi"/>
          <w:szCs w:val="28"/>
          <w:vertAlign w:val="subscript"/>
        </w:rPr>
        <w:t>2</w:t>
      </w:r>
      <w:r>
        <w:rPr>
          <w:rFonts w:asciiTheme="majorBidi" w:hAnsiTheme="majorBidi"/>
          <w:szCs w:val="28"/>
        </w:rPr>
        <w:t>O</w:t>
      </w:r>
      <w:r>
        <w:rPr>
          <w:rFonts w:asciiTheme="majorBidi" w:hAnsiTheme="majorBidi"/>
          <w:szCs w:val="28"/>
          <w:vertAlign w:val="subscript"/>
        </w:rPr>
        <w:t>4</w:t>
      </w:r>
      <w:bookmarkEnd w:id="348"/>
      <w:r>
        <w:rPr>
          <w:rFonts w:asciiTheme="majorBidi" w:hAnsiTheme="majorBidi"/>
          <w:szCs w:val="28"/>
        </w:rPr>
        <w:t>, CB and PANI on the RL and the SE</w:t>
      </w:r>
    </w:p>
    <w:p w14:paraId="5DA8DBE8" w14:textId="77777777" w:rsidR="00D65330" w:rsidRPr="00596CD2" w:rsidRDefault="00D65330" w:rsidP="00D65330">
      <w:pPr>
        <w:spacing w:after="0" w:line="240" w:lineRule="auto"/>
        <w:ind w:firstLine="630"/>
        <w:jc w:val="both"/>
        <w:rPr>
          <w:rFonts w:asciiTheme="majorBidi" w:hAnsiTheme="majorBidi" w:cstheme="majorBidi"/>
          <w:sz w:val="28"/>
          <w:szCs w:val="28"/>
        </w:rPr>
      </w:pPr>
      <w:r w:rsidRPr="00596CD2">
        <w:rPr>
          <w:rFonts w:asciiTheme="majorBidi" w:hAnsiTheme="majorBidi" w:cstheme="majorBidi"/>
          <w:sz w:val="28"/>
          <w:szCs w:val="28"/>
        </w:rPr>
        <w:t xml:space="preserve">EMI shielding and MA properties of the </w:t>
      </w:r>
      <w:bookmarkStart w:id="349" w:name="_Hlk110431340"/>
      <w:r w:rsidRPr="00596CD2">
        <w:rPr>
          <w:rFonts w:asciiTheme="majorBidi" w:hAnsiTheme="majorBidi" w:cstheme="majorBidi"/>
          <w:sz w:val="28"/>
          <w:szCs w:val="28"/>
        </w:rPr>
        <w:t xml:space="preserve">PANI/CB and PANI/F/CB composites </w:t>
      </w:r>
      <w:bookmarkEnd w:id="349"/>
      <w:r w:rsidRPr="00596CD2">
        <w:rPr>
          <w:rFonts w:asciiTheme="majorBidi" w:hAnsiTheme="majorBidi" w:cstheme="majorBidi"/>
          <w:sz w:val="28"/>
          <w:szCs w:val="28"/>
        </w:rPr>
        <w:t>were studied. The results of this investigation are exhibited in Figure 7</w:t>
      </w:r>
      <w:r>
        <w:rPr>
          <w:rFonts w:asciiTheme="majorBidi" w:hAnsiTheme="majorBidi" w:cstheme="majorBidi"/>
          <w:sz w:val="28"/>
          <w:szCs w:val="28"/>
        </w:rPr>
        <w:t>8</w:t>
      </w:r>
      <w:r w:rsidRPr="00596CD2">
        <w:rPr>
          <w:rFonts w:asciiTheme="majorBidi" w:hAnsiTheme="majorBidi" w:cstheme="majorBidi"/>
          <w:sz w:val="28"/>
          <w:szCs w:val="28"/>
        </w:rPr>
        <w:t xml:space="preserve"> and Table 3</w:t>
      </w:r>
      <w:r>
        <w:rPr>
          <w:rFonts w:asciiTheme="majorBidi" w:hAnsiTheme="majorBidi" w:cstheme="majorBidi"/>
          <w:sz w:val="28"/>
          <w:szCs w:val="28"/>
        </w:rPr>
        <w:t>6</w:t>
      </w:r>
      <w:r w:rsidRPr="00596CD2">
        <w:rPr>
          <w:rFonts w:asciiTheme="majorBidi" w:hAnsiTheme="majorBidi" w:cstheme="majorBidi"/>
          <w:sz w:val="28"/>
          <w:szCs w:val="28"/>
        </w:rPr>
        <w:t>. Figure 7</w:t>
      </w:r>
      <w:r>
        <w:rPr>
          <w:rFonts w:asciiTheme="majorBidi" w:hAnsiTheme="majorBidi" w:cstheme="majorBidi"/>
          <w:sz w:val="28"/>
          <w:szCs w:val="28"/>
        </w:rPr>
        <w:t>8</w:t>
      </w:r>
      <w:r w:rsidRPr="00596CD2">
        <w:rPr>
          <w:rFonts w:asciiTheme="majorBidi" w:hAnsiTheme="majorBidi" w:cstheme="majorBidi"/>
          <w:sz w:val="28"/>
          <w:szCs w:val="28"/>
        </w:rPr>
        <w:t xml:space="preserve"> illustrates the changing of the RL and SE as a function of the EM wave frequency for PANI/CB and PANI/F/CB composites </w:t>
      </w:r>
      <w:r w:rsidRPr="00596CD2">
        <w:rPr>
          <w:rFonts w:asciiTheme="majorBidi" w:eastAsiaTheme="majorEastAsia" w:hAnsiTheme="majorBidi" w:cstheme="majorBidi"/>
          <w:sz w:val="28"/>
          <w:szCs w:val="28"/>
          <w:lang w:bidi="ar-EG"/>
        </w:rPr>
        <w:t>at the loading percentage of 30% w/w</w:t>
      </w:r>
      <w:r w:rsidRPr="00596CD2">
        <w:rPr>
          <w:rFonts w:asciiTheme="majorBidi" w:hAnsiTheme="majorBidi" w:cstheme="majorBidi"/>
          <w:sz w:val="28"/>
          <w:szCs w:val="28"/>
        </w:rPr>
        <w:t xml:space="preserve">. </w:t>
      </w:r>
      <w:r w:rsidRPr="00596CD2">
        <w:rPr>
          <w:rFonts w:asciiTheme="majorBidi" w:eastAsiaTheme="majorEastAsia" w:hAnsiTheme="majorBidi" w:cstheme="majorBidi"/>
          <w:sz w:val="28"/>
          <w:szCs w:val="28"/>
          <w:lang w:bidi="ar-EG"/>
        </w:rPr>
        <w:t xml:space="preserve">The thickness of the prepared samples was 3.0 mm. </w:t>
      </w:r>
      <w:bookmarkStart w:id="350" w:name="_Hlk117940825"/>
      <w:r w:rsidRPr="00596CD2">
        <w:rPr>
          <w:rFonts w:asciiTheme="majorBidi" w:hAnsiTheme="majorBidi" w:cstheme="majorBidi"/>
          <w:sz w:val="28"/>
          <w:szCs w:val="28"/>
        </w:rPr>
        <w:t>As illustrated in Figure 7</w:t>
      </w:r>
      <w:r>
        <w:rPr>
          <w:rFonts w:asciiTheme="majorBidi" w:hAnsiTheme="majorBidi" w:cstheme="majorBidi"/>
          <w:sz w:val="28"/>
          <w:szCs w:val="28"/>
        </w:rPr>
        <w:t>8</w:t>
      </w:r>
      <w:r w:rsidRPr="00596CD2">
        <w:rPr>
          <w:rFonts w:asciiTheme="majorBidi" w:hAnsiTheme="majorBidi" w:cstheme="majorBidi"/>
          <w:sz w:val="28"/>
          <w:szCs w:val="28"/>
        </w:rPr>
        <w:t xml:space="preserve">, for the PANI/CB, weak RL and medium SE were observed. </w:t>
      </w:r>
      <w:r w:rsidRPr="00596CD2">
        <w:rPr>
          <w:rFonts w:asciiTheme="majorBidi" w:eastAsiaTheme="minorEastAsia" w:hAnsiTheme="majorBidi" w:cstheme="majorBidi"/>
          <w:sz w:val="28"/>
          <w:szCs w:val="28"/>
        </w:rPr>
        <w:t xml:space="preserve">The defect of the </w:t>
      </w:r>
      <w:r w:rsidRPr="00596CD2">
        <w:rPr>
          <w:rFonts w:asciiTheme="majorBidi" w:hAnsiTheme="majorBidi" w:cstheme="majorBidi"/>
          <w:sz w:val="28"/>
          <w:szCs w:val="28"/>
        </w:rPr>
        <w:t>PANI/CB</w:t>
      </w:r>
      <w:r w:rsidRPr="00596CD2">
        <w:rPr>
          <w:rFonts w:asciiTheme="majorBidi" w:eastAsiaTheme="minorEastAsia" w:hAnsiTheme="majorBidi" w:cstheme="majorBidi"/>
          <w:sz w:val="28"/>
          <w:szCs w:val="28"/>
        </w:rPr>
        <w:t xml:space="preserve"> is that it has low complex relative </w:t>
      </w:r>
      <w:bookmarkStart w:id="351" w:name="_Hlk117940139"/>
      <w:r w:rsidRPr="00596CD2">
        <w:rPr>
          <w:rFonts w:asciiTheme="majorBidi" w:hAnsiTheme="majorBidi" w:cstheme="majorBidi"/>
          <w:sz w:val="28"/>
          <w:szCs w:val="28"/>
        </w:rPr>
        <w:t>permeability</w:t>
      </w:r>
      <w:bookmarkEnd w:id="351"/>
      <w:r w:rsidRPr="00596CD2">
        <w:rPr>
          <w:rFonts w:asciiTheme="majorBidi" w:eastAsiaTheme="minorEastAsia" w:hAnsiTheme="majorBidi" w:cstheme="majorBidi"/>
          <w:sz w:val="28"/>
          <w:szCs w:val="28"/>
        </w:rPr>
        <w:t xml:space="preserve">. </w:t>
      </w:r>
      <w:r w:rsidRPr="00596CD2">
        <w:rPr>
          <w:rFonts w:asciiTheme="majorBidi" w:hAnsiTheme="majorBidi" w:cstheme="majorBidi"/>
          <w:sz w:val="28"/>
          <w:szCs w:val="28"/>
        </w:rPr>
        <w:t xml:space="preserve">On the other hand, when PANI/CB was incorporated with ferrite, the RL increased to −17.2 dB at 9.9 GHz for PANI/70%F/30%CB composite and the SE increased to 19.7 dB at 11.1 GHz. </w:t>
      </w:r>
      <w:bookmarkEnd w:id="350"/>
      <w:r w:rsidRPr="00186FB8">
        <w:rPr>
          <w:rFonts w:asciiTheme="majorBidi" w:hAnsiTheme="majorBidi" w:cstheme="majorBidi"/>
          <w:sz w:val="28"/>
          <w:szCs w:val="28"/>
        </w:rPr>
        <w:t xml:space="preserve">As a result, one can notice by tuning the different parameters of the fabrication and properly combining magnetic loss and dielectric loss components, a lightweight microwave absorber can be obtained with broad absorption bandwidth at the range of 8.8–12.0 GHz. </w:t>
      </w:r>
      <w:r w:rsidRPr="000F7E14">
        <w:rPr>
          <w:rFonts w:asciiTheme="majorBidi" w:hAnsiTheme="majorBidi" w:cstheme="majorBidi"/>
          <w:sz w:val="28"/>
          <w:szCs w:val="28"/>
        </w:rPr>
        <w:t xml:space="preserve">These </w:t>
      </w:r>
      <w:r w:rsidRPr="009A5D75">
        <w:rPr>
          <w:rFonts w:asciiTheme="majorBidi" w:hAnsiTheme="majorBidi" w:cstheme="majorBidi"/>
          <w:sz w:val="28"/>
          <w:szCs w:val="28"/>
        </w:rPr>
        <w:t>prepared composites are promising candidates for applications such as EMI shielding and stealth technology.</w:t>
      </w:r>
    </w:p>
    <w:p w14:paraId="3926850A" w14:textId="77777777" w:rsidR="00D65330" w:rsidRDefault="00D65330">
      <w:pPr>
        <w:spacing w:after="0" w:line="240" w:lineRule="auto"/>
        <w:jc w:val="both"/>
        <w:rPr>
          <w:rFonts w:asciiTheme="majorBidi" w:hAnsiTheme="majorBidi" w:cstheme="majorBidi"/>
          <w:sz w:val="28"/>
          <w:szCs w:val="28"/>
        </w:rPr>
      </w:pPr>
    </w:p>
    <w:p w14:paraId="6BC09C7D" w14:textId="77777777" w:rsidR="006E67AB" w:rsidRDefault="001522ED">
      <w:pPr>
        <w:pStyle w:val="Caption"/>
        <w:keepNext/>
        <w:spacing w:after="0"/>
        <w:jc w:val="both"/>
        <w:rPr>
          <w:rFonts w:cstheme="majorBidi"/>
          <w:b w:val="0"/>
          <w:bCs w:val="0"/>
          <w:sz w:val="28"/>
          <w:szCs w:val="28"/>
        </w:rPr>
      </w:pPr>
      <w:bookmarkStart w:id="352" w:name="_Toc112926283"/>
      <w:bookmarkStart w:id="353" w:name="_Toc110687770"/>
      <w:r>
        <w:rPr>
          <w:rFonts w:cstheme="majorBidi"/>
          <w:b w:val="0"/>
          <w:bCs w:val="0"/>
          <w:sz w:val="28"/>
          <w:szCs w:val="28"/>
        </w:rPr>
        <w:t>Table 36 – MA behavior of PANI/CB and PANI/F/CB composites at 3.0 mm thickness</w:t>
      </w:r>
      <w:bookmarkEnd w:id="352"/>
      <w:bookmarkEnd w:id="353"/>
    </w:p>
    <w:p w14:paraId="6BC09C7E" w14:textId="77777777" w:rsidR="006E67AB" w:rsidRDefault="006E67AB">
      <w:pPr>
        <w:spacing w:after="0"/>
        <w:rPr>
          <w:rFonts w:asciiTheme="majorBidi" w:hAnsiTheme="majorBidi" w:cstheme="majorBidi"/>
        </w:rPr>
      </w:pPr>
    </w:p>
    <w:tbl>
      <w:tblPr>
        <w:tblStyle w:val="1"/>
        <w:tblW w:w="0" w:type="auto"/>
        <w:tblLook w:val="04A0" w:firstRow="1" w:lastRow="0" w:firstColumn="1" w:lastColumn="0" w:noHBand="0" w:noVBand="1"/>
      </w:tblPr>
      <w:tblGrid>
        <w:gridCol w:w="3281"/>
        <w:gridCol w:w="1787"/>
        <w:gridCol w:w="1805"/>
        <w:gridCol w:w="1954"/>
        <w:gridCol w:w="1691"/>
      </w:tblGrid>
      <w:tr w:rsidR="006E67AB" w14:paraId="6BC09C84" w14:textId="77777777">
        <w:trPr>
          <w:trHeight w:val="651"/>
        </w:trPr>
        <w:tc>
          <w:tcPr>
            <w:tcW w:w="3281" w:type="dxa"/>
            <w:vAlign w:val="center"/>
          </w:tcPr>
          <w:p w14:paraId="6BC09C7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lang w:bidi="ar-EG"/>
              </w:rPr>
              <w:t>Samples</w:t>
            </w:r>
          </w:p>
        </w:tc>
        <w:tc>
          <w:tcPr>
            <w:tcW w:w="1787" w:type="dxa"/>
            <w:vAlign w:val="center"/>
          </w:tcPr>
          <w:p w14:paraId="6BC09C80" w14:textId="77777777" w:rsidR="006E67AB" w:rsidRDefault="001522ED">
            <w:pPr>
              <w:spacing w:after="0" w:line="240" w:lineRule="auto"/>
              <w:jc w:val="center"/>
              <w:rPr>
                <w:rFonts w:asciiTheme="majorBidi" w:hAnsiTheme="majorBidi" w:cstheme="majorBidi"/>
                <w:sz w:val="28"/>
                <w:szCs w:val="28"/>
              </w:rPr>
            </w:pPr>
            <w:proofErr w:type="spellStart"/>
            <w:r>
              <w:rPr>
                <w:rFonts w:asciiTheme="majorBidi" w:hAnsiTheme="majorBidi" w:cstheme="majorBidi"/>
                <w:sz w:val="28"/>
                <w:szCs w:val="28"/>
                <w:lang w:bidi="ar-EG"/>
              </w:rPr>
              <w:t>RL</w:t>
            </w:r>
            <w:r>
              <w:rPr>
                <w:rFonts w:asciiTheme="majorBidi" w:hAnsiTheme="majorBidi" w:cstheme="majorBidi"/>
                <w:sz w:val="28"/>
                <w:szCs w:val="28"/>
                <w:vertAlign w:val="subscript"/>
                <w:lang w:bidi="ar-EG"/>
              </w:rPr>
              <w:t>min</w:t>
            </w:r>
            <w:proofErr w:type="spellEnd"/>
            <w:r>
              <w:rPr>
                <w:rFonts w:asciiTheme="majorBidi" w:hAnsiTheme="majorBidi" w:cstheme="majorBidi"/>
                <w:sz w:val="28"/>
                <w:szCs w:val="28"/>
                <w:lang w:bidi="ar-EG"/>
              </w:rPr>
              <w:t xml:space="preserve"> (dB)</w:t>
            </w:r>
          </w:p>
        </w:tc>
        <w:tc>
          <w:tcPr>
            <w:tcW w:w="1805" w:type="dxa"/>
            <w:vAlign w:val="center"/>
          </w:tcPr>
          <w:p w14:paraId="6BC09C81" w14:textId="77777777" w:rsidR="006E67AB" w:rsidRDefault="001522ED">
            <w:pPr>
              <w:spacing w:after="0" w:line="240" w:lineRule="auto"/>
              <w:jc w:val="center"/>
              <w:rPr>
                <w:rFonts w:asciiTheme="majorBidi" w:hAnsiTheme="majorBidi" w:cstheme="majorBidi"/>
                <w:sz w:val="28"/>
                <w:szCs w:val="28"/>
              </w:rPr>
            </w:pPr>
            <w:proofErr w:type="spellStart"/>
            <w:r>
              <w:rPr>
                <w:rFonts w:asciiTheme="majorBidi" w:hAnsiTheme="majorBidi" w:cstheme="majorBidi"/>
                <w:sz w:val="28"/>
                <w:szCs w:val="28"/>
                <w:lang w:bidi="ar-EG"/>
              </w:rPr>
              <w:t>f</w:t>
            </w:r>
            <w:r>
              <w:rPr>
                <w:rFonts w:asciiTheme="majorBidi" w:hAnsiTheme="majorBidi" w:cstheme="majorBidi"/>
                <w:sz w:val="28"/>
                <w:szCs w:val="28"/>
                <w:vertAlign w:val="subscript"/>
                <w:lang w:bidi="ar-EG"/>
              </w:rPr>
              <w:t>m</w:t>
            </w:r>
            <w:proofErr w:type="spellEnd"/>
            <w:r>
              <w:rPr>
                <w:rFonts w:asciiTheme="majorBidi" w:hAnsiTheme="majorBidi" w:cstheme="majorBidi"/>
                <w:sz w:val="28"/>
                <w:szCs w:val="28"/>
                <w:vertAlign w:val="subscript"/>
                <w:lang w:bidi="ar-EG"/>
              </w:rPr>
              <w:t xml:space="preserve"> </w:t>
            </w:r>
            <w:r>
              <w:rPr>
                <w:rFonts w:asciiTheme="majorBidi" w:hAnsiTheme="majorBidi" w:cstheme="majorBidi"/>
                <w:sz w:val="28"/>
                <w:szCs w:val="28"/>
                <w:lang w:bidi="ar-EG"/>
              </w:rPr>
              <w:t>(GHz)</w:t>
            </w:r>
          </w:p>
        </w:tc>
        <w:tc>
          <w:tcPr>
            <w:tcW w:w="1954" w:type="dxa"/>
            <w:vAlign w:val="center"/>
          </w:tcPr>
          <w:p w14:paraId="6BC09C8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lang w:bidi="ar-EG"/>
              </w:rPr>
              <w:t>BW</w:t>
            </w:r>
            <w:r>
              <w:rPr>
                <w:rFonts w:asciiTheme="majorBidi" w:hAnsiTheme="majorBidi" w:cstheme="majorBidi"/>
                <w:sz w:val="28"/>
                <w:szCs w:val="28"/>
                <w:vertAlign w:val="subscript"/>
                <w:lang w:bidi="ar-EG"/>
              </w:rPr>
              <w:t xml:space="preserve">-10 dB </w:t>
            </w:r>
            <w:r>
              <w:rPr>
                <w:rFonts w:asciiTheme="majorBidi" w:hAnsiTheme="majorBidi" w:cstheme="majorBidi"/>
                <w:sz w:val="28"/>
                <w:szCs w:val="28"/>
                <w:lang w:bidi="ar-EG"/>
              </w:rPr>
              <w:t>(GHz)</w:t>
            </w:r>
          </w:p>
        </w:tc>
        <w:tc>
          <w:tcPr>
            <w:tcW w:w="1691" w:type="dxa"/>
            <w:vAlign w:val="center"/>
          </w:tcPr>
          <w:p w14:paraId="6BC09C8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lang w:bidi="ar-EG"/>
              </w:rPr>
              <w:t>SD (kg/m</w:t>
            </w:r>
            <w:r>
              <w:rPr>
                <w:rFonts w:asciiTheme="majorBidi" w:hAnsiTheme="majorBidi" w:cstheme="majorBidi"/>
                <w:sz w:val="28"/>
                <w:szCs w:val="28"/>
                <w:vertAlign w:val="superscript"/>
                <w:lang w:bidi="ar-EG"/>
              </w:rPr>
              <w:t>2</w:t>
            </w:r>
            <w:r>
              <w:rPr>
                <w:rFonts w:asciiTheme="majorBidi" w:hAnsiTheme="majorBidi" w:cstheme="majorBidi"/>
                <w:sz w:val="28"/>
                <w:szCs w:val="28"/>
                <w:lang w:bidi="ar-EG"/>
              </w:rPr>
              <w:t>)</w:t>
            </w:r>
          </w:p>
        </w:tc>
      </w:tr>
      <w:tr w:rsidR="006E67AB" w14:paraId="6BC09C8A" w14:textId="77777777">
        <w:trPr>
          <w:trHeight w:val="325"/>
        </w:trPr>
        <w:tc>
          <w:tcPr>
            <w:tcW w:w="3281" w:type="dxa"/>
            <w:vAlign w:val="center"/>
          </w:tcPr>
          <w:p w14:paraId="6BC09C8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PANI/CB</w:t>
            </w:r>
          </w:p>
        </w:tc>
        <w:tc>
          <w:tcPr>
            <w:tcW w:w="1787" w:type="dxa"/>
            <w:vAlign w:val="center"/>
          </w:tcPr>
          <w:p w14:paraId="6BC09C86"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-8.4±0.3</w:t>
            </w:r>
          </w:p>
        </w:tc>
        <w:tc>
          <w:tcPr>
            <w:tcW w:w="1805" w:type="dxa"/>
            <w:vAlign w:val="center"/>
          </w:tcPr>
          <w:p w14:paraId="6BC09C87"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10.5±0.2</w:t>
            </w:r>
          </w:p>
        </w:tc>
        <w:tc>
          <w:tcPr>
            <w:tcW w:w="1954" w:type="dxa"/>
            <w:vAlign w:val="center"/>
          </w:tcPr>
          <w:p w14:paraId="6BC09C8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c>
          <w:tcPr>
            <w:tcW w:w="1691" w:type="dxa"/>
            <w:vAlign w:val="center"/>
          </w:tcPr>
          <w:p w14:paraId="6BC09C8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2.62±0.09</w:t>
            </w:r>
          </w:p>
        </w:tc>
      </w:tr>
      <w:tr w:rsidR="006E67AB" w14:paraId="6BC09C90" w14:textId="77777777">
        <w:trPr>
          <w:trHeight w:val="325"/>
        </w:trPr>
        <w:tc>
          <w:tcPr>
            <w:tcW w:w="3281" w:type="dxa"/>
            <w:vAlign w:val="center"/>
          </w:tcPr>
          <w:p w14:paraId="6BC09C8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PANI/50%F/50%CB</w:t>
            </w:r>
          </w:p>
        </w:tc>
        <w:tc>
          <w:tcPr>
            <w:tcW w:w="1787" w:type="dxa"/>
            <w:vAlign w:val="center"/>
          </w:tcPr>
          <w:p w14:paraId="6BC09C8C"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-15.6±0.8</w:t>
            </w:r>
          </w:p>
        </w:tc>
        <w:tc>
          <w:tcPr>
            <w:tcW w:w="1805" w:type="dxa"/>
            <w:vAlign w:val="center"/>
          </w:tcPr>
          <w:p w14:paraId="6BC09C8D"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11.0±0.2</w:t>
            </w:r>
          </w:p>
        </w:tc>
        <w:tc>
          <w:tcPr>
            <w:tcW w:w="1954" w:type="dxa"/>
            <w:vAlign w:val="center"/>
          </w:tcPr>
          <w:p w14:paraId="6BC09C8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2.8±0.1</w:t>
            </w:r>
          </w:p>
        </w:tc>
        <w:tc>
          <w:tcPr>
            <w:tcW w:w="1691" w:type="dxa"/>
            <w:vAlign w:val="center"/>
          </w:tcPr>
          <w:p w14:paraId="6BC09C8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2.91±0.05</w:t>
            </w:r>
          </w:p>
        </w:tc>
      </w:tr>
      <w:tr w:rsidR="006E67AB" w14:paraId="6BC09C96" w14:textId="77777777">
        <w:trPr>
          <w:trHeight w:val="325"/>
        </w:trPr>
        <w:tc>
          <w:tcPr>
            <w:tcW w:w="3281" w:type="dxa"/>
            <w:vAlign w:val="center"/>
          </w:tcPr>
          <w:p w14:paraId="6BC09C9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PANI/70%F/30%CB</w:t>
            </w:r>
          </w:p>
        </w:tc>
        <w:tc>
          <w:tcPr>
            <w:tcW w:w="1787" w:type="dxa"/>
            <w:vAlign w:val="center"/>
          </w:tcPr>
          <w:p w14:paraId="6BC09C9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-17.2±0.7</w:t>
            </w:r>
          </w:p>
        </w:tc>
        <w:tc>
          <w:tcPr>
            <w:tcW w:w="1805" w:type="dxa"/>
            <w:vAlign w:val="center"/>
          </w:tcPr>
          <w:p w14:paraId="6BC09C9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9.9±0.1</w:t>
            </w:r>
          </w:p>
        </w:tc>
        <w:tc>
          <w:tcPr>
            <w:tcW w:w="1954" w:type="dxa"/>
            <w:vAlign w:val="center"/>
          </w:tcPr>
          <w:p w14:paraId="6BC09C9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2.8±0.1</w:t>
            </w:r>
          </w:p>
        </w:tc>
        <w:tc>
          <w:tcPr>
            <w:tcW w:w="1691" w:type="dxa"/>
            <w:vAlign w:val="center"/>
          </w:tcPr>
          <w:p w14:paraId="6BC09C9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3.02±0.08</w:t>
            </w:r>
          </w:p>
        </w:tc>
      </w:tr>
      <w:tr w:rsidR="006E67AB" w14:paraId="6BC09C9C" w14:textId="77777777">
        <w:trPr>
          <w:trHeight w:val="325"/>
        </w:trPr>
        <w:tc>
          <w:tcPr>
            <w:tcW w:w="3281" w:type="dxa"/>
            <w:vAlign w:val="center"/>
          </w:tcPr>
          <w:p w14:paraId="6BC09C97"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PANI/90%F/10%CB</w:t>
            </w:r>
          </w:p>
        </w:tc>
        <w:tc>
          <w:tcPr>
            <w:tcW w:w="1787" w:type="dxa"/>
            <w:vAlign w:val="center"/>
          </w:tcPr>
          <w:p w14:paraId="6BC09C9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-15.1±0.8</w:t>
            </w:r>
          </w:p>
        </w:tc>
        <w:tc>
          <w:tcPr>
            <w:tcW w:w="1805" w:type="dxa"/>
            <w:vAlign w:val="center"/>
          </w:tcPr>
          <w:p w14:paraId="6BC09C9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10.5±0.1</w:t>
            </w:r>
          </w:p>
        </w:tc>
        <w:tc>
          <w:tcPr>
            <w:tcW w:w="1954" w:type="dxa"/>
            <w:vAlign w:val="center"/>
          </w:tcPr>
          <w:p w14:paraId="6BC09C9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3.2±0.1</w:t>
            </w:r>
          </w:p>
        </w:tc>
        <w:tc>
          <w:tcPr>
            <w:tcW w:w="1691" w:type="dxa"/>
            <w:vAlign w:val="center"/>
          </w:tcPr>
          <w:p w14:paraId="6BC09C9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3.15±0.07</w:t>
            </w:r>
          </w:p>
        </w:tc>
      </w:tr>
    </w:tbl>
    <w:p w14:paraId="6BC09C9D" w14:textId="77777777" w:rsidR="006E67AB" w:rsidRDefault="006E67AB">
      <w:pPr>
        <w:spacing w:after="0" w:line="240" w:lineRule="auto"/>
        <w:jc w:val="both"/>
        <w:rPr>
          <w:rFonts w:asciiTheme="majorBidi" w:hAnsiTheme="majorBidi" w:cstheme="majorBidi"/>
        </w:rPr>
      </w:pPr>
    </w:p>
    <w:p w14:paraId="6BC09C9E" w14:textId="77777777" w:rsidR="006E67AB" w:rsidRDefault="001522ED">
      <w:pPr>
        <w:spacing w:after="0" w:line="240" w:lineRule="auto"/>
        <w:jc w:val="center"/>
        <w:rPr>
          <w:rFonts w:asciiTheme="majorBidi" w:hAnsiTheme="majorBidi" w:cstheme="majorBidi"/>
          <w:sz w:val="28"/>
          <w:szCs w:val="28"/>
        </w:rPr>
      </w:pPr>
      <w:bookmarkStart w:id="354" w:name="_Toc112926231"/>
      <w:r>
        <w:rPr>
          <w:noProof/>
          <w:lang w:val="ru-RU" w:eastAsia="ru-RU"/>
        </w:rPr>
        <w:drawing>
          <wp:inline distT="0" distB="0" distL="0" distR="0" wp14:anchorId="6BC09EC9" wp14:editId="6BC09ECA">
            <wp:extent cx="6799580" cy="2692400"/>
            <wp:effectExtent l="0" t="0" r="127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a:picLocks noChangeAspect="1"/>
                    </pic:cNvPicPr>
                  </pic:nvPicPr>
                  <pic:blipFill>
                    <a:blip r:embed="rId117"/>
                    <a:stretch>
                      <a:fillRect/>
                    </a:stretch>
                  </pic:blipFill>
                  <pic:spPr>
                    <a:xfrm>
                      <a:off x="0" y="0"/>
                      <a:ext cx="6811575" cy="2697120"/>
                    </a:xfrm>
                    <a:prstGeom prst="rect">
                      <a:avLst/>
                    </a:prstGeom>
                  </pic:spPr>
                </pic:pic>
              </a:graphicData>
            </a:graphic>
          </wp:inline>
        </w:drawing>
      </w:r>
    </w:p>
    <w:p w14:paraId="6BC09C9F" w14:textId="77777777" w:rsidR="006E67AB" w:rsidRDefault="006E67AB">
      <w:pPr>
        <w:pStyle w:val="Caption"/>
        <w:spacing w:after="0"/>
        <w:jc w:val="center"/>
        <w:rPr>
          <w:rFonts w:cstheme="majorBidi"/>
          <w:b w:val="0"/>
          <w:bCs w:val="0"/>
          <w:sz w:val="28"/>
          <w:szCs w:val="28"/>
        </w:rPr>
      </w:pPr>
    </w:p>
    <w:p w14:paraId="6BC09CA0"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Figure 78– RL and SE curves of PANI/CB and PANI/F/CB composites at 3.0 mm thickness</w:t>
      </w:r>
      <w:bookmarkEnd w:id="354"/>
    </w:p>
    <w:p w14:paraId="6BC09CA1" w14:textId="77777777" w:rsidR="006E67AB" w:rsidRDefault="006E67AB">
      <w:pPr>
        <w:spacing w:after="0"/>
        <w:rPr>
          <w:rFonts w:asciiTheme="majorBidi" w:hAnsiTheme="majorBidi" w:cstheme="majorBidi"/>
        </w:rPr>
      </w:pPr>
    </w:p>
    <w:p w14:paraId="79302204" w14:textId="0FBC4648" w:rsidR="00E0415C" w:rsidRPr="00A009FC" w:rsidRDefault="001522ED" w:rsidP="00A009FC">
      <w:pPr>
        <w:pStyle w:val="Heading4"/>
        <w:spacing w:before="0" w:line="240" w:lineRule="auto"/>
        <w:ind w:left="0" w:firstLine="630"/>
        <w:jc w:val="both"/>
        <w:rPr>
          <w:rFonts w:asciiTheme="majorBidi" w:hAnsiTheme="majorBidi"/>
          <w:szCs w:val="28"/>
        </w:rPr>
      </w:pPr>
      <w:r>
        <w:rPr>
          <w:rFonts w:asciiTheme="majorBidi" w:hAnsiTheme="majorBidi"/>
          <w:szCs w:val="28"/>
        </w:rPr>
        <w:t>Effect of PANI/BaNiZnFe</w:t>
      </w:r>
      <w:r>
        <w:rPr>
          <w:rFonts w:asciiTheme="majorBidi" w:hAnsiTheme="majorBidi"/>
          <w:szCs w:val="28"/>
          <w:vertAlign w:val="subscript"/>
        </w:rPr>
        <w:t>16</w:t>
      </w:r>
      <w:r>
        <w:rPr>
          <w:rFonts w:asciiTheme="majorBidi" w:hAnsiTheme="majorBidi"/>
          <w:szCs w:val="28"/>
        </w:rPr>
        <w:t>O</w:t>
      </w:r>
      <w:r>
        <w:rPr>
          <w:rFonts w:asciiTheme="majorBidi" w:hAnsiTheme="majorBidi"/>
          <w:szCs w:val="28"/>
          <w:vertAlign w:val="subscript"/>
        </w:rPr>
        <w:t xml:space="preserve">27 </w:t>
      </w:r>
      <w:r>
        <w:rPr>
          <w:rFonts w:asciiTheme="majorBidi" w:hAnsiTheme="majorBidi"/>
          <w:szCs w:val="28"/>
        </w:rPr>
        <w:t>hybrid composites morphology on the RL and the SE</w:t>
      </w:r>
    </w:p>
    <w:p w14:paraId="4F6169EB" w14:textId="77777777" w:rsidR="00A009FC" w:rsidRPr="00596CD2" w:rsidRDefault="00A009FC" w:rsidP="00A009FC">
      <w:pPr>
        <w:spacing w:after="0" w:line="240" w:lineRule="auto"/>
        <w:ind w:left="90" w:firstLine="461"/>
        <w:jc w:val="both"/>
        <w:rPr>
          <w:rFonts w:asciiTheme="majorBidi" w:hAnsiTheme="majorBidi" w:cstheme="majorBidi"/>
          <w:sz w:val="28"/>
          <w:szCs w:val="28"/>
        </w:rPr>
      </w:pPr>
      <w:r w:rsidRPr="00596CD2">
        <w:rPr>
          <w:rFonts w:asciiTheme="majorBidi" w:eastAsiaTheme="majorEastAsia" w:hAnsiTheme="majorBidi" w:cstheme="majorBidi"/>
          <w:sz w:val="28"/>
          <w:szCs w:val="28"/>
          <w:lang w:bidi="ar-EG"/>
        </w:rPr>
        <w:t xml:space="preserve">EMI shielding and MA properties of the </w:t>
      </w:r>
      <w:r w:rsidRPr="00596CD2">
        <w:rPr>
          <w:rFonts w:asciiTheme="majorBidi" w:hAnsiTheme="majorBidi" w:cstheme="majorBidi"/>
          <w:sz w:val="28"/>
          <w:szCs w:val="28"/>
        </w:rPr>
        <w:t>HF</w:t>
      </w:r>
      <w:r w:rsidRPr="00596CD2">
        <w:rPr>
          <w:rFonts w:asciiTheme="majorBidi" w:eastAsiaTheme="majorEastAsia" w:hAnsiTheme="majorBidi" w:cstheme="majorBidi"/>
          <w:sz w:val="28"/>
          <w:szCs w:val="28"/>
          <w:lang w:bidi="ar-EG"/>
        </w:rPr>
        <w:t xml:space="preserve"> and PANI/HF composites were investigated. The results of this investigation are exhibited in </w:t>
      </w:r>
      <w:r w:rsidRPr="00596CD2">
        <w:rPr>
          <w:rFonts w:asciiTheme="majorBidi" w:hAnsiTheme="majorBidi" w:cstheme="majorBidi"/>
          <w:sz w:val="28"/>
          <w:szCs w:val="28"/>
        </w:rPr>
        <w:t>Figure 7</w:t>
      </w:r>
      <w:r>
        <w:rPr>
          <w:rFonts w:asciiTheme="majorBidi" w:hAnsiTheme="majorBidi" w:cstheme="majorBidi"/>
          <w:sz w:val="28"/>
          <w:szCs w:val="28"/>
        </w:rPr>
        <w:t>9</w:t>
      </w:r>
      <w:r w:rsidRPr="00596CD2">
        <w:rPr>
          <w:rFonts w:asciiTheme="majorBidi" w:eastAsiaTheme="majorEastAsia" w:hAnsiTheme="majorBidi" w:cstheme="majorBidi"/>
          <w:sz w:val="28"/>
          <w:szCs w:val="28"/>
          <w:lang w:bidi="ar-EG"/>
        </w:rPr>
        <w:t xml:space="preserve"> and Table 3</w:t>
      </w:r>
      <w:r>
        <w:rPr>
          <w:rFonts w:asciiTheme="majorBidi" w:eastAsiaTheme="majorEastAsia" w:hAnsiTheme="majorBidi" w:cstheme="majorBidi"/>
          <w:sz w:val="28"/>
          <w:szCs w:val="28"/>
          <w:lang w:bidi="ar-EG"/>
        </w:rPr>
        <w:t>7</w:t>
      </w:r>
      <w:r w:rsidRPr="00596CD2">
        <w:rPr>
          <w:rFonts w:asciiTheme="majorBidi" w:eastAsiaTheme="majorEastAsia" w:hAnsiTheme="majorBidi" w:cstheme="majorBidi"/>
          <w:sz w:val="28"/>
          <w:szCs w:val="28"/>
          <w:lang w:bidi="ar-EG"/>
        </w:rPr>
        <w:t xml:space="preserve">. </w:t>
      </w:r>
      <w:r w:rsidRPr="00596CD2">
        <w:rPr>
          <w:rFonts w:asciiTheme="majorBidi" w:hAnsiTheme="majorBidi" w:cstheme="majorBidi"/>
          <w:sz w:val="28"/>
          <w:szCs w:val="28"/>
        </w:rPr>
        <w:t>Figure 7</w:t>
      </w:r>
      <w:r>
        <w:rPr>
          <w:rFonts w:asciiTheme="majorBidi" w:hAnsiTheme="majorBidi" w:cstheme="majorBidi"/>
          <w:sz w:val="28"/>
          <w:szCs w:val="28"/>
        </w:rPr>
        <w:t>9</w:t>
      </w:r>
      <w:r w:rsidRPr="00596CD2">
        <w:rPr>
          <w:rFonts w:asciiTheme="majorBidi" w:eastAsiaTheme="majorEastAsia" w:hAnsiTheme="majorBidi" w:cstheme="majorBidi"/>
          <w:sz w:val="28"/>
          <w:szCs w:val="28"/>
          <w:lang w:bidi="ar-EG"/>
        </w:rPr>
        <w:t xml:space="preserve"> illustrates the changing of the RL and SE as a function of the EM wave frequency for various weight ratios of PANI/HF at the loading percentage of 30% w/w. The thickness of the prepared samples was 3.0 mm. As illustrated in </w:t>
      </w:r>
      <w:r w:rsidRPr="00596CD2">
        <w:rPr>
          <w:rFonts w:asciiTheme="majorBidi" w:hAnsiTheme="majorBidi" w:cstheme="majorBidi"/>
          <w:sz w:val="28"/>
          <w:szCs w:val="28"/>
        </w:rPr>
        <w:t>Figure 7</w:t>
      </w:r>
      <w:r>
        <w:rPr>
          <w:rFonts w:asciiTheme="majorBidi" w:hAnsiTheme="majorBidi" w:cstheme="majorBidi"/>
          <w:sz w:val="28"/>
          <w:szCs w:val="28"/>
        </w:rPr>
        <w:t>9</w:t>
      </w:r>
      <w:r w:rsidRPr="00596CD2">
        <w:rPr>
          <w:rFonts w:asciiTheme="majorBidi" w:eastAsiaTheme="majorEastAsia" w:hAnsiTheme="majorBidi" w:cstheme="majorBidi"/>
          <w:sz w:val="28"/>
          <w:szCs w:val="28"/>
          <w:lang w:bidi="ar-EG"/>
        </w:rPr>
        <w:t xml:space="preserve">, for the </w:t>
      </w:r>
      <w:r w:rsidRPr="00596CD2">
        <w:rPr>
          <w:rFonts w:asciiTheme="majorBidi" w:hAnsiTheme="majorBidi" w:cstheme="majorBidi"/>
          <w:sz w:val="28"/>
          <w:szCs w:val="28"/>
        </w:rPr>
        <w:t>BaNiZnFe</w:t>
      </w:r>
      <w:r w:rsidRPr="00596CD2">
        <w:rPr>
          <w:rFonts w:asciiTheme="majorBidi" w:hAnsiTheme="majorBidi" w:cstheme="majorBidi"/>
          <w:sz w:val="28"/>
          <w:szCs w:val="28"/>
          <w:vertAlign w:val="subscript"/>
        </w:rPr>
        <w:t>16</w:t>
      </w:r>
      <w:r w:rsidRPr="00596CD2">
        <w:rPr>
          <w:rFonts w:asciiTheme="majorBidi" w:hAnsiTheme="majorBidi" w:cstheme="majorBidi"/>
          <w:sz w:val="28"/>
          <w:szCs w:val="28"/>
        </w:rPr>
        <w:t>O</w:t>
      </w:r>
      <w:r w:rsidRPr="00596CD2">
        <w:rPr>
          <w:rFonts w:asciiTheme="majorBidi" w:hAnsiTheme="majorBidi" w:cstheme="majorBidi"/>
          <w:sz w:val="28"/>
          <w:szCs w:val="28"/>
          <w:vertAlign w:val="subscript"/>
        </w:rPr>
        <w:t xml:space="preserve">27 </w:t>
      </w:r>
      <w:r w:rsidRPr="00596CD2">
        <w:rPr>
          <w:rFonts w:asciiTheme="majorBidi" w:eastAsiaTheme="majorEastAsia" w:hAnsiTheme="majorBidi" w:cstheme="majorBidi"/>
          <w:sz w:val="28"/>
          <w:szCs w:val="28"/>
          <w:lang w:bidi="ar-EG"/>
        </w:rPr>
        <w:t xml:space="preserve">particles, weak RL and low SE were noticed. That is due to low </w:t>
      </w:r>
      <w:r w:rsidRPr="00596CD2">
        <w:rPr>
          <w:rFonts w:asciiTheme="majorBidi" w:eastAsiaTheme="minorEastAsia" w:hAnsiTheme="majorBidi" w:cstheme="majorBidi"/>
          <w:sz w:val="28"/>
          <w:szCs w:val="28"/>
        </w:rPr>
        <w:t xml:space="preserve">complex relative permittivity. To improve the RL and SE of </w:t>
      </w:r>
      <w:r w:rsidRPr="00596CD2">
        <w:rPr>
          <w:rFonts w:asciiTheme="majorBidi" w:hAnsiTheme="majorBidi" w:cstheme="majorBidi"/>
          <w:sz w:val="28"/>
          <w:szCs w:val="28"/>
        </w:rPr>
        <w:t>BaNiZnFe</w:t>
      </w:r>
      <w:r w:rsidRPr="00596CD2">
        <w:rPr>
          <w:rFonts w:asciiTheme="majorBidi" w:hAnsiTheme="majorBidi" w:cstheme="majorBidi"/>
          <w:sz w:val="28"/>
          <w:szCs w:val="28"/>
          <w:vertAlign w:val="subscript"/>
        </w:rPr>
        <w:t>16</w:t>
      </w:r>
      <w:r w:rsidRPr="00596CD2">
        <w:rPr>
          <w:rFonts w:asciiTheme="majorBidi" w:hAnsiTheme="majorBidi" w:cstheme="majorBidi"/>
          <w:sz w:val="28"/>
          <w:szCs w:val="28"/>
        </w:rPr>
        <w:t>O</w:t>
      </w:r>
      <w:r w:rsidRPr="00596CD2">
        <w:rPr>
          <w:rFonts w:asciiTheme="majorBidi" w:hAnsiTheme="majorBidi" w:cstheme="majorBidi"/>
          <w:sz w:val="28"/>
          <w:szCs w:val="28"/>
          <w:vertAlign w:val="subscript"/>
        </w:rPr>
        <w:t>27.</w:t>
      </w:r>
      <w:r w:rsidRPr="00596CD2">
        <w:rPr>
          <w:rFonts w:asciiTheme="majorBidi" w:eastAsiaTheme="minorEastAsia" w:hAnsiTheme="majorBidi" w:cstheme="majorBidi"/>
          <w:sz w:val="28"/>
          <w:szCs w:val="28"/>
        </w:rPr>
        <w:t xml:space="preserve"> That requires incorporation with </w:t>
      </w:r>
      <w:r w:rsidRPr="00596CD2">
        <w:rPr>
          <w:rFonts w:asciiTheme="majorBidi" w:hAnsiTheme="majorBidi" w:cstheme="majorBidi"/>
          <w:sz w:val="28"/>
          <w:szCs w:val="28"/>
        </w:rPr>
        <w:t>PANI. As a result,</w:t>
      </w:r>
      <w:r w:rsidRPr="00596CD2">
        <w:rPr>
          <w:rFonts w:asciiTheme="majorBidi" w:eastAsiaTheme="minorEastAsia" w:hAnsiTheme="majorBidi" w:cstheme="majorBidi"/>
          <w:sz w:val="28"/>
          <w:szCs w:val="28"/>
        </w:rPr>
        <w:t xml:space="preserve"> </w:t>
      </w:r>
      <w:r w:rsidRPr="00596CD2">
        <w:rPr>
          <w:rFonts w:asciiTheme="majorBidi" w:hAnsiTheme="majorBidi" w:cstheme="majorBidi"/>
          <w:sz w:val="28"/>
          <w:szCs w:val="28"/>
        </w:rPr>
        <w:t xml:space="preserve">the RL increased to −17.0 dB at 11.6 GHz for PANI/HF.2 </w:t>
      </w:r>
      <w:r w:rsidRPr="00C225F8">
        <w:rPr>
          <w:rFonts w:asciiTheme="majorBidi" w:hAnsiTheme="majorBidi" w:cstheme="majorBidi"/>
          <w:sz w:val="28"/>
          <w:szCs w:val="28"/>
        </w:rPr>
        <w:t xml:space="preserve">composite and the SE increased to 17.9 dB at 10.2 GHz. </w:t>
      </w:r>
      <w:r w:rsidRPr="00C225F8">
        <w:rPr>
          <w:rFonts w:asciiTheme="majorBidi" w:eastAsiaTheme="majorEastAsia" w:hAnsiTheme="majorBidi" w:cstheme="majorBidi"/>
          <w:sz w:val="28"/>
          <w:szCs w:val="28"/>
          <w:lang w:bidi="ar-EG"/>
        </w:rPr>
        <w:t xml:space="preserve">This refers to the MA and EMI shielding properties being related to the morphology of the composite. In reality, the mixture of agglomerated particles and rod-like morphology appears to show the best MA and EMI shielding properties. </w:t>
      </w:r>
      <w:r w:rsidRPr="00C225F8">
        <w:rPr>
          <w:rFonts w:asciiTheme="majorBidi" w:hAnsiTheme="majorBidi" w:cstheme="majorBidi"/>
          <w:sz w:val="28"/>
          <w:szCs w:val="28"/>
        </w:rPr>
        <w:t xml:space="preserve">As a result, the underlying mechanism to improve the microwave absorption performance of an absorber is believed to be linked to the interfacial polarization between the different components </w:t>
      </w:r>
      <w:r w:rsidRPr="00C225F8">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{"citationItems":[{"id":"ITEM-1","itemData":{"DOI":"10.1007/s10854-019-01002-y","ISBN":"1085401901","ISSN":"1573482X","abstract":"Polypyrrole/Ni 0.5 Zn 0.5 Fe 2 O 4 (PPy/NiZn ferrite) nanocomposites are prepared using the in-situ chemical oxidative polymerization method of pyrrole in the presence of the ferrite. The composites are characterized using scanning and transmission electron microscopies, vibrating sample magnetometry, thermal gravimetric analysis, X-ray diffractometry, Fourier transform infrared spectroscopy and UV–visible spectroscopy. The microwave absorption characteristics are performed by measuring the reflection loss in the X-band. The results indicate the presence of a maximum reflection loss of − 30.0 dB at 10.9 GHz with a matching thickness of 3.0 mm and a bandwidth of 3.6 GHz for a weight ratio PPy/NiZn ferrite of 2:1 and a loading not exceeding 7.5% w/w of nanocomposite in a host matrix of paraffin wax. The surface density of the absorber is only 2.74 kg/m 2 . The role of interfacial polarization in promoting microwave absorption characteristics is also highlighted.","author":[{"dropping-particle":"","family":"Ali","given":"Nassim Nasser","non-dropping-particle":"","parse-names":false,"suffix":""},{"dropping-particle":"","family":"Atassi","given":"Yomen","non-dropping-particle":"","parse-names":false,"suffix":""},{"dropping-particle":"","family":"Salloum","given":"Akil","non-dropping-particle":"","parse-names":false,"suffix":""},{"dropping-particle":"","family":"Malki","given":"Adnan","non-dropping-particle":"","parse-names":false,"suffix":""},{"dropping-particle":"","family":"Jafarian","given":"Mojtaba","non-dropping-particle":"","parse-names":false,"suffix":""},{"dropping-particle":"","family":"Almarjeh","given":"Rama Kassar Bani","non-dropping-particle":"","parse-names":false,"suffix":""}],"container-title":"Journal of Materials Science: Materials in Electronics","id":"ITEM-1","issue":"7","issued":{"date-parts":[["2019"]]},"page":"6876-6887","publisher":"Springer US","title":"Lightweight broadband microwave absorbers of core–shell (polypyrrole/NiZn ferrite) nanocomposites in the X-band: insights on interfacial polarization","type":"article-journal","volume":"30"},"uris":["http://www.mendeley.com/documents/?uuid=20f561d6-4f5f-4040-b8c4-53fa2bc2d437"]}],"mendeley":{"formattedCitation":"[60]","plainTextFormattedCitation":"[60]","previouslyFormattedCitation":"[60]"},"properties":{"noteIndex":0},"schema":"https://github.com/citation-style-language/schema/raw/master/csl-citation.json"}</w:instrText>
      </w:r>
      <w:r w:rsidRPr="00C225F8">
        <w:rPr>
          <w:rFonts w:asciiTheme="majorBidi" w:hAnsiTheme="majorBidi" w:cstheme="majorBidi"/>
          <w:sz w:val="28"/>
          <w:szCs w:val="28"/>
        </w:rPr>
        <w:fldChar w:fldCharType="separate"/>
      </w:r>
      <w:r w:rsidRPr="001E4246">
        <w:rPr>
          <w:rFonts w:asciiTheme="majorBidi" w:hAnsiTheme="majorBidi" w:cstheme="majorBidi"/>
          <w:noProof/>
          <w:sz w:val="28"/>
          <w:szCs w:val="28"/>
        </w:rPr>
        <w:t>[60]</w:t>
      </w:r>
      <w:r w:rsidRPr="00C225F8">
        <w:rPr>
          <w:rFonts w:asciiTheme="majorBidi" w:hAnsiTheme="majorBidi" w:cstheme="majorBidi"/>
          <w:sz w:val="28"/>
          <w:szCs w:val="28"/>
        </w:rPr>
        <w:fldChar w:fldCharType="end"/>
      </w:r>
      <w:r w:rsidRPr="00C225F8">
        <w:rPr>
          <w:rFonts w:asciiTheme="majorBidi" w:hAnsiTheme="majorBidi" w:cstheme="majorBidi"/>
          <w:sz w:val="28"/>
          <w:szCs w:val="28"/>
        </w:rPr>
        <w:t>. The polymerization of aniline monomers on the external surface of HF leads to the interface polarization charges. From Figure 7</w:t>
      </w:r>
      <w:r>
        <w:rPr>
          <w:rFonts w:asciiTheme="majorBidi" w:hAnsiTheme="majorBidi" w:cstheme="majorBidi"/>
          <w:sz w:val="28"/>
          <w:szCs w:val="28"/>
        </w:rPr>
        <w:t>9</w:t>
      </w:r>
      <w:r w:rsidRPr="00C225F8">
        <w:rPr>
          <w:rFonts w:asciiTheme="majorBidi" w:hAnsiTheme="majorBidi" w:cstheme="majorBidi"/>
          <w:sz w:val="28"/>
          <w:szCs w:val="28"/>
        </w:rPr>
        <w:t>, it can be readily seen that the core/shell (HF/PANI) structure shows better microwave absorption characteristics compared with HF and PANI absorbers. This result indicates that the synergistic effect of combining magnetic and dielectric lossy materials is not exalted until they are in a core/shell structure where the interfacial polarizations become more important and play a primordial role.</w:t>
      </w:r>
    </w:p>
    <w:p w14:paraId="6BC09CA4" w14:textId="77777777" w:rsidR="006E67AB" w:rsidRDefault="006E67AB" w:rsidP="00A009FC">
      <w:pPr>
        <w:spacing w:after="0" w:line="240" w:lineRule="auto"/>
        <w:jc w:val="both"/>
        <w:rPr>
          <w:rFonts w:asciiTheme="majorBidi" w:eastAsiaTheme="minorEastAsia" w:hAnsiTheme="majorBidi" w:cstheme="majorBidi"/>
          <w:sz w:val="28"/>
          <w:szCs w:val="28"/>
        </w:rPr>
      </w:pPr>
    </w:p>
    <w:p w14:paraId="6BC09CA5" w14:textId="77777777" w:rsidR="006E67AB" w:rsidRDefault="001522ED">
      <w:pPr>
        <w:spacing w:after="0" w:line="240" w:lineRule="auto"/>
        <w:jc w:val="center"/>
        <w:rPr>
          <w:rFonts w:asciiTheme="majorBidi" w:hAnsiTheme="majorBidi" w:cstheme="majorBidi"/>
          <w:sz w:val="28"/>
          <w:szCs w:val="28"/>
        </w:rPr>
      </w:pPr>
      <w:r>
        <w:rPr>
          <w:noProof/>
          <w:lang w:val="ru-RU" w:eastAsia="ru-RU"/>
        </w:rPr>
        <w:drawing>
          <wp:inline distT="0" distB="0" distL="0" distR="0" wp14:anchorId="6BC09ECB" wp14:editId="6BC09ECC">
            <wp:extent cx="6800850" cy="30480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a:picLocks noChangeAspect="1"/>
                    </pic:cNvPicPr>
                  </pic:nvPicPr>
                  <pic:blipFill>
                    <a:blip r:embed="rId118"/>
                    <a:stretch>
                      <a:fillRect/>
                    </a:stretch>
                  </pic:blipFill>
                  <pic:spPr>
                    <a:xfrm>
                      <a:off x="0" y="0"/>
                      <a:ext cx="6809115" cy="3051704"/>
                    </a:xfrm>
                    <a:prstGeom prst="rect">
                      <a:avLst/>
                    </a:prstGeom>
                  </pic:spPr>
                </pic:pic>
              </a:graphicData>
            </a:graphic>
          </wp:inline>
        </w:drawing>
      </w:r>
    </w:p>
    <w:p w14:paraId="6BC09CA6" w14:textId="77777777" w:rsidR="006E67AB" w:rsidRDefault="006E67AB">
      <w:pPr>
        <w:pStyle w:val="Caption"/>
        <w:spacing w:after="0"/>
        <w:jc w:val="both"/>
        <w:rPr>
          <w:rFonts w:cstheme="majorBidi"/>
          <w:b w:val="0"/>
          <w:bCs w:val="0"/>
          <w:sz w:val="28"/>
          <w:szCs w:val="28"/>
        </w:rPr>
      </w:pPr>
      <w:bookmarkStart w:id="355" w:name="_Toc112926232"/>
    </w:p>
    <w:p w14:paraId="6BC09CA7"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 xml:space="preserve">Figure 79 </w:t>
      </w:r>
      <w:r>
        <w:rPr>
          <w:rFonts w:cstheme="majorBidi"/>
          <w:sz w:val="28"/>
          <w:szCs w:val="28"/>
        </w:rPr>
        <w:t xml:space="preserve">– </w:t>
      </w:r>
      <w:r>
        <w:rPr>
          <w:rFonts w:cstheme="majorBidi"/>
          <w:b w:val="0"/>
          <w:bCs w:val="0"/>
          <w:sz w:val="28"/>
          <w:szCs w:val="28"/>
        </w:rPr>
        <w:t xml:space="preserve">RL and SE curves of </w:t>
      </w:r>
      <w:r>
        <w:rPr>
          <w:rFonts w:eastAsiaTheme="majorEastAsia" w:cstheme="majorBidi"/>
          <w:b w:val="0"/>
          <w:bCs w:val="0"/>
          <w:sz w:val="28"/>
          <w:szCs w:val="28"/>
          <w:lang w:bidi="ar-EG"/>
        </w:rPr>
        <w:t xml:space="preserve">PANI/HF composites </w:t>
      </w:r>
      <w:r>
        <w:rPr>
          <w:rFonts w:cstheme="majorBidi"/>
          <w:b w:val="0"/>
          <w:bCs w:val="0"/>
          <w:sz w:val="28"/>
          <w:szCs w:val="28"/>
        </w:rPr>
        <w:t xml:space="preserve">at 3.0 mm thickness. SE curves of </w:t>
      </w:r>
      <w:r>
        <w:rPr>
          <w:rFonts w:eastAsiaTheme="majorEastAsia" w:cstheme="majorBidi"/>
          <w:b w:val="0"/>
          <w:bCs w:val="0"/>
          <w:sz w:val="28"/>
          <w:szCs w:val="28"/>
          <w:lang w:bidi="ar-EG"/>
        </w:rPr>
        <w:t xml:space="preserve">PANI/HF composites </w:t>
      </w:r>
      <w:r>
        <w:rPr>
          <w:rFonts w:cstheme="majorBidi"/>
          <w:b w:val="0"/>
          <w:bCs w:val="0"/>
          <w:sz w:val="28"/>
          <w:szCs w:val="28"/>
        </w:rPr>
        <w:t>at 3.0 mm thickness</w:t>
      </w:r>
      <w:bookmarkEnd w:id="355"/>
    </w:p>
    <w:p w14:paraId="6BC09CA8" w14:textId="77777777" w:rsidR="006E67AB" w:rsidRDefault="006E67AB">
      <w:pPr>
        <w:spacing w:after="0"/>
        <w:rPr>
          <w:rFonts w:asciiTheme="majorBidi" w:hAnsiTheme="majorBidi" w:cstheme="majorBidi"/>
        </w:rPr>
      </w:pPr>
    </w:p>
    <w:p w14:paraId="6BC09CA9" w14:textId="77777777" w:rsidR="006E67AB" w:rsidRDefault="001522ED">
      <w:pPr>
        <w:pStyle w:val="Caption"/>
        <w:keepNext/>
        <w:spacing w:after="0"/>
        <w:jc w:val="both"/>
        <w:rPr>
          <w:rFonts w:cstheme="majorBidi"/>
          <w:b w:val="0"/>
          <w:bCs w:val="0"/>
          <w:sz w:val="28"/>
          <w:szCs w:val="28"/>
        </w:rPr>
      </w:pPr>
      <w:bookmarkStart w:id="356" w:name="_Toc110687771"/>
      <w:bookmarkStart w:id="357" w:name="_Toc112926284"/>
      <w:r>
        <w:rPr>
          <w:rFonts w:cstheme="majorBidi"/>
          <w:b w:val="0"/>
          <w:bCs w:val="0"/>
          <w:sz w:val="28"/>
          <w:szCs w:val="28"/>
        </w:rPr>
        <w:t xml:space="preserve">Table 37 – MA behavior of HF and </w:t>
      </w:r>
      <w:r>
        <w:rPr>
          <w:rFonts w:eastAsiaTheme="majorEastAsia" w:cstheme="majorBidi"/>
          <w:b w:val="0"/>
          <w:bCs w:val="0"/>
          <w:sz w:val="28"/>
          <w:szCs w:val="28"/>
          <w:lang w:bidi="ar-EG"/>
        </w:rPr>
        <w:t xml:space="preserve">PANI/HF composites </w:t>
      </w:r>
      <w:r>
        <w:rPr>
          <w:rFonts w:cstheme="majorBidi"/>
          <w:b w:val="0"/>
          <w:bCs w:val="0"/>
          <w:sz w:val="28"/>
          <w:szCs w:val="28"/>
        </w:rPr>
        <w:t>at 3.0 mm thickness</w:t>
      </w:r>
      <w:bookmarkEnd w:id="356"/>
      <w:bookmarkEnd w:id="357"/>
    </w:p>
    <w:p w14:paraId="6BC09CAA" w14:textId="77777777" w:rsidR="006E67AB" w:rsidRDefault="006E67AB">
      <w:pPr>
        <w:spacing w:after="0"/>
        <w:rPr>
          <w:rFonts w:asciiTheme="majorBidi" w:hAnsiTheme="majorBidi" w:cstheme="majorBidi"/>
        </w:rPr>
      </w:pPr>
    </w:p>
    <w:tbl>
      <w:tblPr>
        <w:tblStyle w:val="1"/>
        <w:tblW w:w="0" w:type="auto"/>
        <w:tblLook w:val="04A0" w:firstRow="1" w:lastRow="0" w:firstColumn="1" w:lastColumn="0" w:noHBand="0" w:noVBand="1"/>
      </w:tblPr>
      <w:tblGrid>
        <w:gridCol w:w="3321"/>
        <w:gridCol w:w="1809"/>
        <w:gridCol w:w="1827"/>
        <w:gridCol w:w="1978"/>
        <w:gridCol w:w="1711"/>
      </w:tblGrid>
      <w:tr w:rsidR="006E67AB" w14:paraId="6BC09CB0" w14:textId="77777777">
        <w:trPr>
          <w:trHeight w:val="667"/>
        </w:trPr>
        <w:tc>
          <w:tcPr>
            <w:tcW w:w="3321" w:type="dxa"/>
            <w:vAlign w:val="center"/>
          </w:tcPr>
          <w:p w14:paraId="6BC09CA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lang w:bidi="ar-EG"/>
              </w:rPr>
              <w:t>Samples</w:t>
            </w:r>
          </w:p>
        </w:tc>
        <w:tc>
          <w:tcPr>
            <w:tcW w:w="1809" w:type="dxa"/>
            <w:vAlign w:val="center"/>
          </w:tcPr>
          <w:p w14:paraId="6BC09CAC" w14:textId="77777777" w:rsidR="006E67AB" w:rsidRDefault="001522ED">
            <w:pPr>
              <w:spacing w:after="0" w:line="240" w:lineRule="auto"/>
              <w:jc w:val="center"/>
              <w:rPr>
                <w:rFonts w:asciiTheme="majorBidi" w:hAnsiTheme="majorBidi" w:cstheme="majorBidi"/>
                <w:sz w:val="28"/>
                <w:szCs w:val="28"/>
              </w:rPr>
            </w:pPr>
            <w:proofErr w:type="spellStart"/>
            <w:r>
              <w:rPr>
                <w:rFonts w:asciiTheme="majorBidi" w:hAnsiTheme="majorBidi" w:cstheme="majorBidi"/>
                <w:sz w:val="28"/>
                <w:szCs w:val="28"/>
                <w:lang w:bidi="ar-EG"/>
              </w:rPr>
              <w:t>RL</w:t>
            </w:r>
            <w:r>
              <w:rPr>
                <w:rFonts w:asciiTheme="majorBidi" w:hAnsiTheme="majorBidi" w:cstheme="majorBidi"/>
                <w:sz w:val="28"/>
                <w:szCs w:val="28"/>
                <w:vertAlign w:val="subscript"/>
                <w:lang w:bidi="ar-EG"/>
              </w:rPr>
              <w:t>min</w:t>
            </w:r>
            <w:proofErr w:type="spellEnd"/>
            <w:r>
              <w:rPr>
                <w:rFonts w:asciiTheme="majorBidi" w:hAnsiTheme="majorBidi" w:cstheme="majorBidi"/>
                <w:sz w:val="28"/>
                <w:szCs w:val="28"/>
                <w:lang w:bidi="ar-EG"/>
              </w:rPr>
              <w:t xml:space="preserve"> (dB)</w:t>
            </w:r>
          </w:p>
        </w:tc>
        <w:tc>
          <w:tcPr>
            <w:tcW w:w="1827" w:type="dxa"/>
            <w:vAlign w:val="center"/>
          </w:tcPr>
          <w:p w14:paraId="6BC09CAD" w14:textId="77777777" w:rsidR="006E67AB" w:rsidRDefault="001522ED">
            <w:pPr>
              <w:spacing w:after="0" w:line="240" w:lineRule="auto"/>
              <w:jc w:val="center"/>
              <w:rPr>
                <w:rFonts w:asciiTheme="majorBidi" w:hAnsiTheme="majorBidi" w:cstheme="majorBidi"/>
                <w:sz w:val="28"/>
                <w:szCs w:val="28"/>
              </w:rPr>
            </w:pPr>
            <w:proofErr w:type="spellStart"/>
            <w:r>
              <w:rPr>
                <w:rFonts w:asciiTheme="majorBidi" w:hAnsiTheme="majorBidi" w:cstheme="majorBidi"/>
                <w:sz w:val="28"/>
                <w:szCs w:val="28"/>
                <w:lang w:bidi="ar-EG"/>
              </w:rPr>
              <w:t>f</w:t>
            </w:r>
            <w:r>
              <w:rPr>
                <w:rFonts w:asciiTheme="majorBidi" w:hAnsiTheme="majorBidi" w:cstheme="majorBidi"/>
                <w:sz w:val="28"/>
                <w:szCs w:val="28"/>
                <w:vertAlign w:val="subscript"/>
                <w:lang w:bidi="ar-EG"/>
              </w:rPr>
              <w:t>m</w:t>
            </w:r>
            <w:proofErr w:type="spellEnd"/>
            <w:r>
              <w:rPr>
                <w:rFonts w:asciiTheme="majorBidi" w:hAnsiTheme="majorBidi" w:cstheme="majorBidi"/>
                <w:sz w:val="28"/>
                <w:szCs w:val="28"/>
                <w:vertAlign w:val="subscript"/>
                <w:lang w:bidi="ar-EG"/>
              </w:rPr>
              <w:t xml:space="preserve"> </w:t>
            </w:r>
            <w:r>
              <w:rPr>
                <w:rFonts w:asciiTheme="majorBidi" w:hAnsiTheme="majorBidi" w:cstheme="majorBidi"/>
                <w:sz w:val="28"/>
                <w:szCs w:val="28"/>
                <w:lang w:bidi="ar-EG"/>
              </w:rPr>
              <w:t>(GHz)</w:t>
            </w:r>
          </w:p>
        </w:tc>
        <w:tc>
          <w:tcPr>
            <w:tcW w:w="1978" w:type="dxa"/>
            <w:vAlign w:val="center"/>
          </w:tcPr>
          <w:p w14:paraId="6BC09CA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lang w:bidi="ar-EG"/>
              </w:rPr>
              <w:t>BW</w:t>
            </w:r>
            <w:r>
              <w:rPr>
                <w:rFonts w:asciiTheme="majorBidi" w:hAnsiTheme="majorBidi" w:cstheme="majorBidi"/>
                <w:sz w:val="28"/>
                <w:szCs w:val="28"/>
                <w:vertAlign w:val="subscript"/>
                <w:lang w:bidi="ar-EG"/>
              </w:rPr>
              <w:t xml:space="preserve">-10 dB </w:t>
            </w:r>
            <w:r>
              <w:rPr>
                <w:rFonts w:asciiTheme="majorBidi" w:hAnsiTheme="majorBidi" w:cstheme="majorBidi"/>
                <w:sz w:val="28"/>
                <w:szCs w:val="28"/>
                <w:lang w:bidi="ar-EG"/>
              </w:rPr>
              <w:t>(GHz)</w:t>
            </w:r>
          </w:p>
        </w:tc>
        <w:tc>
          <w:tcPr>
            <w:tcW w:w="1711" w:type="dxa"/>
            <w:vAlign w:val="center"/>
          </w:tcPr>
          <w:p w14:paraId="6BC09CA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lang w:bidi="ar-EG"/>
              </w:rPr>
              <w:t>SD (kg/m</w:t>
            </w:r>
            <w:r>
              <w:rPr>
                <w:rFonts w:asciiTheme="majorBidi" w:hAnsiTheme="majorBidi" w:cstheme="majorBidi"/>
                <w:sz w:val="28"/>
                <w:szCs w:val="28"/>
                <w:vertAlign w:val="superscript"/>
                <w:lang w:bidi="ar-EG"/>
              </w:rPr>
              <w:t>2</w:t>
            </w:r>
            <w:r>
              <w:rPr>
                <w:rFonts w:asciiTheme="majorBidi" w:hAnsiTheme="majorBidi" w:cstheme="majorBidi"/>
                <w:sz w:val="28"/>
                <w:szCs w:val="28"/>
                <w:lang w:bidi="ar-EG"/>
              </w:rPr>
              <w:t>)</w:t>
            </w:r>
          </w:p>
        </w:tc>
      </w:tr>
      <w:tr w:rsidR="006E67AB" w14:paraId="6BC09CB6" w14:textId="77777777">
        <w:trPr>
          <w:trHeight w:val="333"/>
        </w:trPr>
        <w:tc>
          <w:tcPr>
            <w:tcW w:w="3321" w:type="dxa"/>
            <w:vAlign w:val="center"/>
          </w:tcPr>
          <w:p w14:paraId="6BC09CB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HF</w:t>
            </w:r>
          </w:p>
        </w:tc>
        <w:tc>
          <w:tcPr>
            <w:tcW w:w="1809" w:type="dxa"/>
            <w:vAlign w:val="center"/>
          </w:tcPr>
          <w:p w14:paraId="6BC09CB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-6.7±0.6</w:t>
            </w:r>
          </w:p>
        </w:tc>
        <w:tc>
          <w:tcPr>
            <w:tcW w:w="1827" w:type="dxa"/>
            <w:vAlign w:val="center"/>
          </w:tcPr>
          <w:p w14:paraId="6BC09CB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10.6±0.2</w:t>
            </w:r>
          </w:p>
        </w:tc>
        <w:tc>
          <w:tcPr>
            <w:tcW w:w="1978" w:type="dxa"/>
            <w:vAlign w:val="center"/>
          </w:tcPr>
          <w:p w14:paraId="6BC09CB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0</w:t>
            </w:r>
          </w:p>
        </w:tc>
        <w:tc>
          <w:tcPr>
            <w:tcW w:w="1711" w:type="dxa"/>
            <w:vAlign w:val="center"/>
          </w:tcPr>
          <w:p w14:paraId="6BC09CB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4.61±0.07</w:t>
            </w:r>
          </w:p>
        </w:tc>
      </w:tr>
      <w:tr w:rsidR="006E67AB" w14:paraId="6BC09CBC" w14:textId="77777777">
        <w:trPr>
          <w:trHeight w:val="333"/>
        </w:trPr>
        <w:tc>
          <w:tcPr>
            <w:tcW w:w="3321" w:type="dxa"/>
            <w:vAlign w:val="center"/>
          </w:tcPr>
          <w:p w14:paraId="6BC09CB7"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PANI/HF.1</w:t>
            </w:r>
          </w:p>
        </w:tc>
        <w:tc>
          <w:tcPr>
            <w:tcW w:w="1809" w:type="dxa"/>
            <w:vAlign w:val="center"/>
          </w:tcPr>
          <w:p w14:paraId="6BC09CB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-15.6±0.7</w:t>
            </w:r>
          </w:p>
        </w:tc>
        <w:tc>
          <w:tcPr>
            <w:tcW w:w="1827" w:type="dxa"/>
            <w:vAlign w:val="center"/>
          </w:tcPr>
          <w:p w14:paraId="6BC09CB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10.7±0.1</w:t>
            </w:r>
          </w:p>
        </w:tc>
        <w:tc>
          <w:tcPr>
            <w:tcW w:w="1978" w:type="dxa"/>
            <w:vAlign w:val="center"/>
          </w:tcPr>
          <w:p w14:paraId="6BC09CB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2.7±0.1</w:t>
            </w:r>
          </w:p>
        </w:tc>
        <w:tc>
          <w:tcPr>
            <w:tcW w:w="1711" w:type="dxa"/>
            <w:vAlign w:val="center"/>
          </w:tcPr>
          <w:p w14:paraId="6BC09CB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3.74±0.09</w:t>
            </w:r>
          </w:p>
        </w:tc>
      </w:tr>
      <w:tr w:rsidR="006E67AB" w14:paraId="6BC09CC2" w14:textId="77777777">
        <w:trPr>
          <w:trHeight w:val="333"/>
        </w:trPr>
        <w:tc>
          <w:tcPr>
            <w:tcW w:w="3321" w:type="dxa"/>
            <w:vAlign w:val="center"/>
          </w:tcPr>
          <w:p w14:paraId="6BC09CBD"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PANI/HF.2</w:t>
            </w:r>
          </w:p>
        </w:tc>
        <w:tc>
          <w:tcPr>
            <w:tcW w:w="1809" w:type="dxa"/>
            <w:vAlign w:val="center"/>
          </w:tcPr>
          <w:p w14:paraId="6BC09CB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-17.0±0.8</w:t>
            </w:r>
          </w:p>
        </w:tc>
        <w:tc>
          <w:tcPr>
            <w:tcW w:w="1827" w:type="dxa"/>
            <w:vAlign w:val="center"/>
          </w:tcPr>
          <w:p w14:paraId="6BC09CB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11.6±0.2</w:t>
            </w:r>
          </w:p>
        </w:tc>
        <w:tc>
          <w:tcPr>
            <w:tcW w:w="1978" w:type="dxa"/>
            <w:vAlign w:val="center"/>
          </w:tcPr>
          <w:p w14:paraId="6BC09CC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2.6±0.1</w:t>
            </w:r>
          </w:p>
        </w:tc>
        <w:tc>
          <w:tcPr>
            <w:tcW w:w="1711" w:type="dxa"/>
            <w:vAlign w:val="center"/>
          </w:tcPr>
          <w:p w14:paraId="6BC09CC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3.57±0.06</w:t>
            </w:r>
          </w:p>
        </w:tc>
      </w:tr>
      <w:tr w:rsidR="006E67AB" w14:paraId="6BC09CC8" w14:textId="77777777">
        <w:trPr>
          <w:trHeight w:val="333"/>
        </w:trPr>
        <w:tc>
          <w:tcPr>
            <w:tcW w:w="3321" w:type="dxa"/>
            <w:vAlign w:val="center"/>
          </w:tcPr>
          <w:p w14:paraId="6BC09CC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PANI/HF.3</w:t>
            </w:r>
          </w:p>
        </w:tc>
        <w:tc>
          <w:tcPr>
            <w:tcW w:w="1809" w:type="dxa"/>
            <w:vAlign w:val="center"/>
          </w:tcPr>
          <w:p w14:paraId="6BC09CC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-16.1±0.8</w:t>
            </w:r>
          </w:p>
        </w:tc>
        <w:tc>
          <w:tcPr>
            <w:tcW w:w="1827" w:type="dxa"/>
            <w:vAlign w:val="center"/>
          </w:tcPr>
          <w:p w14:paraId="6BC09CC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12.0±0.1</w:t>
            </w:r>
          </w:p>
        </w:tc>
        <w:tc>
          <w:tcPr>
            <w:tcW w:w="1978" w:type="dxa"/>
            <w:vAlign w:val="center"/>
          </w:tcPr>
          <w:p w14:paraId="6BC09CC6"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2.5±0.1</w:t>
            </w:r>
          </w:p>
        </w:tc>
        <w:tc>
          <w:tcPr>
            <w:tcW w:w="1711" w:type="dxa"/>
            <w:vAlign w:val="center"/>
          </w:tcPr>
          <w:p w14:paraId="6BC09CC7"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3.16±0.07</w:t>
            </w:r>
          </w:p>
        </w:tc>
      </w:tr>
    </w:tbl>
    <w:p w14:paraId="6BC09CC9" w14:textId="77777777" w:rsidR="006E67AB" w:rsidRDefault="006E67AB">
      <w:pPr>
        <w:pStyle w:val="Heading4"/>
        <w:numPr>
          <w:ilvl w:val="0"/>
          <w:numId w:val="0"/>
        </w:numPr>
        <w:spacing w:before="0" w:line="240" w:lineRule="auto"/>
        <w:ind w:left="1134"/>
        <w:jc w:val="both"/>
        <w:rPr>
          <w:rFonts w:asciiTheme="majorBidi" w:hAnsiTheme="majorBidi"/>
          <w:szCs w:val="28"/>
        </w:rPr>
      </w:pPr>
    </w:p>
    <w:p w14:paraId="723AD778" w14:textId="49C8A8F4" w:rsidR="00EE737D" w:rsidRPr="00A009FC" w:rsidRDefault="001522ED" w:rsidP="00A009FC">
      <w:pPr>
        <w:pStyle w:val="Heading4"/>
        <w:spacing w:before="0" w:line="240" w:lineRule="auto"/>
        <w:ind w:left="0" w:firstLine="630"/>
        <w:jc w:val="both"/>
        <w:rPr>
          <w:rFonts w:asciiTheme="majorBidi" w:hAnsiTheme="majorBidi"/>
          <w:szCs w:val="28"/>
        </w:rPr>
      </w:pPr>
      <w:r>
        <w:rPr>
          <w:rFonts w:asciiTheme="majorBidi" w:hAnsiTheme="majorBidi"/>
          <w:szCs w:val="28"/>
        </w:rPr>
        <w:t>Microwave absorption properties of PANI/SF/HF and PANI/SF/HF/CB composites</w:t>
      </w:r>
    </w:p>
    <w:p w14:paraId="3B62B411" w14:textId="53441358" w:rsidR="00A009FC" w:rsidRDefault="00A009FC" w:rsidP="00A009FC">
      <w:pPr>
        <w:spacing w:after="0" w:line="240" w:lineRule="auto"/>
        <w:ind w:left="90" w:firstLine="461"/>
        <w:jc w:val="both"/>
        <w:rPr>
          <w:rFonts w:asciiTheme="majorBidi" w:hAnsiTheme="majorBidi" w:cstheme="majorBidi"/>
          <w:sz w:val="28"/>
          <w:szCs w:val="28"/>
        </w:rPr>
      </w:pPr>
      <w:r w:rsidRPr="00596CD2">
        <w:rPr>
          <w:rFonts w:asciiTheme="majorBidi" w:eastAsiaTheme="majorEastAsia" w:hAnsiTheme="majorBidi" w:cstheme="majorBidi"/>
          <w:sz w:val="28"/>
          <w:szCs w:val="28"/>
          <w:lang w:bidi="ar-EG"/>
        </w:rPr>
        <w:t xml:space="preserve">EMI shielding and MA properties of the </w:t>
      </w:r>
      <w:r w:rsidRPr="00596CD2">
        <w:rPr>
          <w:rFonts w:asciiTheme="majorBidi" w:hAnsiTheme="majorBidi" w:cstheme="majorBidi"/>
          <w:sz w:val="28"/>
          <w:szCs w:val="28"/>
        </w:rPr>
        <w:t xml:space="preserve">PANI/SF/HF and PANI/SF/HF/CB </w:t>
      </w:r>
      <w:r w:rsidRPr="00596CD2">
        <w:rPr>
          <w:rFonts w:asciiTheme="majorBidi" w:eastAsiaTheme="majorEastAsia" w:hAnsiTheme="majorBidi" w:cstheme="majorBidi"/>
          <w:sz w:val="28"/>
          <w:szCs w:val="28"/>
          <w:lang w:bidi="ar-EG"/>
        </w:rPr>
        <w:t xml:space="preserve">composites were studied. The results of this investigation are exhibited in </w:t>
      </w:r>
      <w:r w:rsidRPr="00596CD2">
        <w:rPr>
          <w:rFonts w:asciiTheme="majorBidi" w:hAnsiTheme="majorBidi" w:cstheme="majorBidi"/>
          <w:sz w:val="28"/>
          <w:szCs w:val="28"/>
        </w:rPr>
        <w:t xml:space="preserve">Figure </w:t>
      </w:r>
      <w:r>
        <w:rPr>
          <w:rFonts w:asciiTheme="majorBidi" w:hAnsiTheme="majorBidi" w:cstheme="majorBidi"/>
          <w:sz w:val="28"/>
          <w:szCs w:val="28"/>
        </w:rPr>
        <w:t>80</w:t>
      </w:r>
      <w:r w:rsidRPr="00596CD2">
        <w:rPr>
          <w:rFonts w:asciiTheme="majorBidi" w:eastAsiaTheme="majorEastAsia" w:hAnsiTheme="majorBidi" w:cstheme="majorBidi"/>
          <w:sz w:val="28"/>
          <w:szCs w:val="28"/>
          <w:lang w:bidi="ar-EG"/>
        </w:rPr>
        <w:t xml:space="preserve"> and Table 3</w:t>
      </w:r>
      <w:r>
        <w:rPr>
          <w:rFonts w:asciiTheme="majorBidi" w:eastAsiaTheme="majorEastAsia" w:hAnsiTheme="majorBidi" w:cstheme="majorBidi"/>
          <w:sz w:val="28"/>
          <w:szCs w:val="28"/>
          <w:lang w:bidi="ar-EG"/>
        </w:rPr>
        <w:t>8</w:t>
      </w:r>
      <w:r w:rsidRPr="00596CD2">
        <w:rPr>
          <w:rFonts w:asciiTheme="majorBidi" w:eastAsiaTheme="majorEastAsia" w:hAnsiTheme="majorBidi" w:cstheme="majorBidi"/>
          <w:sz w:val="28"/>
          <w:szCs w:val="28"/>
          <w:lang w:bidi="ar-EG"/>
        </w:rPr>
        <w:t xml:space="preserve">. </w:t>
      </w:r>
      <w:r w:rsidRPr="00596CD2">
        <w:rPr>
          <w:rFonts w:asciiTheme="majorBidi" w:hAnsiTheme="majorBidi" w:cstheme="majorBidi"/>
          <w:sz w:val="28"/>
          <w:szCs w:val="28"/>
        </w:rPr>
        <w:t xml:space="preserve">Figure </w:t>
      </w:r>
      <w:r>
        <w:rPr>
          <w:rFonts w:asciiTheme="majorBidi" w:hAnsiTheme="majorBidi" w:cstheme="majorBidi"/>
          <w:sz w:val="28"/>
          <w:szCs w:val="28"/>
        </w:rPr>
        <w:t>80</w:t>
      </w:r>
      <w:r w:rsidRPr="00596CD2">
        <w:rPr>
          <w:rFonts w:asciiTheme="majorBidi" w:eastAsiaTheme="majorEastAsia" w:hAnsiTheme="majorBidi" w:cstheme="majorBidi"/>
          <w:sz w:val="28"/>
          <w:szCs w:val="28"/>
          <w:lang w:bidi="ar-EG"/>
        </w:rPr>
        <w:t xml:space="preserve"> illustrates the changing of the RL and SE as a function of the EM wave frequency for </w:t>
      </w:r>
      <w:r w:rsidRPr="00596CD2">
        <w:rPr>
          <w:rFonts w:asciiTheme="majorBidi" w:hAnsiTheme="majorBidi" w:cstheme="majorBidi"/>
          <w:sz w:val="28"/>
          <w:szCs w:val="28"/>
        </w:rPr>
        <w:t xml:space="preserve">PANI/SF/HF and PANI/SF/HF/CB </w:t>
      </w:r>
      <w:r w:rsidRPr="00596CD2">
        <w:rPr>
          <w:rFonts w:asciiTheme="majorBidi" w:eastAsiaTheme="majorEastAsia" w:hAnsiTheme="majorBidi" w:cstheme="majorBidi"/>
          <w:sz w:val="28"/>
          <w:szCs w:val="28"/>
          <w:lang w:bidi="ar-EG"/>
        </w:rPr>
        <w:t xml:space="preserve">composites at the loading percentage of 30% w/w. As illustrated in </w:t>
      </w:r>
      <w:r w:rsidRPr="00596CD2">
        <w:rPr>
          <w:rFonts w:asciiTheme="majorBidi" w:hAnsiTheme="majorBidi" w:cstheme="majorBidi"/>
          <w:sz w:val="28"/>
          <w:szCs w:val="28"/>
        </w:rPr>
        <w:t xml:space="preserve">Figure </w:t>
      </w:r>
      <w:r>
        <w:rPr>
          <w:rFonts w:asciiTheme="majorBidi" w:hAnsiTheme="majorBidi" w:cstheme="majorBidi"/>
          <w:sz w:val="28"/>
          <w:szCs w:val="28"/>
        </w:rPr>
        <w:t>80</w:t>
      </w:r>
      <w:r w:rsidRPr="00596CD2">
        <w:rPr>
          <w:rFonts w:asciiTheme="majorBidi" w:eastAsiaTheme="majorEastAsia" w:hAnsiTheme="majorBidi" w:cstheme="majorBidi"/>
          <w:sz w:val="28"/>
          <w:szCs w:val="28"/>
          <w:lang w:bidi="ar-EG"/>
        </w:rPr>
        <w:t xml:space="preserve">, </w:t>
      </w:r>
      <w:r w:rsidRPr="00596CD2">
        <w:rPr>
          <w:rFonts w:asciiTheme="majorBidi" w:hAnsiTheme="majorBidi" w:cstheme="majorBidi"/>
          <w:sz w:val="28"/>
          <w:szCs w:val="28"/>
        </w:rPr>
        <w:t xml:space="preserve">the results illustrate that the PANI/SF/HF with a </w:t>
      </w:r>
      <w:proofErr w:type="spellStart"/>
      <w:r w:rsidRPr="00596CD2">
        <w:rPr>
          <w:rFonts w:asciiTheme="majorBidi" w:hAnsiTheme="majorBidi" w:cstheme="majorBidi"/>
          <w:sz w:val="28"/>
          <w:szCs w:val="28"/>
        </w:rPr>
        <w:t>RL</w:t>
      </w:r>
      <w:r w:rsidRPr="00596CD2">
        <w:rPr>
          <w:rFonts w:asciiTheme="majorBidi" w:hAnsiTheme="majorBidi" w:cstheme="majorBidi"/>
          <w:sz w:val="28"/>
          <w:szCs w:val="28"/>
          <w:vertAlign w:val="subscript"/>
        </w:rPr>
        <w:t>min</w:t>
      </w:r>
      <w:proofErr w:type="spellEnd"/>
      <w:r w:rsidRPr="00596CD2">
        <w:rPr>
          <w:rFonts w:asciiTheme="majorBidi" w:hAnsiTheme="majorBidi" w:cstheme="majorBidi"/>
          <w:sz w:val="28"/>
          <w:szCs w:val="28"/>
        </w:rPr>
        <w:t xml:space="preserve"> of -27.1 dB at 11.5 GHz with the SD 3.21 </w:t>
      </w:r>
      <w:r w:rsidRPr="00596CD2">
        <w:rPr>
          <w:rFonts w:asciiTheme="majorBidi" w:hAnsiTheme="majorBidi" w:cstheme="majorBidi"/>
          <w:sz w:val="28"/>
          <w:szCs w:val="28"/>
          <w:lang w:bidi="ar-EG"/>
        </w:rPr>
        <w:t>kg/m</w:t>
      </w:r>
      <w:r w:rsidRPr="00596CD2">
        <w:rPr>
          <w:rFonts w:asciiTheme="majorBidi" w:hAnsiTheme="majorBidi" w:cstheme="majorBidi"/>
          <w:sz w:val="28"/>
          <w:szCs w:val="28"/>
          <w:vertAlign w:val="superscript"/>
          <w:lang w:bidi="ar-EG"/>
        </w:rPr>
        <w:t>2</w:t>
      </w:r>
      <w:r w:rsidRPr="00596CD2">
        <w:rPr>
          <w:rFonts w:asciiTheme="majorBidi" w:hAnsiTheme="majorBidi" w:cstheme="majorBidi"/>
          <w:sz w:val="28"/>
          <w:szCs w:val="28"/>
        </w:rPr>
        <w:t xml:space="preserve">. The </w:t>
      </w:r>
      <w:proofErr w:type="spellStart"/>
      <w:r w:rsidRPr="00596CD2">
        <w:rPr>
          <w:rFonts w:asciiTheme="majorBidi" w:hAnsiTheme="majorBidi" w:cstheme="majorBidi"/>
          <w:sz w:val="28"/>
          <w:szCs w:val="28"/>
        </w:rPr>
        <w:t>SE</w:t>
      </w:r>
      <w:r w:rsidRPr="00596CD2">
        <w:rPr>
          <w:rFonts w:asciiTheme="majorBidi" w:hAnsiTheme="majorBidi" w:cstheme="majorBidi"/>
          <w:sz w:val="28"/>
          <w:szCs w:val="28"/>
          <w:vertAlign w:val="subscript"/>
        </w:rPr>
        <w:t>max</w:t>
      </w:r>
      <w:proofErr w:type="spellEnd"/>
      <w:r w:rsidRPr="00596CD2">
        <w:rPr>
          <w:rFonts w:asciiTheme="majorBidi" w:hAnsiTheme="majorBidi" w:cstheme="majorBidi"/>
          <w:sz w:val="28"/>
          <w:szCs w:val="28"/>
        </w:rPr>
        <w:t xml:space="preserve"> was 29.0 dB at 10.2 GHz for a thickness of 3 mm. On the other hand, the results illustrate that the PANI/SF/HF/CB with a </w:t>
      </w:r>
      <w:proofErr w:type="spellStart"/>
      <w:r w:rsidRPr="00596CD2">
        <w:rPr>
          <w:rFonts w:asciiTheme="majorBidi" w:hAnsiTheme="majorBidi" w:cstheme="majorBidi"/>
          <w:sz w:val="28"/>
          <w:szCs w:val="28"/>
        </w:rPr>
        <w:t>RL</w:t>
      </w:r>
      <w:r w:rsidRPr="00596CD2">
        <w:rPr>
          <w:rFonts w:asciiTheme="majorBidi" w:hAnsiTheme="majorBidi" w:cstheme="majorBidi"/>
          <w:sz w:val="28"/>
          <w:szCs w:val="28"/>
          <w:vertAlign w:val="subscript"/>
        </w:rPr>
        <w:t>min</w:t>
      </w:r>
      <w:proofErr w:type="spellEnd"/>
      <w:r w:rsidRPr="00596CD2">
        <w:rPr>
          <w:rFonts w:asciiTheme="majorBidi" w:hAnsiTheme="majorBidi" w:cstheme="majorBidi"/>
          <w:sz w:val="28"/>
          <w:szCs w:val="28"/>
        </w:rPr>
        <w:t xml:space="preserve"> of -25.2 dB at 10.5 GHz with the SD 3.14 </w:t>
      </w:r>
      <w:r w:rsidRPr="00596CD2">
        <w:rPr>
          <w:rFonts w:asciiTheme="majorBidi" w:hAnsiTheme="majorBidi" w:cstheme="majorBidi"/>
          <w:sz w:val="28"/>
          <w:szCs w:val="28"/>
          <w:lang w:bidi="ar-EG"/>
        </w:rPr>
        <w:t>kg/m</w:t>
      </w:r>
      <w:r w:rsidRPr="00596CD2">
        <w:rPr>
          <w:rFonts w:asciiTheme="majorBidi" w:hAnsiTheme="majorBidi" w:cstheme="majorBidi"/>
          <w:sz w:val="28"/>
          <w:szCs w:val="28"/>
          <w:vertAlign w:val="superscript"/>
          <w:lang w:bidi="ar-EG"/>
        </w:rPr>
        <w:t>2</w:t>
      </w:r>
      <w:r w:rsidRPr="00596CD2">
        <w:rPr>
          <w:rFonts w:asciiTheme="majorBidi" w:hAnsiTheme="majorBidi" w:cstheme="majorBidi"/>
          <w:sz w:val="28"/>
          <w:szCs w:val="28"/>
        </w:rPr>
        <w:t xml:space="preserve">. The </w:t>
      </w:r>
      <w:proofErr w:type="spellStart"/>
      <w:r w:rsidRPr="00596CD2">
        <w:rPr>
          <w:rFonts w:asciiTheme="majorBidi" w:hAnsiTheme="majorBidi" w:cstheme="majorBidi"/>
          <w:sz w:val="28"/>
          <w:szCs w:val="28"/>
        </w:rPr>
        <w:t>SE</w:t>
      </w:r>
      <w:r w:rsidRPr="00596CD2">
        <w:rPr>
          <w:rFonts w:asciiTheme="majorBidi" w:hAnsiTheme="majorBidi" w:cstheme="majorBidi"/>
          <w:sz w:val="28"/>
          <w:szCs w:val="28"/>
          <w:vertAlign w:val="subscript"/>
        </w:rPr>
        <w:t>max</w:t>
      </w:r>
      <w:proofErr w:type="spellEnd"/>
      <w:r w:rsidRPr="00596CD2">
        <w:rPr>
          <w:rFonts w:asciiTheme="majorBidi" w:hAnsiTheme="majorBidi" w:cstheme="majorBidi"/>
          <w:sz w:val="28"/>
          <w:szCs w:val="28"/>
        </w:rPr>
        <w:t xml:space="preserve"> was 26.1 dB at 10.2 GHz for a thickness of 3 mm.</w:t>
      </w:r>
      <w:r w:rsidRPr="00596CD2">
        <w:rPr>
          <w:rFonts w:asciiTheme="majorBidi" w:eastAsiaTheme="majorEastAsia" w:hAnsiTheme="majorBidi" w:cstheme="majorBidi"/>
          <w:sz w:val="28"/>
          <w:szCs w:val="28"/>
          <w:lang w:bidi="ar-EG"/>
        </w:rPr>
        <w:t xml:space="preserve"> This refers to the MA and EMI shielding properties related to the composite morphology. </w:t>
      </w:r>
      <w:r w:rsidRPr="00596CD2">
        <w:rPr>
          <w:rFonts w:asciiTheme="majorBidi" w:hAnsiTheme="majorBidi" w:cstheme="majorBidi"/>
          <w:sz w:val="28"/>
          <w:szCs w:val="28"/>
        </w:rPr>
        <w:t>As a result, this improvement is due to the fact that this incorporation will affect the MA capacity by changing the complex permeability and permittivity. This incorporation leads to an effective and low-thickness absorber with a wide BW</w:t>
      </w:r>
      <w:r w:rsidRPr="00596CD2">
        <w:rPr>
          <w:rFonts w:asciiTheme="majorBidi" w:hAnsiTheme="majorBidi" w:cstheme="majorBidi"/>
          <w:sz w:val="28"/>
          <w:szCs w:val="28"/>
          <w:vertAlign w:val="subscript"/>
        </w:rPr>
        <w:t>-10dB</w:t>
      </w:r>
      <w:r w:rsidRPr="00596CD2">
        <w:rPr>
          <w:rFonts w:asciiTheme="majorBidi" w:hAnsiTheme="majorBidi" w:cstheme="majorBidi"/>
          <w:sz w:val="28"/>
          <w:szCs w:val="28"/>
        </w:rPr>
        <w:t>.</w:t>
      </w:r>
      <w:r>
        <w:rPr>
          <w:rFonts w:asciiTheme="majorBidi" w:hAnsiTheme="majorBidi" w:cstheme="majorBidi"/>
          <w:sz w:val="28"/>
          <w:szCs w:val="28"/>
        </w:rPr>
        <w:t xml:space="preserve"> </w:t>
      </w:r>
      <w:r w:rsidRPr="000F7E14">
        <w:rPr>
          <w:rFonts w:asciiTheme="majorBidi" w:hAnsiTheme="majorBidi" w:cstheme="majorBidi"/>
          <w:sz w:val="28"/>
          <w:szCs w:val="28"/>
        </w:rPr>
        <w:t>These</w:t>
      </w:r>
      <w:r w:rsidRPr="009A5D75">
        <w:rPr>
          <w:rFonts w:asciiTheme="majorBidi" w:hAnsiTheme="majorBidi" w:cstheme="majorBidi"/>
          <w:sz w:val="28"/>
          <w:szCs w:val="28"/>
        </w:rPr>
        <w:t xml:space="preserve"> prepared composites are promising candidates for applications such as EMI shielding and stealth technology.</w:t>
      </w:r>
    </w:p>
    <w:p w14:paraId="6BC09CCC" w14:textId="77777777" w:rsidR="006E67AB" w:rsidRDefault="006E67AB">
      <w:pPr>
        <w:spacing w:after="0" w:line="240" w:lineRule="auto"/>
        <w:ind w:left="90" w:firstLine="461"/>
        <w:jc w:val="both"/>
        <w:rPr>
          <w:rFonts w:asciiTheme="majorBidi" w:eastAsiaTheme="majorEastAsia" w:hAnsiTheme="majorBidi" w:cstheme="majorBidi"/>
          <w:sz w:val="28"/>
          <w:szCs w:val="28"/>
          <w:lang w:bidi="ar-EG"/>
        </w:rPr>
      </w:pPr>
    </w:p>
    <w:p w14:paraId="6BC09CCD" w14:textId="77777777" w:rsidR="006E67AB" w:rsidRDefault="001522ED">
      <w:pPr>
        <w:pStyle w:val="Caption"/>
        <w:keepNext/>
        <w:spacing w:after="0"/>
        <w:jc w:val="both"/>
        <w:rPr>
          <w:rFonts w:cstheme="majorBidi"/>
          <w:b w:val="0"/>
          <w:bCs w:val="0"/>
          <w:sz w:val="28"/>
          <w:szCs w:val="28"/>
        </w:rPr>
      </w:pPr>
      <w:bookmarkStart w:id="358" w:name="_Toc110687772"/>
      <w:bookmarkStart w:id="359" w:name="_Toc112926285"/>
      <w:r>
        <w:rPr>
          <w:rFonts w:cstheme="majorBidi"/>
          <w:b w:val="0"/>
          <w:bCs w:val="0"/>
          <w:sz w:val="28"/>
          <w:szCs w:val="28"/>
        </w:rPr>
        <w:t>Table 38 – MA behavior of PANI/SF/HF and PANI/SF/HF/CB composites at 3.0 mm thickness</w:t>
      </w:r>
      <w:bookmarkEnd w:id="358"/>
      <w:bookmarkEnd w:id="359"/>
    </w:p>
    <w:p w14:paraId="6BC09CCE" w14:textId="77777777" w:rsidR="006E67AB" w:rsidRDefault="006E67AB">
      <w:pPr>
        <w:spacing w:after="0"/>
        <w:rPr>
          <w:rFonts w:asciiTheme="majorBidi" w:hAnsiTheme="majorBidi" w:cstheme="majorBidi"/>
        </w:rPr>
      </w:pPr>
    </w:p>
    <w:tbl>
      <w:tblPr>
        <w:tblStyle w:val="1"/>
        <w:tblW w:w="10734" w:type="dxa"/>
        <w:tblLook w:val="04A0" w:firstRow="1" w:lastRow="0" w:firstColumn="1" w:lastColumn="0" w:noHBand="0" w:noVBand="1"/>
      </w:tblPr>
      <w:tblGrid>
        <w:gridCol w:w="3972"/>
        <w:gridCol w:w="1673"/>
        <w:gridCol w:w="1691"/>
        <w:gridCol w:w="1796"/>
        <w:gridCol w:w="1602"/>
      </w:tblGrid>
      <w:tr w:rsidR="006E67AB" w14:paraId="6BC09CD4" w14:textId="77777777">
        <w:trPr>
          <w:trHeight w:val="650"/>
        </w:trPr>
        <w:tc>
          <w:tcPr>
            <w:tcW w:w="3972" w:type="dxa"/>
            <w:vAlign w:val="center"/>
          </w:tcPr>
          <w:p w14:paraId="6BC09CC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lang w:bidi="ar-EG"/>
              </w:rPr>
              <w:t>Samples</w:t>
            </w:r>
          </w:p>
        </w:tc>
        <w:tc>
          <w:tcPr>
            <w:tcW w:w="1673" w:type="dxa"/>
            <w:vAlign w:val="center"/>
          </w:tcPr>
          <w:p w14:paraId="6BC09CD0" w14:textId="77777777" w:rsidR="006E67AB" w:rsidRDefault="001522ED">
            <w:pPr>
              <w:spacing w:after="0" w:line="240" w:lineRule="auto"/>
              <w:jc w:val="center"/>
              <w:rPr>
                <w:rFonts w:asciiTheme="majorBidi" w:hAnsiTheme="majorBidi" w:cstheme="majorBidi"/>
                <w:sz w:val="28"/>
                <w:szCs w:val="28"/>
              </w:rPr>
            </w:pPr>
            <w:proofErr w:type="spellStart"/>
            <w:r>
              <w:rPr>
                <w:rFonts w:asciiTheme="majorBidi" w:hAnsiTheme="majorBidi" w:cstheme="majorBidi"/>
                <w:sz w:val="28"/>
                <w:szCs w:val="28"/>
                <w:lang w:bidi="ar-EG"/>
              </w:rPr>
              <w:t>RL</w:t>
            </w:r>
            <w:r>
              <w:rPr>
                <w:rFonts w:asciiTheme="majorBidi" w:hAnsiTheme="majorBidi" w:cstheme="majorBidi"/>
                <w:sz w:val="28"/>
                <w:szCs w:val="28"/>
                <w:vertAlign w:val="subscript"/>
                <w:lang w:bidi="ar-EG"/>
              </w:rPr>
              <w:t>min</w:t>
            </w:r>
            <w:proofErr w:type="spellEnd"/>
            <w:r>
              <w:rPr>
                <w:rFonts w:asciiTheme="majorBidi" w:hAnsiTheme="majorBidi" w:cstheme="majorBidi"/>
                <w:sz w:val="28"/>
                <w:szCs w:val="28"/>
                <w:lang w:bidi="ar-EG"/>
              </w:rPr>
              <w:t xml:space="preserve"> (dB)</w:t>
            </w:r>
          </w:p>
        </w:tc>
        <w:tc>
          <w:tcPr>
            <w:tcW w:w="1691" w:type="dxa"/>
            <w:vAlign w:val="center"/>
          </w:tcPr>
          <w:p w14:paraId="6BC09CD1" w14:textId="77777777" w:rsidR="006E67AB" w:rsidRDefault="001522ED">
            <w:pPr>
              <w:spacing w:after="0" w:line="240" w:lineRule="auto"/>
              <w:jc w:val="center"/>
              <w:rPr>
                <w:rFonts w:asciiTheme="majorBidi" w:hAnsiTheme="majorBidi" w:cstheme="majorBidi"/>
                <w:sz w:val="28"/>
                <w:szCs w:val="28"/>
              </w:rPr>
            </w:pPr>
            <w:proofErr w:type="spellStart"/>
            <w:r>
              <w:rPr>
                <w:rFonts w:asciiTheme="majorBidi" w:hAnsiTheme="majorBidi" w:cstheme="majorBidi"/>
                <w:sz w:val="28"/>
                <w:szCs w:val="28"/>
                <w:lang w:bidi="ar-EG"/>
              </w:rPr>
              <w:t>f</w:t>
            </w:r>
            <w:r>
              <w:rPr>
                <w:rFonts w:asciiTheme="majorBidi" w:hAnsiTheme="majorBidi" w:cstheme="majorBidi"/>
                <w:sz w:val="28"/>
                <w:szCs w:val="28"/>
                <w:vertAlign w:val="subscript"/>
                <w:lang w:bidi="ar-EG"/>
              </w:rPr>
              <w:t>m</w:t>
            </w:r>
            <w:proofErr w:type="spellEnd"/>
            <w:r>
              <w:rPr>
                <w:rFonts w:asciiTheme="majorBidi" w:hAnsiTheme="majorBidi" w:cstheme="majorBidi"/>
                <w:sz w:val="28"/>
                <w:szCs w:val="28"/>
                <w:vertAlign w:val="subscript"/>
                <w:lang w:bidi="ar-EG"/>
              </w:rPr>
              <w:t xml:space="preserve"> </w:t>
            </w:r>
            <w:r>
              <w:rPr>
                <w:rFonts w:asciiTheme="majorBidi" w:hAnsiTheme="majorBidi" w:cstheme="majorBidi"/>
                <w:sz w:val="28"/>
                <w:szCs w:val="28"/>
                <w:lang w:bidi="ar-EG"/>
              </w:rPr>
              <w:t>(GHz)</w:t>
            </w:r>
          </w:p>
        </w:tc>
        <w:tc>
          <w:tcPr>
            <w:tcW w:w="1796" w:type="dxa"/>
            <w:vAlign w:val="center"/>
          </w:tcPr>
          <w:p w14:paraId="6BC09CD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lang w:bidi="ar-EG"/>
              </w:rPr>
              <w:t>BW</w:t>
            </w:r>
            <w:r>
              <w:rPr>
                <w:rFonts w:asciiTheme="majorBidi" w:hAnsiTheme="majorBidi" w:cstheme="majorBidi"/>
                <w:sz w:val="28"/>
                <w:szCs w:val="28"/>
                <w:vertAlign w:val="subscript"/>
                <w:lang w:bidi="ar-EG"/>
              </w:rPr>
              <w:t xml:space="preserve">-10 dB </w:t>
            </w:r>
            <w:r>
              <w:rPr>
                <w:rFonts w:asciiTheme="majorBidi" w:hAnsiTheme="majorBidi" w:cstheme="majorBidi"/>
                <w:sz w:val="28"/>
                <w:szCs w:val="28"/>
                <w:lang w:bidi="ar-EG"/>
              </w:rPr>
              <w:t>(GHz)</w:t>
            </w:r>
          </w:p>
        </w:tc>
        <w:tc>
          <w:tcPr>
            <w:tcW w:w="1602" w:type="dxa"/>
            <w:vAlign w:val="center"/>
          </w:tcPr>
          <w:p w14:paraId="6BC09CD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lang w:bidi="ar-EG"/>
              </w:rPr>
              <w:t>SD (kg/m</w:t>
            </w:r>
            <w:r>
              <w:rPr>
                <w:rFonts w:asciiTheme="majorBidi" w:hAnsiTheme="majorBidi" w:cstheme="majorBidi"/>
                <w:sz w:val="28"/>
                <w:szCs w:val="28"/>
                <w:vertAlign w:val="superscript"/>
                <w:lang w:bidi="ar-EG"/>
              </w:rPr>
              <w:t>2</w:t>
            </w:r>
            <w:r>
              <w:rPr>
                <w:rFonts w:asciiTheme="majorBidi" w:hAnsiTheme="majorBidi" w:cstheme="majorBidi"/>
                <w:sz w:val="28"/>
                <w:szCs w:val="28"/>
                <w:lang w:bidi="ar-EG"/>
              </w:rPr>
              <w:t>)</w:t>
            </w:r>
          </w:p>
        </w:tc>
      </w:tr>
      <w:tr w:rsidR="006E67AB" w14:paraId="6BC09CDA" w14:textId="77777777">
        <w:trPr>
          <w:trHeight w:val="325"/>
        </w:trPr>
        <w:tc>
          <w:tcPr>
            <w:tcW w:w="3972" w:type="dxa"/>
            <w:vAlign w:val="center"/>
          </w:tcPr>
          <w:p w14:paraId="6BC09CD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PANI/50%SF/50%HF</w:t>
            </w:r>
          </w:p>
        </w:tc>
        <w:tc>
          <w:tcPr>
            <w:tcW w:w="1673" w:type="dxa"/>
            <w:vAlign w:val="center"/>
          </w:tcPr>
          <w:p w14:paraId="6BC09CD6"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-27.1±0.8</w:t>
            </w:r>
          </w:p>
        </w:tc>
        <w:tc>
          <w:tcPr>
            <w:tcW w:w="1691" w:type="dxa"/>
            <w:vAlign w:val="center"/>
          </w:tcPr>
          <w:p w14:paraId="6BC09CD7"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11.5±0.1</w:t>
            </w:r>
          </w:p>
        </w:tc>
        <w:tc>
          <w:tcPr>
            <w:tcW w:w="1796" w:type="dxa"/>
            <w:vAlign w:val="center"/>
          </w:tcPr>
          <w:p w14:paraId="6BC09CD8"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3.2±0.1</w:t>
            </w:r>
          </w:p>
        </w:tc>
        <w:tc>
          <w:tcPr>
            <w:tcW w:w="1602" w:type="dxa"/>
            <w:vAlign w:val="center"/>
          </w:tcPr>
          <w:p w14:paraId="6BC09CD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3.21±0.08</w:t>
            </w:r>
          </w:p>
        </w:tc>
      </w:tr>
      <w:tr w:rsidR="006E67AB" w14:paraId="6BC09CE0" w14:textId="77777777">
        <w:trPr>
          <w:trHeight w:val="325"/>
        </w:trPr>
        <w:tc>
          <w:tcPr>
            <w:tcW w:w="3972" w:type="dxa"/>
            <w:vAlign w:val="center"/>
          </w:tcPr>
          <w:p w14:paraId="6BC09CD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PANI/45%SF/45%HF/10%CB</w:t>
            </w:r>
          </w:p>
        </w:tc>
        <w:tc>
          <w:tcPr>
            <w:tcW w:w="1673" w:type="dxa"/>
            <w:vAlign w:val="center"/>
          </w:tcPr>
          <w:p w14:paraId="6BC09CDC"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-25.2±0.9</w:t>
            </w:r>
          </w:p>
        </w:tc>
        <w:tc>
          <w:tcPr>
            <w:tcW w:w="1691" w:type="dxa"/>
            <w:vAlign w:val="center"/>
          </w:tcPr>
          <w:p w14:paraId="6BC09CDD"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10.5±0.1</w:t>
            </w:r>
          </w:p>
        </w:tc>
        <w:tc>
          <w:tcPr>
            <w:tcW w:w="1796" w:type="dxa"/>
            <w:vAlign w:val="center"/>
          </w:tcPr>
          <w:p w14:paraId="6BC09CD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3.2±0.1</w:t>
            </w:r>
          </w:p>
        </w:tc>
        <w:tc>
          <w:tcPr>
            <w:tcW w:w="1602" w:type="dxa"/>
            <w:vAlign w:val="center"/>
          </w:tcPr>
          <w:p w14:paraId="6BC09CD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3.14±0.06</w:t>
            </w:r>
          </w:p>
        </w:tc>
      </w:tr>
    </w:tbl>
    <w:p w14:paraId="6BC09CE1" w14:textId="77777777" w:rsidR="006E67AB" w:rsidRDefault="006E67AB">
      <w:pPr>
        <w:spacing w:after="0" w:line="240" w:lineRule="auto"/>
        <w:rPr>
          <w:rFonts w:asciiTheme="majorBidi" w:hAnsiTheme="majorBidi" w:cstheme="majorBidi"/>
        </w:rPr>
      </w:pPr>
    </w:p>
    <w:p w14:paraId="6BC09CE2" w14:textId="77777777" w:rsidR="006E67AB" w:rsidRDefault="001522ED">
      <w:pPr>
        <w:spacing w:after="0" w:line="240" w:lineRule="auto"/>
        <w:ind w:left="90" w:firstLine="461"/>
        <w:jc w:val="both"/>
        <w:rPr>
          <w:rFonts w:asciiTheme="majorBidi" w:hAnsiTheme="majorBidi" w:cstheme="majorBidi"/>
          <w:sz w:val="28"/>
          <w:szCs w:val="28"/>
        </w:rPr>
      </w:pPr>
      <w:r>
        <w:rPr>
          <w:rFonts w:asciiTheme="majorBidi" w:hAnsiTheme="majorBidi" w:cstheme="majorBidi"/>
          <w:sz w:val="28"/>
          <w:szCs w:val="28"/>
        </w:rPr>
        <w:t xml:space="preserve">Figure 81 illustrates the RL of PANI/SF/HF composites with various thicknesses (3.0, 3.22 and 3.45 mm). Figure 81 shows that the RL attenuation peaks of samples moved to lower frequencies with increasing sample thickness. On the other hand, one can notice the </w:t>
      </w:r>
      <w:proofErr w:type="spellStart"/>
      <w:r>
        <w:rPr>
          <w:rFonts w:asciiTheme="majorBidi" w:hAnsiTheme="majorBidi" w:cstheme="majorBidi"/>
          <w:sz w:val="28"/>
          <w:szCs w:val="28"/>
        </w:rPr>
        <w:t>RL</w:t>
      </w:r>
      <w:r>
        <w:rPr>
          <w:rFonts w:asciiTheme="majorBidi" w:hAnsiTheme="majorBidi" w:cstheme="majorBidi"/>
          <w:sz w:val="28"/>
          <w:szCs w:val="28"/>
          <w:vertAlign w:val="subscript"/>
        </w:rPr>
        <w:t>min</w:t>
      </w:r>
      <w:proofErr w:type="spellEnd"/>
      <w:r>
        <w:rPr>
          <w:rFonts w:asciiTheme="majorBidi" w:hAnsiTheme="majorBidi" w:cstheme="majorBidi"/>
          <w:sz w:val="28"/>
          <w:szCs w:val="28"/>
        </w:rPr>
        <w:t xml:space="preserve"> moves gradually to a lower frequency with the increase in loading percentage. Furthermore, Table 39 shows the PANI/SF/HF composites have low SD, ranging from 3.21 to 3.26 kg/m</w:t>
      </w:r>
      <w:r>
        <w:rPr>
          <w:rFonts w:asciiTheme="majorBidi" w:hAnsiTheme="majorBidi" w:cstheme="majorBidi"/>
          <w:sz w:val="28"/>
          <w:szCs w:val="28"/>
          <w:vertAlign w:val="superscript"/>
        </w:rPr>
        <w:t>2</w:t>
      </w:r>
      <w:r>
        <w:rPr>
          <w:rFonts w:asciiTheme="majorBidi" w:hAnsiTheme="majorBidi" w:cstheme="majorBidi"/>
          <w:sz w:val="28"/>
          <w:szCs w:val="28"/>
        </w:rPr>
        <w:t>. The absorption percentage of microwaves reached about 99.9%. One can conclude that optimal absorption can be accomplished by modifying the absorber thickness and the loading percentage. The best result was obtained by using the PANI/SF/</w:t>
      </w:r>
      <w:proofErr w:type="gramStart"/>
      <w:r>
        <w:rPr>
          <w:rFonts w:asciiTheme="majorBidi" w:hAnsiTheme="majorBidi" w:cstheme="majorBidi"/>
          <w:sz w:val="28"/>
          <w:szCs w:val="28"/>
        </w:rPr>
        <w:t>HF  composite</w:t>
      </w:r>
      <w:proofErr w:type="gramEnd"/>
      <w:r>
        <w:rPr>
          <w:rFonts w:asciiTheme="majorBidi" w:hAnsiTheme="majorBidi" w:cstheme="majorBidi"/>
          <w:sz w:val="28"/>
          <w:szCs w:val="28"/>
        </w:rPr>
        <w:t xml:space="preserve"> sample. Figure </w:t>
      </w:r>
      <w:r>
        <w:rPr>
          <w:rFonts w:asciiTheme="majorBidi" w:hAnsiTheme="majorBidi" w:cstheme="majorBidi"/>
          <w:sz w:val="28"/>
          <w:szCs w:val="28"/>
        </w:rPr>
        <w:lastRenderedPageBreak/>
        <w:t xml:space="preserve">82 shows the relationship between the number of research that studied the radar absorption properties of PANI/F within the range of 8.0-12.0 GHz and the absorption bandwidth under -10 </w:t>
      </w:r>
      <w:proofErr w:type="spellStart"/>
      <w:r>
        <w:rPr>
          <w:rFonts w:asciiTheme="majorBidi" w:hAnsiTheme="majorBidi" w:cstheme="majorBidi"/>
          <w:sz w:val="28"/>
          <w:szCs w:val="28"/>
        </w:rPr>
        <w:t>dB.</w:t>
      </w:r>
      <w:proofErr w:type="spellEnd"/>
      <w:r>
        <w:rPr>
          <w:rFonts w:asciiTheme="majorBidi" w:hAnsiTheme="majorBidi" w:cstheme="majorBidi"/>
          <w:sz w:val="28"/>
          <w:szCs w:val="28"/>
        </w:rPr>
        <w:t xml:space="preserve"> It turns out that the number of these research (22), and only four research were able to cover most of the range (8.0-12.0 GHz). In order to evaluate the beneficial impact of the combination of PANI with SF/HF on the radar absorption properties, Table 40 shows a comparison of radar absorption properties of some lately reported PANI/</w:t>
      </w:r>
      <w:proofErr w:type="spellStart"/>
      <w:r>
        <w:rPr>
          <w:rFonts w:asciiTheme="majorBidi" w:hAnsiTheme="majorBidi" w:cstheme="majorBidi"/>
          <w:sz w:val="28"/>
          <w:szCs w:val="28"/>
        </w:rPr>
        <w:t>NiZn</w:t>
      </w:r>
      <w:proofErr w:type="spellEnd"/>
      <w:r>
        <w:rPr>
          <w:rFonts w:asciiTheme="majorBidi" w:hAnsiTheme="majorBidi" w:cstheme="majorBidi"/>
          <w:sz w:val="28"/>
          <w:szCs w:val="28"/>
        </w:rPr>
        <w:t xml:space="preserve"> ferrite absorbers with various loading ratios of the composites in the host matrix. The results of the literature show these composites have an elevated loading percentage in the host matrix. This leads to a high surface density and heavy weight of the absorbents. This confirms the distinctiveness of prepared composites in terms of lower loading percentage compared with this literature.</w:t>
      </w:r>
    </w:p>
    <w:p w14:paraId="6BC09CE3" w14:textId="77777777" w:rsidR="006E67AB" w:rsidRDefault="006E67AB">
      <w:pPr>
        <w:spacing w:after="0" w:line="240" w:lineRule="auto"/>
        <w:rPr>
          <w:rFonts w:asciiTheme="majorBidi" w:hAnsiTheme="majorBidi" w:cstheme="majorBidi"/>
        </w:rPr>
      </w:pPr>
    </w:p>
    <w:p w14:paraId="6BC09CE4" w14:textId="77777777" w:rsidR="006E67AB" w:rsidRDefault="001522ED">
      <w:pPr>
        <w:spacing w:after="0" w:line="240" w:lineRule="auto"/>
        <w:jc w:val="center"/>
        <w:rPr>
          <w:rFonts w:asciiTheme="majorBidi" w:hAnsiTheme="majorBidi" w:cstheme="majorBidi"/>
          <w:sz w:val="28"/>
          <w:szCs w:val="28"/>
        </w:rPr>
      </w:pPr>
      <w:r>
        <w:rPr>
          <w:noProof/>
          <w:lang w:val="ru-RU" w:eastAsia="ru-RU"/>
        </w:rPr>
        <w:drawing>
          <wp:inline distT="0" distB="0" distL="0" distR="0" wp14:anchorId="6BC09ECD" wp14:editId="6BC09ECE">
            <wp:extent cx="6798310" cy="3200400"/>
            <wp:effectExtent l="0" t="0" r="254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a:picLocks noChangeAspect="1"/>
                    </pic:cNvPicPr>
                  </pic:nvPicPr>
                  <pic:blipFill>
                    <a:blip r:embed="rId119"/>
                    <a:stretch>
                      <a:fillRect/>
                    </a:stretch>
                  </pic:blipFill>
                  <pic:spPr>
                    <a:xfrm>
                      <a:off x="0" y="0"/>
                      <a:ext cx="6811702" cy="3206656"/>
                    </a:xfrm>
                    <a:prstGeom prst="rect">
                      <a:avLst/>
                    </a:prstGeom>
                  </pic:spPr>
                </pic:pic>
              </a:graphicData>
            </a:graphic>
          </wp:inline>
        </w:drawing>
      </w:r>
    </w:p>
    <w:p w14:paraId="6BC09CE5" w14:textId="77777777" w:rsidR="006E67AB" w:rsidRDefault="006E67AB">
      <w:pPr>
        <w:pStyle w:val="Caption"/>
        <w:spacing w:after="0"/>
        <w:jc w:val="both"/>
        <w:rPr>
          <w:rFonts w:cstheme="majorBidi"/>
          <w:b w:val="0"/>
          <w:bCs w:val="0"/>
          <w:sz w:val="28"/>
          <w:szCs w:val="28"/>
        </w:rPr>
      </w:pPr>
      <w:bookmarkStart w:id="360" w:name="_Toc112926233"/>
    </w:p>
    <w:p w14:paraId="6BC09CE6"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 xml:space="preserve">Figure 80 </w:t>
      </w:r>
      <w:r>
        <w:rPr>
          <w:rFonts w:cstheme="majorBidi"/>
          <w:sz w:val="28"/>
          <w:szCs w:val="28"/>
        </w:rPr>
        <w:t xml:space="preserve">– </w:t>
      </w:r>
      <w:r>
        <w:rPr>
          <w:rFonts w:cstheme="majorBidi"/>
          <w:b w:val="0"/>
          <w:bCs w:val="0"/>
          <w:sz w:val="28"/>
          <w:szCs w:val="28"/>
        </w:rPr>
        <w:t>RL and SE curves of PANI/SF/HF and PANI/SF/HF/CB composites at 3.0 mm thickness</w:t>
      </w:r>
      <w:bookmarkEnd w:id="360"/>
    </w:p>
    <w:p w14:paraId="6BC09CE7" w14:textId="77777777" w:rsidR="006E67AB" w:rsidRDefault="006E67AB">
      <w:pPr>
        <w:spacing w:after="0" w:line="240" w:lineRule="auto"/>
        <w:ind w:left="90" w:firstLine="461"/>
        <w:jc w:val="both"/>
        <w:rPr>
          <w:rFonts w:asciiTheme="majorBidi" w:hAnsiTheme="majorBidi" w:cstheme="majorBidi"/>
          <w:sz w:val="28"/>
          <w:szCs w:val="28"/>
        </w:rPr>
      </w:pPr>
    </w:p>
    <w:p w14:paraId="6BC09CE8" w14:textId="77777777" w:rsidR="006E67AB" w:rsidRDefault="001522ED">
      <w:pPr>
        <w:pStyle w:val="Caption"/>
        <w:keepNext/>
        <w:spacing w:after="0"/>
        <w:jc w:val="both"/>
        <w:rPr>
          <w:rFonts w:cstheme="majorBidi"/>
          <w:b w:val="0"/>
          <w:bCs w:val="0"/>
          <w:sz w:val="28"/>
          <w:szCs w:val="28"/>
        </w:rPr>
      </w:pPr>
      <w:bookmarkStart w:id="361" w:name="_Toc110687773"/>
      <w:bookmarkStart w:id="362" w:name="_Toc112926286"/>
      <w:bookmarkStart w:id="363" w:name="_Hlk117950792"/>
      <w:r>
        <w:rPr>
          <w:rFonts w:cstheme="majorBidi"/>
          <w:b w:val="0"/>
          <w:bCs w:val="0"/>
          <w:sz w:val="28"/>
          <w:szCs w:val="28"/>
        </w:rPr>
        <w:t>Table 39 – MA behavior of PANI/SF/HF composites at various thicknesses (3.0, 3.22, 3.45 mm)</w:t>
      </w:r>
      <w:bookmarkEnd w:id="361"/>
      <w:bookmarkEnd w:id="362"/>
    </w:p>
    <w:p w14:paraId="6BC09CE9" w14:textId="77777777" w:rsidR="006E67AB" w:rsidRDefault="006E67AB">
      <w:pPr>
        <w:spacing w:after="0"/>
        <w:rPr>
          <w:rFonts w:asciiTheme="majorBidi" w:hAnsiTheme="majorBidi" w:cstheme="majorBidi"/>
        </w:rPr>
      </w:pPr>
    </w:p>
    <w:tbl>
      <w:tblPr>
        <w:tblStyle w:val="1"/>
        <w:tblW w:w="10796" w:type="dxa"/>
        <w:tblLook w:val="04A0" w:firstRow="1" w:lastRow="0" w:firstColumn="1" w:lastColumn="0" w:noHBand="0" w:noVBand="1"/>
      </w:tblPr>
      <w:tblGrid>
        <w:gridCol w:w="1676"/>
        <w:gridCol w:w="1878"/>
        <w:gridCol w:w="1763"/>
        <w:gridCol w:w="1800"/>
        <w:gridCol w:w="1889"/>
        <w:gridCol w:w="1790"/>
      </w:tblGrid>
      <w:tr w:rsidR="006E67AB" w14:paraId="6BC09CF0" w14:textId="77777777">
        <w:trPr>
          <w:trHeight w:val="852"/>
        </w:trPr>
        <w:tc>
          <w:tcPr>
            <w:tcW w:w="1676" w:type="dxa"/>
            <w:vAlign w:val="center"/>
          </w:tcPr>
          <w:p w14:paraId="6BC09CE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Loading ratio %</w:t>
            </w:r>
          </w:p>
        </w:tc>
        <w:tc>
          <w:tcPr>
            <w:tcW w:w="1878" w:type="dxa"/>
            <w:vAlign w:val="center"/>
          </w:tcPr>
          <w:p w14:paraId="6BC09CE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t (mm)</w:t>
            </w:r>
          </w:p>
        </w:tc>
        <w:tc>
          <w:tcPr>
            <w:tcW w:w="1763" w:type="dxa"/>
            <w:vAlign w:val="center"/>
          </w:tcPr>
          <w:p w14:paraId="6BC09CEC" w14:textId="77777777" w:rsidR="006E67AB" w:rsidRDefault="001522ED">
            <w:pPr>
              <w:spacing w:after="0" w:line="240" w:lineRule="auto"/>
              <w:jc w:val="center"/>
              <w:rPr>
                <w:rFonts w:asciiTheme="majorBidi" w:hAnsiTheme="majorBidi" w:cstheme="majorBidi"/>
                <w:sz w:val="28"/>
                <w:szCs w:val="28"/>
              </w:rPr>
            </w:pPr>
            <w:proofErr w:type="spellStart"/>
            <w:r>
              <w:rPr>
                <w:rFonts w:asciiTheme="majorBidi" w:hAnsiTheme="majorBidi" w:cstheme="majorBidi"/>
                <w:sz w:val="28"/>
                <w:szCs w:val="28"/>
              </w:rPr>
              <w:t>RL</w:t>
            </w:r>
            <w:r>
              <w:rPr>
                <w:rFonts w:asciiTheme="majorBidi" w:hAnsiTheme="majorBidi" w:cstheme="majorBidi"/>
                <w:sz w:val="28"/>
                <w:szCs w:val="28"/>
                <w:vertAlign w:val="subscript"/>
              </w:rPr>
              <w:t>min</w:t>
            </w:r>
            <w:proofErr w:type="spellEnd"/>
            <w:r>
              <w:rPr>
                <w:rFonts w:asciiTheme="majorBidi" w:hAnsiTheme="majorBidi" w:cstheme="majorBidi"/>
                <w:sz w:val="28"/>
                <w:szCs w:val="28"/>
              </w:rPr>
              <w:t xml:space="preserve"> (dB)</w:t>
            </w:r>
          </w:p>
        </w:tc>
        <w:tc>
          <w:tcPr>
            <w:tcW w:w="1800" w:type="dxa"/>
            <w:vAlign w:val="center"/>
          </w:tcPr>
          <w:p w14:paraId="6BC09CED" w14:textId="77777777" w:rsidR="006E67AB" w:rsidRDefault="001522ED">
            <w:pPr>
              <w:spacing w:after="0" w:line="240" w:lineRule="auto"/>
              <w:jc w:val="center"/>
              <w:rPr>
                <w:rFonts w:asciiTheme="majorBidi" w:hAnsiTheme="majorBidi" w:cstheme="majorBidi"/>
                <w:sz w:val="28"/>
                <w:szCs w:val="28"/>
              </w:rPr>
            </w:pPr>
            <w:proofErr w:type="spellStart"/>
            <w:r>
              <w:rPr>
                <w:rFonts w:asciiTheme="majorBidi" w:hAnsiTheme="majorBidi" w:cstheme="majorBidi"/>
                <w:sz w:val="28"/>
                <w:szCs w:val="28"/>
              </w:rPr>
              <w:t>f</w:t>
            </w:r>
            <w:r>
              <w:rPr>
                <w:rFonts w:asciiTheme="majorBidi" w:hAnsiTheme="majorBidi" w:cstheme="majorBidi"/>
                <w:sz w:val="28"/>
                <w:szCs w:val="28"/>
                <w:vertAlign w:val="subscript"/>
              </w:rPr>
              <w:t>m</w:t>
            </w:r>
            <w:proofErr w:type="spellEnd"/>
            <w:r>
              <w:rPr>
                <w:rFonts w:asciiTheme="majorBidi" w:hAnsiTheme="majorBidi" w:cstheme="majorBidi"/>
                <w:sz w:val="28"/>
                <w:szCs w:val="28"/>
                <w:vertAlign w:val="subscript"/>
              </w:rPr>
              <w:t xml:space="preserve"> </w:t>
            </w:r>
            <w:r>
              <w:rPr>
                <w:rFonts w:asciiTheme="majorBidi" w:hAnsiTheme="majorBidi" w:cstheme="majorBidi"/>
                <w:sz w:val="28"/>
                <w:szCs w:val="28"/>
              </w:rPr>
              <w:t>(GHz)</w:t>
            </w:r>
          </w:p>
        </w:tc>
        <w:tc>
          <w:tcPr>
            <w:tcW w:w="1889" w:type="dxa"/>
            <w:vAlign w:val="center"/>
          </w:tcPr>
          <w:p w14:paraId="6BC09CEE"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BW</w:t>
            </w:r>
            <w:r>
              <w:rPr>
                <w:rFonts w:asciiTheme="majorBidi" w:hAnsiTheme="majorBidi" w:cstheme="majorBidi"/>
                <w:sz w:val="28"/>
                <w:szCs w:val="28"/>
                <w:vertAlign w:val="subscript"/>
              </w:rPr>
              <w:t xml:space="preserve">-10dB </w:t>
            </w:r>
            <w:r>
              <w:rPr>
                <w:rFonts w:asciiTheme="majorBidi" w:hAnsiTheme="majorBidi" w:cstheme="majorBidi"/>
                <w:sz w:val="28"/>
                <w:szCs w:val="28"/>
              </w:rPr>
              <w:t>(GHz)</w:t>
            </w:r>
          </w:p>
        </w:tc>
        <w:tc>
          <w:tcPr>
            <w:tcW w:w="1790" w:type="dxa"/>
            <w:vAlign w:val="center"/>
          </w:tcPr>
          <w:p w14:paraId="6BC09CEF"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SD (kg/m</w:t>
            </w:r>
            <w:r>
              <w:rPr>
                <w:rFonts w:asciiTheme="majorBidi" w:hAnsiTheme="majorBidi" w:cstheme="majorBidi"/>
                <w:sz w:val="28"/>
                <w:szCs w:val="28"/>
                <w:vertAlign w:val="superscript"/>
              </w:rPr>
              <w:t>2</w:t>
            </w:r>
            <w:r>
              <w:rPr>
                <w:rFonts w:asciiTheme="majorBidi" w:hAnsiTheme="majorBidi" w:cstheme="majorBidi"/>
                <w:sz w:val="28"/>
                <w:szCs w:val="28"/>
              </w:rPr>
              <w:t>)</w:t>
            </w:r>
          </w:p>
        </w:tc>
      </w:tr>
      <w:tr w:rsidR="006E67AB" w14:paraId="6BC09CF7" w14:textId="77777777">
        <w:trPr>
          <w:trHeight w:val="421"/>
        </w:trPr>
        <w:tc>
          <w:tcPr>
            <w:tcW w:w="1676" w:type="dxa"/>
            <w:vMerge w:val="restart"/>
            <w:vAlign w:val="center"/>
          </w:tcPr>
          <w:p w14:paraId="6BC09CF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30%</w:t>
            </w:r>
          </w:p>
        </w:tc>
        <w:tc>
          <w:tcPr>
            <w:tcW w:w="1878" w:type="dxa"/>
            <w:vAlign w:val="center"/>
          </w:tcPr>
          <w:p w14:paraId="6BC09CF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3.00</w:t>
            </w:r>
          </w:p>
        </w:tc>
        <w:tc>
          <w:tcPr>
            <w:tcW w:w="1763" w:type="dxa"/>
            <w:vAlign w:val="center"/>
          </w:tcPr>
          <w:p w14:paraId="6BC09CF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-27.1±0.7</w:t>
            </w:r>
          </w:p>
        </w:tc>
        <w:tc>
          <w:tcPr>
            <w:tcW w:w="1800" w:type="dxa"/>
            <w:vAlign w:val="center"/>
          </w:tcPr>
          <w:p w14:paraId="6BC09CF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11.5±0.2</w:t>
            </w:r>
          </w:p>
        </w:tc>
        <w:tc>
          <w:tcPr>
            <w:tcW w:w="1889" w:type="dxa"/>
            <w:vAlign w:val="center"/>
          </w:tcPr>
          <w:p w14:paraId="6BC09CF5"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3.2±0.1</w:t>
            </w:r>
          </w:p>
        </w:tc>
        <w:tc>
          <w:tcPr>
            <w:tcW w:w="1790" w:type="dxa"/>
            <w:vAlign w:val="center"/>
          </w:tcPr>
          <w:p w14:paraId="6BC09CF6"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3.21±0.06</w:t>
            </w:r>
          </w:p>
        </w:tc>
      </w:tr>
      <w:tr w:rsidR="006E67AB" w14:paraId="6BC09CFE" w14:textId="77777777">
        <w:trPr>
          <w:trHeight w:val="440"/>
        </w:trPr>
        <w:tc>
          <w:tcPr>
            <w:tcW w:w="1676" w:type="dxa"/>
            <w:vMerge/>
            <w:vAlign w:val="center"/>
          </w:tcPr>
          <w:p w14:paraId="6BC09CF8" w14:textId="77777777" w:rsidR="006E67AB" w:rsidRDefault="006E67AB">
            <w:pPr>
              <w:spacing w:after="0" w:line="240" w:lineRule="auto"/>
              <w:jc w:val="center"/>
              <w:rPr>
                <w:rFonts w:asciiTheme="majorBidi" w:hAnsiTheme="majorBidi" w:cstheme="majorBidi"/>
                <w:sz w:val="28"/>
                <w:szCs w:val="28"/>
              </w:rPr>
            </w:pPr>
          </w:p>
        </w:tc>
        <w:tc>
          <w:tcPr>
            <w:tcW w:w="1878" w:type="dxa"/>
            <w:vAlign w:val="center"/>
          </w:tcPr>
          <w:p w14:paraId="6BC09CF9"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3.22</w:t>
            </w:r>
          </w:p>
        </w:tc>
        <w:tc>
          <w:tcPr>
            <w:tcW w:w="1763" w:type="dxa"/>
            <w:vAlign w:val="center"/>
          </w:tcPr>
          <w:p w14:paraId="6BC09CFA"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-25.4±0.9</w:t>
            </w:r>
          </w:p>
        </w:tc>
        <w:tc>
          <w:tcPr>
            <w:tcW w:w="1800" w:type="dxa"/>
            <w:vAlign w:val="center"/>
          </w:tcPr>
          <w:p w14:paraId="6BC09CFB"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11.0±0.1</w:t>
            </w:r>
          </w:p>
        </w:tc>
        <w:tc>
          <w:tcPr>
            <w:tcW w:w="1889" w:type="dxa"/>
            <w:vAlign w:val="center"/>
          </w:tcPr>
          <w:p w14:paraId="6BC09CFC"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3.2±0.2</w:t>
            </w:r>
          </w:p>
        </w:tc>
        <w:tc>
          <w:tcPr>
            <w:tcW w:w="1790" w:type="dxa"/>
            <w:vAlign w:val="center"/>
          </w:tcPr>
          <w:p w14:paraId="6BC09CFD"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3.23±0.07</w:t>
            </w:r>
          </w:p>
        </w:tc>
      </w:tr>
      <w:tr w:rsidR="006E67AB" w14:paraId="6BC09D05" w14:textId="77777777">
        <w:trPr>
          <w:trHeight w:val="431"/>
        </w:trPr>
        <w:tc>
          <w:tcPr>
            <w:tcW w:w="1676" w:type="dxa"/>
            <w:vMerge/>
            <w:vAlign w:val="center"/>
          </w:tcPr>
          <w:p w14:paraId="6BC09CFF" w14:textId="77777777" w:rsidR="006E67AB" w:rsidRDefault="006E67AB">
            <w:pPr>
              <w:spacing w:after="0" w:line="240" w:lineRule="auto"/>
              <w:jc w:val="center"/>
              <w:rPr>
                <w:rFonts w:asciiTheme="majorBidi" w:hAnsiTheme="majorBidi" w:cstheme="majorBidi"/>
                <w:sz w:val="28"/>
                <w:szCs w:val="28"/>
              </w:rPr>
            </w:pPr>
          </w:p>
        </w:tc>
        <w:tc>
          <w:tcPr>
            <w:tcW w:w="1878" w:type="dxa"/>
            <w:vAlign w:val="center"/>
          </w:tcPr>
          <w:p w14:paraId="6BC09D00"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3.45</w:t>
            </w:r>
          </w:p>
        </w:tc>
        <w:tc>
          <w:tcPr>
            <w:tcW w:w="1763" w:type="dxa"/>
            <w:vAlign w:val="center"/>
          </w:tcPr>
          <w:p w14:paraId="6BC09D01"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-24.3±0.9</w:t>
            </w:r>
          </w:p>
        </w:tc>
        <w:tc>
          <w:tcPr>
            <w:tcW w:w="1800" w:type="dxa"/>
            <w:vAlign w:val="center"/>
          </w:tcPr>
          <w:p w14:paraId="6BC09D02"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10.6±0.2</w:t>
            </w:r>
          </w:p>
        </w:tc>
        <w:tc>
          <w:tcPr>
            <w:tcW w:w="1889" w:type="dxa"/>
            <w:vAlign w:val="center"/>
          </w:tcPr>
          <w:p w14:paraId="6BC09D03"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3.2±0.1</w:t>
            </w:r>
          </w:p>
        </w:tc>
        <w:tc>
          <w:tcPr>
            <w:tcW w:w="1790" w:type="dxa"/>
            <w:vAlign w:val="center"/>
          </w:tcPr>
          <w:p w14:paraId="6BC09D04" w14:textId="77777777" w:rsidR="006E67AB" w:rsidRDefault="001522ED">
            <w:pPr>
              <w:spacing w:after="0" w:line="240" w:lineRule="auto"/>
              <w:jc w:val="center"/>
              <w:rPr>
                <w:rFonts w:asciiTheme="majorBidi" w:hAnsiTheme="majorBidi" w:cstheme="majorBidi"/>
                <w:sz w:val="28"/>
                <w:szCs w:val="28"/>
              </w:rPr>
            </w:pPr>
            <w:r>
              <w:rPr>
                <w:rFonts w:asciiTheme="majorBidi" w:hAnsiTheme="majorBidi" w:cstheme="majorBidi"/>
                <w:sz w:val="28"/>
                <w:szCs w:val="28"/>
              </w:rPr>
              <w:t>3.26±0.05</w:t>
            </w:r>
          </w:p>
        </w:tc>
      </w:tr>
    </w:tbl>
    <w:p w14:paraId="6BC09D06" w14:textId="77777777" w:rsidR="006E67AB" w:rsidRDefault="006E67AB">
      <w:pPr>
        <w:spacing w:after="0" w:line="240" w:lineRule="auto"/>
        <w:ind w:left="90" w:firstLine="461"/>
        <w:jc w:val="both"/>
        <w:rPr>
          <w:rFonts w:asciiTheme="majorBidi" w:hAnsiTheme="majorBidi" w:cstheme="majorBidi"/>
          <w:sz w:val="28"/>
          <w:szCs w:val="28"/>
        </w:rPr>
      </w:pPr>
    </w:p>
    <w:bookmarkEnd w:id="363"/>
    <w:p w14:paraId="6BC09D07" w14:textId="77777777" w:rsidR="006E67AB" w:rsidRDefault="001522ED">
      <w:pPr>
        <w:keepNext/>
        <w:spacing w:after="0" w:line="240" w:lineRule="auto"/>
        <w:jc w:val="center"/>
        <w:rPr>
          <w:rFonts w:asciiTheme="majorBidi" w:hAnsiTheme="majorBidi" w:cstheme="majorBidi"/>
          <w:sz w:val="28"/>
          <w:szCs w:val="28"/>
        </w:rPr>
      </w:pPr>
      <w:r>
        <w:rPr>
          <w:rFonts w:asciiTheme="majorBidi" w:hAnsiTheme="majorBidi" w:cstheme="majorBidi"/>
          <w:noProof/>
          <w:lang w:val="ru-RU" w:eastAsia="ru-RU"/>
        </w:rPr>
        <w:lastRenderedPageBreak/>
        <w:drawing>
          <wp:inline distT="0" distB="0" distL="0" distR="0" wp14:anchorId="6BC09ECF" wp14:editId="6BC09ED0">
            <wp:extent cx="6332220" cy="33528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120"/>
                    <a:stretch>
                      <a:fillRect/>
                    </a:stretch>
                  </pic:blipFill>
                  <pic:spPr>
                    <a:xfrm>
                      <a:off x="0" y="0"/>
                      <a:ext cx="6334891" cy="3354214"/>
                    </a:xfrm>
                    <a:prstGeom prst="rect">
                      <a:avLst/>
                    </a:prstGeom>
                  </pic:spPr>
                </pic:pic>
              </a:graphicData>
            </a:graphic>
          </wp:inline>
        </w:drawing>
      </w:r>
    </w:p>
    <w:p w14:paraId="6BC09D08" w14:textId="77777777" w:rsidR="006E67AB" w:rsidRDefault="006E67AB">
      <w:pPr>
        <w:pStyle w:val="Caption"/>
        <w:spacing w:after="0"/>
        <w:jc w:val="both"/>
        <w:rPr>
          <w:rFonts w:cstheme="majorBidi"/>
          <w:b w:val="0"/>
          <w:bCs w:val="0"/>
          <w:sz w:val="28"/>
          <w:szCs w:val="28"/>
        </w:rPr>
      </w:pPr>
      <w:bookmarkStart w:id="364" w:name="_Toc110688080"/>
      <w:bookmarkStart w:id="365" w:name="_Toc112926234"/>
    </w:p>
    <w:p w14:paraId="6BC09D09"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Figure 81 – RL curves of PANI/SF/HF with various thicknesses (3.0, 3.22, 3.45 mm)</w:t>
      </w:r>
      <w:bookmarkEnd w:id="364"/>
      <w:bookmarkEnd w:id="365"/>
    </w:p>
    <w:p w14:paraId="6BC09D0A" w14:textId="77777777" w:rsidR="006E67AB" w:rsidRDefault="006E67AB">
      <w:pPr>
        <w:spacing w:after="0"/>
        <w:rPr>
          <w:rFonts w:asciiTheme="majorBidi" w:hAnsiTheme="majorBidi" w:cstheme="majorBidi"/>
        </w:rPr>
      </w:pPr>
    </w:p>
    <w:p w14:paraId="6BC09D0B" w14:textId="77777777" w:rsidR="006E67AB" w:rsidRDefault="001522ED">
      <w:pPr>
        <w:keepNext/>
        <w:spacing w:after="0" w:line="240" w:lineRule="auto"/>
        <w:jc w:val="center"/>
        <w:rPr>
          <w:rFonts w:asciiTheme="majorBidi" w:hAnsiTheme="majorBidi" w:cstheme="majorBidi"/>
          <w:sz w:val="28"/>
          <w:szCs w:val="28"/>
        </w:rPr>
      </w:pPr>
      <w:r>
        <w:rPr>
          <w:rFonts w:asciiTheme="majorBidi" w:hAnsiTheme="majorBidi" w:cstheme="majorBidi"/>
          <w:noProof/>
          <w:sz w:val="28"/>
          <w:szCs w:val="28"/>
          <w:lang w:val="ru-RU" w:eastAsia="ru-RU"/>
        </w:rPr>
        <w:drawing>
          <wp:inline distT="0" distB="0" distL="0" distR="0" wp14:anchorId="6BC09ED1" wp14:editId="6BC09ED2">
            <wp:extent cx="6077585" cy="34480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pic:cNvPicPr>
                  </pic:nvPicPr>
                  <pic:blipFill>
                    <a:blip r:embed="rId121"/>
                    <a:stretch>
                      <a:fillRect/>
                    </a:stretch>
                  </pic:blipFill>
                  <pic:spPr>
                    <a:xfrm>
                      <a:off x="0" y="0"/>
                      <a:ext cx="6147984" cy="3487990"/>
                    </a:xfrm>
                    <a:prstGeom prst="rect">
                      <a:avLst/>
                    </a:prstGeom>
                  </pic:spPr>
                </pic:pic>
              </a:graphicData>
            </a:graphic>
          </wp:inline>
        </w:drawing>
      </w:r>
    </w:p>
    <w:p w14:paraId="6BC09D0C" w14:textId="77777777" w:rsidR="006E67AB" w:rsidRDefault="006E67AB">
      <w:pPr>
        <w:pStyle w:val="Caption"/>
        <w:spacing w:after="0"/>
        <w:jc w:val="both"/>
        <w:rPr>
          <w:rFonts w:cstheme="majorBidi"/>
          <w:b w:val="0"/>
          <w:bCs w:val="0"/>
          <w:sz w:val="28"/>
          <w:szCs w:val="28"/>
        </w:rPr>
      </w:pPr>
    </w:p>
    <w:p w14:paraId="6BC09D0D" w14:textId="77777777" w:rsidR="006E67AB" w:rsidRDefault="001522ED">
      <w:pPr>
        <w:pStyle w:val="Caption"/>
        <w:spacing w:after="0"/>
        <w:jc w:val="center"/>
        <w:rPr>
          <w:rFonts w:cstheme="majorBidi"/>
          <w:b w:val="0"/>
          <w:bCs w:val="0"/>
          <w:sz w:val="28"/>
          <w:szCs w:val="28"/>
        </w:rPr>
      </w:pPr>
      <w:r>
        <w:rPr>
          <w:rFonts w:cstheme="majorBidi"/>
          <w:b w:val="0"/>
          <w:bCs w:val="0"/>
          <w:sz w:val="28"/>
          <w:szCs w:val="28"/>
        </w:rPr>
        <w:t>Figure 82 – Relationship between the number of research that studied the radar absorption properties of PANI/F and the absorption bandwidth under -10 dB</w:t>
      </w:r>
    </w:p>
    <w:p w14:paraId="6BC09D0E" w14:textId="77777777" w:rsidR="006E67AB" w:rsidRDefault="006E67AB">
      <w:pPr>
        <w:pStyle w:val="Caption"/>
        <w:keepNext/>
        <w:spacing w:after="0"/>
        <w:jc w:val="both"/>
        <w:rPr>
          <w:rFonts w:cstheme="majorBidi"/>
          <w:b w:val="0"/>
          <w:bCs w:val="0"/>
          <w:sz w:val="28"/>
          <w:szCs w:val="28"/>
        </w:rPr>
      </w:pPr>
    </w:p>
    <w:p w14:paraId="6BC09D0F" w14:textId="77777777" w:rsidR="006E67AB" w:rsidRDefault="001522ED">
      <w:pPr>
        <w:pStyle w:val="Caption"/>
        <w:keepNext/>
        <w:spacing w:after="0"/>
        <w:jc w:val="both"/>
        <w:rPr>
          <w:rFonts w:cstheme="majorBidi"/>
          <w:b w:val="0"/>
          <w:bCs w:val="0"/>
          <w:sz w:val="28"/>
          <w:szCs w:val="28"/>
        </w:rPr>
      </w:pPr>
      <w:r>
        <w:rPr>
          <w:rFonts w:cstheme="majorBidi"/>
          <w:b w:val="0"/>
          <w:bCs w:val="0"/>
          <w:sz w:val="28"/>
          <w:szCs w:val="28"/>
        </w:rPr>
        <w:t>Table 40 – Radar absorption properties of PANI-based materials</w:t>
      </w:r>
    </w:p>
    <w:p w14:paraId="6BC09D10" w14:textId="77777777" w:rsidR="006E67AB" w:rsidRDefault="006E67AB">
      <w:pPr>
        <w:spacing w:after="0"/>
        <w:rPr>
          <w:rFonts w:asciiTheme="majorBidi" w:hAnsiTheme="majorBidi" w:cstheme="majorBidi"/>
        </w:rPr>
      </w:pPr>
    </w:p>
    <w:tbl>
      <w:tblPr>
        <w:tblStyle w:val="TableGrid"/>
        <w:tblW w:w="10705" w:type="dxa"/>
        <w:jc w:val="center"/>
        <w:tblLook w:val="04A0" w:firstRow="1" w:lastRow="0" w:firstColumn="1" w:lastColumn="0" w:noHBand="0" w:noVBand="1"/>
      </w:tblPr>
      <w:tblGrid>
        <w:gridCol w:w="3105"/>
        <w:gridCol w:w="1658"/>
        <w:gridCol w:w="839"/>
        <w:gridCol w:w="999"/>
        <w:gridCol w:w="932"/>
        <w:gridCol w:w="1237"/>
        <w:gridCol w:w="1935"/>
      </w:tblGrid>
      <w:tr w:rsidR="006E67AB" w14:paraId="6BC09D19" w14:textId="77777777">
        <w:trPr>
          <w:jc w:val="center"/>
        </w:trPr>
        <w:tc>
          <w:tcPr>
            <w:tcW w:w="3105" w:type="dxa"/>
            <w:vAlign w:val="center"/>
          </w:tcPr>
          <w:p w14:paraId="6BC09D11" w14:textId="77777777" w:rsidR="006E67AB" w:rsidRDefault="001522ED">
            <w:pPr>
              <w:autoSpaceDE w:val="0"/>
              <w:autoSpaceDN w:val="0"/>
              <w:adjustRightInd w:val="0"/>
              <w:spacing w:after="0" w:line="240" w:lineRule="auto"/>
              <w:jc w:val="center"/>
              <w:rPr>
                <w:rFonts w:asciiTheme="majorBidi" w:hAnsiTheme="majorBidi" w:cstheme="majorBidi"/>
                <w:bCs/>
                <w:sz w:val="28"/>
                <w:szCs w:val="28"/>
              </w:rPr>
            </w:pPr>
            <w:r>
              <w:rPr>
                <w:rFonts w:asciiTheme="majorBidi" w:hAnsiTheme="majorBidi" w:cstheme="majorBidi"/>
                <w:bCs/>
                <w:sz w:val="28"/>
                <w:szCs w:val="28"/>
              </w:rPr>
              <w:t>Specimen (relative weight ratio)/host matrix</w:t>
            </w:r>
          </w:p>
        </w:tc>
        <w:tc>
          <w:tcPr>
            <w:tcW w:w="1658" w:type="dxa"/>
            <w:vAlign w:val="center"/>
          </w:tcPr>
          <w:p w14:paraId="6BC09D12"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LP</w:t>
            </w:r>
          </w:p>
          <w:p w14:paraId="6BC09D13" w14:textId="77777777" w:rsidR="006E67AB" w:rsidRDefault="001522ED">
            <w:pPr>
              <w:autoSpaceDE w:val="0"/>
              <w:autoSpaceDN w:val="0"/>
              <w:adjustRightInd w:val="0"/>
              <w:spacing w:after="0" w:line="240" w:lineRule="auto"/>
              <w:jc w:val="center"/>
              <w:rPr>
                <w:rFonts w:asciiTheme="majorBidi" w:hAnsiTheme="majorBidi" w:cstheme="majorBidi"/>
                <w:bCs/>
                <w:sz w:val="28"/>
                <w:szCs w:val="28"/>
              </w:rPr>
            </w:pPr>
            <w:r>
              <w:rPr>
                <w:rFonts w:asciiTheme="majorBidi" w:hAnsiTheme="majorBidi" w:cstheme="majorBidi"/>
                <w:sz w:val="28"/>
                <w:szCs w:val="28"/>
              </w:rPr>
              <w:t>(%)</w:t>
            </w:r>
          </w:p>
        </w:tc>
        <w:tc>
          <w:tcPr>
            <w:tcW w:w="839" w:type="dxa"/>
            <w:vAlign w:val="center"/>
          </w:tcPr>
          <w:p w14:paraId="6BC09D14" w14:textId="77777777" w:rsidR="006E67AB" w:rsidRDefault="001522ED">
            <w:pPr>
              <w:autoSpaceDE w:val="0"/>
              <w:autoSpaceDN w:val="0"/>
              <w:adjustRightInd w:val="0"/>
              <w:spacing w:after="0" w:line="240" w:lineRule="auto"/>
              <w:jc w:val="center"/>
              <w:rPr>
                <w:rFonts w:asciiTheme="majorBidi" w:hAnsiTheme="majorBidi" w:cstheme="majorBidi"/>
                <w:bCs/>
                <w:sz w:val="28"/>
                <w:szCs w:val="28"/>
              </w:rPr>
            </w:pPr>
            <w:r>
              <w:rPr>
                <w:rFonts w:asciiTheme="majorBidi" w:hAnsiTheme="majorBidi" w:cstheme="majorBidi"/>
                <w:sz w:val="28"/>
                <w:szCs w:val="28"/>
              </w:rPr>
              <w:t>t (mm)</w:t>
            </w:r>
          </w:p>
        </w:tc>
        <w:tc>
          <w:tcPr>
            <w:tcW w:w="999" w:type="dxa"/>
            <w:vAlign w:val="center"/>
          </w:tcPr>
          <w:p w14:paraId="6BC09D15" w14:textId="77777777" w:rsidR="006E67AB" w:rsidRDefault="001522ED">
            <w:pPr>
              <w:autoSpaceDE w:val="0"/>
              <w:autoSpaceDN w:val="0"/>
              <w:adjustRightInd w:val="0"/>
              <w:spacing w:after="0" w:line="240" w:lineRule="auto"/>
              <w:jc w:val="center"/>
              <w:rPr>
                <w:rFonts w:asciiTheme="majorBidi" w:hAnsiTheme="majorBidi" w:cstheme="majorBidi"/>
                <w:bCs/>
                <w:sz w:val="28"/>
                <w:szCs w:val="28"/>
              </w:rPr>
            </w:pPr>
            <w:proofErr w:type="spellStart"/>
            <w:r>
              <w:rPr>
                <w:rFonts w:asciiTheme="majorBidi" w:hAnsiTheme="majorBidi" w:cstheme="majorBidi"/>
                <w:sz w:val="28"/>
                <w:szCs w:val="28"/>
              </w:rPr>
              <w:t>RL</w:t>
            </w:r>
            <w:r>
              <w:rPr>
                <w:rFonts w:asciiTheme="majorBidi" w:hAnsiTheme="majorBidi" w:cstheme="majorBidi"/>
                <w:sz w:val="28"/>
                <w:szCs w:val="28"/>
                <w:vertAlign w:val="subscript"/>
              </w:rPr>
              <w:t>min</w:t>
            </w:r>
            <w:proofErr w:type="spellEnd"/>
            <w:r>
              <w:rPr>
                <w:rFonts w:asciiTheme="majorBidi" w:hAnsiTheme="majorBidi" w:cstheme="majorBidi"/>
                <w:sz w:val="28"/>
                <w:szCs w:val="28"/>
              </w:rPr>
              <w:t xml:space="preserve"> (dB)</w:t>
            </w:r>
          </w:p>
        </w:tc>
        <w:tc>
          <w:tcPr>
            <w:tcW w:w="932" w:type="dxa"/>
            <w:vAlign w:val="center"/>
          </w:tcPr>
          <w:p w14:paraId="6BC09D16" w14:textId="77777777" w:rsidR="006E67AB" w:rsidRDefault="001522ED">
            <w:pPr>
              <w:autoSpaceDE w:val="0"/>
              <w:autoSpaceDN w:val="0"/>
              <w:adjustRightInd w:val="0"/>
              <w:spacing w:after="0" w:line="240" w:lineRule="auto"/>
              <w:jc w:val="center"/>
              <w:rPr>
                <w:rFonts w:asciiTheme="majorBidi" w:hAnsiTheme="majorBidi" w:cstheme="majorBidi"/>
                <w:bCs/>
                <w:sz w:val="28"/>
                <w:szCs w:val="28"/>
              </w:rPr>
            </w:pPr>
            <w:proofErr w:type="spellStart"/>
            <w:r>
              <w:rPr>
                <w:rFonts w:asciiTheme="majorBidi" w:hAnsiTheme="majorBidi" w:cstheme="majorBidi"/>
                <w:sz w:val="28"/>
                <w:szCs w:val="28"/>
              </w:rPr>
              <w:t>f</w:t>
            </w:r>
            <w:r>
              <w:rPr>
                <w:rFonts w:asciiTheme="majorBidi" w:hAnsiTheme="majorBidi" w:cstheme="majorBidi"/>
                <w:sz w:val="28"/>
                <w:szCs w:val="28"/>
                <w:vertAlign w:val="subscript"/>
              </w:rPr>
              <w:t>m</w:t>
            </w:r>
            <w:proofErr w:type="spellEnd"/>
            <w:r>
              <w:rPr>
                <w:rFonts w:asciiTheme="majorBidi" w:hAnsiTheme="majorBidi" w:cstheme="majorBidi"/>
                <w:sz w:val="28"/>
                <w:szCs w:val="28"/>
                <w:vertAlign w:val="subscript"/>
              </w:rPr>
              <w:t xml:space="preserve"> </w:t>
            </w:r>
            <w:r>
              <w:rPr>
                <w:rFonts w:asciiTheme="majorBidi" w:hAnsiTheme="majorBidi" w:cstheme="majorBidi"/>
                <w:sz w:val="28"/>
                <w:szCs w:val="28"/>
              </w:rPr>
              <w:t>(GHz)</w:t>
            </w:r>
          </w:p>
        </w:tc>
        <w:tc>
          <w:tcPr>
            <w:tcW w:w="1237" w:type="dxa"/>
            <w:vAlign w:val="center"/>
          </w:tcPr>
          <w:p w14:paraId="6BC09D17" w14:textId="77777777" w:rsidR="006E67AB" w:rsidRDefault="001522ED">
            <w:pPr>
              <w:autoSpaceDE w:val="0"/>
              <w:autoSpaceDN w:val="0"/>
              <w:adjustRightInd w:val="0"/>
              <w:spacing w:after="0" w:line="240" w:lineRule="auto"/>
              <w:jc w:val="center"/>
              <w:rPr>
                <w:rFonts w:asciiTheme="majorBidi" w:hAnsiTheme="majorBidi" w:cstheme="majorBidi"/>
                <w:bCs/>
                <w:sz w:val="28"/>
                <w:szCs w:val="28"/>
              </w:rPr>
            </w:pPr>
            <w:r>
              <w:rPr>
                <w:rFonts w:asciiTheme="majorBidi" w:hAnsiTheme="majorBidi" w:cstheme="majorBidi"/>
                <w:bCs/>
                <w:sz w:val="28"/>
                <w:szCs w:val="28"/>
              </w:rPr>
              <w:t>BW</w:t>
            </w:r>
            <w:r>
              <w:rPr>
                <w:rFonts w:asciiTheme="majorBidi" w:hAnsiTheme="majorBidi" w:cstheme="majorBidi"/>
                <w:bCs/>
                <w:sz w:val="28"/>
                <w:szCs w:val="28"/>
                <w:vertAlign w:val="subscript"/>
              </w:rPr>
              <w:t xml:space="preserve">-10dB </w:t>
            </w:r>
            <w:r>
              <w:rPr>
                <w:rFonts w:asciiTheme="majorBidi" w:hAnsiTheme="majorBidi" w:cstheme="majorBidi"/>
                <w:bCs/>
                <w:sz w:val="28"/>
                <w:szCs w:val="28"/>
              </w:rPr>
              <w:t>(GHz)</w:t>
            </w:r>
          </w:p>
        </w:tc>
        <w:tc>
          <w:tcPr>
            <w:tcW w:w="1935" w:type="dxa"/>
            <w:vAlign w:val="center"/>
          </w:tcPr>
          <w:p w14:paraId="6BC09D18" w14:textId="77777777" w:rsidR="006E67AB" w:rsidRDefault="001522ED">
            <w:pPr>
              <w:autoSpaceDE w:val="0"/>
              <w:autoSpaceDN w:val="0"/>
              <w:adjustRightInd w:val="0"/>
              <w:spacing w:after="0" w:line="240" w:lineRule="auto"/>
              <w:jc w:val="center"/>
              <w:rPr>
                <w:rFonts w:asciiTheme="majorBidi" w:hAnsiTheme="majorBidi" w:cstheme="majorBidi"/>
                <w:bCs/>
                <w:sz w:val="28"/>
                <w:szCs w:val="28"/>
              </w:rPr>
            </w:pPr>
            <w:r>
              <w:rPr>
                <w:rFonts w:asciiTheme="majorBidi" w:hAnsiTheme="majorBidi" w:cstheme="majorBidi"/>
                <w:bCs/>
                <w:sz w:val="28"/>
                <w:szCs w:val="28"/>
              </w:rPr>
              <w:t>Ref</w:t>
            </w:r>
          </w:p>
        </w:tc>
      </w:tr>
      <w:tr w:rsidR="006E67AB" w14:paraId="6BC09D21" w14:textId="77777777">
        <w:trPr>
          <w:jc w:val="center"/>
        </w:trPr>
        <w:tc>
          <w:tcPr>
            <w:tcW w:w="3105" w:type="dxa"/>
            <w:vAlign w:val="center"/>
          </w:tcPr>
          <w:p w14:paraId="6BC09D1A"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proofErr w:type="spellStart"/>
            <w:r>
              <w:rPr>
                <w:rFonts w:asciiTheme="majorBidi" w:hAnsiTheme="majorBidi" w:cstheme="majorBidi"/>
                <w:sz w:val="28"/>
                <w:szCs w:val="28"/>
              </w:rPr>
              <w:t>NiZn</w:t>
            </w:r>
            <w:proofErr w:type="spellEnd"/>
            <w:r>
              <w:rPr>
                <w:rFonts w:asciiTheme="majorBidi" w:hAnsiTheme="majorBidi" w:cstheme="majorBidi"/>
                <w:sz w:val="28"/>
                <w:szCs w:val="28"/>
              </w:rPr>
              <w:t xml:space="preserve"> ferrite-</w:t>
            </w:r>
            <w:proofErr w:type="gramStart"/>
            <w:r>
              <w:rPr>
                <w:rFonts w:asciiTheme="majorBidi" w:hAnsiTheme="majorBidi" w:cstheme="majorBidi"/>
                <w:sz w:val="28"/>
                <w:szCs w:val="28"/>
              </w:rPr>
              <w:t>PANI(</w:t>
            </w:r>
            <w:proofErr w:type="gramEnd"/>
            <w:r>
              <w:rPr>
                <w:rFonts w:asciiTheme="majorBidi" w:hAnsiTheme="majorBidi" w:cstheme="majorBidi"/>
                <w:sz w:val="28"/>
                <w:szCs w:val="28"/>
              </w:rPr>
              <w:t>50:50)/Epoxy</w:t>
            </w:r>
          </w:p>
        </w:tc>
        <w:tc>
          <w:tcPr>
            <w:tcW w:w="1658" w:type="dxa"/>
            <w:vAlign w:val="center"/>
          </w:tcPr>
          <w:p w14:paraId="6BC09D1B" w14:textId="77777777" w:rsidR="006E67AB" w:rsidRDefault="001522ED">
            <w:pPr>
              <w:autoSpaceDE w:val="0"/>
              <w:autoSpaceDN w:val="0"/>
              <w:adjustRightInd w:val="0"/>
              <w:spacing w:after="0" w:line="240" w:lineRule="auto"/>
              <w:jc w:val="center"/>
              <w:rPr>
                <w:rFonts w:asciiTheme="majorBidi" w:hAnsiTheme="majorBidi" w:cstheme="majorBidi"/>
                <w:bCs/>
                <w:sz w:val="28"/>
                <w:szCs w:val="28"/>
              </w:rPr>
            </w:pPr>
            <w:r>
              <w:rPr>
                <w:rFonts w:asciiTheme="majorBidi" w:hAnsiTheme="majorBidi" w:cstheme="majorBidi"/>
                <w:bCs/>
                <w:sz w:val="28"/>
                <w:szCs w:val="28"/>
              </w:rPr>
              <w:t>67</w:t>
            </w:r>
          </w:p>
        </w:tc>
        <w:tc>
          <w:tcPr>
            <w:tcW w:w="839" w:type="dxa"/>
            <w:vAlign w:val="center"/>
          </w:tcPr>
          <w:p w14:paraId="6BC09D1C" w14:textId="77777777" w:rsidR="006E67AB" w:rsidRDefault="001522ED">
            <w:pPr>
              <w:autoSpaceDE w:val="0"/>
              <w:autoSpaceDN w:val="0"/>
              <w:adjustRightInd w:val="0"/>
              <w:spacing w:after="0" w:line="240" w:lineRule="auto"/>
              <w:jc w:val="center"/>
              <w:rPr>
                <w:rFonts w:asciiTheme="majorBidi" w:hAnsiTheme="majorBidi" w:cstheme="majorBidi"/>
                <w:bCs/>
                <w:sz w:val="28"/>
                <w:szCs w:val="28"/>
              </w:rPr>
            </w:pPr>
            <w:r>
              <w:rPr>
                <w:rFonts w:asciiTheme="majorBidi" w:hAnsiTheme="majorBidi" w:cstheme="majorBidi"/>
                <w:bCs/>
                <w:sz w:val="28"/>
                <w:szCs w:val="28"/>
              </w:rPr>
              <w:t>2.00</w:t>
            </w:r>
          </w:p>
        </w:tc>
        <w:tc>
          <w:tcPr>
            <w:tcW w:w="999" w:type="dxa"/>
            <w:vAlign w:val="center"/>
          </w:tcPr>
          <w:p w14:paraId="6BC09D1D"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-14</w:t>
            </w:r>
          </w:p>
        </w:tc>
        <w:tc>
          <w:tcPr>
            <w:tcW w:w="932" w:type="dxa"/>
            <w:vAlign w:val="center"/>
          </w:tcPr>
          <w:p w14:paraId="6BC09D1E"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11.0</w:t>
            </w:r>
          </w:p>
        </w:tc>
        <w:tc>
          <w:tcPr>
            <w:tcW w:w="1237" w:type="dxa"/>
            <w:vAlign w:val="center"/>
          </w:tcPr>
          <w:p w14:paraId="6BC09D1F"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2.6</w:t>
            </w:r>
          </w:p>
        </w:tc>
        <w:tc>
          <w:tcPr>
            <w:tcW w:w="1935" w:type="dxa"/>
            <w:vAlign w:val="center"/>
          </w:tcPr>
          <w:p w14:paraId="6BC09D20"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{"citationItems":[{"id":"ITEM-1","itemData":{"DOI":"10.1016/j.matchemphys.2010.11.011","ISSN":"02540584","abstract":"NiZn ferrite coated with polyaniline, forming a composite structure, were synthesized by in situ polymerization at different aniline/NiZn ferrite weight ratio (Ani/NiZn ferrite = 1/1, 2/1, 3/1) and introduced into epoxy resin to be a microwave absorber. The spectroscopic characterizations of the formation processes of polyaniline/NiZn ferrite composites were studied using Fourier transform infrared, ultraviolet-visible spectrophotometer, X-ray diffraction, scanning electron microscopy, transmission electron microscopy and electron spin resonance. Microwave absorbing performances were investigated by reflectivity in 2-18 and 18-40 GHz using arch method. The results showed that a wider absorption frequency range could be obtained by adding different polyaniline content in NiZn ferrite. © 2010 Elsevier B.V. All rights reserved.","author":[{"dropping-particle":"","family":"Ting","given":"T. H.","non-dropping-particle":"","parse-names":false,"suffix":""},{"dropping-particle":"","family":"Yu","given":"R. P.","non-dropping-particle":"","parse-names":false,"suffix":""},{"dropping-particle":"","family":"Jau","given":"Y. N.","non-dropping-particle":"","parse-names":false,"suffix":""}],"container-title":"Materials Chemistry and Physics","id":"ITEM-1","issue":"1-2","issued":{"date-parts":[["2011"]]},"page":"364-368","title":"Synthesis and microwave absorption characteristics of polyaniline/NiZn ferrite composites in 2-40 GHz","type":"article-journal","volume":"126"},"uris":["http://www.mendeley.com/documents/?uuid=21d38a6f-086a-400d-821d-73959663df69"]}],"mendeley":{"formattedCitation":"[63]","plainTextFormattedCitation":"[63]","previouslyFormattedCitation":"[63]"},"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[63]</w:t>
            </w:r>
            <w:r>
              <w:rPr>
                <w:rFonts w:asciiTheme="majorBidi" w:hAnsiTheme="majorBidi" w:cstheme="majorBidi"/>
                <w:sz w:val="28"/>
                <w:szCs w:val="28"/>
              </w:rPr>
              <w:fldChar w:fldCharType="end"/>
            </w:r>
          </w:p>
        </w:tc>
      </w:tr>
      <w:tr w:rsidR="006E67AB" w14:paraId="6BC09D29" w14:textId="77777777">
        <w:trPr>
          <w:jc w:val="center"/>
        </w:trPr>
        <w:tc>
          <w:tcPr>
            <w:tcW w:w="3105" w:type="dxa"/>
            <w:vAlign w:val="center"/>
          </w:tcPr>
          <w:p w14:paraId="6BC09D22"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proofErr w:type="spellStart"/>
            <w:r>
              <w:rPr>
                <w:rFonts w:asciiTheme="majorBidi" w:hAnsiTheme="majorBidi" w:cstheme="majorBidi"/>
                <w:sz w:val="28"/>
                <w:szCs w:val="28"/>
              </w:rPr>
              <w:t>NiZn</w:t>
            </w:r>
            <w:proofErr w:type="spellEnd"/>
            <w:r>
              <w:rPr>
                <w:rFonts w:asciiTheme="majorBidi" w:hAnsiTheme="majorBidi" w:cstheme="majorBidi"/>
                <w:sz w:val="28"/>
                <w:szCs w:val="28"/>
              </w:rPr>
              <w:t xml:space="preserve"> ferrite-</w:t>
            </w:r>
            <w:proofErr w:type="gramStart"/>
            <w:r>
              <w:rPr>
                <w:rFonts w:asciiTheme="majorBidi" w:hAnsiTheme="majorBidi" w:cstheme="majorBidi"/>
                <w:sz w:val="28"/>
                <w:szCs w:val="28"/>
              </w:rPr>
              <w:t>PANI(</w:t>
            </w:r>
            <w:proofErr w:type="gramEnd"/>
            <w:r>
              <w:rPr>
                <w:rFonts w:asciiTheme="majorBidi" w:hAnsiTheme="majorBidi" w:cstheme="majorBidi"/>
                <w:sz w:val="28"/>
                <w:szCs w:val="28"/>
              </w:rPr>
              <w:t>35:65)/Epoxy</w:t>
            </w:r>
          </w:p>
        </w:tc>
        <w:tc>
          <w:tcPr>
            <w:tcW w:w="1658" w:type="dxa"/>
            <w:vAlign w:val="center"/>
          </w:tcPr>
          <w:p w14:paraId="6BC09D23" w14:textId="77777777" w:rsidR="006E67AB" w:rsidRDefault="001522ED">
            <w:pPr>
              <w:autoSpaceDE w:val="0"/>
              <w:autoSpaceDN w:val="0"/>
              <w:adjustRightInd w:val="0"/>
              <w:spacing w:after="0" w:line="240" w:lineRule="auto"/>
              <w:jc w:val="center"/>
              <w:rPr>
                <w:rFonts w:asciiTheme="majorBidi" w:hAnsiTheme="majorBidi" w:cstheme="majorBidi"/>
                <w:bCs/>
                <w:sz w:val="28"/>
                <w:szCs w:val="28"/>
              </w:rPr>
            </w:pPr>
            <w:r>
              <w:rPr>
                <w:rFonts w:asciiTheme="majorBidi" w:hAnsiTheme="majorBidi" w:cstheme="majorBidi"/>
                <w:sz w:val="28"/>
                <w:szCs w:val="28"/>
              </w:rPr>
              <w:t>20</w:t>
            </w:r>
          </w:p>
        </w:tc>
        <w:tc>
          <w:tcPr>
            <w:tcW w:w="839" w:type="dxa"/>
            <w:vAlign w:val="center"/>
          </w:tcPr>
          <w:p w14:paraId="6BC09D24" w14:textId="77777777" w:rsidR="006E67AB" w:rsidRDefault="001522ED">
            <w:pPr>
              <w:autoSpaceDE w:val="0"/>
              <w:autoSpaceDN w:val="0"/>
              <w:adjustRightInd w:val="0"/>
              <w:spacing w:after="0" w:line="240" w:lineRule="auto"/>
              <w:jc w:val="center"/>
              <w:rPr>
                <w:rFonts w:asciiTheme="majorBidi" w:hAnsiTheme="majorBidi" w:cstheme="majorBidi"/>
                <w:bCs/>
                <w:sz w:val="28"/>
                <w:szCs w:val="28"/>
              </w:rPr>
            </w:pPr>
            <w:r>
              <w:rPr>
                <w:rFonts w:asciiTheme="majorBidi" w:hAnsiTheme="majorBidi" w:cstheme="majorBidi"/>
                <w:sz w:val="28"/>
                <w:szCs w:val="28"/>
              </w:rPr>
              <w:t>2.00</w:t>
            </w:r>
          </w:p>
        </w:tc>
        <w:tc>
          <w:tcPr>
            <w:tcW w:w="999" w:type="dxa"/>
            <w:vAlign w:val="center"/>
          </w:tcPr>
          <w:p w14:paraId="6BC09D25"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-20</w:t>
            </w:r>
          </w:p>
        </w:tc>
        <w:tc>
          <w:tcPr>
            <w:tcW w:w="932" w:type="dxa"/>
            <w:vAlign w:val="center"/>
          </w:tcPr>
          <w:p w14:paraId="6BC09D26"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9.1</w:t>
            </w:r>
          </w:p>
        </w:tc>
        <w:tc>
          <w:tcPr>
            <w:tcW w:w="1237" w:type="dxa"/>
            <w:vAlign w:val="center"/>
          </w:tcPr>
          <w:p w14:paraId="6BC09D27"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0.5</w:t>
            </w:r>
          </w:p>
        </w:tc>
        <w:tc>
          <w:tcPr>
            <w:tcW w:w="1935" w:type="dxa"/>
            <w:vAlign w:val="center"/>
          </w:tcPr>
          <w:p w14:paraId="6BC09D28"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{"citationItems":[{"id":"ITEM-1","itemData":{"DOI":"10.1002/jccs.201500136","ISSN":"21926549","abstract":"A nitrateicitrate gel was prepared from metallic nitrates and citric acid by soligel process and was further used to synthesize Ni0.5Zn0.5Fe2O4 nanocrystalline powder by auto-combustion. Then, two novel 15 and 35% (w/w) magnetic Ni0.5Zn0.5Fe2O4 containing polyaniline nanocomposites, named as PANI-Ni15 and PANI-Ni35, respectively, were prepared via in-situ polymerization of aniline in an aqueous solution containing proper amount of Ni0.5Zn0.5Fe2O4 magnetic powder. The incorporation of the nanopowders to PANI matrix was confirmed by X-ray diffraction (XRD), IR and SEM. Synthesized PANI-NiZn ferrite composite particles were subsequently added to an epoxy resin matrix to produce related nanocomposites. The morphological properties of these nanocomposite materials were investigated by SEM and TEM. The electromagnetic-absorbing properties were studied by measuring the reflection loss in the frequency range of 8.0 to 12.0 GHz. Results showed the reflection loss of the PANI-Ni35 composite is higher than pure polyaniline and PANI-Ni15. The good reflection loss of the nanocomposites suggests their potential applicability as radar absorber. Two novel 15 and 35 % (w/w) magnetic Ni0.5Zn0.5Fe2O4 containing polyaniline nanocomposites were prepared via in-situ polymerization of aniline in an aqueous solution containing proper amount of Ni0.5Zn0.5Fe2O4 magnetic powder. Synthesized PANI-NiZn ferrite composite particles were subsequently added to an epoxy resin matrix to produce a nanocomposite material appropriate for electromagnetic interference (EMI) shielding applications.","author":[{"dropping-particle":"","family":"Didehban","given":"Khadijeh","non-dropping-particle":"","parse-names":false,"suffix":""},{"dropping-particle":"","family":"Yarahmadi","given":"Elham","non-dropping-particle":"","parse-names":false,"suffix":""},{"dropping-particle":"","family":"Nouri-Ahangarani","given":"Farshid","non-dropping-particle":"","parse-names":false,"suffix":""},{"dropping-particle":"","family":"Mirmohammadi","given":"Seyed Amin","non-dropping-particle":"","parse-names":false,"suffix":""},{"dropping-particle":"","family":"Bahri-Laleh","given":"Naeimeh","non-dropping-particle":"","parse-names":false,"suffix":""}],"container-title":"Journal of the Chinese Chemical Society","id":"ITEM-1","issue":"9","issued":{"date-parts":[["2015"]]},"page":"826-831","title":"Radar Absorption Properties of Ni0.5Zn0.5Fe2O4/PANI/epoxy Nanocomposites","type":"article-journal","volume":"62"},"uris":["http://www.mendeley.com/documents/?uuid=dd3c1976-9eeb-42c8-860c-1e4756620b70"]}],"mendeley":{"formattedCitation":"[121]","plainTextFormattedCitation":"[121]","previouslyFormattedCitation":"[121]"},"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[121]</w:t>
            </w:r>
            <w:r>
              <w:rPr>
                <w:rFonts w:asciiTheme="majorBidi" w:hAnsiTheme="majorBidi" w:cstheme="majorBidi"/>
                <w:sz w:val="28"/>
                <w:szCs w:val="28"/>
              </w:rPr>
              <w:fldChar w:fldCharType="end"/>
            </w:r>
          </w:p>
        </w:tc>
      </w:tr>
      <w:tr w:rsidR="006E67AB" w14:paraId="6BC09D31" w14:textId="77777777">
        <w:trPr>
          <w:jc w:val="center"/>
        </w:trPr>
        <w:tc>
          <w:tcPr>
            <w:tcW w:w="3105" w:type="dxa"/>
            <w:vAlign w:val="center"/>
          </w:tcPr>
          <w:p w14:paraId="6BC09D2A"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proofErr w:type="spellStart"/>
            <w:r>
              <w:rPr>
                <w:rFonts w:asciiTheme="majorBidi" w:hAnsiTheme="majorBidi" w:cstheme="majorBidi"/>
                <w:sz w:val="28"/>
                <w:szCs w:val="28"/>
              </w:rPr>
              <w:t>NiZn</w:t>
            </w:r>
            <w:proofErr w:type="spellEnd"/>
            <w:r>
              <w:rPr>
                <w:rFonts w:asciiTheme="majorBidi" w:hAnsiTheme="majorBidi" w:cstheme="majorBidi"/>
                <w:sz w:val="28"/>
                <w:szCs w:val="28"/>
              </w:rPr>
              <w:t xml:space="preserve"> ferrite-</w:t>
            </w:r>
            <w:proofErr w:type="gramStart"/>
            <w:r>
              <w:rPr>
                <w:rFonts w:asciiTheme="majorBidi" w:hAnsiTheme="majorBidi" w:cstheme="majorBidi"/>
                <w:sz w:val="28"/>
                <w:szCs w:val="28"/>
              </w:rPr>
              <w:t>PANI(</w:t>
            </w:r>
            <w:proofErr w:type="gramEnd"/>
            <w:r>
              <w:rPr>
                <w:rFonts w:asciiTheme="majorBidi" w:hAnsiTheme="majorBidi" w:cstheme="majorBidi"/>
                <w:sz w:val="28"/>
                <w:szCs w:val="28"/>
              </w:rPr>
              <w:t>1:3)/Paraffin</w:t>
            </w:r>
          </w:p>
        </w:tc>
        <w:tc>
          <w:tcPr>
            <w:tcW w:w="1658" w:type="dxa"/>
            <w:vAlign w:val="center"/>
          </w:tcPr>
          <w:p w14:paraId="6BC09D2B" w14:textId="77777777" w:rsidR="006E67AB" w:rsidRDefault="001522ED">
            <w:pPr>
              <w:autoSpaceDE w:val="0"/>
              <w:autoSpaceDN w:val="0"/>
              <w:adjustRightInd w:val="0"/>
              <w:spacing w:after="0" w:line="240" w:lineRule="auto"/>
              <w:jc w:val="center"/>
              <w:rPr>
                <w:rFonts w:asciiTheme="majorBidi" w:hAnsiTheme="majorBidi" w:cstheme="majorBidi"/>
                <w:bCs/>
                <w:sz w:val="28"/>
                <w:szCs w:val="28"/>
              </w:rPr>
            </w:pPr>
            <w:r>
              <w:rPr>
                <w:rFonts w:asciiTheme="majorBidi" w:hAnsiTheme="majorBidi" w:cstheme="majorBidi"/>
                <w:sz w:val="28"/>
                <w:szCs w:val="28"/>
              </w:rPr>
              <w:t>75</w:t>
            </w:r>
          </w:p>
        </w:tc>
        <w:tc>
          <w:tcPr>
            <w:tcW w:w="839" w:type="dxa"/>
            <w:vAlign w:val="center"/>
          </w:tcPr>
          <w:p w14:paraId="6BC09D2C" w14:textId="77777777" w:rsidR="006E67AB" w:rsidRDefault="001522ED">
            <w:pPr>
              <w:autoSpaceDE w:val="0"/>
              <w:autoSpaceDN w:val="0"/>
              <w:adjustRightInd w:val="0"/>
              <w:spacing w:after="0" w:line="240" w:lineRule="auto"/>
              <w:jc w:val="center"/>
              <w:rPr>
                <w:rFonts w:asciiTheme="majorBidi" w:hAnsiTheme="majorBidi" w:cstheme="majorBidi"/>
                <w:bCs/>
                <w:sz w:val="28"/>
                <w:szCs w:val="28"/>
              </w:rPr>
            </w:pPr>
            <w:r>
              <w:rPr>
                <w:rFonts w:asciiTheme="majorBidi" w:hAnsiTheme="majorBidi" w:cstheme="majorBidi"/>
                <w:sz w:val="28"/>
                <w:szCs w:val="28"/>
              </w:rPr>
              <w:t>3.50</w:t>
            </w:r>
          </w:p>
        </w:tc>
        <w:tc>
          <w:tcPr>
            <w:tcW w:w="999" w:type="dxa"/>
            <w:vAlign w:val="center"/>
          </w:tcPr>
          <w:p w14:paraId="6BC09D2D"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-32</w:t>
            </w:r>
          </w:p>
        </w:tc>
        <w:tc>
          <w:tcPr>
            <w:tcW w:w="932" w:type="dxa"/>
            <w:vAlign w:val="center"/>
          </w:tcPr>
          <w:p w14:paraId="6BC09D2E"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9.5</w:t>
            </w:r>
          </w:p>
        </w:tc>
        <w:tc>
          <w:tcPr>
            <w:tcW w:w="1237" w:type="dxa"/>
            <w:vAlign w:val="center"/>
          </w:tcPr>
          <w:p w14:paraId="6BC09D2F"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3.8</w:t>
            </w:r>
          </w:p>
        </w:tc>
        <w:tc>
          <w:tcPr>
            <w:tcW w:w="1935" w:type="dxa"/>
            <w:vAlign w:val="center"/>
          </w:tcPr>
          <w:p w14:paraId="6BC09D30"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{"citationItems":[{"id":"ITEM-1","itemData":{"DOI":"10.1016/j.jmmm.2014.10.066","ISSN":"03048853","abstract":"The binary composites of conducting polyaniline (PANI) and nickle zinc ferrite were synthesized by an in-situ polymerization process, and the electromagnetic absorption properties of the composites were also investigated. The FT-IR spectra present the peaks of PANI (1562, 1481, 1301, 1109, and 799 cm-1) and the bonds of NiZn ferrite (579 and 390 cm-1), indicating the existence of both NiZn ferrite particles and PANI in the composites. With the increasing ratio of nickle zinc ferrite, the composites distributes in irregular compared with pure PANI and Ni0.6Zn0.4Fe2O4. The TG curves of the pure PANI and PANI/Ni0.6Zn0.4Fe2O4 composites with different molar ratios clearly show the increase percentage of the ferrite in the composites. Furthermore, we found that the excellent electromagnetic absorption properties and wide absorption bandwidth can be achieved by adjusting proper molar ratios Ni0.6Zn0.4Fe2O4 to PANI. The maximum reflection loss of Ni0.6Zn0.4Fe2O4/PANI can reach to -41 dB at 12.8 GHz and the bandwidth exceeding -10 dB can reach to 5 GHz with the absorber thickness of 2.6 mm at the molar ratio of 1:2. This can be attributed to the enhancing magnetic loss and the better impedance matching. Therefore, Ni0.6Zn0.4Fe2O4/PANI ferrite composites can become a new kind of candidate in the field of the microwave absorbing.","author":[{"dropping-particle":"","family":"Wang","given":"Min","non-dropping-particle":"","parse-names":false,"suffix":""},{"dropping-particle":"","family":"Ji","given":"Guangbin","non-dropping-particle":"","parse-names":false,"suffix":""},{"dropping-particle":"","family":"Zhang","given":"Baoshan","non-dropping-particle":"","parse-names":false,"suffix":""},{"dropping-particle":"","family":"Tang","given":"Dongming","non-dropping-particle":"","parse-names":false,"suffix":""},{"dropping-particle":"","family":"Yang","given":"Yi","non-dropping-particle":"","parse-names":false,"suffix":""},{"dropping-particle":"","family":"Du","given":"Youwei","non-dropping-particle":"","parse-names":false,"suffix":""}],"container-title":"Journal of Magnetism and Magnetic Materials","id":"ITEM-1","issued":{"date-parts":[["2015"]]},"page":"52-58","publisher":"Elsevier","title":"Controlled synthesis and microwave absorption properties of Ni0.6Zn0.4Fe2O4/PANI composite via an in-situ polymerization process","type":"article-journal","volume":"377"},"uris":["http://www.mendeley.com/documents/?uuid=c020632c-eb2b-4865-bd31-67509354635e"]}],"mendeley":{"formattedCitation":"[65]","plainTextFormattedCitation":"[65]","previouslyFormattedCitation":"[65]"},"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[65]</w:t>
            </w:r>
            <w:r>
              <w:rPr>
                <w:rFonts w:asciiTheme="majorBidi" w:hAnsiTheme="majorBidi" w:cstheme="majorBidi"/>
                <w:sz w:val="28"/>
                <w:szCs w:val="28"/>
              </w:rPr>
              <w:fldChar w:fldCharType="end"/>
            </w:r>
          </w:p>
        </w:tc>
      </w:tr>
      <w:tr w:rsidR="006E67AB" w14:paraId="6BC09D39" w14:textId="77777777">
        <w:trPr>
          <w:jc w:val="center"/>
        </w:trPr>
        <w:tc>
          <w:tcPr>
            <w:tcW w:w="3105" w:type="dxa"/>
            <w:vAlign w:val="center"/>
          </w:tcPr>
          <w:p w14:paraId="6BC09D32" w14:textId="77777777" w:rsidR="006E67AB" w:rsidRDefault="001522ED">
            <w:pPr>
              <w:autoSpaceDE w:val="0"/>
              <w:autoSpaceDN w:val="0"/>
              <w:adjustRightInd w:val="0"/>
              <w:spacing w:after="0" w:line="240" w:lineRule="auto"/>
              <w:jc w:val="center"/>
              <w:rPr>
                <w:rFonts w:asciiTheme="majorBidi" w:hAnsiTheme="majorBidi" w:cstheme="majorBidi"/>
                <w:bCs/>
                <w:sz w:val="28"/>
                <w:szCs w:val="28"/>
              </w:rPr>
            </w:pPr>
            <w:proofErr w:type="spellStart"/>
            <w:r>
              <w:rPr>
                <w:rFonts w:asciiTheme="majorBidi" w:hAnsiTheme="majorBidi" w:cstheme="majorBidi"/>
                <w:sz w:val="28"/>
                <w:szCs w:val="28"/>
              </w:rPr>
              <w:t>NiZn</w:t>
            </w:r>
            <w:proofErr w:type="spellEnd"/>
            <w:r>
              <w:rPr>
                <w:rFonts w:asciiTheme="majorBidi" w:hAnsiTheme="majorBidi" w:cstheme="majorBidi"/>
                <w:sz w:val="28"/>
                <w:szCs w:val="28"/>
              </w:rPr>
              <w:t xml:space="preserve"> ferrite-</w:t>
            </w:r>
            <w:proofErr w:type="gramStart"/>
            <w:r>
              <w:rPr>
                <w:rFonts w:asciiTheme="majorBidi" w:hAnsiTheme="majorBidi" w:cstheme="majorBidi"/>
                <w:sz w:val="28"/>
                <w:szCs w:val="28"/>
              </w:rPr>
              <w:t>PANI(</w:t>
            </w:r>
            <w:proofErr w:type="gramEnd"/>
            <w:r>
              <w:rPr>
                <w:rFonts w:asciiTheme="majorBidi" w:hAnsiTheme="majorBidi" w:cstheme="majorBidi"/>
                <w:sz w:val="28"/>
                <w:szCs w:val="28"/>
              </w:rPr>
              <w:t>2:1)/Paraffin</w:t>
            </w:r>
          </w:p>
        </w:tc>
        <w:tc>
          <w:tcPr>
            <w:tcW w:w="1658" w:type="dxa"/>
            <w:vAlign w:val="center"/>
          </w:tcPr>
          <w:p w14:paraId="6BC09D33" w14:textId="77777777" w:rsidR="006E67AB" w:rsidRDefault="001522ED">
            <w:pPr>
              <w:autoSpaceDE w:val="0"/>
              <w:autoSpaceDN w:val="0"/>
              <w:adjustRightInd w:val="0"/>
              <w:spacing w:after="0" w:line="240" w:lineRule="auto"/>
              <w:jc w:val="center"/>
              <w:rPr>
                <w:rFonts w:asciiTheme="majorBidi" w:hAnsiTheme="majorBidi" w:cstheme="majorBidi"/>
                <w:bCs/>
                <w:sz w:val="28"/>
                <w:szCs w:val="28"/>
              </w:rPr>
            </w:pPr>
            <w:r>
              <w:rPr>
                <w:rFonts w:asciiTheme="majorBidi" w:hAnsiTheme="majorBidi" w:cstheme="majorBidi"/>
                <w:sz w:val="28"/>
                <w:szCs w:val="28"/>
              </w:rPr>
              <w:t>70</w:t>
            </w:r>
          </w:p>
        </w:tc>
        <w:tc>
          <w:tcPr>
            <w:tcW w:w="839" w:type="dxa"/>
            <w:vAlign w:val="center"/>
          </w:tcPr>
          <w:p w14:paraId="6BC09D34" w14:textId="77777777" w:rsidR="006E67AB" w:rsidRDefault="001522ED">
            <w:pPr>
              <w:autoSpaceDE w:val="0"/>
              <w:autoSpaceDN w:val="0"/>
              <w:adjustRightInd w:val="0"/>
              <w:spacing w:after="0" w:line="240" w:lineRule="auto"/>
              <w:jc w:val="center"/>
              <w:rPr>
                <w:rFonts w:asciiTheme="majorBidi" w:hAnsiTheme="majorBidi" w:cstheme="majorBidi"/>
                <w:bCs/>
                <w:sz w:val="28"/>
                <w:szCs w:val="28"/>
              </w:rPr>
            </w:pPr>
            <w:r>
              <w:rPr>
                <w:rFonts w:asciiTheme="majorBidi" w:hAnsiTheme="majorBidi" w:cstheme="majorBidi"/>
                <w:sz w:val="28"/>
                <w:szCs w:val="28"/>
              </w:rPr>
              <w:t>2.00</w:t>
            </w:r>
          </w:p>
        </w:tc>
        <w:tc>
          <w:tcPr>
            <w:tcW w:w="999" w:type="dxa"/>
            <w:vAlign w:val="center"/>
          </w:tcPr>
          <w:p w14:paraId="6BC09D35" w14:textId="77777777" w:rsidR="006E67AB" w:rsidRDefault="001522ED">
            <w:pPr>
              <w:autoSpaceDE w:val="0"/>
              <w:autoSpaceDN w:val="0"/>
              <w:adjustRightInd w:val="0"/>
              <w:spacing w:after="0" w:line="240" w:lineRule="auto"/>
              <w:jc w:val="center"/>
              <w:rPr>
                <w:rFonts w:asciiTheme="majorBidi" w:hAnsiTheme="majorBidi" w:cstheme="majorBidi"/>
                <w:bCs/>
                <w:sz w:val="28"/>
                <w:szCs w:val="28"/>
              </w:rPr>
            </w:pPr>
            <w:r>
              <w:rPr>
                <w:rFonts w:asciiTheme="majorBidi" w:hAnsiTheme="majorBidi" w:cstheme="majorBidi"/>
                <w:sz w:val="28"/>
                <w:szCs w:val="28"/>
              </w:rPr>
              <w:t>-27.5</w:t>
            </w:r>
          </w:p>
        </w:tc>
        <w:tc>
          <w:tcPr>
            <w:tcW w:w="932" w:type="dxa"/>
            <w:vAlign w:val="center"/>
          </w:tcPr>
          <w:p w14:paraId="6BC09D36" w14:textId="77777777" w:rsidR="006E67AB" w:rsidRDefault="001522ED">
            <w:pPr>
              <w:autoSpaceDE w:val="0"/>
              <w:autoSpaceDN w:val="0"/>
              <w:adjustRightInd w:val="0"/>
              <w:spacing w:after="0" w:line="240" w:lineRule="auto"/>
              <w:jc w:val="center"/>
              <w:rPr>
                <w:rFonts w:asciiTheme="majorBidi" w:hAnsiTheme="majorBidi" w:cstheme="majorBidi"/>
                <w:bCs/>
                <w:sz w:val="28"/>
                <w:szCs w:val="28"/>
              </w:rPr>
            </w:pPr>
            <w:r>
              <w:rPr>
                <w:rFonts w:asciiTheme="majorBidi" w:hAnsiTheme="majorBidi" w:cstheme="majorBidi"/>
                <w:sz w:val="28"/>
                <w:szCs w:val="28"/>
              </w:rPr>
              <w:t>6.0</w:t>
            </w:r>
          </w:p>
        </w:tc>
        <w:tc>
          <w:tcPr>
            <w:tcW w:w="1237" w:type="dxa"/>
            <w:vAlign w:val="center"/>
          </w:tcPr>
          <w:p w14:paraId="6BC09D37" w14:textId="77777777" w:rsidR="006E67AB" w:rsidRDefault="001522ED">
            <w:pPr>
              <w:autoSpaceDE w:val="0"/>
              <w:autoSpaceDN w:val="0"/>
              <w:adjustRightInd w:val="0"/>
              <w:spacing w:after="0" w:line="240" w:lineRule="auto"/>
              <w:jc w:val="center"/>
              <w:rPr>
                <w:rFonts w:asciiTheme="majorBidi" w:hAnsiTheme="majorBidi" w:cstheme="majorBidi"/>
                <w:bCs/>
                <w:sz w:val="28"/>
                <w:szCs w:val="28"/>
              </w:rPr>
            </w:pPr>
            <w:r>
              <w:rPr>
                <w:rFonts w:asciiTheme="majorBidi" w:hAnsiTheme="majorBidi" w:cstheme="majorBidi"/>
                <w:sz w:val="28"/>
                <w:szCs w:val="28"/>
              </w:rPr>
              <w:t>3.0</w:t>
            </w:r>
          </w:p>
        </w:tc>
        <w:tc>
          <w:tcPr>
            <w:tcW w:w="1935" w:type="dxa"/>
            <w:vAlign w:val="center"/>
          </w:tcPr>
          <w:p w14:paraId="6BC09D38"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fldChar w:fldCharType="begin" w:fldLock="1"/>
            </w:r>
            <w:r>
              <w:rPr>
                <w:rFonts w:asciiTheme="majorBidi" w:hAnsiTheme="majorBidi" w:cstheme="majorBidi"/>
                <w:sz w:val="28"/>
                <w:szCs w:val="28"/>
              </w:rPr>
              <w:instrText>ADDIN CSL_CITATION {"citationItems":[{"id":"ITEM-1","itemData":{"DOI":"10.1007/s11051-014-2289-2","ISSN":"1572896X","abstract":"For the first time, the novel one-dimensional uniform polyaniline (PANI)/Ni0.5Zn0.5Fe2O4 (NZFO) hybrid nanorods were synthesized by an in situ polymerization approach with the assistance of ultrasound and magnetic field. Owing to the unique shape, structure, and chemical composition, the as-synthesized hybrid nanorods with different PANI/NZFO mass ratios possess adjustable magnetic properties, high-saturated magnetization, and coercivity. In addition, these hybrid nanorods present stronger reflection loss and a wider absorption band than pure NZFO. Especially, the hybrid nanorods containing 59 wt% NZFO exhibit excellent microwave absorption properties, with a maximum reflection loss (RL) of -27.5 dB observed at 6.2 GHz. And the widest absorption band (RL ≤ -10 dB) is 8.1 GHz, corresponding to a matching thin thickness of 2 mm. It is superior to the previously reported value of PANI/ferrite. Therefore, these PANI/NZFO hybrid nanorods may be candidates for lightweight, low-cost, broadband, and highly efficient microwave-absorbing materials. © 2014 Springer Science+Business Media.","author":[{"dropping-particle":"","family":"Wang","given":"Cui Ping","non-dropping-particle":"","parse-names":false,"suffix":""},{"dropping-particle":"","family":"Li","given":"Chuan Hao","non-dropping-particle":"","parse-names":false,"suffix":""},{"dropping-particle":"","family":"Bi","given":"Hong","non-dropping-particle":"","parse-names":false,"suffix":""},{"dropping-particle":"","family":"Li","given":"Ju Chuan","non-dropping-particle":"","parse-names":false,"suffix":""},{"dropping-particle":"","family":"Zhang","given":"Hui","non-dropping-particle":"","parse-names":false,"suffix":""},{"dropping-particle":"","family":"Xie","given":"An Jian","non-dropping-particle":"","parse-names":false,"suffix":""},{"dropping-particle":"","family":"Shen","given":"Yu Hua","non-dropping-particle":"","parse-names":false,"suffix":""}],"container-title":"Journal of Nanoparticle Research","id":"ITEM-1","issue":"3","issued":{"date-parts":[["2014"]]},"title":"Novel one-dimensional polyaniline/Ni0.5Zn0.5Fe 2O4 hybrid nanostructure: Synthesis, magnetic, and electromagnetic wave absorption properties","type":"article-journal","volume":"16"},"uris":["http://www.mendeley.com/documents/?uuid=84a2e17a-1c54-4794-80bd-d93fb5d7543c"]}],"mendeley":{"formattedCitation":"[64]","plainTextFormattedCitation":"[64]","previouslyFormattedCitation":"[64]"},"properties":{"noteIndex":0},"schema":"https://github.com/citation-style-language/schema/raw/master/csl-citation.json"}</w:instrText>
            </w:r>
            <w:r>
              <w:rPr>
                <w:rFonts w:asciiTheme="majorBidi" w:hAnsiTheme="majorBidi" w:cstheme="majorBidi"/>
                <w:sz w:val="28"/>
                <w:szCs w:val="28"/>
              </w:rPr>
              <w:fldChar w:fldCharType="separate"/>
            </w:r>
            <w:r>
              <w:rPr>
                <w:rFonts w:asciiTheme="majorBidi" w:hAnsiTheme="majorBidi" w:cstheme="majorBidi"/>
                <w:sz w:val="28"/>
                <w:szCs w:val="28"/>
              </w:rPr>
              <w:t>[64]</w:t>
            </w:r>
            <w:r>
              <w:rPr>
                <w:rFonts w:asciiTheme="majorBidi" w:hAnsiTheme="majorBidi" w:cstheme="majorBidi"/>
                <w:sz w:val="28"/>
                <w:szCs w:val="28"/>
              </w:rPr>
              <w:fldChar w:fldCharType="end"/>
            </w:r>
          </w:p>
        </w:tc>
      </w:tr>
      <w:tr w:rsidR="006E67AB" w14:paraId="6BC09D41" w14:textId="77777777">
        <w:trPr>
          <w:jc w:val="center"/>
        </w:trPr>
        <w:tc>
          <w:tcPr>
            <w:tcW w:w="3105" w:type="dxa"/>
            <w:vAlign w:val="center"/>
          </w:tcPr>
          <w:p w14:paraId="6BC09D3A" w14:textId="77777777" w:rsidR="006E67AB" w:rsidRDefault="001522ED">
            <w:pPr>
              <w:autoSpaceDE w:val="0"/>
              <w:autoSpaceDN w:val="0"/>
              <w:adjustRightInd w:val="0"/>
              <w:spacing w:after="0" w:line="240" w:lineRule="auto"/>
              <w:jc w:val="center"/>
              <w:rPr>
                <w:rFonts w:asciiTheme="majorBidi" w:hAnsiTheme="majorBidi" w:cstheme="majorBidi"/>
                <w:bCs/>
                <w:sz w:val="28"/>
                <w:szCs w:val="28"/>
              </w:rPr>
            </w:pPr>
            <w:proofErr w:type="spellStart"/>
            <w:r>
              <w:rPr>
                <w:rFonts w:asciiTheme="majorBidi" w:hAnsiTheme="majorBidi" w:cstheme="majorBidi"/>
                <w:sz w:val="28"/>
                <w:szCs w:val="28"/>
              </w:rPr>
              <w:t>NiZn</w:t>
            </w:r>
            <w:proofErr w:type="spellEnd"/>
            <w:r>
              <w:rPr>
                <w:rFonts w:asciiTheme="majorBidi" w:hAnsiTheme="majorBidi" w:cstheme="majorBidi"/>
                <w:sz w:val="28"/>
                <w:szCs w:val="28"/>
              </w:rPr>
              <w:t xml:space="preserve"> ferrite-PANI/Epoxy</w:t>
            </w:r>
          </w:p>
        </w:tc>
        <w:tc>
          <w:tcPr>
            <w:tcW w:w="1658" w:type="dxa"/>
            <w:vAlign w:val="center"/>
          </w:tcPr>
          <w:p w14:paraId="6BC09D3B" w14:textId="77777777" w:rsidR="006E67AB" w:rsidRDefault="001522ED">
            <w:pPr>
              <w:autoSpaceDE w:val="0"/>
              <w:autoSpaceDN w:val="0"/>
              <w:adjustRightInd w:val="0"/>
              <w:spacing w:after="0" w:line="240" w:lineRule="auto"/>
              <w:jc w:val="center"/>
              <w:rPr>
                <w:rFonts w:asciiTheme="majorBidi" w:hAnsiTheme="majorBidi" w:cstheme="majorBidi"/>
                <w:bCs/>
                <w:sz w:val="28"/>
                <w:szCs w:val="28"/>
              </w:rPr>
            </w:pPr>
            <w:r>
              <w:rPr>
                <w:rFonts w:asciiTheme="majorBidi" w:hAnsiTheme="majorBidi" w:cstheme="majorBidi"/>
                <w:sz w:val="28"/>
                <w:szCs w:val="28"/>
              </w:rPr>
              <w:t>67</w:t>
            </w:r>
          </w:p>
        </w:tc>
        <w:tc>
          <w:tcPr>
            <w:tcW w:w="839" w:type="dxa"/>
            <w:vAlign w:val="center"/>
          </w:tcPr>
          <w:p w14:paraId="6BC09D3C" w14:textId="77777777" w:rsidR="006E67AB" w:rsidRDefault="001522ED">
            <w:pPr>
              <w:autoSpaceDE w:val="0"/>
              <w:autoSpaceDN w:val="0"/>
              <w:adjustRightInd w:val="0"/>
              <w:spacing w:after="0" w:line="240" w:lineRule="auto"/>
              <w:jc w:val="center"/>
              <w:rPr>
                <w:rFonts w:asciiTheme="majorBidi" w:hAnsiTheme="majorBidi" w:cstheme="majorBidi"/>
                <w:bCs/>
                <w:sz w:val="28"/>
                <w:szCs w:val="28"/>
              </w:rPr>
            </w:pPr>
            <w:r>
              <w:rPr>
                <w:rFonts w:asciiTheme="majorBidi" w:hAnsiTheme="majorBidi" w:cstheme="majorBidi"/>
                <w:sz w:val="28"/>
                <w:szCs w:val="28"/>
              </w:rPr>
              <w:t>3.00</w:t>
            </w:r>
          </w:p>
        </w:tc>
        <w:tc>
          <w:tcPr>
            <w:tcW w:w="999" w:type="dxa"/>
            <w:vAlign w:val="center"/>
          </w:tcPr>
          <w:p w14:paraId="6BC09D3D" w14:textId="77777777" w:rsidR="006E67AB" w:rsidRDefault="001522ED">
            <w:pPr>
              <w:autoSpaceDE w:val="0"/>
              <w:autoSpaceDN w:val="0"/>
              <w:adjustRightInd w:val="0"/>
              <w:spacing w:after="0" w:line="240" w:lineRule="auto"/>
              <w:jc w:val="center"/>
              <w:rPr>
                <w:rFonts w:asciiTheme="majorBidi" w:hAnsiTheme="majorBidi" w:cstheme="majorBidi"/>
                <w:bCs/>
                <w:sz w:val="28"/>
                <w:szCs w:val="28"/>
              </w:rPr>
            </w:pPr>
            <w:r>
              <w:rPr>
                <w:rFonts w:asciiTheme="majorBidi" w:hAnsiTheme="majorBidi" w:cstheme="majorBidi"/>
                <w:sz w:val="28"/>
                <w:szCs w:val="28"/>
              </w:rPr>
              <w:t>-17</w:t>
            </w:r>
          </w:p>
        </w:tc>
        <w:tc>
          <w:tcPr>
            <w:tcW w:w="932" w:type="dxa"/>
            <w:vAlign w:val="center"/>
          </w:tcPr>
          <w:p w14:paraId="6BC09D3E" w14:textId="77777777" w:rsidR="006E67AB" w:rsidRDefault="001522ED">
            <w:pPr>
              <w:autoSpaceDE w:val="0"/>
              <w:autoSpaceDN w:val="0"/>
              <w:adjustRightInd w:val="0"/>
              <w:spacing w:after="0" w:line="240" w:lineRule="auto"/>
              <w:jc w:val="center"/>
              <w:rPr>
                <w:rFonts w:asciiTheme="majorBidi" w:hAnsiTheme="majorBidi" w:cstheme="majorBidi"/>
                <w:bCs/>
                <w:sz w:val="28"/>
                <w:szCs w:val="28"/>
              </w:rPr>
            </w:pPr>
            <w:r>
              <w:rPr>
                <w:rFonts w:asciiTheme="majorBidi" w:hAnsiTheme="majorBidi" w:cstheme="majorBidi"/>
                <w:sz w:val="28"/>
                <w:szCs w:val="28"/>
              </w:rPr>
              <w:t>11.1</w:t>
            </w:r>
          </w:p>
        </w:tc>
        <w:tc>
          <w:tcPr>
            <w:tcW w:w="1237" w:type="dxa"/>
            <w:vAlign w:val="center"/>
          </w:tcPr>
          <w:p w14:paraId="6BC09D3F" w14:textId="77777777" w:rsidR="006E67AB" w:rsidRDefault="001522ED">
            <w:pPr>
              <w:autoSpaceDE w:val="0"/>
              <w:autoSpaceDN w:val="0"/>
              <w:adjustRightInd w:val="0"/>
              <w:spacing w:after="0" w:line="240" w:lineRule="auto"/>
              <w:jc w:val="center"/>
              <w:rPr>
                <w:rFonts w:asciiTheme="majorBidi" w:hAnsiTheme="majorBidi" w:cstheme="majorBidi"/>
                <w:bCs/>
                <w:sz w:val="28"/>
                <w:szCs w:val="28"/>
              </w:rPr>
            </w:pPr>
            <w:r>
              <w:rPr>
                <w:rFonts w:asciiTheme="majorBidi" w:hAnsiTheme="majorBidi" w:cstheme="majorBidi"/>
                <w:sz w:val="28"/>
                <w:szCs w:val="28"/>
              </w:rPr>
              <w:t>2.8</w:t>
            </w:r>
          </w:p>
        </w:tc>
        <w:tc>
          <w:tcPr>
            <w:tcW w:w="1935" w:type="dxa"/>
            <w:vAlign w:val="center"/>
          </w:tcPr>
          <w:p w14:paraId="6BC09D40" w14:textId="77777777" w:rsidR="006E67AB" w:rsidRDefault="001522ED">
            <w:pPr>
              <w:autoSpaceDE w:val="0"/>
              <w:autoSpaceDN w:val="0"/>
              <w:adjustRightInd w:val="0"/>
              <w:spacing w:after="0" w:line="240" w:lineRule="auto"/>
              <w:jc w:val="center"/>
              <w:rPr>
                <w:rFonts w:asciiTheme="majorBidi" w:hAnsiTheme="majorBidi" w:cstheme="majorBidi"/>
                <w:sz w:val="28"/>
                <w:szCs w:val="28"/>
              </w:rPr>
            </w:pPr>
            <w:r>
              <w:rPr>
                <w:rFonts w:asciiTheme="majorBidi" w:eastAsiaTheme="majorEastAsia" w:hAnsiTheme="majorBidi" w:cstheme="majorBidi"/>
                <w:sz w:val="28"/>
                <w:szCs w:val="28"/>
                <w:lang w:bidi="ar-EG"/>
              </w:rPr>
              <w:fldChar w:fldCharType="begin" w:fldLock="1"/>
            </w:r>
            <w:r>
              <w:rPr>
                <w:rFonts w:asciiTheme="majorBidi" w:eastAsiaTheme="majorEastAsia" w:hAnsiTheme="majorBidi" w:cstheme="majorBidi"/>
                <w:sz w:val="28"/>
                <w:szCs w:val="28"/>
                <w:lang w:bidi="ar-EG"/>
              </w:rPr>
              <w:instrText>ADDIN CSL_CITATION {"citationItems":[{"id":"ITEM-1","itemData":{"DOI":"10.1016/j.mssp.2012.06.015","ISSN":"13698001","abstract":"Novel Ni0.5Zn0.5Fe2O4 (NiZn-ferrite)/Polyaniline (PANI) nanocomposites with NiZn ferrite nanoparticles on the surface of PANI nanofibers were successfully prepared by hydrothermal method. The composites were characterized by scanning electron microscopy (SEM), X-ray diffraction (XRD), thermogravimetric analysis (TGA), Fourier transform infrared (FTIR), and UV-vis spectra. The results indicate that the PANI nanofibers (80 nm in thickness) are attached by NiZn ferrite nanoparticles. Compared with pure PANI, the thermal stability of composites is improved clearly. The NiZn-ferrite/PANI nanocomposites exhibit ferromagnetic behavior with high saturation magnetization (Ms=43.7 emu/g) and coercivity (Hc=138.7 Oe) at room temperature. The microwave absorption properties of these composites were measured, and the absorption bandwidth with reflection loss below -10 dB is up to 5 GHz. The composites could further extend the potential application in microwave absorption and electromagnetic interference shielding fields. © 2012 Elsevier Ltd.","author":[{"dropping-particle":"","family":"Wang","given":"Cuiping","non-dropping-particle":"","parse-names":false,"suffix":""},{"dropping-particle":"","family":"Shen","given":"Yuhua","non-dropping-particle":"","parse-names":false,"suffix":""},{"dropping-particle":"","family":"Wang","given":"Xiufang","non-dropping-particle":"","parse-names":false,"suffix":""},{"dropping-particle":"","family":"Zhang","given":"Hui","non-dropping-particle":"","parse-names":false,"suffix":""},{"dropping-particle":"","family":"Xie","given":"Anjian","non-dropping-particle":"","parse-names":false,"suffix":""}],"container-title":"Materials Science in Semiconductor Processing","id":"ITEM-1","issue":"1","issued":{"date-parts":[["2013"]]},"page":"77-82","publisher":"Elsevier","title":"Synthesis of novel NiZn-ferrite/Polyaniline nanocomposites and their microwave absorption properties","type":"article-journal","volume":"16"},"uris":["http://www.mendeley.com/documents/?uuid=c83f6266-4e42-4b33-a008-f6bf147d2357"]}],"mendeley":{"formattedCitation":"[66]","plainTextFormattedCitation":"[66]","previouslyFormattedCitation":"[66]"},"properties":{"noteIndex":0},"schema":"https://github.com/citation-style-language/schema/raw/master/csl-citation.json"}</w:instrText>
            </w:r>
            <w:r>
              <w:rPr>
                <w:rFonts w:asciiTheme="majorBidi" w:eastAsiaTheme="majorEastAsia" w:hAnsiTheme="majorBidi" w:cstheme="majorBidi"/>
                <w:sz w:val="28"/>
                <w:szCs w:val="28"/>
                <w:lang w:bidi="ar-EG"/>
              </w:rPr>
              <w:fldChar w:fldCharType="separate"/>
            </w:r>
            <w:r>
              <w:rPr>
                <w:rFonts w:asciiTheme="majorBidi" w:eastAsiaTheme="majorEastAsia" w:hAnsiTheme="majorBidi" w:cstheme="majorBidi"/>
                <w:sz w:val="28"/>
                <w:szCs w:val="28"/>
                <w:lang w:bidi="ar-EG"/>
              </w:rPr>
              <w:t>[66]</w:t>
            </w:r>
            <w:r>
              <w:rPr>
                <w:rFonts w:asciiTheme="majorBidi" w:eastAsiaTheme="majorEastAsia" w:hAnsiTheme="majorBidi" w:cstheme="majorBidi"/>
                <w:sz w:val="28"/>
                <w:szCs w:val="28"/>
                <w:lang w:bidi="ar-EG"/>
              </w:rPr>
              <w:fldChar w:fldCharType="end"/>
            </w:r>
          </w:p>
        </w:tc>
      </w:tr>
    </w:tbl>
    <w:p w14:paraId="6BC09D42" w14:textId="77777777" w:rsidR="006E67AB" w:rsidRDefault="006E67AB">
      <w:pPr>
        <w:pStyle w:val="pre-content"/>
        <w:spacing w:after="0" w:line="240" w:lineRule="auto"/>
        <w:ind w:firstLine="0"/>
        <w:jc w:val="both"/>
        <w:outlineLvl w:val="0"/>
        <w:rPr>
          <w:sz w:val="28"/>
          <w:szCs w:val="28"/>
          <w:lang w:bidi="ar-EG"/>
        </w:rPr>
      </w:pPr>
      <w:bookmarkStart w:id="366" w:name="_Toc112939021"/>
    </w:p>
    <w:p w14:paraId="6BC09D43" w14:textId="77777777" w:rsidR="006E67AB" w:rsidRDefault="006E67AB">
      <w:pPr>
        <w:pStyle w:val="pre-content"/>
        <w:spacing w:after="0" w:line="240" w:lineRule="auto"/>
        <w:ind w:firstLine="0"/>
        <w:jc w:val="both"/>
        <w:outlineLvl w:val="0"/>
        <w:rPr>
          <w:sz w:val="28"/>
          <w:szCs w:val="28"/>
          <w:lang w:bidi="ar-EG"/>
        </w:rPr>
      </w:pPr>
    </w:p>
    <w:p w14:paraId="6BC09D44" w14:textId="77777777" w:rsidR="006E67AB" w:rsidRDefault="006E67AB">
      <w:pPr>
        <w:pStyle w:val="pre-content"/>
        <w:spacing w:after="0" w:line="240" w:lineRule="auto"/>
        <w:ind w:firstLine="0"/>
        <w:jc w:val="both"/>
        <w:outlineLvl w:val="0"/>
        <w:rPr>
          <w:sz w:val="28"/>
          <w:szCs w:val="28"/>
          <w:lang w:bidi="ar-EG"/>
        </w:rPr>
      </w:pPr>
    </w:p>
    <w:p w14:paraId="6BC09D45" w14:textId="77777777" w:rsidR="006E67AB" w:rsidRDefault="006E67AB">
      <w:pPr>
        <w:pStyle w:val="pre-content"/>
        <w:spacing w:after="0" w:line="240" w:lineRule="auto"/>
        <w:ind w:firstLine="0"/>
        <w:jc w:val="both"/>
        <w:outlineLvl w:val="0"/>
        <w:rPr>
          <w:sz w:val="28"/>
          <w:szCs w:val="28"/>
          <w:lang w:bidi="ar-EG"/>
        </w:rPr>
      </w:pPr>
    </w:p>
    <w:p w14:paraId="6BC09D46" w14:textId="77777777" w:rsidR="006E67AB" w:rsidRDefault="006E67AB">
      <w:pPr>
        <w:pStyle w:val="pre-content"/>
        <w:spacing w:after="0" w:line="240" w:lineRule="auto"/>
        <w:ind w:firstLine="0"/>
        <w:jc w:val="both"/>
        <w:outlineLvl w:val="0"/>
        <w:rPr>
          <w:sz w:val="28"/>
          <w:szCs w:val="28"/>
          <w:lang w:bidi="ar-EG"/>
        </w:rPr>
      </w:pPr>
    </w:p>
    <w:p w14:paraId="6BC09D47" w14:textId="77777777" w:rsidR="006E67AB" w:rsidRDefault="006E67AB">
      <w:pPr>
        <w:pStyle w:val="pre-content"/>
        <w:spacing w:after="0" w:line="240" w:lineRule="auto"/>
        <w:ind w:firstLine="0"/>
        <w:jc w:val="both"/>
        <w:outlineLvl w:val="0"/>
        <w:rPr>
          <w:sz w:val="28"/>
          <w:szCs w:val="28"/>
          <w:lang w:bidi="ar-EG"/>
        </w:rPr>
      </w:pPr>
    </w:p>
    <w:p w14:paraId="6BC09D48" w14:textId="77777777" w:rsidR="006E67AB" w:rsidRDefault="006E67AB">
      <w:pPr>
        <w:pStyle w:val="pre-content"/>
        <w:spacing w:after="0" w:line="240" w:lineRule="auto"/>
        <w:ind w:firstLine="0"/>
        <w:jc w:val="both"/>
        <w:outlineLvl w:val="0"/>
        <w:rPr>
          <w:sz w:val="28"/>
          <w:szCs w:val="28"/>
          <w:lang w:bidi="ar-EG"/>
        </w:rPr>
      </w:pPr>
    </w:p>
    <w:p w14:paraId="6BC09D49" w14:textId="77777777" w:rsidR="006E67AB" w:rsidRDefault="006E67AB">
      <w:pPr>
        <w:pStyle w:val="pre-content"/>
        <w:spacing w:after="0" w:line="240" w:lineRule="auto"/>
        <w:ind w:firstLine="0"/>
        <w:jc w:val="both"/>
        <w:outlineLvl w:val="0"/>
        <w:rPr>
          <w:sz w:val="28"/>
          <w:szCs w:val="28"/>
          <w:lang w:bidi="ar-EG"/>
        </w:rPr>
      </w:pPr>
    </w:p>
    <w:p w14:paraId="6BC09D4A" w14:textId="77777777" w:rsidR="006E67AB" w:rsidRDefault="006E67AB">
      <w:pPr>
        <w:pStyle w:val="pre-content"/>
        <w:spacing w:after="0" w:line="240" w:lineRule="auto"/>
        <w:ind w:firstLine="0"/>
        <w:jc w:val="both"/>
        <w:outlineLvl w:val="0"/>
        <w:rPr>
          <w:sz w:val="28"/>
          <w:szCs w:val="28"/>
          <w:lang w:bidi="ar-EG"/>
        </w:rPr>
      </w:pPr>
    </w:p>
    <w:p w14:paraId="6BC09D4B" w14:textId="77777777" w:rsidR="006E67AB" w:rsidRDefault="006E67AB">
      <w:pPr>
        <w:pStyle w:val="pre-content"/>
        <w:spacing w:after="0" w:line="240" w:lineRule="auto"/>
        <w:ind w:firstLine="0"/>
        <w:jc w:val="both"/>
        <w:outlineLvl w:val="0"/>
        <w:rPr>
          <w:sz w:val="28"/>
          <w:szCs w:val="28"/>
          <w:lang w:bidi="ar-EG"/>
        </w:rPr>
      </w:pPr>
    </w:p>
    <w:p w14:paraId="6BC09D4C" w14:textId="77777777" w:rsidR="006E67AB" w:rsidRDefault="006E67AB">
      <w:pPr>
        <w:pStyle w:val="pre-content"/>
        <w:spacing w:after="0" w:line="240" w:lineRule="auto"/>
        <w:ind w:firstLine="0"/>
        <w:jc w:val="both"/>
        <w:outlineLvl w:val="0"/>
        <w:rPr>
          <w:sz w:val="28"/>
          <w:szCs w:val="28"/>
          <w:lang w:bidi="ar-EG"/>
        </w:rPr>
      </w:pPr>
    </w:p>
    <w:p w14:paraId="6BC09D4D" w14:textId="77777777" w:rsidR="006E67AB" w:rsidRDefault="006E67AB">
      <w:pPr>
        <w:pStyle w:val="pre-content"/>
        <w:spacing w:after="0" w:line="240" w:lineRule="auto"/>
        <w:ind w:firstLine="0"/>
        <w:jc w:val="both"/>
        <w:outlineLvl w:val="0"/>
        <w:rPr>
          <w:sz w:val="28"/>
          <w:szCs w:val="28"/>
          <w:lang w:bidi="ar-EG"/>
        </w:rPr>
      </w:pPr>
    </w:p>
    <w:p w14:paraId="6BC09D4E" w14:textId="77777777" w:rsidR="006E67AB" w:rsidRDefault="006E67AB">
      <w:pPr>
        <w:pStyle w:val="pre-content"/>
        <w:spacing w:after="0" w:line="240" w:lineRule="auto"/>
        <w:ind w:firstLine="0"/>
        <w:jc w:val="both"/>
        <w:outlineLvl w:val="0"/>
        <w:rPr>
          <w:sz w:val="28"/>
          <w:szCs w:val="28"/>
          <w:lang w:bidi="ar-EG"/>
        </w:rPr>
      </w:pPr>
    </w:p>
    <w:p w14:paraId="6BC09D4F" w14:textId="77777777" w:rsidR="006E67AB" w:rsidRDefault="006E67AB">
      <w:pPr>
        <w:pStyle w:val="pre-content"/>
        <w:spacing w:after="0" w:line="240" w:lineRule="auto"/>
        <w:ind w:firstLine="0"/>
        <w:jc w:val="both"/>
        <w:outlineLvl w:val="0"/>
        <w:rPr>
          <w:sz w:val="28"/>
          <w:szCs w:val="28"/>
          <w:lang w:bidi="ar-EG"/>
        </w:rPr>
      </w:pPr>
    </w:p>
    <w:p w14:paraId="6BC09D50" w14:textId="77777777" w:rsidR="006E67AB" w:rsidRDefault="006E67AB">
      <w:pPr>
        <w:pStyle w:val="pre-content"/>
        <w:spacing w:after="0" w:line="240" w:lineRule="auto"/>
        <w:ind w:firstLine="0"/>
        <w:jc w:val="both"/>
        <w:outlineLvl w:val="0"/>
        <w:rPr>
          <w:sz w:val="28"/>
          <w:szCs w:val="28"/>
          <w:lang w:bidi="ar-EG"/>
        </w:rPr>
      </w:pPr>
    </w:p>
    <w:p w14:paraId="6BC09D51" w14:textId="77777777" w:rsidR="006E67AB" w:rsidRDefault="006E67AB">
      <w:pPr>
        <w:pStyle w:val="pre-content"/>
        <w:spacing w:after="0" w:line="240" w:lineRule="auto"/>
        <w:ind w:firstLine="0"/>
        <w:jc w:val="both"/>
        <w:outlineLvl w:val="0"/>
        <w:rPr>
          <w:sz w:val="28"/>
          <w:szCs w:val="28"/>
          <w:lang w:bidi="ar-EG"/>
        </w:rPr>
      </w:pPr>
    </w:p>
    <w:p w14:paraId="6BC09D52" w14:textId="77777777" w:rsidR="006E67AB" w:rsidRDefault="006E67AB">
      <w:pPr>
        <w:pStyle w:val="pre-content"/>
        <w:spacing w:after="0" w:line="240" w:lineRule="auto"/>
        <w:ind w:firstLine="0"/>
        <w:jc w:val="both"/>
        <w:outlineLvl w:val="0"/>
        <w:rPr>
          <w:sz w:val="28"/>
          <w:szCs w:val="28"/>
          <w:lang w:bidi="ar-EG"/>
        </w:rPr>
      </w:pPr>
    </w:p>
    <w:p w14:paraId="6BC09D53" w14:textId="77777777" w:rsidR="006E67AB" w:rsidRDefault="006E67AB">
      <w:pPr>
        <w:pStyle w:val="pre-content"/>
        <w:spacing w:after="0" w:line="240" w:lineRule="auto"/>
        <w:ind w:firstLine="0"/>
        <w:jc w:val="both"/>
        <w:outlineLvl w:val="0"/>
        <w:rPr>
          <w:sz w:val="28"/>
          <w:szCs w:val="28"/>
          <w:lang w:bidi="ar-EG"/>
        </w:rPr>
      </w:pPr>
    </w:p>
    <w:p w14:paraId="6BC09D54" w14:textId="77777777" w:rsidR="006E67AB" w:rsidRDefault="006E67AB">
      <w:pPr>
        <w:pStyle w:val="pre-content"/>
        <w:spacing w:after="0" w:line="240" w:lineRule="auto"/>
        <w:ind w:firstLine="0"/>
        <w:jc w:val="both"/>
        <w:outlineLvl w:val="0"/>
        <w:rPr>
          <w:sz w:val="28"/>
          <w:szCs w:val="28"/>
          <w:lang w:bidi="ar-EG"/>
        </w:rPr>
      </w:pPr>
    </w:p>
    <w:p w14:paraId="6BC09D55" w14:textId="77777777" w:rsidR="006E67AB" w:rsidRDefault="006E67AB">
      <w:pPr>
        <w:pStyle w:val="pre-content"/>
        <w:spacing w:after="0" w:line="240" w:lineRule="auto"/>
        <w:ind w:firstLine="0"/>
        <w:jc w:val="both"/>
        <w:outlineLvl w:val="0"/>
        <w:rPr>
          <w:sz w:val="28"/>
          <w:szCs w:val="28"/>
          <w:lang w:bidi="ar-EG"/>
        </w:rPr>
      </w:pPr>
    </w:p>
    <w:p w14:paraId="6BC09D56" w14:textId="77777777" w:rsidR="006E67AB" w:rsidRDefault="006E67AB">
      <w:pPr>
        <w:pStyle w:val="pre-content"/>
        <w:spacing w:after="0" w:line="240" w:lineRule="auto"/>
        <w:ind w:firstLine="0"/>
        <w:jc w:val="both"/>
        <w:outlineLvl w:val="0"/>
        <w:rPr>
          <w:sz w:val="28"/>
          <w:szCs w:val="28"/>
          <w:lang w:bidi="ar-EG"/>
        </w:rPr>
      </w:pPr>
    </w:p>
    <w:p w14:paraId="6BC09D57" w14:textId="77777777" w:rsidR="006E67AB" w:rsidRDefault="006E67AB">
      <w:pPr>
        <w:pStyle w:val="pre-content"/>
        <w:spacing w:after="0" w:line="240" w:lineRule="auto"/>
        <w:ind w:firstLine="0"/>
        <w:jc w:val="both"/>
        <w:outlineLvl w:val="0"/>
        <w:rPr>
          <w:sz w:val="28"/>
          <w:szCs w:val="28"/>
          <w:lang w:bidi="ar-EG"/>
        </w:rPr>
      </w:pPr>
    </w:p>
    <w:p w14:paraId="6BC09D58" w14:textId="77777777" w:rsidR="006E67AB" w:rsidRDefault="006E67AB">
      <w:pPr>
        <w:pStyle w:val="pre-content"/>
        <w:spacing w:after="0" w:line="240" w:lineRule="auto"/>
        <w:ind w:firstLine="0"/>
        <w:jc w:val="both"/>
        <w:outlineLvl w:val="0"/>
        <w:rPr>
          <w:sz w:val="28"/>
          <w:szCs w:val="28"/>
          <w:lang w:bidi="ar-EG"/>
        </w:rPr>
      </w:pPr>
    </w:p>
    <w:p w14:paraId="6BC09D59" w14:textId="77777777" w:rsidR="006E67AB" w:rsidRDefault="006E67AB">
      <w:pPr>
        <w:pStyle w:val="pre-content"/>
        <w:spacing w:after="0" w:line="240" w:lineRule="auto"/>
        <w:ind w:firstLine="0"/>
        <w:jc w:val="both"/>
        <w:outlineLvl w:val="0"/>
        <w:rPr>
          <w:sz w:val="28"/>
          <w:szCs w:val="28"/>
          <w:lang w:bidi="ar-EG"/>
        </w:rPr>
      </w:pPr>
    </w:p>
    <w:p w14:paraId="6BC09D5A" w14:textId="77777777" w:rsidR="006116EA" w:rsidRDefault="006116EA" w:rsidP="006116EA">
      <w:pPr>
        <w:pStyle w:val="pre-content"/>
        <w:spacing w:after="0" w:line="240" w:lineRule="auto"/>
        <w:ind w:firstLine="0"/>
        <w:jc w:val="left"/>
        <w:outlineLvl w:val="0"/>
        <w:rPr>
          <w:sz w:val="28"/>
          <w:szCs w:val="28"/>
          <w:lang w:bidi="ar-EG"/>
        </w:rPr>
      </w:pPr>
      <w:bookmarkStart w:id="367" w:name="_Toc130640564"/>
    </w:p>
    <w:p w14:paraId="6BC09D5B" w14:textId="77777777" w:rsidR="006E67AB" w:rsidRDefault="001522ED" w:rsidP="006116EA">
      <w:pPr>
        <w:pStyle w:val="pre-content"/>
        <w:spacing w:after="0" w:line="240" w:lineRule="auto"/>
        <w:ind w:firstLine="0"/>
        <w:outlineLvl w:val="0"/>
        <w:rPr>
          <w:sz w:val="28"/>
          <w:szCs w:val="28"/>
          <w:lang w:bidi="ar-EG"/>
        </w:rPr>
      </w:pPr>
      <w:r>
        <w:rPr>
          <w:sz w:val="28"/>
          <w:szCs w:val="28"/>
          <w:lang w:bidi="ar-EG"/>
        </w:rPr>
        <w:lastRenderedPageBreak/>
        <w:t>CONCLUSION</w:t>
      </w:r>
      <w:bookmarkEnd w:id="366"/>
      <w:bookmarkEnd w:id="367"/>
    </w:p>
    <w:p w14:paraId="6BC09D5C" w14:textId="77777777" w:rsidR="006E67AB" w:rsidRDefault="006E67AB">
      <w:pPr>
        <w:pStyle w:val="pre-content"/>
        <w:spacing w:after="0" w:line="240" w:lineRule="auto"/>
        <w:ind w:firstLine="540"/>
        <w:outlineLvl w:val="0"/>
        <w:rPr>
          <w:sz w:val="28"/>
          <w:szCs w:val="28"/>
          <w:lang w:bidi="ar-EG"/>
        </w:rPr>
      </w:pPr>
    </w:p>
    <w:p w14:paraId="6BC09D5D" w14:textId="77777777" w:rsidR="006E67AB" w:rsidRDefault="001522ED">
      <w:pPr>
        <w:pStyle w:val="ListParagraph"/>
        <w:numPr>
          <w:ilvl w:val="0"/>
          <w:numId w:val="16"/>
        </w:numPr>
        <w:spacing w:after="0" w:line="240" w:lineRule="auto"/>
        <w:ind w:left="0" w:firstLine="450"/>
        <w:jc w:val="both"/>
        <w:rPr>
          <w:rFonts w:asciiTheme="majorBidi" w:hAnsiTheme="majorBidi" w:cstheme="majorBidi"/>
          <w:sz w:val="28"/>
          <w:szCs w:val="28"/>
        </w:rPr>
      </w:pPr>
      <w:bookmarkStart w:id="368" w:name="_Hlk129602100"/>
      <w:r>
        <w:rPr>
          <w:rFonts w:asciiTheme="majorBidi" w:hAnsiTheme="majorBidi" w:cstheme="majorBidi"/>
          <w:sz w:val="28"/>
          <w:szCs w:val="28"/>
        </w:rPr>
        <w:t>The impact of ferrite type, substitution with metal ions, the concentration of metal ions, and loading percentage of ferrite in the host matrix on EMI and MA properties were exhibited. The best result obtained was by using Ni</w:t>
      </w:r>
      <w:r>
        <w:rPr>
          <w:rFonts w:asciiTheme="majorBidi" w:hAnsiTheme="majorBidi" w:cstheme="majorBidi"/>
          <w:sz w:val="28"/>
          <w:szCs w:val="28"/>
          <w:vertAlign w:val="superscript"/>
        </w:rPr>
        <w:t>3+</w:t>
      </w:r>
      <w:r>
        <w:rPr>
          <w:rFonts w:asciiTheme="majorBidi" w:hAnsiTheme="majorBidi" w:cstheme="majorBidi"/>
          <w:sz w:val="28"/>
          <w:szCs w:val="28"/>
          <w:vertAlign w:val="subscript"/>
        </w:rPr>
        <w:t>0.25</w:t>
      </w:r>
      <w:r>
        <w:rPr>
          <w:rFonts w:asciiTheme="majorBidi" w:hAnsiTheme="majorBidi" w:cstheme="majorBidi"/>
          <w:sz w:val="28"/>
          <w:szCs w:val="28"/>
        </w:rPr>
        <w:t>Ni</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0.375</w:t>
      </w:r>
      <w:r>
        <w:rPr>
          <w:rFonts w:asciiTheme="majorBidi" w:hAnsiTheme="majorBidi" w:cstheme="majorBidi"/>
          <w:sz w:val="28"/>
          <w:szCs w:val="28"/>
        </w:rPr>
        <w:t>Zn</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0.25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 A </w:t>
      </w:r>
      <w:proofErr w:type="spellStart"/>
      <w:r>
        <w:rPr>
          <w:rFonts w:asciiTheme="majorBidi" w:hAnsiTheme="majorBidi" w:cstheme="majorBidi"/>
          <w:sz w:val="28"/>
          <w:szCs w:val="28"/>
        </w:rPr>
        <w:t>RL</w:t>
      </w:r>
      <w:r>
        <w:rPr>
          <w:rFonts w:asciiTheme="majorBidi" w:hAnsiTheme="majorBidi" w:cstheme="majorBidi"/>
          <w:sz w:val="28"/>
          <w:szCs w:val="28"/>
          <w:vertAlign w:val="subscript"/>
        </w:rPr>
        <w:t>min</w:t>
      </w:r>
      <w:proofErr w:type="spellEnd"/>
      <w:r>
        <w:rPr>
          <w:rFonts w:asciiTheme="majorBidi" w:hAnsiTheme="majorBidi" w:cstheme="majorBidi"/>
          <w:sz w:val="28"/>
          <w:szCs w:val="28"/>
        </w:rPr>
        <w:t xml:space="preserve"> indicated -13.3 dB at 9.8 GHz and absorption BW</w:t>
      </w:r>
      <w:r>
        <w:rPr>
          <w:rFonts w:asciiTheme="majorBidi" w:hAnsiTheme="majorBidi" w:cstheme="majorBidi"/>
          <w:sz w:val="28"/>
          <w:szCs w:val="28"/>
          <w:vertAlign w:val="subscript"/>
        </w:rPr>
        <w:t>-10 dB</w:t>
      </w:r>
      <w:r>
        <w:rPr>
          <w:rFonts w:asciiTheme="majorBidi" w:hAnsiTheme="majorBidi" w:cstheme="majorBidi"/>
          <w:sz w:val="28"/>
          <w:szCs w:val="28"/>
        </w:rPr>
        <w:t xml:space="preserve"> was 1.3 GHz for a thickness of 3 mm. Also, the </w:t>
      </w:r>
      <w:proofErr w:type="spellStart"/>
      <w:r>
        <w:rPr>
          <w:rFonts w:asciiTheme="majorBidi" w:hAnsiTheme="majorBidi" w:cstheme="majorBidi"/>
          <w:sz w:val="28"/>
          <w:szCs w:val="28"/>
        </w:rPr>
        <w:t>SE</w:t>
      </w:r>
      <w:r>
        <w:rPr>
          <w:rFonts w:asciiTheme="majorBidi" w:hAnsiTheme="majorBidi" w:cstheme="majorBidi"/>
          <w:sz w:val="28"/>
          <w:szCs w:val="28"/>
          <w:vertAlign w:val="subscript"/>
        </w:rPr>
        <w:t>max</w:t>
      </w:r>
      <w:proofErr w:type="spellEnd"/>
      <w:r>
        <w:rPr>
          <w:rFonts w:asciiTheme="majorBidi" w:hAnsiTheme="majorBidi" w:cstheme="majorBidi"/>
          <w:sz w:val="28"/>
          <w:szCs w:val="28"/>
        </w:rPr>
        <w:t xml:space="preserve"> attained 15.9 dB at 10.2 GHz. However, the defect of the Ni</w:t>
      </w:r>
      <w:r>
        <w:rPr>
          <w:rFonts w:asciiTheme="majorBidi" w:hAnsiTheme="majorBidi" w:cstheme="majorBidi"/>
          <w:sz w:val="28"/>
          <w:szCs w:val="28"/>
          <w:vertAlign w:val="superscript"/>
        </w:rPr>
        <w:t>3+</w:t>
      </w:r>
      <w:r>
        <w:rPr>
          <w:rFonts w:asciiTheme="majorBidi" w:hAnsiTheme="majorBidi" w:cstheme="majorBidi"/>
          <w:sz w:val="28"/>
          <w:szCs w:val="28"/>
          <w:vertAlign w:val="subscript"/>
        </w:rPr>
        <w:t>0.25</w:t>
      </w:r>
      <w:r>
        <w:rPr>
          <w:rFonts w:asciiTheme="majorBidi" w:hAnsiTheme="majorBidi" w:cstheme="majorBidi"/>
          <w:sz w:val="28"/>
          <w:szCs w:val="28"/>
        </w:rPr>
        <w:t>Ni</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0.375</w:t>
      </w:r>
      <w:r>
        <w:rPr>
          <w:rFonts w:asciiTheme="majorBidi" w:hAnsiTheme="majorBidi" w:cstheme="majorBidi"/>
          <w:sz w:val="28"/>
          <w:szCs w:val="28"/>
        </w:rPr>
        <w:t>Zn</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0.25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 xml:space="preserve">4 </w:t>
      </w:r>
      <w:r>
        <w:rPr>
          <w:rFonts w:asciiTheme="majorBidi" w:hAnsiTheme="majorBidi" w:cstheme="majorBidi"/>
          <w:sz w:val="28"/>
          <w:szCs w:val="28"/>
        </w:rPr>
        <w:t xml:space="preserve">that it has a low </w:t>
      </w:r>
      <m:oMath>
        <m:sSup>
          <m:sSupPr>
            <m:ctrlPr>
              <w:rPr>
                <w:rFonts w:ascii="Cambria Math" w:hAnsi="Cambria Math" w:cstheme="majorBidi"/>
                <w:i/>
                <w:sz w:val="28"/>
                <w:szCs w:val="28"/>
              </w:rPr>
            </m:ctrlPr>
          </m:sSupPr>
          <m:e>
            <m:sSub>
              <m:sSubPr>
                <m:ctrlPr>
                  <w:rPr>
                    <w:rFonts w:ascii="Cambria Math" w:hAnsi="Cambria Math" w:cstheme="majorBidi"/>
                    <w:i/>
                    <w:sz w:val="28"/>
                    <w:szCs w:val="28"/>
                  </w:rPr>
                </m:ctrlPr>
              </m:sSubPr>
              <m:e>
                <m:r>
                  <w:rPr>
                    <w:rFonts w:ascii="Cambria Math" w:hAnsi="Cambria Math" w:cstheme="majorBidi"/>
                    <w:sz w:val="28"/>
                    <w:szCs w:val="28"/>
                  </w:rPr>
                  <m:t>ε</m:t>
                </m:r>
              </m:e>
              <m:sub>
                <m:r>
                  <w:rPr>
                    <w:rFonts w:ascii="Cambria Math" w:hAnsi="Cambria Math" w:cstheme="majorBidi"/>
                    <w:sz w:val="28"/>
                    <w:szCs w:val="28"/>
                  </w:rPr>
                  <m:t xml:space="preserve"> </m:t>
                </m:r>
              </m:sub>
            </m:sSub>
          </m:e>
          <m:sup>
            <m:r>
              <m:rPr>
                <m:sty m:val="p"/>
              </m:rPr>
              <w:rPr>
                <w:rFonts w:ascii="Cambria Math" w:hAnsi="Cambria Math" w:cstheme="majorBidi"/>
                <w:sz w:val="28"/>
                <w:szCs w:val="28"/>
              </w:rPr>
              <m:t xml:space="preserve">'' </m:t>
            </m:r>
          </m:sup>
        </m:sSup>
      </m:oMath>
      <w:r>
        <w:rPr>
          <w:rFonts w:asciiTheme="majorBidi" w:hAnsiTheme="majorBidi" w:cstheme="majorBidi"/>
          <w:sz w:val="28"/>
          <w:szCs w:val="28"/>
        </w:rPr>
        <w:t xml:space="preserve">. This low </w:t>
      </w:r>
      <m:oMath>
        <m:sSup>
          <m:sSupPr>
            <m:ctrlPr>
              <w:rPr>
                <w:rFonts w:ascii="Cambria Math" w:hAnsi="Cambria Math" w:cstheme="majorBidi"/>
                <w:i/>
                <w:sz w:val="28"/>
                <w:szCs w:val="28"/>
              </w:rPr>
            </m:ctrlPr>
          </m:sSupPr>
          <m:e>
            <m:sSub>
              <m:sSubPr>
                <m:ctrlPr>
                  <w:rPr>
                    <w:rFonts w:ascii="Cambria Math" w:hAnsi="Cambria Math" w:cstheme="majorBidi"/>
                    <w:i/>
                    <w:sz w:val="28"/>
                    <w:szCs w:val="28"/>
                  </w:rPr>
                </m:ctrlPr>
              </m:sSubPr>
              <m:e>
                <m:r>
                  <w:rPr>
                    <w:rFonts w:ascii="Cambria Math" w:hAnsi="Cambria Math" w:cstheme="majorBidi"/>
                    <w:sz w:val="28"/>
                    <w:szCs w:val="28"/>
                  </w:rPr>
                  <m:t>ε</m:t>
                </m:r>
              </m:e>
              <m:sub>
                <m:r>
                  <w:rPr>
                    <w:rFonts w:ascii="Cambria Math" w:hAnsi="Cambria Math" w:cstheme="majorBidi"/>
                    <w:sz w:val="28"/>
                    <w:szCs w:val="28"/>
                  </w:rPr>
                  <m:t xml:space="preserve"> </m:t>
                </m:r>
              </m:sub>
            </m:sSub>
          </m:e>
          <m:sup>
            <m:r>
              <m:rPr>
                <m:sty m:val="p"/>
              </m:rPr>
              <w:rPr>
                <w:rFonts w:ascii="Cambria Math" w:hAnsi="Cambria Math" w:cstheme="majorBidi"/>
                <w:sz w:val="28"/>
                <w:szCs w:val="28"/>
              </w:rPr>
              <m:t xml:space="preserve">'' </m:t>
            </m:r>
          </m:sup>
        </m:sSup>
      </m:oMath>
      <w:r>
        <w:rPr>
          <w:rFonts w:asciiTheme="majorBidi" w:hAnsiTheme="majorBidi" w:cstheme="majorBidi"/>
          <w:sz w:val="28"/>
          <w:szCs w:val="28"/>
        </w:rPr>
        <w:t>of Ni</w:t>
      </w:r>
      <w:r>
        <w:rPr>
          <w:rFonts w:asciiTheme="majorBidi" w:hAnsiTheme="majorBidi" w:cstheme="majorBidi"/>
          <w:sz w:val="28"/>
          <w:szCs w:val="28"/>
          <w:vertAlign w:val="superscript"/>
        </w:rPr>
        <w:t>3+</w:t>
      </w:r>
      <w:r>
        <w:rPr>
          <w:rFonts w:asciiTheme="majorBidi" w:hAnsiTheme="majorBidi" w:cstheme="majorBidi"/>
          <w:sz w:val="28"/>
          <w:szCs w:val="28"/>
          <w:vertAlign w:val="subscript"/>
        </w:rPr>
        <w:t>0.25</w:t>
      </w:r>
      <w:r>
        <w:rPr>
          <w:rFonts w:asciiTheme="majorBidi" w:hAnsiTheme="majorBidi" w:cstheme="majorBidi"/>
          <w:sz w:val="28"/>
          <w:szCs w:val="28"/>
        </w:rPr>
        <w:t>Ni</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0.375</w:t>
      </w:r>
      <w:r>
        <w:rPr>
          <w:rFonts w:asciiTheme="majorBidi" w:hAnsiTheme="majorBidi" w:cstheme="majorBidi"/>
          <w:sz w:val="28"/>
          <w:szCs w:val="28"/>
        </w:rPr>
        <w:t>Zn</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0.25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 xml:space="preserve">4 </w:t>
      </w:r>
      <w:r>
        <w:rPr>
          <w:rFonts w:asciiTheme="majorBidi" w:hAnsiTheme="majorBidi" w:cstheme="majorBidi"/>
          <w:sz w:val="28"/>
          <w:szCs w:val="28"/>
        </w:rPr>
        <w:t>can be attributed to the non-dielectric properties of ferrite, therefore the EM wave absorption capability largely results from the magnetic loss (natural resonance and exchange resonance are the main factors for the loss of the magnetic field energy).</w:t>
      </w:r>
    </w:p>
    <w:p w14:paraId="6BC09D5E" w14:textId="77777777" w:rsidR="006E67AB" w:rsidRDefault="001522ED">
      <w:pPr>
        <w:pStyle w:val="ListParagraph"/>
        <w:numPr>
          <w:ilvl w:val="0"/>
          <w:numId w:val="16"/>
        </w:numPr>
        <w:spacing w:after="0" w:line="240" w:lineRule="auto"/>
        <w:ind w:left="0" w:firstLine="450"/>
        <w:jc w:val="both"/>
        <w:rPr>
          <w:rFonts w:asciiTheme="majorBidi" w:hAnsiTheme="majorBidi" w:cstheme="majorBidi"/>
          <w:sz w:val="28"/>
          <w:szCs w:val="28"/>
        </w:rPr>
      </w:pPr>
      <w:r>
        <w:rPr>
          <w:rFonts w:asciiTheme="majorBidi" w:hAnsiTheme="majorBidi" w:cstheme="majorBidi"/>
          <w:sz w:val="28"/>
          <w:szCs w:val="28"/>
        </w:rPr>
        <w:t>Received ferrite absorbers from magnetic loss materials. It was found that the RL attenuation peaks of samples were shown to move to lower frequencies with increasing the metal ions to citrate acid, PVA concentration and calcination temperature. This may be due to the change in the crystallite size of the ferrite nanoparticles. The results of XRD patterns indicated that the crystallite size of nickel-zinc ferrite increased by increasing the calcination temperature. As well, the XRD patterns results revealed that the crystallite size of nickel-zinc ferrite increased by increasing the metal ions and PVA concentrations during the preparation process of the ferrite, regardless of the calcination temperature.</w:t>
      </w:r>
    </w:p>
    <w:p w14:paraId="6BC09D5F" w14:textId="77777777" w:rsidR="006E67AB" w:rsidRDefault="001522ED">
      <w:pPr>
        <w:pStyle w:val="ListParagraph"/>
        <w:numPr>
          <w:ilvl w:val="0"/>
          <w:numId w:val="16"/>
        </w:numPr>
        <w:spacing w:after="0" w:line="240" w:lineRule="auto"/>
        <w:ind w:left="0" w:firstLine="450"/>
        <w:jc w:val="both"/>
        <w:rPr>
          <w:rFonts w:asciiTheme="majorBidi" w:hAnsiTheme="majorBidi" w:cstheme="majorBidi"/>
          <w:sz w:val="28"/>
          <w:szCs w:val="28"/>
        </w:rPr>
      </w:pPr>
      <w:r>
        <w:rPr>
          <w:rFonts w:asciiTheme="majorBidi" w:hAnsiTheme="majorBidi" w:cstheme="majorBidi"/>
          <w:sz w:val="28"/>
          <w:szCs w:val="28"/>
        </w:rPr>
        <w:t xml:space="preserve">The effect of ferrite composite type, the weight ratio of </w:t>
      </w:r>
      <w:r>
        <w:rPr>
          <w:rFonts w:asciiTheme="majorBidi" w:eastAsia="Calibri" w:hAnsiTheme="majorBidi" w:cstheme="majorBidi"/>
          <w:sz w:val="28"/>
          <w:szCs w:val="28"/>
        </w:rPr>
        <w:t>CB/Ni</w:t>
      </w:r>
      <w:r>
        <w:rPr>
          <w:rFonts w:asciiTheme="majorBidi" w:eastAsia="Calibri" w:hAnsiTheme="majorBidi" w:cstheme="majorBidi"/>
          <w:sz w:val="28"/>
          <w:szCs w:val="28"/>
          <w:vertAlign w:val="subscript"/>
        </w:rPr>
        <w:t>0.5</w:t>
      </w:r>
      <w:r>
        <w:rPr>
          <w:rFonts w:asciiTheme="majorBidi" w:eastAsia="Calibri" w:hAnsiTheme="majorBidi" w:cstheme="majorBidi"/>
          <w:sz w:val="28"/>
          <w:szCs w:val="28"/>
        </w:rPr>
        <w:t>Zn</w:t>
      </w:r>
      <w:r>
        <w:rPr>
          <w:rFonts w:asciiTheme="majorBidi" w:eastAsia="Calibri" w:hAnsiTheme="majorBidi" w:cstheme="majorBidi"/>
          <w:sz w:val="28"/>
          <w:szCs w:val="28"/>
          <w:vertAlign w:val="subscript"/>
        </w:rPr>
        <w:t>0.5</w:t>
      </w:r>
      <w:r>
        <w:rPr>
          <w:rFonts w:asciiTheme="majorBidi" w:eastAsia="Calibri" w:hAnsiTheme="majorBidi" w:cstheme="majorBidi"/>
          <w:sz w:val="28"/>
          <w:szCs w:val="28"/>
        </w:rPr>
        <w:t>Fe</w:t>
      </w:r>
      <w:r>
        <w:rPr>
          <w:rFonts w:asciiTheme="majorBidi" w:eastAsia="Calibri" w:hAnsiTheme="majorBidi" w:cstheme="majorBidi"/>
          <w:sz w:val="28"/>
          <w:szCs w:val="28"/>
          <w:vertAlign w:val="subscript"/>
        </w:rPr>
        <w:t>2</w:t>
      </w:r>
      <w:r>
        <w:rPr>
          <w:rFonts w:asciiTheme="majorBidi" w:eastAsia="Calibri" w:hAnsiTheme="majorBidi" w:cstheme="majorBidi"/>
          <w:sz w:val="28"/>
          <w:szCs w:val="28"/>
        </w:rPr>
        <w:t>O</w:t>
      </w:r>
      <w:r>
        <w:rPr>
          <w:rFonts w:asciiTheme="majorBidi" w:eastAsia="Calibri" w:hAnsiTheme="majorBidi" w:cstheme="majorBidi"/>
          <w:sz w:val="28"/>
          <w:szCs w:val="28"/>
          <w:vertAlign w:val="subscript"/>
        </w:rPr>
        <w:t>4</w:t>
      </w:r>
      <w:r>
        <w:rPr>
          <w:rFonts w:asciiTheme="majorBidi" w:eastAsia="Calibri" w:hAnsiTheme="majorBidi" w:cstheme="majorBidi"/>
          <w:sz w:val="28"/>
          <w:szCs w:val="28"/>
        </w:rPr>
        <w:t>,</w:t>
      </w:r>
      <w:r>
        <w:rPr>
          <w:rFonts w:asciiTheme="majorBidi" w:eastAsia="Calibri" w:hAnsiTheme="majorBidi" w:cstheme="majorBidi"/>
          <w:sz w:val="28"/>
          <w:szCs w:val="28"/>
          <w:vertAlign w:val="subscript"/>
        </w:rPr>
        <w:t xml:space="preserve"> </w:t>
      </w:r>
      <w:r>
        <w:rPr>
          <w:rFonts w:asciiTheme="majorBidi" w:eastAsia="Calibri" w:hAnsiTheme="majorBidi" w:cstheme="majorBidi"/>
          <w:sz w:val="28"/>
          <w:szCs w:val="28"/>
        </w:rPr>
        <w:t>CB/Mn</w:t>
      </w:r>
      <w:r>
        <w:rPr>
          <w:rFonts w:asciiTheme="majorBidi" w:eastAsia="Calibri" w:hAnsiTheme="majorBidi" w:cstheme="majorBidi"/>
          <w:sz w:val="28"/>
          <w:szCs w:val="28"/>
          <w:vertAlign w:val="subscript"/>
        </w:rPr>
        <w:t>0.1</w:t>
      </w:r>
      <w:r>
        <w:rPr>
          <w:rFonts w:asciiTheme="majorBidi" w:eastAsia="Calibri" w:hAnsiTheme="majorBidi" w:cstheme="majorBidi"/>
          <w:sz w:val="28"/>
          <w:szCs w:val="28"/>
        </w:rPr>
        <w:t>Ni</w:t>
      </w:r>
      <w:r>
        <w:rPr>
          <w:rFonts w:asciiTheme="majorBidi" w:eastAsia="Calibri" w:hAnsiTheme="majorBidi" w:cstheme="majorBidi"/>
          <w:sz w:val="28"/>
          <w:szCs w:val="28"/>
          <w:vertAlign w:val="subscript"/>
        </w:rPr>
        <w:t>0.5</w:t>
      </w:r>
      <w:r>
        <w:rPr>
          <w:rFonts w:asciiTheme="majorBidi" w:eastAsia="Calibri" w:hAnsiTheme="majorBidi" w:cstheme="majorBidi"/>
          <w:sz w:val="28"/>
          <w:szCs w:val="28"/>
        </w:rPr>
        <w:t>Zn</w:t>
      </w:r>
      <w:r>
        <w:rPr>
          <w:rFonts w:asciiTheme="majorBidi" w:eastAsia="Calibri" w:hAnsiTheme="majorBidi" w:cstheme="majorBidi"/>
          <w:sz w:val="28"/>
          <w:szCs w:val="28"/>
          <w:vertAlign w:val="subscript"/>
        </w:rPr>
        <w:t>0.4</w:t>
      </w:r>
      <w:r>
        <w:rPr>
          <w:rFonts w:asciiTheme="majorBidi" w:eastAsia="Calibri" w:hAnsiTheme="majorBidi" w:cstheme="majorBidi"/>
          <w:sz w:val="28"/>
          <w:szCs w:val="28"/>
        </w:rPr>
        <w:t>Fe</w:t>
      </w:r>
      <w:r>
        <w:rPr>
          <w:rFonts w:asciiTheme="majorBidi" w:eastAsia="Calibri" w:hAnsiTheme="majorBidi" w:cstheme="majorBidi"/>
          <w:sz w:val="28"/>
          <w:szCs w:val="28"/>
          <w:vertAlign w:val="subscript"/>
        </w:rPr>
        <w:t>2</w:t>
      </w:r>
      <w:r>
        <w:rPr>
          <w:rFonts w:asciiTheme="majorBidi" w:eastAsia="Calibri" w:hAnsiTheme="majorBidi" w:cstheme="majorBidi"/>
          <w:sz w:val="28"/>
          <w:szCs w:val="28"/>
        </w:rPr>
        <w:t>O</w:t>
      </w:r>
      <w:r>
        <w:rPr>
          <w:rFonts w:asciiTheme="majorBidi" w:eastAsia="Calibri" w:hAnsiTheme="majorBidi" w:cstheme="majorBidi"/>
          <w:sz w:val="28"/>
          <w:szCs w:val="28"/>
          <w:vertAlign w:val="subscript"/>
        </w:rPr>
        <w:t>4</w:t>
      </w:r>
      <w:r>
        <w:rPr>
          <w:rFonts w:asciiTheme="majorBidi" w:eastAsia="Calibri" w:hAnsiTheme="majorBidi" w:cstheme="majorBidi"/>
          <w:sz w:val="28"/>
          <w:szCs w:val="28"/>
        </w:rPr>
        <w:t>, C/</w:t>
      </w:r>
      <w:r>
        <w:rPr>
          <w:rFonts w:asciiTheme="majorBidi" w:hAnsiTheme="majorBidi" w:cstheme="majorBidi"/>
          <w:sz w:val="28"/>
          <w:szCs w:val="28"/>
          <w:lang w:bidi="ar-EG"/>
        </w:rPr>
        <w:t>Ni</w:t>
      </w:r>
      <w:r>
        <w:rPr>
          <w:rFonts w:asciiTheme="majorBidi" w:hAnsiTheme="majorBidi" w:cstheme="majorBidi"/>
          <w:sz w:val="28"/>
          <w:szCs w:val="28"/>
          <w:vertAlign w:val="superscript"/>
          <w:lang w:bidi="ar-EG"/>
        </w:rPr>
        <w:t>3+</w:t>
      </w:r>
      <w:r>
        <w:rPr>
          <w:rFonts w:asciiTheme="majorBidi" w:hAnsiTheme="majorBidi" w:cstheme="majorBidi"/>
          <w:sz w:val="28"/>
          <w:szCs w:val="28"/>
          <w:vertAlign w:val="subscript"/>
          <w:lang w:bidi="ar-EG"/>
        </w:rPr>
        <w:t>0.25</w:t>
      </w:r>
      <w:r>
        <w:rPr>
          <w:rFonts w:asciiTheme="majorBidi" w:hAnsiTheme="majorBidi" w:cstheme="majorBidi"/>
          <w:sz w:val="28"/>
          <w:szCs w:val="28"/>
          <w:lang w:bidi="ar-EG"/>
        </w:rPr>
        <w:t>Ni</w:t>
      </w:r>
      <w:r>
        <w:rPr>
          <w:rFonts w:asciiTheme="majorBidi" w:hAnsiTheme="majorBidi" w:cstheme="majorBidi"/>
          <w:sz w:val="28"/>
          <w:szCs w:val="28"/>
          <w:vertAlign w:val="superscript"/>
          <w:lang w:bidi="ar-EG"/>
        </w:rPr>
        <w:t>2+</w:t>
      </w:r>
      <w:r>
        <w:rPr>
          <w:rFonts w:asciiTheme="majorBidi" w:hAnsiTheme="majorBidi" w:cstheme="majorBidi"/>
          <w:sz w:val="28"/>
          <w:szCs w:val="28"/>
          <w:vertAlign w:val="subscript"/>
          <w:lang w:bidi="ar-EG"/>
        </w:rPr>
        <w:t>0.375</w:t>
      </w:r>
      <w:r>
        <w:rPr>
          <w:rFonts w:asciiTheme="majorBidi" w:hAnsiTheme="majorBidi" w:cstheme="majorBidi"/>
          <w:sz w:val="28"/>
          <w:szCs w:val="28"/>
          <w:lang w:bidi="ar-EG"/>
        </w:rPr>
        <w:t>Zn</w:t>
      </w:r>
      <w:r>
        <w:rPr>
          <w:rFonts w:asciiTheme="majorBidi" w:hAnsiTheme="majorBidi" w:cstheme="majorBidi"/>
          <w:sz w:val="28"/>
          <w:szCs w:val="28"/>
          <w:vertAlign w:val="superscript"/>
          <w:lang w:bidi="ar-EG"/>
        </w:rPr>
        <w:t>2+</w:t>
      </w:r>
      <w:r>
        <w:rPr>
          <w:rFonts w:asciiTheme="majorBidi" w:hAnsiTheme="majorBidi" w:cstheme="majorBidi"/>
          <w:sz w:val="28"/>
          <w:szCs w:val="28"/>
          <w:vertAlign w:val="subscript"/>
          <w:lang w:bidi="ar-EG"/>
        </w:rPr>
        <w:t>0.25</w:t>
      </w:r>
      <w:r>
        <w:rPr>
          <w:rFonts w:asciiTheme="majorBidi" w:hAnsiTheme="majorBidi" w:cstheme="majorBidi"/>
          <w:sz w:val="28"/>
          <w:szCs w:val="28"/>
          <w:lang w:bidi="ar-EG"/>
        </w:rPr>
        <w:t>Fe</w:t>
      </w:r>
      <w:r>
        <w:rPr>
          <w:rFonts w:asciiTheme="majorBidi" w:hAnsiTheme="majorBidi" w:cstheme="majorBidi"/>
          <w:sz w:val="28"/>
          <w:szCs w:val="28"/>
          <w:vertAlign w:val="subscript"/>
          <w:lang w:bidi="ar-EG"/>
        </w:rPr>
        <w:t>2</w:t>
      </w:r>
      <w:r>
        <w:rPr>
          <w:rFonts w:asciiTheme="majorBidi" w:hAnsiTheme="majorBidi" w:cstheme="majorBidi"/>
          <w:sz w:val="28"/>
          <w:szCs w:val="28"/>
          <w:lang w:bidi="ar-EG"/>
        </w:rPr>
        <w:t>O</w:t>
      </w:r>
      <w:r>
        <w:rPr>
          <w:rFonts w:asciiTheme="majorBidi" w:hAnsiTheme="majorBidi" w:cstheme="majorBidi"/>
          <w:sz w:val="28"/>
          <w:szCs w:val="28"/>
          <w:vertAlign w:val="subscript"/>
          <w:lang w:bidi="ar-EG"/>
        </w:rPr>
        <w:t>4</w:t>
      </w:r>
      <w:r>
        <w:rPr>
          <w:rFonts w:asciiTheme="majorBidi" w:eastAsia="Calibri" w:hAnsiTheme="majorBidi" w:cstheme="majorBidi"/>
          <w:sz w:val="28"/>
          <w:szCs w:val="28"/>
        </w:rPr>
        <w:t xml:space="preserve"> and Ni</w:t>
      </w:r>
      <w:r>
        <w:rPr>
          <w:rFonts w:asciiTheme="majorBidi" w:eastAsia="Calibri" w:hAnsiTheme="majorBidi" w:cstheme="majorBidi"/>
          <w:sz w:val="28"/>
          <w:szCs w:val="28"/>
          <w:vertAlign w:val="subscript"/>
        </w:rPr>
        <w:t>0.5</w:t>
      </w:r>
      <w:r>
        <w:rPr>
          <w:rFonts w:asciiTheme="majorBidi" w:eastAsia="Calibri" w:hAnsiTheme="majorBidi" w:cstheme="majorBidi"/>
          <w:sz w:val="28"/>
          <w:szCs w:val="28"/>
        </w:rPr>
        <w:t>Zn</w:t>
      </w:r>
      <w:r>
        <w:rPr>
          <w:rFonts w:asciiTheme="majorBidi" w:eastAsia="Calibri" w:hAnsiTheme="majorBidi" w:cstheme="majorBidi"/>
          <w:sz w:val="28"/>
          <w:szCs w:val="28"/>
          <w:vertAlign w:val="subscript"/>
        </w:rPr>
        <w:t>0.5</w:t>
      </w:r>
      <w:r>
        <w:rPr>
          <w:rFonts w:asciiTheme="majorBidi" w:eastAsia="Calibri" w:hAnsiTheme="majorBidi" w:cstheme="majorBidi"/>
          <w:sz w:val="28"/>
          <w:szCs w:val="28"/>
        </w:rPr>
        <w:t>Fe</w:t>
      </w:r>
      <w:r>
        <w:rPr>
          <w:rFonts w:asciiTheme="majorBidi" w:eastAsia="Calibri" w:hAnsiTheme="majorBidi" w:cstheme="majorBidi"/>
          <w:sz w:val="28"/>
          <w:szCs w:val="28"/>
          <w:vertAlign w:val="subscript"/>
        </w:rPr>
        <w:t>2</w:t>
      </w:r>
      <w:r>
        <w:rPr>
          <w:rFonts w:asciiTheme="majorBidi" w:eastAsia="Calibri" w:hAnsiTheme="majorBidi" w:cstheme="majorBidi"/>
          <w:sz w:val="28"/>
          <w:szCs w:val="28"/>
        </w:rPr>
        <w:t>O</w:t>
      </w:r>
      <w:r>
        <w:rPr>
          <w:rFonts w:asciiTheme="majorBidi" w:eastAsia="Calibri" w:hAnsiTheme="majorBidi" w:cstheme="majorBidi"/>
          <w:sz w:val="28"/>
          <w:szCs w:val="28"/>
          <w:vertAlign w:val="subscript"/>
        </w:rPr>
        <w:t>4</w:t>
      </w:r>
      <w:r>
        <w:rPr>
          <w:rFonts w:asciiTheme="majorBidi" w:eastAsia="Calibri" w:hAnsiTheme="majorBidi" w:cstheme="majorBidi"/>
          <w:sz w:val="28"/>
          <w:szCs w:val="28"/>
        </w:rPr>
        <w:t>/CI/CB, and loading percentage</w:t>
      </w:r>
      <w:r>
        <w:rPr>
          <w:rFonts w:asciiTheme="majorBidi" w:hAnsiTheme="majorBidi" w:cstheme="majorBidi"/>
          <w:sz w:val="28"/>
          <w:szCs w:val="28"/>
        </w:rPr>
        <w:t xml:space="preserve"> were displayed. The results reveal that the combination of dielectric and magnetic components in a beneficial way has a synergistic effect that enhances the attenuation properties of the final composite. The best result obtained was by using F/CI/CB-211 composite. A </w:t>
      </w:r>
      <w:proofErr w:type="spellStart"/>
      <w:r>
        <w:rPr>
          <w:rFonts w:asciiTheme="majorBidi" w:hAnsiTheme="majorBidi" w:cstheme="majorBidi"/>
          <w:sz w:val="28"/>
          <w:szCs w:val="28"/>
        </w:rPr>
        <w:t>RL</w:t>
      </w:r>
      <w:r>
        <w:rPr>
          <w:rFonts w:asciiTheme="majorBidi" w:hAnsiTheme="majorBidi" w:cstheme="majorBidi"/>
          <w:sz w:val="28"/>
          <w:szCs w:val="28"/>
          <w:vertAlign w:val="subscript"/>
        </w:rPr>
        <w:t>min</w:t>
      </w:r>
      <w:proofErr w:type="spellEnd"/>
      <w:r>
        <w:rPr>
          <w:rFonts w:asciiTheme="majorBidi" w:hAnsiTheme="majorBidi" w:cstheme="majorBidi"/>
          <w:sz w:val="28"/>
          <w:szCs w:val="28"/>
        </w:rPr>
        <w:t xml:space="preserve"> indicated -18.4 dB at 11.7 GHz and BW</w:t>
      </w:r>
      <w:r>
        <w:rPr>
          <w:rFonts w:asciiTheme="majorBidi" w:hAnsiTheme="majorBidi" w:cstheme="majorBidi"/>
          <w:sz w:val="28"/>
          <w:szCs w:val="28"/>
          <w:vertAlign w:val="subscript"/>
        </w:rPr>
        <w:t>-10 dB</w:t>
      </w:r>
      <w:r>
        <w:rPr>
          <w:rFonts w:asciiTheme="majorBidi" w:hAnsiTheme="majorBidi" w:cstheme="majorBidi"/>
          <w:sz w:val="28"/>
          <w:szCs w:val="28"/>
        </w:rPr>
        <w:t xml:space="preserve"> was 4.0 GHz for a thickness of 2 mm with a SD of 4.01 kg/m</w:t>
      </w:r>
      <w:r>
        <w:rPr>
          <w:rFonts w:asciiTheme="majorBidi" w:hAnsiTheme="majorBidi" w:cstheme="majorBidi"/>
          <w:sz w:val="28"/>
          <w:szCs w:val="28"/>
          <w:vertAlign w:val="superscript"/>
        </w:rPr>
        <w:t>2</w:t>
      </w:r>
      <w:r>
        <w:rPr>
          <w:rFonts w:asciiTheme="majorBidi" w:hAnsiTheme="majorBidi" w:cstheme="majorBidi"/>
          <w:sz w:val="28"/>
          <w:szCs w:val="28"/>
        </w:rPr>
        <w:t xml:space="preserve">. </w:t>
      </w:r>
    </w:p>
    <w:p w14:paraId="6BC09D60" w14:textId="77777777" w:rsidR="006E67AB" w:rsidRDefault="001522ED">
      <w:pPr>
        <w:pStyle w:val="ListParagraph"/>
        <w:numPr>
          <w:ilvl w:val="0"/>
          <w:numId w:val="16"/>
        </w:numPr>
        <w:spacing w:after="0" w:line="240" w:lineRule="auto"/>
        <w:ind w:left="0" w:firstLine="450"/>
        <w:jc w:val="both"/>
        <w:rPr>
          <w:rFonts w:asciiTheme="majorBidi" w:hAnsiTheme="majorBidi" w:cstheme="majorBidi"/>
          <w:sz w:val="28"/>
          <w:szCs w:val="28"/>
        </w:rPr>
      </w:pPr>
      <w:r>
        <w:rPr>
          <w:rFonts w:asciiTheme="majorBidi" w:hAnsiTheme="majorBidi" w:cstheme="majorBidi"/>
          <w:sz w:val="28"/>
          <w:szCs w:val="28"/>
        </w:rPr>
        <w:t xml:space="preserve">The underlying mechanism to improve the microwave absorption performance of a hybrid composite is believed to be linked to the interfacial polarization between the different components. The results of the hybrid composites revealed that the </w:t>
      </w:r>
      <w:proofErr w:type="spellStart"/>
      <w:r>
        <w:rPr>
          <w:rFonts w:asciiTheme="majorBidi" w:hAnsiTheme="majorBidi" w:cstheme="majorBidi"/>
          <w:sz w:val="28"/>
          <w:szCs w:val="28"/>
        </w:rPr>
        <w:t>RL</w:t>
      </w:r>
      <w:r>
        <w:rPr>
          <w:rFonts w:asciiTheme="majorBidi" w:hAnsiTheme="majorBidi" w:cstheme="majorBidi"/>
          <w:sz w:val="28"/>
          <w:szCs w:val="28"/>
          <w:vertAlign w:val="subscript"/>
        </w:rPr>
        <w:t>min</w:t>
      </w:r>
      <w:proofErr w:type="spellEnd"/>
      <w:r>
        <w:rPr>
          <w:rFonts w:asciiTheme="majorBidi" w:hAnsiTheme="majorBidi" w:cstheme="majorBidi"/>
          <w:sz w:val="28"/>
          <w:szCs w:val="28"/>
        </w:rPr>
        <w:t xml:space="preserve"> and </w:t>
      </w:r>
      <w:proofErr w:type="spellStart"/>
      <w:r>
        <w:rPr>
          <w:rFonts w:asciiTheme="majorBidi" w:hAnsiTheme="majorBidi" w:cstheme="majorBidi"/>
          <w:sz w:val="28"/>
          <w:szCs w:val="28"/>
        </w:rPr>
        <w:t>SE</w:t>
      </w:r>
      <w:r>
        <w:rPr>
          <w:rFonts w:asciiTheme="majorBidi" w:hAnsiTheme="majorBidi" w:cstheme="majorBidi"/>
          <w:sz w:val="28"/>
          <w:szCs w:val="28"/>
          <w:vertAlign w:val="subscript"/>
        </w:rPr>
        <w:t>max</w:t>
      </w:r>
      <w:proofErr w:type="spellEnd"/>
      <w:r>
        <w:rPr>
          <w:rFonts w:asciiTheme="majorBidi" w:hAnsiTheme="majorBidi" w:cstheme="majorBidi"/>
          <w:sz w:val="28"/>
          <w:szCs w:val="28"/>
        </w:rPr>
        <w:t xml:space="preserve"> improved by obtaining -19.8 dB and 23.18 dB, respectively for PANI/F.2 composite with a loading percentage in the host matrix of 25% reached. This result indicates that the synergistic effect of combining magnetic and dielectric lossy materials is not exalted until they are in a core/shell structure where the interfacial polarizations become more important and play a primordial role. The same result is observed for other prepared hybrid composites (</w:t>
      </w:r>
      <w:r>
        <w:rPr>
          <w:rFonts w:asciiTheme="majorBidi" w:hAnsiTheme="majorBidi" w:cstheme="majorBidi"/>
          <w:sz w:val="28"/>
          <w:szCs w:val="28"/>
          <w:lang w:bidi="ar-EG"/>
        </w:rPr>
        <w:t>PANI/BaNiZnFe</w:t>
      </w:r>
      <w:r>
        <w:rPr>
          <w:rFonts w:asciiTheme="majorBidi" w:hAnsiTheme="majorBidi" w:cstheme="majorBidi"/>
          <w:sz w:val="28"/>
          <w:szCs w:val="28"/>
          <w:vertAlign w:val="subscript"/>
          <w:lang w:bidi="ar-EG"/>
        </w:rPr>
        <w:t>16</w:t>
      </w:r>
      <w:r>
        <w:rPr>
          <w:rFonts w:asciiTheme="majorBidi" w:hAnsiTheme="majorBidi" w:cstheme="majorBidi"/>
          <w:sz w:val="28"/>
          <w:szCs w:val="28"/>
          <w:lang w:bidi="ar-EG"/>
        </w:rPr>
        <w:t>O</w:t>
      </w:r>
      <w:r>
        <w:rPr>
          <w:rFonts w:asciiTheme="majorBidi" w:hAnsiTheme="majorBidi" w:cstheme="majorBidi"/>
          <w:sz w:val="28"/>
          <w:szCs w:val="28"/>
          <w:vertAlign w:val="subscript"/>
          <w:lang w:bidi="ar-EG"/>
        </w:rPr>
        <w:t>27</w:t>
      </w:r>
      <w:r>
        <w:rPr>
          <w:rFonts w:asciiTheme="majorBidi" w:hAnsiTheme="majorBidi" w:cstheme="majorBidi"/>
          <w:sz w:val="28"/>
          <w:szCs w:val="28"/>
          <w:lang w:bidi="ar-EG"/>
        </w:rPr>
        <w:t>,</w:t>
      </w:r>
      <w:r>
        <w:rPr>
          <w:rFonts w:asciiTheme="majorBidi" w:hAnsiTheme="majorBidi" w:cstheme="majorBidi"/>
          <w:sz w:val="28"/>
          <w:szCs w:val="28"/>
        </w:rPr>
        <w:t xml:space="preserve"> PANI/CI, PANI/F/CI, PANI/F/CB, PANI/50%SF/50%HF, and PANI/45%SF/45%HF/10%CB).</w:t>
      </w:r>
    </w:p>
    <w:p w14:paraId="6BC09D61" w14:textId="77777777" w:rsidR="006E67AB" w:rsidRDefault="001522ED">
      <w:pPr>
        <w:pStyle w:val="ListParagraph"/>
        <w:numPr>
          <w:ilvl w:val="0"/>
          <w:numId w:val="16"/>
        </w:numPr>
        <w:spacing w:after="0" w:line="240" w:lineRule="auto"/>
        <w:ind w:left="0" w:firstLine="450"/>
        <w:jc w:val="both"/>
        <w:rPr>
          <w:rFonts w:asciiTheme="majorBidi" w:hAnsiTheme="majorBidi" w:cstheme="majorBidi"/>
          <w:sz w:val="28"/>
          <w:szCs w:val="28"/>
        </w:rPr>
      </w:pPr>
      <w:r>
        <w:rPr>
          <w:rFonts w:asciiTheme="majorBidi" w:hAnsiTheme="majorBidi" w:cstheme="majorBidi"/>
          <w:sz w:val="28"/>
          <w:szCs w:val="28"/>
        </w:rPr>
        <w:t>It was detected that PANI/SF/HF and PANI/SF/HF/CB composites had the best results to absorb EM waves. The absorption percentage of EM waves reached about 99.9% with a loading percentage of 30%.</w:t>
      </w:r>
    </w:p>
    <w:p w14:paraId="6BC09D62" w14:textId="77777777" w:rsidR="006E67AB" w:rsidRDefault="006E67AB">
      <w:pPr>
        <w:spacing w:after="0" w:line="240" w:lineRule="auto"/>
        <w:jc w:val="both"/>
        <w:rPr>
          <w:rFonts w:asciiTheme="majorBidi" w:hAnsiTheme="majorBidi" w:cstheme="majorBidi"/>
          <w:sz w:val="28"/>
          <w:szCs w:val="28"/>
        </w:rPr>
      </w:pPr>
    </w:p>
    <w:p w14:paraId="6BC09D63" w14:textId="77777777" w:rsidR="006E67AB" w:rsidRDefault="006E67AB">
      <w:pPr>
        <w:spacing w:after="0" w:line="240" w:lineRule="auto"/>
        <w:jc w:val="both"/>
        <w:rPr>
          <w:rFonts w:asciiTheme="majorBidi" w:hAnsiTheme="majorBidi" w:cstheme="majorBidi"/>
          <w:sz w:val="28"/>
          <w:szCs w:val="28"/>
        </w:rPr>
      </w:pPr>
    </w:p>
    <w:bookmarkEnd w:id="368"/>
    <w:p w14:paraId="6BC09D64" w14:textId="77777777" w:rsidR="006E67AB" w:rsidRDefault="006E67AB">
      <w:pPr>
        <w:spacing w:after="0"/>
        <w:jc w:val="both"/>
        <w:rPr>
          <w:rFonts w:asciiTheme="majorBidi" w:hAnsiTheme="majorBidi" w:cstheme="majorBidi"/>
          <w:sz w:val="28"/>
          <w:szCs w:val="28"/>
        </w:rPr>
      </w:pPr>
    </w:p>
    <w:p w14:paraId="6BC09D65" w14:textId="77777777" w:rsidR="006E67AB" w:rsidRDefault="001522ED">
      <w:pPr>
        <w:spacing w:after="0" w:line="240" w:lineRule="auto"/>
        <w:ind w:firstLine="461"/>
        <w:jc w:val="both"/>
        <w:rPr>
          <w:rFonts w:asciiTheme="majorBidi" w:hAnsiTheme="majorBidi" w:cstheme="majorBidi"/>
          <w:b/>
          <w:bCs/>
          <w:sz w:val="28"/>
          <w:szCs w:val="28"/>
        </w:rPr>
      </w:pPr>
      <w:r>
        <w:rPr>
          <w:rFonts w:asciiTheme="majorBidi" w:hAnsiTheme="majorBidi" w:cstheme="majorBidi"/>
          <w:b/>
          <w:bCs/>
          <w:sz w:val="28"/>
          <w:szCs w:val="28"/>
        </w:rPr>
        <w:t>Assessment of technical efficiency proposed in the thesis</w:t>
      </w:r>
    </w:p>
    <w:p w14:paraId="6BC09D66" w14:textId="77777777" w:rsidR="006E67AB" w:rsidRDefault="001522ED">
      <w:pPr>
        <w:spacing w:after="0" w:line="240" w:lineRule="auto"/>
        <w:ind w:firstLine="461"/>
        <w:jc w:val="both"/>
        <w:rPr>
          <w:rFonts w:asciiTheme="majorBidi" w:hAnsiTheme="majorBidi" w:cstheme="majorBidi"/>
          <w:sz w:val="28"/>
          <w:szCs w:val="28"/>
        </w:rPr>
      </w:pPr>
      <w:r>
        <w:rPr>
          <w:rFonts w:asciiTheme="majorBidi" w:hAnsiTheme="majorBidi" w:cstheme="majorBidi"/>
          <w:sz w:val="28"/>
          <w:szCs w:val="28"/>
        </w:rPr>
        <w:t>The results obtained in the framework of this thesis can be suggested for producing microwave absorbers synthesized based on magnetic loss and dielectric loss materials. An advantage of the work is that obtained absorbers can attenuate about 99.9% of EM waves with low SD and wide absorption BW</w:t>
      </w:r>
      <w:r>
        <w:rPr>
          <w:rFonts w:asciiTheme="majorBidi" w:hAnsiTheme="majorBidi" w:cstheme="majorBidi"/>
          <w:sz w:val="28"/>
          <w:szCs w:val="28"/>
          <w:vertAlign w:val="subscript"/>
        </w:rPr>
        <w:t>-10</w:t>
      </w:r>
      <w:r>
        <w:rPr>
          <w:rFonts w:asciiTheme="majorBidi" w:hAnsiTheme="majorBidi" w:cstheme="majorBidi"/>
          <w:sz w:val="28"/>
          <w:szCs w:val="28"/>
        </w:rPr>
        <w:t>. These microwave absorbers can be used to cover the walls of anechoic chambers and to prevent or reduce EM reflections from large bodies.</w:t>
      </w:r>
    </w:p>
    <w:p w14:paraId="6BC09D67" w14:textId="77777777" w:rsidR="006E67AB" w:rsidRDefault="006E67AB">
      <w:pPr>
        <w:spacing w:after="0" w:line="240" w:lineRule="auto"/>
        <w:ind w:firstLine="461"/>
        <w:jc w:val="both"/>
        <w:rPr>
          <w:rFonts w:asciiTheme="majorBidi" w:hAnsiTheme="majorBidi" w:cstheme="majorBidi"/>
          <w:sz w:val="28"/>
          <w:szCs w:val="28"/>
        </w:rPr>
      </w:pPr>
    </w:p>
    <w:p w14:paraId="6BC09D68" w14:textId="77777777" w:rsidR="006E67AB" w:rsidRDefault="001522ED">
      <w:pPr>
        <w:spacing w:after="0" w:line="240" w:lineRule="auto"/>
        <w:ind w:firstLine="461"/>
        <w:jc w:val="both"/>
        <w:rPr>
          <w:rFonts w:asciiTheme="majorBidi" w:hAnsiTheme="majorBidi" w:cstheme="majorBidi"/>
          <w:b/>
          <w:bCs/>
          <w:sz w:val="28"/>
          <w:szCs w:val="28"/>
        </w:rPr>
      </w:pPr>
      <w:r>
        <w:rPr>
          <w:rFonts w:asciiTheme="majorBidi" w:hAnsiTheme="majorBidi" w:cstheme="majorBidi"/>
          <w:b/>
          <w:bCs/>
          <w:sz w:val="28"/>
          <w:szCs w:val="28"/>
        </w:rPr>
        <w:t xml:space="preserve">Assessment of the scientific level and economic efficiency of the work </w:t>
      </w:r>
    </w:p>
    <w:p w14:paraId="6BC09D69" w14:textId="77777777" w:rsidR="006E67AB" w:rsidRDefault="001522ED">
      <w:pPr>
        <w:spacing w:after="0" w:line="240" w:lineRule="auto"/>
        <w:ind w:firstLine="461"/>
        <w:jc w:val="both"/>
        <w:rPr>
          <w:rFonts w:asciiTheme="majorBidi" w:hAnsiTheme="majorBidi" w:cstheme="majorBidi"/>
          <w:sz w:val="28"/>
          <w:szCs w:val="28"/>
        </w:rPr>
      </w:pPr>
      <w:r>
        <w:rPr>
          <w:rFonts w:asciiTheme="majorBidi" w:hAnsiTheme="majorBidi" w:cstheme="majorBidi"/>
          <w:sz w:val="28"/>
          <w:szCs w:val="28"/>
        </w:rPr>
        <w:t>Nowadays, most international companies work to fabricate MAMs for reducing the noise produced by electronic circuits and smartphones, removing the noise from the original images on screens and manufacturing protective shields in microwave ovens. As well as fabricating these materials for military applications to reduce the radar cross-section of some military systems in order to keep them away from the eyes of hostile radars. MAMs consider expensive materials from a commercial point of view (1 Kg of MAMs costs between 900-1200$). This work opens up prospects for the production of effective absorbers in the laboratory as affordable, cheap (e.g., 1 Kg of raw materials of CB/Mn</w:t>
      </w:r>
      <w:r>
        <w:rPr>
          <w:rFonts w:asciiTheme="majorBidi" w:hAnsiTheme="majorBidi" w:cstheme="majorBidi"/>
          <w:sz w:val="28"/>
          <w:szCs w:val="28"/>
          <w:vertAlign w:val="subscript"/>
        </w:rPr>
        <w:t>0.1</w:t>
      </w:r>
      <w:r>
        <w:rPr>
          <w:rFonts w:asciiTheme="majorBidi" w:hAnsiTheme="majorBidi" w:cstheme="majorBidi"/>
          <w:sz w:val="28"/>
          <w:szCs w:val="28"/>
        </w:rPr>
        <w:t>Ni</w:t>
      </w:r>
      <w:r>
        <w:rPr>
          <w:rFonts w:asciiTheme="majorBidi" w:hAnsiTheme="majorBidi" w:cstheme="majorBidi"/>
          <w:sz w:val="28"/>
          <w:szCs w:val="28"/>
          <w:vertAlign w:val="subscript"/>
        </w:rPr>
        <w:t>0.5</w:t>
      </w:r>
      <w:r>
        <w:rPr>
          <w:rFonts w:asciiTheme="majorBidi" w:hAnsiTheme="majorBidi" w:cstheme="majorBidi"/>
          <w:sz w:val="28"/>
          <w:szCs w:val="28"/>
        </w:rPr>
        <w:t>Zn</w:t>
      </w:r>
      <w:r>
        <w:rPr>
          <w:rFonts w:asciiTheme="majorBidi" w:hAnsiTheme="majorBidi" w:cstheme="majorBidi"/>
          <w:sz w:val="28"/>
          <w:szCs w:val="28"/>
          <w:vertAlign w:val="subscript"/>
        </w:rPr>
        <w:t>0.4</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 xml:space="preserve">4, </w:t>
      </w:r>
      <w:r>
        <w:rPr>
          <w:rFonts w:asciiTheme="majorBidi" w:hAnsiTheme="majorBidi" w:cstheme="majorBidi"/>
          <w:sz w:val="28"/>
          <w:szCs w:val="28"/>
        </w:rPr>
        <w:t>PANI/Ni</w:t>
      </w:r>
      <w:r>
        <w:rPr>
          <w:rFonts w:asciiTheme="majorBidi" w:hAnsiTheme="majorBidi" w:cstheme="majorBidi"/>
          <w:sz w:val="28"/>
          <w:szCs w:val="28"/>
          <w:vertAlign w:val="superscript"/>
        </w:rPr>
        <w:t>3+</w:t>
      </w:r>
      <w:r>
        <w:rPr>
          <w:rFonts w:asciiTheme="majorBidi" w:hAnsiTheme="majorBidi" w:cstheme="majorBidi"/>
          <w:sz w:val="28"/>
          <w:szCs w:val="28"/>
          <w:vertAlign w:val="subscript"/>
        </w:rPr>
        <w:t>0.25</w:t>
      </w:r>
      <w:r>
        <w:rPr>
          <w:rFonts w:asciiTheme="majorBidi" w:hAnsiTheme="majorBidi" w:cstheme="majorBidi"/>
          <w:sz w:val="28"/>
          <w:szCs w:val="28"/>
        </w:rPr>
        <w:t>Ni</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0.375</w:t>
      </w:r>
      <w:r>
        <w:rPr>
          <w:rFonts w:asciiTheme="majorBidi" w:hAnsiTheme="majorBidi" w:cstheme="majorBidi"/>
          <w:sz w:val="28"/>
          <w:szCs w:val="28"/>
        </w:rPr>
        <w:t>Zn</w:t>
      </w:r>
      <w:r>
        <w:rPr>
          <w:rFonts w:asciiTheme="majorBidi" w:hAnsiTheme="majorBidi" w:cstheme="majorBidi"/>
          <w:sz w:val="28"/>
          <w:szCs w:val="28"/>
          <w:vertAlign w:val="superscript"/>
        </w:rPr>
        <w:t>2+</w:t>
      </w:r>
      <w:r>
        <w:rPr>
          <w:rFonts w:asciiTheme="majorBidi" w:hAnsiTheme="majorBidi" w:cstheme="majorBidi"/>
          <w:sz w:val="28"/>
          <w:szCs w:val="28"/>
          <w:vertAlign w:val="subscript"/>
        </w:rPr>
        <w:t>0.25</w:t>
      </w:r>
      <w:r>
        <w:rPr>
          <w:rFonts w:asciiTheme="majorBidi" w:hAnsiTheme="majorBidi" w:cstheme="majorBidi"/>
          <w:sz w:val="28"/>
          <w:szCs w:val="28"/>
        </w:rPr>
        <w:t>Fe</w:t>
      </w:r>
      <w:r>
        <w:rPr>
          <w:rFonts w:asciiTheme="majorBidi" w:hAnsiTheme="majorBidi" w:cstheme="majorBidi"/>
          <w:sz w:val="28"/>
          <w:szCs w:val="28"/>
          <w:vertAlign w:val="subscript"/>
        </w:rPr>
        <w:t>2</w:t>
      </w:r>
      <w:r>
        <w:rPr>
          <w:rFonts w:asciiTheme="majorBidi" w:hAnsiTheme="majorBidi" w:cstheme="majorBidi"/>
          <w:sz w:val="28"/>
          <w:szCs w:val="28"/>
        </w:rPr>
        <w:t>O</w:t>
      </w:r>
      <w:r>
        <w:rPr>
          <w:rFonts w:asciiTheme="majorBidi" w:hAnsiTheme="majorBidi" w:cstheme="majorBidi"/>
          <w:sz w:val="28"/>
          <w:szCs w:val="28"/>
          <w:vertAlign w:val="subscript"/>
        </w:rPr>
        <w:t>4</w:t>
      </w:r>
      <w:r>
        <w:rPr>
          <w:rFonts w:asciiTheme="majorBidi" w:hAnsiTheme="majorBidi" w:cstheme="majorBidi"/>
          <w:sz w:val="28"/>
          <w:szCs w:val="28"/>
        </w:rPr>
        <w:t xml:space="preserve">/CB and </w:t>
      </w:r>
      <w:r>
        <w:rPr>
          <w:rFonts w:asciiTheme="majorBidi" w:hAnsiTheme="majorBidi" w:cstheme="majorBidi"/>
          <w:sz w:val="28"/>
          <w:szCs w:val="28"/>
          <w:lang w:bidi="ar-EG"/>
        </w:rPr>
        <w:t>PANI/SF/HF</w:t>
      </w:r>
      <w:r>
        <w:rPr>
          <w:rFonts w:asciiTheme="majorBidi" w:hAnsiTheme="majorBidi" w:cstheme="majorBidi"/>
          <w:sz w:val="28"/>
          <w:szCs w:val="28"/>
        </w:rPr>
        <w:t xml:space="preserve"> cost between 25-40 $, 75-100$, and 90-110$, respectively) with the required international quality. The results obtained are of practical interest for obtaining new improved composites for absorbing EM waves at the X-band frequency. In addition, the scientific level of the presented thesis complies with international standards for research conducted in the selected field. This is evidenced by a good level of publications, the presentation and the discussion of the results of work at international conferences.</w:t>
      </w:r>
    </w:p>
    <w:p w14:paraId="6BC09D6A" w14:textId="77777777" w:rsidR="006E67AB" w:rsidRDefault="006E67AB">
      <w:pPr>
        <w:pStyle w:val="pre-content"/>
        <w:spacing w:after="0" w:line="240" w:lineRule="auto"/>
        <w:jc w:val="both"/>
        <w:outlineLvl w:val="0"/>
        <w:rPr>
          <w:sz w:val="28"/>
          <w:szCs w:val="28"/>
          <w:lang w:bidi="ar-EG"/>
        </w:rPr>
      </w:pPr>
    </w:p>
    <w:p w14:paraId="6BC09D6B" w14:textId="77777777" w:rsidR="006E67AB" w:rsidRDefault="006E67AB">
      <w:pPr>
        <w:spacing w:after="0"/>
        <w:jc w:val="both"/>
        <w:rPr>
          <w:rFonts w:asciiTheme="majorBidi" w:hAnsiTheme="majorBidi" w:cstheme="majorBidi"/>
          <w:sz w:val="28"/>
          <w:szCs w:val="28"/>
        </w:rPr>
      </w:pPr>
    </w:p>
    <w:p w14:paraId="6BC09D6C" w14:textId="77777777" w:rsidR="006E67AB" w:rsidRDefault="006E67AB">
      <w:pPr>
        <w:spacing w:after="0"/>
        <w:jc w:val="both"/>
        <w:rPr>
          <w:rFonts w:asciiTheme="majorBidi" w:hAnsiTheme="majorBidi" w:cstheme="majorBidi"/>
          <w:sz w:val="28"/>
          <w:szCs w:val="28"/>
        </w:rPr>
      </w:pPr>
    </w:p>
    <w:p w14:paraId="6BC09D6D" w14:textId="77777777" w:rsidR="006E67AB" w:rsidRDefault="006E67AB">
      <w:pPr>
        <w:spacing w:after="0"/>
        <w:jc w:val="both"/>
        <w:rPr>
          <w:rFonts w:asciiTheme="majorBidi" w:hAnsiTheme="majorBidi" w:cstheme="majorBidi"/>
          <w:sz w:val="28"/>
          <w:szCs w:val="28"/>
        </w:rPr>
      </w:pPr>
    </w:p>
    <w:p w14:paraId="6BC09D6E" w14:textId="77777777" w:rsidR="006E67AB" w:rsidRDefault="006E67AB">
      <w:pPr>
        <w:spacing w:after="0"/>
        <w:jc w:val="both"/>
        <w:rPr>
          <w:rFonts w:asciiTheme="majorBidi" w:hAnsiTheme="majorBidi" w:cstheme="majorBidi"/>
          <w:sz w:val="28"/>
          <w:szCs w:val="28"/>
        </w:rPr>
      </w:pPr>
    </w:p>
    <w:p w14:paraId="6BC09D6F" w14:textId="77777777" w:rsidR="006E67AB" w:rsidRDefault="006E67AB">
      <w:pPr>
        <w:spacing w:after="0"/>
        <w:jc w:val="both"/>
        <w:rPr>
          <w:rFonts w:asciiTheme="majorBidi" w:hAnsiTheme="majorBidi" w:cstheme="majorBidi"/>
          <w:sz w:val="28"/>
          <w:szCs w:val="28"/>
        </w:rPr>
      </w:pPr>
    </w:p>
    <w:p w14:paraId="6BC09D70" w14:textId="77777777" w:rsidR="006E67AB" w:rsidRDefault="006E67AB">
      <w:pPr>
        <w:spacing w:after="0"/>
        <w:jc w:val="both"/>
        <w:rPr>
          <w:rFonts w:asciiTheme="majorBidi" w:hAnsiTheme="majorBidi" w:cstheme="majorBidi"/>
          <w:sz w:val="28"/>
          <w:szCs w:val="28"/>
        </w:rPr>
      </w:pPr>
    </w:p>
    <w:p w14:paraId="6BC09D71" w14:textId="77777777" w:rsidR="006E67AB" w:rsidRDefault="006E67AB">
      <w:pPr>
        <w:spacing w:after="0"/>
        <w:jc w:val="both"/>
        <w:rPr>
          <w:rFonts w:asciiTheme="majorBidi" w:hAnsiTheme="majorBidi" w:cstheme="majorBidi"/>
          <w:sz w:val="28"/>
          <w:szCs w:val="28"/>
        </w:rPr>
      </w:pPr>
    </w:p>
    <w:p w14:paraId="6BC09D72" w14:textId="77777777" w:rsidR="006E67AB" w:rsidRDefault="006E67AB">
      <w:pPr>
        <w:spacing w:after="0"/>
        <w:jc w:val="both"/>
        <w:rPr>
          <w:rFonts w:asciiTheme="majorBidi" w:hAnsiTheme="majorBidi" w:cstheme="majorBidi"/>
          <w:sz w:val="28"/>
          <w:szCs w:val="28"/>
        </w:rPr>
      </w:pPr>
    </w:p>
    <w:p w14:paraId="6BC09D73" w14:textId="77777777" w:rsidR="006E67AB" w:rsidRDefault="006E67AB">
      <w:pPr>
        <w:spacing w:after="0"/>
        <w:jc w:val="both"/>
        <w:rPr>
          <w:rFonts w:asciiTheme="majorBidi" w:hAnsiTheme="majorBidi" w:cstheme="majorBidi"/>
          <w:sz w:val="28"/>
          <w:szCs w:val="28"/>
        </w:rPr>
      </w:pPr>
    </w:p>
    <w:p w14:paraId="6BC09D74" w14:textId="77777777" w:rsidR="006E67AB" w:rsidRDefault="006E67AB">
      <w:pPr>
        <w:spacing w:after="0"/>
        <w:jc w:val="both"/>
        <w:rPr>
          <w:rFonts w:asciiTheme="majorBidi" w:hAnsiTheme="majorBidi" w:cstheme="majorBidi"/>
          <w:sz w:val="28"/>
          <w:szCs w:val="28"/>
        </w:rPr>
      </w:pPr>
    </w:p>
    <w:p w14:paraId="6BC09D75" w14:textId="77777777" w:rsidR="006E67AB" w:rsidRDefault="006E67AB">
      <w:pPr>
        <w:spacing w:after="0"/>
        <w:jc w:val="both"/>
        <w:rPr>
          <w:rFonts w:asciiTheme="majorBidi" w:hAnsiTheme="majorBidi" w:cstheme="majorBidi"/>
          <w:sz w:val="28"/>
          <w:szCs w:val="28"/>
        </w:rPr>
      </w:pPr>
    </w:p>
    <w:p w14:paraId="6BC09D76" w14:textId="77777777" w:rsidR="006E67AB" w:rsidRDefault="006E67AB">
      <w:pPr>
        <w:spacing w:after="0"/>
        <w:jc w:val="both"/>
        <w:rPr>
          <w:rFonts w:asciiTheme="majorBidi" w:hAnsiTheme="majorBidi" w:cstheme="majorBidi"/>
          <w:sz w:val="28"/>
          <w:szCs w:val="28"/>
        </w:rPr>
      </w:pPr>
    </w:p>
    <w:p w14:paraId="6BC09D77" w14:textId="77777777" w:rsidR="006116EA" w:rsidRDefault="006116EA" w:rsidP="006116EA">
      <w:pPr>
        <w:pStyle w:val="pre-content"/>
        <w:spacing w:after="0" w:line="276" w:lineRule="auto"/>
        <w:ind w:firstLine="0"/>
        <w:jc w:val="left"/>
        <w:outlineLvl w:val="0"/>
        <w:rPr>
          <w:b w:val="0"/>
          <w:bCs w:val="0"/>
          <w:sz w:val="28"/>
          <w:szCs w:val="28"/>
        </w:rPr>
      </w:pPr>
      <w:bookmarkStart w:id="369" w:name="_Toc112939025"/>
      <w:bookmarkStart w:id="370" w:name="_Toc130640565"/>
    </w:p>
    <w:p w14:paraId="6BC09D78" w14:textId="77777777" w:rsidR="006E67AB" w:rsidRDefault="001522ED" w:rsidP="006116EA">
      <w:pPr>
        <w:pStyle w:val="pre-content"/>
        <w:spacing w:after="0" w:line="276" w:lineRule="auto"/>
        <w:ind w:firstLine="0"/>
        <w:outlineLvl w:val="0"/>
        <w:rPr>
          <w:sz w:val="28"/>
          <w:szCs w:val="28"/>
          <w:lang w:bidi="ar-EG"/>
        </w:rPr>
      </w:pPr>
      <w:r>
        <w:rPr>
          <w:sz w:val="28"/>
          <w:szCs w:val="28"/>
          <w:lang w:bidi="ar-EG"/>
        </w:rPr>
        <w:lastRenderedPageBreak/>
        <w:t>REFERENCES</w:t>
      </w:r>
      <w:bookmarkEnd w:id="369"/>
      <w:bookmarkEnd w:id="370"/>
    </w:p>
    <w:p w14:paraId="6BC09D79" w14:textId="77777777" w:rsidR="006E67AB" w:rsidRDefault="006E67AB">
      <w:pPr>
        <w:pStyle w:val="pre-content"/>
        <w:spacing w:after="0" w:line="240" w:lineRule="auto"/>
        <w:outlineLvl w:val="0"/>
        <w:rPr>
          <w:sz w:val="28"/>
          <w:szCs w:val="28"/>
          <w:lang w:bidi="ar-EG"/>
        </w:rPr>
      </w:pPr>
    </w:p>
    <w:p w14:paraId="6BC09D7A"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heme="majorBidi" w:hAnsiTheme="majorBidi" w:cstheme="majorBidi"/>
          <w:sz w:val="28"/>
          <w:szCs w:val="28"/>
        </w:rPr>
        <w:fldChar w:fldCharType="begin" w:fldLock="1"/>
      </w:r>
      <w:r>
        <w:rPr>
          <w:rFonts w:asciiTheme="majorBidi" w:hAnsiTheme="majorBidi" w:cstheme="majorBidi"/>
          <w:sz w:val="28"/>
          <w:szCs w:val="28"/>
        </w:rPr>
        <w:instrText xml:space="preserve">ADDIN Mendeley Bibliography CSL_BIBLIOGRAPHY </w:instrText>
      </w:r>
      <w:r>
        <w:rPr>
          <w:rFonts w:asciiTheme="majorBidi" w:hAnsiTheme="majorBidi" w:cstheme="majorBidi"/>
          <w:sz w:val="28"/>
          <w:szCs w:val="28"/>
        </w:rPr>
        <w:fldChar w:fldCharType="separate"/>
      </w:r>
      <w:r>
        <w:rPr>
          <w:rFonts w:ascii="Times New Roman" w:hAnsi="Times New Roman" w:cs="Times New Roman"/>
          <w:sz w:val="28"/>
          <w:szCs w:val="24"/>
        </w:rPr>
        <w:t>1.</w:t>
      </w:r>
      <w:r>
        <w:rPr>
          <w:rFonts w:ascii="Times New Roman" w:hAnsi="Times New Roman" w:cs="Times New Roman"/>
          <w:sz w:val="28"/>
          <w:szCs w:val="24"/>
        </w:rPr>
        <w:tab/>
        <w:t>Zhang J. et al. Preparation and Microwave Absorbing Characteristics of Multi-Walled Carbon Nanotube/Chiral-Polyaniline Composites // Open J. Polym. Chem.</w:t>
      </w:r>
      <w:r w:rsidRPr="006116EA">
        <w:rPr>
          <w:rFonts w:ascii="Times New Roman" w:hAnsi="Times New Roman" w:cs="Times New Roman"/>
          <w:sz w:val="28"/>
          <w:szCs w:val="24"/>
        </w:rPr>
        <w:t xml:space="preserve"> - </w:t>
      </w:r>
      <w:r>
        <w:rPr>
          <w:rFonts w:ascii="Times New Roman" w:hAnsi="Times New Roman" w:cs="Times New Roman"/>
          <w:sz w:val="28"/>
          <w:szCs w:val="24"/>
        </w:rPr>
        <w:t xml:space="preserve"> 2014.</w:t>
      </w:r>
      <w:r w:rsidRPr="006116EA">
        <w:rPr>
          <w:rFonts w:ascii="Times New Roman" w:hAnsi="Times New Roman" w:cs="Times New Roman"/>
          <w:sz w:val="28"/>
          <w:szCs w:val="24"/>
        </w:rPr>
        <w:t xml:space="preserve"> -</w:t>
      </w:r>
      <w:r>
        <w:rPr>
          <w:rFonts w:ascii="Times New Roman" w:hAnsi="Times New Roman" w:cs="Times New Roman"/>
          <w:sz w:val="28"/>
          <w:szCs w:val="24"/>
        </w:rPr>
        <w:t xml:space="preserve"> Vol. 04, № 03.</w:t>
      </w:r>
      <w:r w:rsidRPr="006116EA">
        <w:rPr>
          <w:rFonts w:ascii="Times New Roman" w:hAnsi="Times New Roman" w:cs="Times New Roman"/>
          <w:sz w:val="28"/>
          <w:szCs w:val="24"/>
        </w:rPr>
        <w:t xml:space="preserve"> -</w:t>
      </w:r>
      <w:r>
        <w:rPr>
          <w:rFonts w:ascii="Times New Roman" w:hAnsi="Times New Roman" w:cs="Times New Roman"/>
          <w:sz w:val="28"/>
          <w:szCs w:val="24"/>
        </w:rPr>
        <w:t xml:space="preserve"> P. 62–72.</w:t>
      </w:r>
    </w:p>
    <w:p w14:paraId="6BC09D7B"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2.</w:t>
      </w:r>
      <w:r>
        <w:rPr>
          <w:rFonts w:ascii="Times New Roman" w:hAnsi="Times New Roman" w:cs="Times New Roman"/>
          <w:sz w:val="28"/>
          <w:szCs w:val="24"/>
        </w:rPr>
        <w:tab/>
        <w:t>Hosseini S.H., Asadnia A., Moloudi M. Preparation and electromagnetic wave absorption hard-soft Ba ferrite/polypyrrole core-shell nanocomposites // Mater. Res. Innov.</w:t>
      </w:r>
      <w:r w:rsidRPr="006116EA">
        <w:rPr>
          <w:rFonts w:ascii="Times New Roman" w:hAnsi="Times New Roman" w:cs="Times New Roman"/>
          <w:sz w:val="28"/>
          <w:szCs w:val="24"/>
        </w:rPr>
        <w:t>-</w:t>
      </w:r>
      <w:r>
        <w:rPr>
          <w:rFonts w:ascii="Times New Roman" w:hAnsi="Times New Roman" w:cs="Times New Roman"/>
          <w:sz w:val="28"/>
          <w:szCs w:val="24"/>
        </w:rPr>
        <w:t xml:space="preserve"> 2015. </w:t>
      </w:r>
      <w:r w:rsidRPr="006116EA">
        <w:rPr>
          <w:rFonts w:ascii="Times New Roman" w:hAnsi="Times New Roman" w:cs="Times New Roman"/>
          <w:sz w:val="28"/>
          <w:szCs w:val="24"/>
        </w:rPr>
        <w:t xml:space="preserve">- </w:t>
      </w:r>
      <w:r>
        <w:rPr>
          <w:rFonts w:ascii="Times New Roman" w:hAnsi="Times New Roman" w:cs="Times New Roman"/>
          <w:sz w:val="28"/>
          <w:szCs w:val="24"/>
        </w:rPr>
        <w:t>Vol. 19, № 2.</w:t>
      </w:r>
      <w:r w:rsidRPr="006116EA">
        <w:rPr>
          <w:rFonts w:ascii="Times New Roman" w:hAnsi="Times New Roman" w:cs="Times New Roman"/>
          <w:sz w:val="28"/>
          <w:szCs w:val="24"/>
        </w:rPr>
        <w:t xml:space="preserve"> -</w:t>
      </w:r>
      <w:r>
        <w:rPr>
          <w:rFonts w:ascii="Times New Roman" w:hAnsi="Times New Roman" w:cs="Times New Roman"/>
          <w:sz w:val="28"/>
          <w:szCs w:val="24"/>
        </w:rPr>
        <w:t xml:space="preserve"> P. 107–112.</w:t>
      </w:r>
    </w:p>
    <w:p w14:paraId="6BC09D7C"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3.</w:t>
      </w:r>
      <w:r>
        <w:rPr>
          <w:rFonts w:ascii="Times New Roman" w:hAnsi="Times New Roman" w:cs="Times New Roman"/>
          <w:sz w:val="28"/>
          <w:szCs w:val="24"/>
        </w:rPr>
        <w:tab/>
        <w:t xml:space="preserve">Lv H. et al. A Flexible Microwave Shield with Tunable Frequency-Transmission and Electromagnetic Compatibility // Adv. Funct. Mater. </w:t>
      </w:r>
      <w:r w:rsidRPr="006116EA">
        <w:rPr>
          <w:rFonts w:ascii="Times New Roman" w:hAnsi="Times New Roman" w:cs="Times New Roman"/>
          <w:sz w:val="28"/>
          <w:szCs w:val="24"/>
        </w:rPr>
        <w:t xml:space="preserve">- </w:t>
      </w:r>
      <w:r>
        <w:rPr>
          <w:rFonts w:ascii="Times New Roman" w:hAnsi="Times New Roman" w:cs="Times New Roman"/>
          <w:sz w:val="28"/>
          <w:szCs w:val="24"/>
        </w:rPr>
        <w:t xml:space="preserve">2019. </w:t>
      </w:r>
      <w:r w:rsidRPr="006116EA">
        <w:rPr>
          <w:rFonts w:ascii="Times New Roman" w:hAnsi="Times New Roman" w:cs="Times New Roman"/>
          <w:sz w:val="28"/>
          <w:szCs w:val="24"/>
        </w:rPr>
        <w:t xml:space="preserve">- </w:t>
      </w:r>
      <w:r>
        <w:rPr>
          <w:rFonts w:ascii="Times New Roman" w:hAnsi="Times New Roman" w:cs="Times New Roman"/>
          <w:sz w:val="28"/>
          <w:szCs w:val="24"/>
        </w:rPr>
        <w:t xml:space="preserve">Vol. 29, № 14. </w:t>
      </w:r>
      <w:r w:rsidRPr="006116EA">
        <w:rPr>
          <w:rFonts w:ascii="Times New Roman" w:hAnsi="Times New Roman" w:cs="Times New Roman"/>
          <w:sz w:val="28"/>
          <w:szCs w:val="24"/>
        </w:rPr>
        <w:t xml:space="preserve">- </w:t>
      </w:r>
      <w:r>
        <w:rPr>
          <w:rFonts w:ascii="Times New Roman" w:hAnsi="Times New Roman" w:cs="Times New Roman"/>
          <w:sz w:val="28"/>
          <w:szCs w:val="24"/>
        </w:rPr>
        <w:t>P. 1–8.</w:t>
      </w:r>
    </w:p>
    <w:p w14:paraId="6BC09D7D"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4.</w:t>
      </w:r>
      <w:r>
        <w:rPr>
          <w:rFonts w:ascii="Times New Roman" w:hAnsi="Times New Roman" w:cs="Times New Roman"/>
          <w:sz w:val="28"/>
          <w:szCs w:val="24"/>
        </w:rPr>
        <w:tab/>
        <w:t>Liang C. et al. Ultra-light MXene aerogel/wood-derived porous carbon composites with wall-like “mortar/brick” structures for electromagnetic interference shielding // Sci. Bull. Science China Press. -  2020. - Vol. 65, № 8. - P. 616–622.</w:t>
      </w:r>
    </w:p>
    <w:p w14:paraId="6BC09D7E"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5.</w:t>
      </w:r>
      <w:r>
        <w:rPr>
          <w:rFonts w:ascii="Times New Roman" w:hAnsi="Times New Roman" w:cs="Times New Roman"/>
          <w:sz w:val="28"/>
          <w:szCs w:val="24"/>
        </w:rPr>
        <w:tab/>
        <w:t>Chen X. et al. Capacitive behavior of MoS2 decorated with FeS2@carbon nanospheres // Chem. Eng. J. - 2020. - Vol. 379, № 4.</w:t>
      </w:r>
    </w:p>
    <w:p w14:paraId="6BC09D7F"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6.</w:t>
      </w:r>
      <w:r>
        <w:rPr>
          <w:rFonts w:ascii="Times New Roman" w:hAnsi="Times New Roman" w:cs="Times New Roman"/>
          <w:sz w:val="28"/>
          <w:szCs w:val="24"/>
        </w:rPr>
        <w:tab/>
        <w:t>Chen S. et al. Asymmetric alicyclic amine-polyether amine molecular chain structure for improved energy storage density of high-temperature crosslinked polymer capacitor // Chem. Eng. J. Elsevier B.V.-  2020. - Vol. 387. - P. 123662.</w:t>
      </w:r>
    </w:p>
    <w:p w14:paraId="6BC09D80"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7.</w:t>
      </w:r>
      <w:r>
        <w:rPr>
          <w:rFonts w:ascii="Times New Roman" w:hAnsi="Times New Roman" w:cs="Times New Roman"/>
          <w:sz w:val="28"/>
          <w:szCs w:val="24"/>
        </w:rPr>
        <w:tab/>
        <w:t>Cheng C. et al. Simultaneously improving mode I and mode II fracture toughness of the carbon fiber/epoxy composite laminates via interleaved with uniformly aligned PES fiber webs // Compos. Part A Appl. Sci. Manuf. Elsevier Ltd. -  2020. - Vol. 129. - P. 105696.</w:t>
      </w:r>
    </w:p>
    <w:p w14:paraId="6BC09D81"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8.</w:t>
      </w:r>
      <w:r>
        <w:rPr>
          <w:rFonts w:ascii="Times New Roman" w:hAnsi="Times New Roman" w:cs="Times New Roman"/>
          <w:sz w:val="28"/>
          <w:szCs w:val="24"/>
        </w:rPr>
        <w:tab/>
        <w:t>Xu H. et al. Lightweight Ti 2 CT x MXene/Poly(vinyl alcohol) Composite Foams for Electromagnetic Wave Shielding with Absorption-Dominated Feature // ACS Appl. Mater. Interfaces. - 2019. -  Vol. 11, № 10. - P. 10198–10207.</w:t>
      </w:r>
    </w:p>
    <w:p w14:paraId="6BC09D82"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9.</w:t>
      </w:r>
      <w:r>
        <w:rPr>
          <w:rFonts w:ascii="Times New Roman" w:hAnsi="Times New Roman" w:cs="Times New Roman"/>
          <w:sz w:val="28"/>
          <w:szCs w:val="24"/>
        </w:rPr>
        <w:tab/>
        <w:t>Xie X.B. et al. Spinel structured MFe2O4 (M = Fe, Co, Ni, Mn, Zn) and their composites for microwave absorption: A review // Chem. Eng. J. Elsevier B.V.- 2022. -Vol. 428, № 5. - P. 131160.</w:t>
      </w:r>
    </w:p>
    <w:p w14:paraId="6BC09D83"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10.</w:t>
      </w:r>
      <w:r>
        <w:rPr>
          <w:rFonts w:ascii="Times New Roman" w:hAnsi="Times New Roman" w:cs="Times New Roman"/>
          <w:sz w:val="28"/>
          <w:szCs w:val="24"/>
        </w:rPr>
        <w:tab/>
        <w:t>Bera P. et al. Solution combustion synthesis, characterization, magnetic, and dielectric properties of CoFe2O4and Co0.5M0.5Fe2O4(M = Mn, Ni, and Zn) // Phys. Chem. Chem. Phys.- 2020. -Vol. 22, № 35. - P. 20087–20106.</w:t>
      </w:r>
    </w:p>
    <w:p w14:paraId="6BC09D84"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11.</w:t>
      </w:r>
      <w:r>
        <w:rPr>
          <w:rFonts w:ascii="Times New Roman" w:hAnsi="Times New Roman" w:cs="Times New Roman"/>
          <w:sz w:val="28"/>
          <w:szCs w:val="24"/>
        </w:rPr>
        <w:tab/>
        <w:t>Wang X.X. et al. Assembling Nano–Microarchitecture for Electromagnetic Absorbers and Smart Devices // Adv. Mater. - 2020. Vol. 32, № 36. - P. 1–22.</w:t>
      </w:r>
    </w:p>
    <w:p w14:paraId="6BC09D85"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12.</w:t>
      </w:r>
      <w:r>
        <w:rPr>
          <w:rFonts w:ascii="Times New Roman" w:hAnsi="Times New Roman" w:cs="Times New Roman"/>
          <w:sz w:val="28"/>
          <w:szCs w:val="24"/>
        </w:rPr>
        <w:tab/>
        <w:t>Ari Adi W. et al. Metamaterial: Smart Magnetic Material for Microwave Absorbing Material // Electromagn. Fields Waves. - 2019. - P. 1–18.</w:t>
      </w:r>
    </w:p>
    <w:p w14:paraId="6BC09D86"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13.</w:t>
      </w:r>
      <w:r>
        <w:rPr>
          <w:rFonts w:ascii="Times New Roman" w:hAnsi="Times New Roman" w:cs="Times New Roman"/>
          <w:sz w:val="28"/>
          <w:szCs w:val="24"/>
        </w:rPr>
        <w:tab/>
        <w:t>Griffiths H. et al. Radar spectrum engineering and management: Technical and regulatory issues // Proc. IEEE. IEEE. -  2015. - Vol. 103, № 1. - P. 85–102.</w:t>
      </w:r>
    </w:p>
    <w:p w14:paraId="6BC09D87"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14.</w:t>
      </w:r>
      <w:r>
        <w:rPr>
          <w:rFonts w:ascii="Times New Roman" w:hAnsi="Times New Roman" w:cs="Times New Roman"/>
          <w:sz w:val="28"/>
          <w:szCs w:val="24"/>
        </w:rPr>
        <w:tab/>
        <w:t>Adebayo L.L. et al. Investigation of the broadband microwave absorption of citric acid coated Fe3O4/PVDF composite using finite element method // Appl. Sci. 2019. -Vol. 9, № 18.</w:t>
      </w:r>
    </w:p>
    <w:p w14:paraId="6BC09D88"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15.</w:t>
      </w:r>
      <w:r>
        <w:rPr>
          <w:rFonts w:ascii="Times New Roman" w:hAnsi="Times New Roman" w:cs="Times New Roman"/>
          <w:sz w:val="28"/>
          <w:szCs w:val="24"/>
        </w:rPr>
        <w:tab/>
        <w:t xml:space="preserve">McDowell A.J., Hubing T.H. Analysis and comparison of plane wave shielding effectiveness decompositions // IEEE Trans. Electromagn. Compat. - 2014. - Vol. 56, № 6. P. </w:t>
      </w:r>
      <w:r>
        <w:rPr>
          <w:rFonts w:ascii="Times New Roman" w:hAnsi="Times New Roman" w:cs="Times New Roman"/>
          <w:sz w:val="28"/>
          <w:szCs w:val="24"/>
        </w:rPr>
        <w:lastRenderedPageBreak/>
        <w:t>1711–1714.</w:t>
      </w:r>
    </w:p>
    <w:p w14:paraId="6BC09D89"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16.</w:t>
      </w:r>
      <w:r>
        <w:rPr>
          <w:rFonts w:ascii="Times New Roman" w:hAnsi="Times New Roman" w:cs="Times New Roman"/>
          <w:sz w:val="28"/>
          <w:szCs w:val="24"/>
        </w:rPr>
        <w:tab/>
        <w:t>Wang Y. et al. Recent advances in conjugated polymer-based microwave absorbing materials // Polymers (Basel). - 2017. - Vol. 9, № 1.</w:t>
      </w:r>
    </w:p>
    <w:p w14:paraId="6BC09D8A"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17.</w:t>
      </w:r>
      <w:r>
        <w:rPr>
          <w:rFonts w:ascii="Times New Roman" w:hAnsi="Times New Roman" w:cs="Times New Roman"/>
          <w:sz w:val="28"/>
          <w:szCs w:val="24"/>
        </w:rPr>
        <w:tab/>
        <w:t>Zhao B. et al. Recent Advances on the Electromagnetic Wave Absorption Properties of Ni Based Materials // Eng. Sci. - 2018. - P. 5–40.</w:t>
      </w:r>
    </w:p>
    <w:p w14:paraId="6BC09D8B"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18.</w:t>
      </w:r>
      <w:r>
        <w:rPr>
          <w:rFonts w:ascii="Times New Roman" w:hAnsi="Times New Roman" w:cs="Times New Roman"/>
          <w:sz w:val="28"/>
          <w:szCs w:val="24"/>
        </w:rPr>
        <w:tab/>
        <w:t>Drab M. et al. Electric double layer and orientational ordering of water dipoles in narrow channels within a modified Langevin Poisson-Boltzmann model // Entropy.- 2020. -Vol. 22, № 9.</w:t>
      </w:r>
    </w:p>
    <w:p w14:paraId="6BC09D8C"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19.</w:t>
      </w:r>
      <w:r>
        <w:rPr>
          <w:rFonts w:ascii="Times New Roman" w:hAnsi="Times New Roman" w:cs="Times New Roman"/>
          <w:sz w:val="28"/>
          <w:szCs w:val="24"/>
        </w:rPr>
        <w:tab/>
        <w:t>Raju G. Dielectric Loss and Relaxation-I. Dielectrics in Electric Fields, Second Edition, 2016. - 83–136 p.</w:t>
      </w:r>
    </w:p>
    <w:p w14:paraId="6BC09D8D"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20.</w:t>
      </w:r>
      <w:r>
        <w:rPr>
          <w:rFonts w:ascii="Times New Roman" w:hAnsi="Times New Roman" w:cs="Times New Roman"/>
          <w:sz w:val="28"/>
          <w:szCs w:val="24"/>
        </w:rPr>
        <w:tab/>
        <w:t>Mohamed M.A. et al. The field of an electric dipole and the polarizability of a conducting object embedded in the interface between dielectric materials // Prog. Electromagn. Res. B. - 2009. - № 16. - P. 1–20.</w:t>
      </w:r>
    </w:p>
    <w:p w14:paraId="6BC09D8E"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21.</w:t>
      </w:r>
      <w:r>
        <w:rPr>
          <w:rFonts w:ascii="Times New Roman" w:hAnsi="Times New Roman" w:cs="Times New Roman"/>
          <w:sz w:val="28"/>
          <w:szCs w:val="24"/>
        </w:rPr>
        <w:tab/>
        <w:t>Green M. et al. Dielectric, magnetic, and microwave absorption properties of polyoxometalate-based materials // J. Magn. Magn. Mater. Elsevier B.V. - 2020. -Vol. 497, № 9. - P. 165974.</w:t>
      </w:r>
    </w:p>
    <w:p w14:paraId="6BC09D8F"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22.</w:t>
      </w:r>
      <w:r>
        <w:rPr>
          <w:rFonts w:ascii="Times New Roman" w:hAnsi="Times New Roman" w:cs="Times New Roman"/>
          <w:sz w:val="28"/>
          <w:szCs w:val="24"/>
        </w:rPr>
        <w:tab/>
        <w:t>Pratap V. et al. Electromagnetic and microwave absorbing properties of U-type barium hexaferrite / polyaniline-epoxy composites Electromagnetic and Microwave Absorbing Properties of U- type Barium Hexaferrite //Polyaniline-Epoxy Composites. - 2020. - Vol. 080003, № 5. - P. 1–6.</w:t>
      </w:r>
    </w:p>
    <w:p w14:paraId="6BC09D90"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23.</w:t>
      </w:r>
      <w:r>
        <w:rPr>
          <w:rFonts w:ascii="Times New Roman" w:hAnsi="Times New Roman" w:cs="Times New Roman"/>
          <w:sz w:val="28"/>
          <w:szCs w:val="24"/>
        </w:rPr>
        <w:tab/>
        <w:t>Du S., Chen H., Hong R. Preparation and electromagnetic properties characterization of reduced graphene oxide/strontium hexaferrite nanocomposites // Nanotechnol. Rev. - 2020.- Vol. 9, № 1. - P. 105–114.</w:t>
      </w:r>
    </w:p>
    <w:p w14:paraId="6BC09D91"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24.</w:t>
      </w:r>
      <w:r>
        <w:rPr>
          <w:rFonts w:ascii="Times New Roman" w:hAnsi="Times New Roman" w:cs="Times New Roman"/>
          <w:sz w:val="28"/>
          <w:szCs w:val="24"/>
        </w:rPr>
        <w:tab/>
        <w:t>Srivastava R., Yadav B.C. Ferrite materials: Introduction, synthesis techniques, and applications as sensors // Int. J. Green Nanotechnol. Biomed. - 2012. - Vol. 4, № 2. - P. 141–154.</w:t>
      </w:r>
    </w:p>
    <w:p w14:paraId="6BC09D92"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25.</w:t>
      </w:r>
      <w:r>
        <w:rPr>
          <w:rFonts w:ascii="Times New Roman" w:hAnsi="Times New Roman" w:cs="Times New Roman"/>
          <w:sz w:val="28"/>
          <w:szCs w:val="24"/>
        </w:rPr>
        <w:tab/>
        <w:t>Jadhav V. V. et al. Properties of ferrites. Spinel Ferrite Nanostructures for Energy Storage Devices. - Elsevier Inc.- 2020. -№ 5. - 35–50 p.</w:t>
      </w:r>
    </w:p>
    <w:p w14:paraId="6BC09D93"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26.</w:t>
      </w:r>
      <w:r>
        <w:rPr>
          <w:rFonts w:ascii="Times New Roman" w:hAnsi="Times New Roman" w:cs="Times New Roman"/>
          <w:sz w:val="28"/>
          <w:szCs w:val="24"/>
        </w:rPr>
        <w:tab/>
        <w:t>Arora A. Optical and electric field control of magnetism. - Univ. Potsdam. 2018. - P. 11–20.</w:t>
      </w:r>
    </w:p>
    <w:p w14:paraId="6BC09D94"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27.</w:t>
      </w:r>
      <w:r>
        <w:rPr>
          <w:rFonts w:ascii="Times New Roman" w:hAnsi="Times New Roman" w:cs="Times New Roman"/>
          <w:sz w:val="28"/>
          <w:szCs w:val="24"/>
        </w:rPr>
        <w:tab/>
        <w:t>Dehghan R., Seyyed Ebrahimi S.A., Badiei A. Investigation of the effective parameters on the synthesis of Ni-ferrite nanocrystalline powders by coprecipitation method // J. Non. Cryst. Solids. Elsevier B.V.-  2008. - Vol. 354, № 47–51. - P. 5186–5188.</w:t>
      </w:r>
    </w:p>
    <w:p w14:paraId="6BC09D95"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28.</w:t>
      </w:r>
      <w:r>
        <w:rPr>
          <w:rFonts w:ascii="Times New Roman" w:hAnsi="Times New Roman" w:cs="Times New Roman"/>
          <w:sz w:val="28"/>
          <w:szCs w:val="24"/>
        </w:rPr>
        <w:tab/>
        <w:t>Hankare P.P. et al. Synthesis, characterization and effect of sintering temperature on magnetic properties of MgNi ferrite prepared by co-precipitation method // J. Alloys Compd.- 2009. - Vol. 475, № 1–2. - P. 926–929.</w:t>
      </w:r>
    </w:p>
    <w:p w14:paraId="6BC09D96"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29.</w:t>
      </w:r>
      <w:r>
        <w:rPr>
          <w:rFonts w:ascii="Times New Roman" w:hAnsi="Times New Roman" w:cs="Times New Roman"/>
          <w:sz w:val="28"/>
          <w:szCs w:val="24"/>
        </w:rPr>
        <w:tab/>
        <w:t>Vadivel M. et al. Synthesis, structural, dielectric, magnetic and optical properties of Cr substituted CoFe2O4 nanoparticles by co-precipitation method // J. Magn. Magn. Mater. Elsevier. -  2014. - Vol. 362. - P. 122–129.</w:t>
      </w:r>
    </w:p>
    <w:p w14:paraId="6BC09D97"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30.</w:t>
      </w:r>
      <w:r>
        <w:rPr>
          <w:rFonts w:ascii="Times New Roman" w:hAnsi="Times New Roman" w:cs="Times New Roman"/>
          <w:sz w:val="28"/>
          <w:szCs w:val="24"/>
        </w:rPr>
        <w:tab/>
        <w:t xml:space="preserve">Jacob B.P. et al. Influence of preparation method on structural and magnetic properties of </w:t>
      </w:r>
      <w:r>
        <w:rPr>
          <w:rFonts w:ascii="Times New Roman" w:hAnsi="Times New Roman" w:cs="Times New Roman"/>
          <w:sz w:val="28"/>
          <w:szCs w:val="24"/>
        </w:rPr>
        <w:lastRenderedPageBreak/>
        <w:t>nickel ferrite nanoparticles // Bull. Mater. Sci. - 2011. - Vol. 34, № 7. - P. 1345–1350.</w:t>
      </w:r>
    </w:p>
    <w:p w14:paraId="6BC09D98"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31.</w:t>
      </w:r>
      <w:r>
        <w:rPr>
          <w:rFonts w:ascii="Times New Roman" w:hAnsi="Times New Roman" w:cs="Times New Roman"/>
          <w:sz w:val="28"/>
          <w:szCs w:val="24"/>
        </w:rPr>
        <w:tab/>
        <w:t>Padmanaban R. et al. Recent Trends in Materials Science ( RTMS-2011 ) // Recent Trends Mater. Sci. Appl. - 2017. № 10. - P. 2011.</w:t>
      </w:r>
    </w:p>
    <w:p w14:paraId="6BC09D99"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32.</w:t>
      </w:r>
      <w:r>
        <w:rPr>
          <w:rFonts w:ascii="Times New Roman" w:hAnsi="Times New Roman" w:cs="Times New Roman"/>
          <w:sz w:val="28"/>
          <w:szCs w:val="24"/>
        </w:rPr>
        <w:tab/>
        <w:t>Ding Z. et al. Synthesis and Characterization of Co-Zn Ferrite Nanoparticles by Hydrothermal Method: A Comparative Study // IEEE Trans. Magn. - 2015. - Vol. 51, № 11. - P. 2–5.</w:t>
      </w:r>
    </w:p>
    <w:p w14:paraId="6BC09D9A"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33.</w:t>
      </w:r>
      <w:r>
        <w:rPr>
          <w:rFonts w:ascii="Times New Roman" w:hAnsi="Times New Roman" w:cs="Times New Roman"/>
          <w:sz w:val="28"/>
          <w:szCs w:val="24"/>
        </w:rPr>
        <w:tab/>
        <w:t>Zalite I. et al. Hydrothermal synthesis of cobalt ferrite nanosized powders // IOP Conf. Ser. Mater. Sci. Eng. - 2015. - Vol. 77, № 1.</w:t>
      </w:r>
    </w:p>
    <w:p w14:paraId="6BC09D9B"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34.</w:t>
      </w:r>
      <w:r>
        <w:rPr>
          <w:rFonts w:ascii="Times New Roman" w:hAnsi="Times New Roman" w:cs="Times New Roman"/>
          <w:sz w:val="28"/>
          <w:szCs w:val="24"/>
        </w:rPr>
        <w:tab/>
        <w:t>Praveena K. et al. Microwave absorption studies of magnetic sublattices in microwave sintered Cr3+ doped SrFe12O19 // J. Magn. Magn. Mater. Elsevier. - 2017. - Vol. 426, №7. - P. 604–614.</w:t>
      </w:r>
    </w:p>
    <w:p w14:paraId="6BC09D9C"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35.</w:t>
      </w:r>
      <w:r>
        <w:rPr>
          <w:rFonts w:ascii="Times New Roman" w:hAnsi="Times New Roman" w:cs="Times New Roman"/>
          <w:sz w:val="28"/>
          <w:szCs w:val="24"/>
        </w:rPr>
        <w:tab/>
        <w:t>Mallesh S. et al. Structure and magnetic properties of ZnO coated MnZn ferrite nanoparticles // J. Magn. Magn. Mater. Elsevier. - 2016. - Vol. 418. - P. 112–117.</w:t>
      </w:r>
    </w:p>
    <w:p w14:paraId="6BC09D9D"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36.</w:t>
      </w:r>
      <w:r>
        <w:rPr>
          <w:rFonts w:ascii="Times New Roman" w:hAnsi="Times New Roman" w:cs="Times New Roman"/>
          <w:sz w:val="28"/>
          <w:szCs w:val="24"/>
        </w:rPr>
        <w:tab/>
        <w:t>Jia P.Y. et al. Sol-gel synthesis and characterization of SiO2@CaWO 4,SiO2@CaWO4:Eu3+/Tb3+ core-shell structured spherical particles // Nanotechnology.-2006. - Vol. 17, № 3. - P. 734–742.</w:t>
      </w:r>
    </w:p>
    <w:p w14:paraId="6BC09D9E"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37.</w:t>
      </w:r>
      <w:r>
        <w:rPr>
          <w:rFonts w:ascii="Times New Roman" w:hAnsi="Times New Roman" w:cs="Times New Roman"/>
          <w:sz w:val="28"/>
          <w:szCs w:val="24"/>
        </w:rPr>
        <w:tab/>
        <w:t>Sulaiman N.H. et al. Superparamagnetic calcium ferrite nanoparticles synthesized using a simple solgel method for targeted drug delivery // Biomed. Mater. Eng. - 2015. - Vol. 26. - P. 103–110.</w:t>
      </w:r>
    </w:p>
    <w:p w14:paraId="6BC09D9F"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38.</w:t>
      </w:r>
      <w:r>
        <w:rPr>
          <w:rFonts w:ascii="Times New Roman" w:hAnsi="Times New Roman" w:cs="Times New Roman"/>
          <w:sz w:val="28"/>
          <w:szCs w:val="24"/>
        </w:rPr>
        <w:tab/>
        <w:t>Panchal N.R., Jotania R.B. Cobalt ferrite nano particles by microemulsion route // Nanotechnology. - 2010. - Vol. 1, № 1. - P. 17–18.</w:t>
      </w:r>
    </w:p>
    <w:p w14:paraId="6BC09DA0"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39.</w:t>
      </w:r>
      <w:r>
        <w:rPr>
          <w:rFonts w:ascii="Times New Roman" w:hAnsi="Times New Roman" w:cs="Times New Roman"/>
          <w:sz w:val="28"/>
          <w:szCs w:val="24"/>
        </w:rPr>
        <w:tab/>
        <w:t>Saini P., Aror M. Microwave Absorption and EMI Shielding Behavior of Nanocomposites Based on Intrinsically Conducting Polymers, Graphene and Carbon Nanotubes // New Polym. Spec. Appl. - 2012.- Vol. 18, № 3.</w:t>
      </w:r>
    </w:p>
    <w:p w14:paraId="6BC09DA1"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40.</w:t>
      </w:r>
      <w:r>
        <w:rPr>
          <w:rFonts w:ascii="Times New Roman" w:hAnsi="Times New Roman" w:cs="Times New Roman"/>
          <w:sz w:val="28"/>
          <w:szCs w:val="24"/>
        </w:rPr>
        <w:tab/>
        <w:t>Folgueras L. de C., Alves M.A., Rezende M.C. Microwave absorbing paints and sheets based on carbonyl iron and polyaniline: Measurement and simulation of their properties // J. Aerosp. Technol. Manag. - 2010. - Vol. 2, № 1. - P. 63–70.</w:t>
      </w:r>
    </w:p>
    <w:p w14:paraId="6BC09DA2"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41.</w:t>
      </w:r>
      <w:r>
        <w:rPr>
          <w:rFonts w:ascii="Times New Roman" w:hAnsi="Times New Roman" w:cs="Times New Roman"/>
          <w:sz w:val="28"/>
          <w:szCs w:val="24"/>
        </w:rPr>
        <w:tab/>
        <w:t>Boeva Z.A., Sergeyev V.G. Polyaniline: Synthesis, properties, and application // Polym. Sci.  Ser. C. - 2014. - Vol. 56, № 1. - P. 144–153.</w:t>
      </w:r>
    </w:p>
    <w:p w14:paraId="6BC09DA3"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42.</w:t>
      </w:r>
      <w:r>
        <w:rPr>
          <w:rFonts w:ascii="Times New Roman" w:hAnsi="Times New Roman" w:cs="Times New Roman"/>
          <w:sz w:val="28"/>
          <w:szCs w:val="24"/>
        </w:rPr>
        <w:tab/>
        <w:t>Yusuf J.Y. et al. Recent advances and prospect of cobalt based microwave absorbing materials // Ceram. Int. Elsevier Ltd and Techna Group S.r.l.. - 2020. - Vol. 46, № 17. - P. 26466–26485.</w:t>
      </w:r>
    </w:p>
    <w:p w14:paraId="6BC09DA4"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43.</w:t>
      </w:r>
      <w:r>
        <w:rPr>
          <w:rFonts w:ascii="Times New Roman" w:hAnsi="Times New Roman" w:cs="Times New Roman"/>
          <w:sz w:val="28"/>
          <w:szCs w:val="24"/>
        </w:rPr>
        <w:tab/>
        <w:t>Chen N., Gu M. Microstructure and Microwave Absorption Properties of Y-Substituted Ni-Zn Ferrites // Open J. Met. - 2012. - Vol. 02, № 02. - P. 37–41.</w:t>
      </w:r>
    </w:p>
    <w:p w14:paraId="6BC09DA5"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44.</w:t>
      </w:r>
      <w:r>
        <w:rPr>
          <w:rFonts w:ascii="Times New Roman" w:hAnsi="Times New Roman" w:cs="Times New Roman"/>
          <w:sz w:val="28"/>
          <w:szCs w:val="24"/>
        </w:rPr>
        <w:tab/>
        <w:t>Wang S. et al. Synthesis of porous nitrogen-doped graphene decorated by γ-Fe2O3 nanorings for enhancing microwave absorbing performance // Ceram. Int. Elsevier Ltd and Techna Group S.r.l.-  2020. - Vol. 46, № 1. - P. 1002–1010.</w:t>
      </w:r>
    </w:p>
    <w:p w14:paraId="6BC09DA6"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45.</w:t>
      </w:r>
      <w:r>
        <w:rPr>
          <w:rFonts w:ascii="Times New Roman" w:hAnsi="Times New Roman" w:cs="Times New Roman"/>
          <w:sz w:val="28"/>
          <w:szCs w:val="24"/>
        </w:rPr>
        <w:tab/>
        <w:t>Shu R. et al. Facile synthesis of nitrogen-doped reduced graphene oxide/nickel-zinc ferrite composites as high-performance microwave absorbers in the X-band // Chem. Eng. J. Elsevier. - 2020. - Vol. 384, № 7. - P. 123266.</w:t>
      </w:r>
    </w:p>
    <w:p w14:paraId="6BC09DA7"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lastRenderedPageBreak/>
        <w:t>46.</w:t>
      </w:r>
      <w:r>
        <w:rPr>
          <w:rFonts w:ascii="Times New Roman" w:hAnsi="Times New Roman" w:cs="Times New Roman"/>
          <w:sz w:val="28"/>
          <w:szCs w:val="24"/>
        </w:rPr>
        <w:tab/>
        <w:t>Jaiswal R. et al. EMI and microwave absorbing efficiency of polyaniline-functionalized reduced graphene oxide/γ-Fe2O3/epoxy nanocomposite // Soft Matter. - 2020. - Vol. 16, № 28.- P. 6643–6653.</w:t>
      </w:r>
    </w:p>
    <w:p w14:paraId="6BC09DA8"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47.</w:t>
      </w:r>
      <w:r>
        <w:rPr>
          <w:rFonts w:ascii="Times New Roman" w:hAnsi="Times New Roman" w:cs="Times New Roman"/>
          <w:sz w:val="28"/>
          <w:szCs w:val="24"/>
        </w:rPr>
        <w:tab/>
        <w:t>Bueno A.R., Gregori M.L., Nóbrega M.C.S. Microwave-absorbing properties of Ni0.50-xZn0.50-x Me2xFe2O4 (Me=Cu, Mn, Mg) ferrite-wax composite in X-band frequencies // J. Magn. Magn. Mater. - 2008. - Vol. 320, № 6. - P. 864–870.</w:t>
      </w:r>
    </w:p>
    <w:p w14:paraId="6BC09DA9"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48.</w:t>
      </w:r>
      <w:r>
        <w:rPr>
          <w:rFonts w:ascii="Times New Roman" w:hAnsi="Times New Roman" w:cs="Times New Roman"/>
          <w:sz w:val="28"/>
          <w:szCs w:val="24"/>
        </w:rPr>
        <w:tab/>
        <w:t>Zinc N. et al. Synthesis and Microwave Absorbing Properties of Cu-Doped. - 2013. - Vol. 2013.</w:t>
      </w:r>
    </w:p>
    <w:p w14:paraId="6BC09DAA"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49.</w:t>
      </w:r>
      <w:r>
        <w:rPr>
          <w:rFonts w:ascii="Times New Roman" w:hAnsi="Times New Roman" w:cs="Times New Roman"/>
          <w:sz w:val="28"/>
          <w:szCs w:val="24"/>
        </w:rPr>
        <w:tab/>
        <w:t>Chen B.Y. et al. Preparation and microwave absorption properties of Ni-Co nanoferrites // J. Alloys Compd. Elsevier B.V.-  2015. - Vol. 618. - P. 222–226.</w:t>
      </w:r>
    </w:p>
    <w:p w14:paraId="6BC09DAB"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50.</w:t>
      </w:r>
      <w:r>
        <w:rPr>
          <w:rFonts w:ascii="Times New Roman" w:hAnsi="Times New Roman" w:cs="Times New Roman"/>
          <w:sz w:val="28"/>
          <w:szCs w:val="24"/>
        </w:rPr>
        <w:tab/>
        <w:t>Almessiere M.A. et al. Effect of Nd-Y co-substitution on structural, magnetic, optical and microwave properties of NiCuZn nanospinel ferrites // J. Mater. Res. Technol. Korea Institute of Oriental Medicine.-  2020. - Vol. 9, № 5. - P. 11278–11290.</w:t>
      </w:r>
    </w:p>
    <w:p w14:paraId="6BC09DAC"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51.</w:t>
      </w:r>
      <w:r>
        <w:rPr>
          <w:rFonts w:ascii="Times New Roman" w:hAnsi="Times New Roman" w:cs="Times New Roman"/>
          <w:sz w:val="28"/>
          <w:szCs w:val="24"/>
        </w:rPr>
        <w:tab/>
        <w:t>Almessiere M.A. et al. Microstructure, dielectric and microwave features of [Ni0.4Cu0.2Zn0.4](Fe2−xTbx)O4 (x ≤ 0.1) nanospinel ferrites // J. Mater. Res. Technol. Korea Institute of Oriental Medicine.-  2020. - Vol. 9, № 5. - P. 10608–10623.</w:t>
      </w:r>
    </w:p>
    <w:p w14:paraId="6BC09DAD"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52.</w:t>
      </w:r>
      <w:r>
        <w:rPr>
          <w:rFonts w:ascii="Times New Roman" w:hAnsi="Times New Roman" w:cs="Times New Roman"/>
          <w:sz w:val="28"/>
          <w:szCs w:val="24"/>
        </w:rPr>
        <w:tab/>
        <w:t>Almessiere M.A. et al. Impact of Eu3+ ion substitution on structural, magnetic and microwave traits of Ni–Cu–Zn spinel ferrites // Ceram. Int. Techna Group S.r.l.- 2020. -Vol. 46, № 8. - P. 11124–11131.</w:t>
      </w:r>
    </w:p>
    <w:p w14:paraId="6BC09DAE"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53.</w:t>
      </w:r>
      <w:r>
        <w:rPr>
          <w:rFonts w:ascii="Times New Roman" w:hAnsi="Times New Roman" w:cs="Times New Roman"/>
          <w:sz w:val="28"/>
          <w:szCs w:val="24"/>
        </w:rPr>
        <w:tab/>
        <w:t>Almessiere M.A. et al. Strong correlation between Dy3+ concentration, structure, magnetic and microwave properties of the [Ni0.5Co0.5](DyxFe2-x)O4 nanosized ferrites // J. Ind. Eng. Chem. The Korean Society of Industrial and Engineering Chemistry. - 2020. -Vol. 90.- P. 251–259.</w:t>
      </w:r>
    </w:p>
    <w:p w14:paraId="6BC09DAF"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54.</w:t>
      </w:r>
      <w:r>
        <w:rPr>
          <w:rFonts w:ascii="Times New Roman" w:hAnsi="Times New Roman" w:cs="Times New Roman"/>
          <w:sz w:val="28"/>
          <w:szCs w:val="24"/>
        </w:rPr>
        <w:tab/>
        <w:t>Goel S. et al. Effect of neodymium doping on microwave absorption property of barium hexaferrite in X-band // Mater. Res. Express. IOP Publishing. - 2020. - Vol. 7, № 1.</w:t>
      </w:r>
    </w:p>
    <w:p w14:paraId="6BC09DB0"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55.</w:t>
      </w:r>
      <w:r>
        <w:rPr>
          <w:rFonts w:ascii="Times New Roman" w:hAnsi="Times New Roman" w:cs="Times New Roman"/>
          <w:sz w:val="28"/>
          <w:szCs w:val="24"/>
        </w:rPr>
        <w:tab/>
        <w:t>Ghasemi A. et al. Microwave absorption properties of Mn-Co-Sn doped barium ferrite nanoparticles // IEEE Trans. Magn. -2009. -Vol. 45, № 6. - P. 2456–2459.</w:t>
      </w:r>
    </w:p>
    <w:p w14:paraId="6BC09DB1"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56.</w:t>
      </w:r>
      <w:r>
        <w:rPr>
          <w:rFonts w:ascii="Times New Roman" w:hAnsi="Times New Roman" w:cs="Times New Roman"/>
          <w:sz w:val="28"/>
          <w:szCs w:val="24"/>
        </w:rPr>
        <w:tab/>
        <w:t>Houbi A. et al. Microwave absorbing properties of ferrites and their composites: A review // J. Magn. Magn. Mater. Elsevier B.V.- 2021. -Vol. 529, №9. - P. 167839.</w:t>
      </w:r>
    </w:p>
    <w:p w14:paraId="6BC09DB2"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57.</w:t>
      </w:r>
      <w:r>
        <w:rPr>
          <w:rFonts w:ascii="Times New Roman" w:hAnsi="Times New Roman" w:cs="Times New Roman"/>
          <w:sz w:val="28"/>
          <w:szCs w:val="24"/>
        </w:rPr>
        <w:tab/>
        <w:t>Harris V.G. Modern microwave ferrites // IEEE Trans. Magn. - 2012. - Vol. 48, № 3. -P. 1075–1104.</w:t>
      </w:r>
    </w:p>
    <w:p w14:paraId="6BC09DB3"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58.</w:t>
      </w:r>
      <w:r>
        <w:rPr>
          <w:rFonts w:ascii="Times New Roman" w:hAnsi="Times New Roman" w:cs="Times New Roman"/>
          <w:sz w:val="28"/>
          <w:szCs w:val="24"/>
        </w:rPr>
        <w:tab/>
        <w:t>Cui G. et al. Excellent microwave absorption properties derived from the synthesis of hollow fe 3 o 4 @reduced graphite oxide (RGO) nanocomposites // Nanomaterials. - 2019. - Vol. 9, № 2. - P. 1–12.</w:t>
      </w:r>
    </w:p>
    <w:p w14:paraId="6BC09DB4"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59.</w:t>
      </w:r>
      <w:r>
        <w:rPr>
          <w:rFonts w:ascii="Times New Roman" w:hAnsi="Times New Roman" w:cs="Times New Roman"/>
          <w:sz w:val="28"/>
          <w:szCs w:val="24"/>
        </w:rPr>
        <w:tab/>
        <w:t>Luo J. et al. Excellent microwave absorption properties by tuned electromagnetic parameters in polyaniline-coated Ba0.9La0.1Fe11.9Ni0.1O19/reduced graphene oxide nanocomposites // RSC Adv. Royal Society of Chemistry. - 2017. - Vol. 7, № 58. - P. 36433–36443.</w:t>
      </w:r>
    </w:p>
    <w:p w14:paraId="6BC09DB5"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60.</w:t>
      </w:r>
      <w:r>
        <w:rPr>
          <w:rFonts w:ascii="Times New Roman" w:hAnsi="Times New Roman" w:cs="Times New Roman"/>
          <w:sz w:val="28"/>
          <w:szCs w:val="24"/>
        </w:rPr>
        <w:tab/>
        <w:t xml:space="preserve">Ali N.N. et al. Lightweight broadband microwave absorbers of core–shell (polypyrrole/NiZn ferrite) nanocomposites in the X-band: insights on interfacial polarization // </w:t>
      </w:r>
      <w:r>
        <w:rPr>
          <w:rFonts w:ascii="Times New Roman" w:hAnsi="Times New Roman" w:cs="Times New Roman"/>
          <w:sz w:val="28"/>
          <w:szCs w:val="24"/>
        </w:rPr>
        <w:lastRenderedPageBreak/>
        <w:t>J. Mater. Sci. Mater. Electron. Springer US.- 2019. -Vol. 30, № 7. - P. 6876–6887.</w:t>
      </w:r>
    </w:p>
    <w:p w14:paraId="6BC09DB6"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61.</w:t>
      </w:r>
      <w:r>
        <w:rPr>
          <w:rFonts w:ascii="Times New Roman" w:hAnsi="Times New Roman" w:cs="Times New Roman"/>
          <w:sz w:val="28"/>
          <w:szCs w:val="24"/>
        </w:rPr>
        <w:tab/>
        <w:t>Hosseini S.H., Asadnia A. Synthesis, characterization, and microwave-absorbing properties of polypyrrole/MnFe 2O 4 nanocomposite // J. Nanomater. - 2012. - Vol. 20.</w:t>
      </w:r>
    </w:p>
    <w:p w14:paraId="6BC09DB7"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62.</w:t>
      </w:r>
      <w:r>
        <w:rPr>
          <w:rFonts w:ascii="Times New Roman" w:hAnsi="Times New Roman" w:cs="Times New Roman"/>
          <w:sz w:val="28"/>
          <w:szCs w:val="24"/>
        </w:rPr>
        <w:tab/>
        <w:t>Mostafa N.Y., Hessien M.M., Shaltout A.A. Hydrothermal synthesis and characterizations of Ti substituted Mn-ferrites // J. Alloys Compd. - 2012. -Vol. 529. - P. 29–33.</w:t>
      </w:r>
    </w:p>
    <w:p w14:paraId="6BC09DB8"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63.</w:t>
      </w:r>
      <w:r>
        <w:rPr>
          <w:rFonts w:ascii="Times New Roman" w:hAnsi="Times New Roman" w:cs="Times New Roman"/>
          <w:sz w:val="28"/>
          <w:szCs w:val="24"/>
        </w:rPr>
        <w:tab/>
        <w:t>Ting T.H., Yu R.P., Jau Y.N. Synthesis and microwave absorption characteristics of polyaniline/NiZn ferrite composites in 2-40 GHz // Mater. Chem. Phys. - 2011. - Vol. 126, № 1–2. - P. 364–368.</w:t>
      </w:r>
    </w:p>
    <w:p w14:paraId="6BC09DB9"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64.</w:t>
      </w:r>
      <w:r>
        <w:rPr>
          <w:rFonts w:ascii="Times New Roman" w:hAnsi="Times New Roman" w:cs="Times New Roman"/>
          <w:sz w:val="28"/>
          <w:szCs w:val="24"/>
        </w:rPr>
        <w:tab/>
        <w:t>Wang C.P. et al. Novel one-dimensional polyaniline/Ni0.5Zn0.5Fe 2O4 hybrid nanostructure: Synthesis, magnetic, and electromagnetic wave absorption properties // J. Nanoparticle Res. - 2014. - Vol. 16, № 3.</w:t>
      </w:r>
    </w:p>
    <w:p w14:paraId="6BC09DBA"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65.</w:t>
      </w:r>
      <w:r>
        <w:rPr>
          <w:rFonts w:ascii="Times New Roman" w:hAnsi="Times New Roman" w:cs="Times New Roman"/>
          <w:sz w:val="28"/>
          <w:szCs w:val="24"/>
        </w:rPr>
        <w:tab/>
        <w:t>Wang M. et al. Controlled synthesis and microwave absorption properties of Ni0.6Zn0.4Fe2O4/PANI composite via an in-situ polymerization process // J. Magn. Magn. Mater. Elsevier. - 2015.- Vol. 377. - P. 52–58.</w:t>
      </w:r>
    </w:p>
    <w:p w14:paraId="6BC09DBB"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66.</w:t>
      </w:r>
      <w:r>
        <w:rPr>
          <w:rFonts w:ascii="Times New Roman" w:hAnsi="Times New Roman" w:cs="Times New Roman"/>
          <w:sz w:val="28"/>
          <w:szCs w:val="24"/>
        </w:rPr>
        <w:tab/>
        <w:t>Wang C. et al. Synthesis of novel NiZn-ferrite/Polyaniline nanocomposites and their microwave absorption properties // Mater. Sci. Semicond. Process. Elsevier.- 2013. -Vol. 16, № 1. - P. 77–82.</w:t>
      </w:r>
    </w:p>
    <w:p w14:paraId="6BC09DBC"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67.</w:t>
      </w:r>
      <w:r>
        <w:rPr>
          <w:rFonts w:ascii="Times New Roman" w:hAnsi="Times New Roman" w:cs="Times New Roman"/>
          <w:sz w:val="28"/>
          <w:szCs w:val="24"/>
        </w:rPr>
        <w:tab/>
        <w:t>Ma R.T., Zhao H.T., Zhang G. Preparation, characterization and microwave absorption properties of polyaniline/Co0.5Zn0.5Fe2O4 nanocomposite // Mater. Res. Bull. - 2010. - Vol. 45, № 9. - P. 1064–1068.</w:t>
      </w:r>
    </w:p>
    <w:p w14:paraId="6BC09DBD"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68.</w:t>
      </w:r>
      <w:r>
        <w:rPr>
          <w:rFonts w:ascii="Times New Roman" w:hAnsi="Times New Roman" w:cs="Times New Roman"/>
          <w:sz w:val="28"/>
          <w:szCs w:val="24"/>
        </w:rPr>
        <w:tab/>
        <w:t>Sun J. et al. Preparation of copper-cobalt-nickel ferrite/graphene oxide/polyaniline composite and its applications in microwave absorption coating // Prog. Org. Coatings. Elsevier. - 2020. - Vol. 141, № 10. - P. 105552.</w:t>
      </w:r>
    </w:p>
    <w:p w14:paraId="6BC09DBE"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69.</w:t>
      </w:r>
      <w:r>
        <w:rPr>
          <w:rFonts w:ascii="Times New Roman" w:hAnsi="Times New Roman" w:cs="Times New Roman"/>
          <w:sz w:val="28"/>
          <w:szCs w:val="24"/>
        </w:rPr>
        <w:tab/>
        <w:t>Manna K., Srivastava S.K. Fe3O4@Carbon@Polyaniline Trilaminar Core-Shell Composites as Superior Microwave Absorber in Shielding of Electromagnetic Pollution // ACS Sustain. Chem. Eng. - 2017. - Vol. 5, № 11. - P. 10710–10721.</w:t>
      </w:r>
    </w:p>
    <w:p w14:paraId="6BC09DBF"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70.</w:t>
      </w:r>
      <w:r>
        <w:rPr>
          <w:rFonts w:ascii="Times New Roman" w:hAnsi="Times New Roman" w:cs="Times New Roman"/>
          <w:sz w:val="28"/>
          <w:szCs w:val="24"/>
        </w:rPr>
        <w:tab/>
        <w:t>Xiong P., Huang H., Wang X. Design and synthesis of ternary cobalt ferrite/graphene/polyaniline hierarchical nanocomposites for high-performance supercapacitors This work is dedicated to Professor MIN Enze on the occasion of his 90th birthday. // J. Power Sources. Elsevier B.V. - 2014. -Vol. 245. - P. 937–946.</w:t>
      </w:r>
    </w:p>
    <w:p w14:paraId="6BC09DC0"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71.</w:t>
      </w:r>
      <w:r>
        <w:rPr>
          <w:rFonts w:ascii="Times New Roman" w:hAnsi="Times New Roman" w:cs="Times New Roman"/>
          <w:sz w:val="28"/>
          <w:szCs w:val="24"/>
        </w:rPr>
        <w:tab/>
        <w:t>Mondal K. et al. Carbon Nanostructures for Energy and Sensing Applications // J. Nanotechnol. - 2019. -Vol. 2019. - P. 10–13.</w:t>
      </w:r>
    </w:p>
    <w:p w14:paraId="6BC09DC1"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72.</w:t>
      </w:r>
      <w:r>
        <w:rPr>
          <w:rFonts w:ascii="Times New Roman" w:hAnsi="Times New Roman" w:cs="Times New Roman"/>
          <w:sz w:val="28"/>
          <w:szCs w:val="24"/>
        </w:rPr>
        <w:tab/>
        <w:t>Kwiatkowski M. et al. Evaluation of CO2 interactions with S-doped nanoporous carbon and its composites with a reduced GO: Effect of surface features on an apparent physical adsorption mechanism // Carbon N. Y.- 2016. -Vol. 98. - P. 250–258.</w:t>
      </w:r>
    </w:p>
    <w:p w14:paraId="6BC09DC2"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73.</w:t>
      </w:r>
      <w:r>
        <w:rPr>
          <w:rFonts w:ascii="Times New Roman" w:hAnsi="Times New Roman" w:cs="Times New Roman"/>
          <w:sz w:val="28"/>
          <w:szCs w:val="24"/>
        </w:rPr>
        <w:tab/>
        <w:t>Anh L.T.Q., Van Dan N. A microwave-absorbing property of super-paramagnetic zinc–nickel ferrite nanoparticles in the frequency range of 8–12 GHz // Appl. Phys. A Mater. Sci. Process. Springer Berlin Heidelberg.- 2020. - Vol. 126, № 1. - P. 1–6.</w:t>
      </w:r>
    </w:p>
    <w:p w14:paraId="6BC09DC3"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74.</w:t>
      </w:r>
      <w:r>
        <w:rPr>
          <w:rFonts w:ascii="Times New Roman" w:hAnsi="Times New Roman" w:cs="Times New Roman"/>
          <w:sz w:val="28"/>
          <w:szCs w:val="24"/>
        </w:rPr>
        <w:tab/>
        <w:t xml:space="preserve">Mahmood H. et al. Spinel ferrite-hexaferrite nanocomposites: Synthesis and characterization for high frequency devices fabrication // Dig. J. Nanomater. Biostructures.- </w:t>
      </w:r>
      <w:r>
        <w:rPr>
          <w:rFonts w:ascii="Times New Roman" w:hAnsi="Times New Roman" w:cs="Times New Roman"/>
          <w:sz w:val="28"/>
          <w:szCs w:val="24"/>
        </w:rPr>
        <w:lastRenderedPageBreak/>
        <w:t>2019. -Vol. 14, № 3. - P. 711–720.</w:t>
      </w:r>
    </w:p>
    <w:p w14:paraId="6BC09DC4"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75.</w:t>
      </w:r>
      <w:r>
        <w:rPr>
          <w:rFonts w:ascii="Times New Roman" w:hAnsi="Times New Roman" w:cs="Times New Roman"/>
          <w:sz w:val="28"/>
          <w:szCs w:val="24"/>
        </w:rPr>
        <w:tab/>
        <w:t>Che R. et al. Microwave Absorption Enhancement and Complex Permittivity and Permeability of Fe Encapsulated within Carbon Nanotubes // Adv. Mater. - 2004. - Vol. 16, № 5.- P. 401–405.</w:t>
      </w:r>
    </w:p>
    <w:p w14:paraId="6BC09DC5"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76.</w:t>
      </w:r>
      <w:r>
        <w:rPr>
          <w:rFonts w:ascii="Times New Roman" w:hAnsi="Times New Roman" w:cs="Times New Roman"/>
          <w:sz w:val="28"/>
          <w:szCs w:val="24"/>
        </w:rPr>
        <w:tab/>
        <w:t>Lin H. et al. Investigation of the microwave-absorbing properties of Fe-filled carbon nanotubes // Mater. Lett. - 2007. - Vol. 61, № 16. - P. 3547–3550.</w:t>
      </w:r>
    </w:p>
    <w:p w14:paraId="6BC09DC6"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77.</w:t>
      </w:r>
      <w:r>
        <w:rPr>
          <w:rFonts w:ascii="Times New Roman" w:hAnsi="Times New Roman" w:cs="Times New Roman"/>
          <w:sz w:val="28"/>
          <w:szCs w:val="24"/>
        </w:rPr>
        <w:tab/>
        <w:t>Wu N. et al. Strengthened electromagnetic absorption performance derived from synergistic effect of carbon nanotube hybrid with Co@C beads // Adv. Compos. Hybrid Mater. Advanced Composites and Hybrid Materials.- 2018. - Vol. 1, № 1. - P. 149–159.</w:t>
      </w:r>
    </w:p>
    <w:p w14:paraId="6BC09DC7"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78.</w:t>
      </w:r>
      <w:r>
        <w:rPr>
          <w:rFonts w:ascii="Times New Roman" w:hAnsi="Times New Roman" w:cs="Times New Roman"/>
          <w:sz w:val="28"/>
          <w:szCs w:val="24"/>
        </w:rPr>
        <w:tab/>
        <w:t>Yang B. et al. Surface-oxidized FeCo/carbon nanotubes nanorods for lightweight and efficient microwave absorbers // Mater. Des. Elsevier Ltd. - 2017. - Vol. 136. - P. 13–22.</w:t>
      </w:r>
    </w:p>
    <w:p w14:paraId="6BC09DC8"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79.</w:t>
      </w:r>
      <w:r>
        <w:rPr>
          <w:rFonts w:ascii="Times New Roman" w:hAnsi="Times New Roman" w:cs="Times New Roman"/>
          <w:sz w:val="28"/>
          <w:szCs w:val="24"/>
        </w:rPr>
        <w:tab/>
        <w:t>Feng A. et al. Synthesis of a hierarchical carbon fiber@cobalt ferrite@manganese dioxide composite and its application as a microwave absorber // RSC Adv. Royal Society of Chemistry.- 2020. - Vol. 10, № 18. - P. 10510–10518.</w:t>
      </w:r>
    </w:p>
    <w:p w14:paraId="6BC09DC9"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80.</w:t>
      </w:r>
      <w:r>
        <w:rPr>
          <w:rFonts w:ascii="Times New Roman" w:hAnsi="Times New Roman" w:cs="Times New Roman"/>
          <w:sz w:val="28"/>
          <w:szCs w:val="24"/>
        </w:rPr>
        <w:tab/>
        <w:t>Gholampoor M., Movassagh-Alanagh F., Salimkhani H. Fabrication of nano-Fe3O4 3D structure on carbon fibers as a microwave absorber and EMI shielding composite by modified EPD method // Solid State Sci. Elsevier Masson SAS. - 2017. - Vol. 64. - P. 51–61.</w:t>
      </w:r>
    </w:p>
    <w:p w14:paraId="6BC09DCA"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81.</w:t>
      </w:r>
      <w:r>
        <w:rPr>
          <w:rFonts w:ascii="Times New Roman" w:hAnsi="Times New Roman" w:cs="Times New Roman"/>
          <w:sz w:val="28"/>
          <w:szCs w:val="24"/>
        </w:rPr>
        <w:tab/>
        <w:t>Liu Y. et al. Preparation and properties of cobalt oxides coated carbon fibers as microwave-absorbing materials // Appl. Surf. Sci. Elsevier B.V. - 2011. - Vol. 257, № 17. - P. 7678–7683.</w:t>
      </w:r>
    </w:p>
    <w:p w14:paraId="6BC09DCB"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82.</w:t>
      </w:r>
      <w:r>
        <w:rPr>
          <w:rFonts w:ascii="Times New Roman" w:hAnsi="Times New Roman" w:cs="Times New Roman"/>
          <w:sz w:val="28"/>
          <w:szCs w:val="24"/>
        </w:rPr>
        <w:tab/>
        <w:t>Meng X. et al. The electrochemical preparation and microwave absorption properties of magnetic carbon fibers coated with Fe 3 O 4 films // Appl. Surf. Sci. Elsevier B.V.- 2011. - Vol. 257, № 24. - P. 10808–10814.</w:t>
      </w:r>
    </w:p>
    <w:p w14:paraId="6BC09DCC"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83.</w:t>
      </w:r>
      <w:r>
        <w:rPr>
          <w:rFonts w:ascii="Times New Roman" w:hAnsi="Times New Roman" w:cs="Times New Roman"/>
          <w:sz w:val="28"/>
          <w:szCs w:val="24"/>
        </w:rPr>
        <w:tab/>
        <w:t>Verma P. et al. Electromagnetic interference shielding performance of carbon nanostructure reinforced, 3D printed polymer composites // J. Mater. Sci. Springer US. - 2021. - Vol. 56, № 20. - P. 11769–11788.</w:t>
      </w:r>
    </w:p>
    <w:p w14:paraId="6BC09DCD"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84.</w:t>
      </w:r>
      <w:r>
        <w:rPr>
          <w:rFonts w:ascii="Times New Roman" w:hAnsi="Times New Roman" w:cs="Times New Roman"/>
          <w:sz w:val="28"/>
          <w:szCs w:val="24"/>
        </w:rPr>
        <w:tab/>
        <w:t>Bayat M. et al. Electromagnetic interference shielding effectiveness of hybrid multifunctional Fe3O4/carbon nanofiber composite // Polymer (Guildf). - 2014. -Vol. 55, № 3.- P. 936–943.</w:t>
      </w:r>
    </w:p>
    <w:p w14:paraId="6BC09DCE"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85.</w:t>
      </w:r>
      <w:r>
        <w:rPr>
          <w:rFonts w:ascii="Times New Roman" w:hAnsi="Times New Roman" w:cs="Times New Roman"/>
          <w:sz w:val="28"/>
          <w:szCs w:val="24"/>
        </w:rPr>
        <w:tab/>
        <w:t>Hong Y.K. et al. Method and apparatus to measure electromagnetic interference shielding efficiency and its shielding characteristics in broadband frequency ranges // Rev. Sci. Instrum. - 2003. - Vol. 74. - № 2. - P. 1098–1102.</w:t>
      </w:r>
    </w:p>
    <w:p w14:paraId="6BC09DCF"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86.</w:t>
      </w:r>
      <w:r>
        <w:rPr>
          <w:rFonts w:ascii="Times New Roman" w:hAnsi="Times New Roman" w:cs="Times New Roman"/>
          <w:sz w:val="28"/>
          <w:szCs w:val="24"/>
        </w:rPr>
        <w:tab/>
        <w:t>Kondawar S.B., Nandapure A.I. Magnetic and electrical properties of zinc-substituted nickel ferrite reinforced conducting polyaniline nanocomposites // J. Chinese Adv. Mater. Soc.- 2014. - Vol. 2, № 3. - P. 186–198.</w:t>
      </w:r>
    </w:p>
    <w:p w14:paraId="6BC09DD0"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87.</w:t>
      </w:r>
      <w:r>
        <w:rPr>
          <w:rFonts w:ascii="Times New Roman" w:hAnsi="Times New Roman" w:cs="Times New Roman"/>
          <w:sz w:val="28"/>
          <w:szCs w:val="24"/>
        </w:rPr>
        <w:tab/>
        <w:t>Peng C.H. et al. Microwave-absorbing characteristics for the composites of thermal-plastic polyurethane (TPU)-bonded NiZn-ferrites prepared by combustion synthesis method // Mater. Sci. Eng. B Solid-State Mater. Adv. Technol. - 2005. - Vol. 117, № 1. - P. 27–36.</w:t>
      </w:r>
    </w:p>
    <w:p w14:paraId="6BC09DD1"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88.</w:t>
      </w:r>
      <w:r>
        <w:rPr>
          <w:rFonts w:ascii="Times New Roman" w:hAnsi="Times New Roman" w:cs="Times New Roman"/>
          <w:sz w:val="28"/>
          <w:szCs w:val="24"/>
        </w:rPr>
        <w:tab/>
        <w:t>Hwang Y. Microwave absorbing properties of NiZn-ferrite synthesized from waste iron oxide catalyst // Mater. Lett. - 2006. - Vol. 60, № 27. - P. 3277–3280.</w:t>
      </w:r>
    </w:p>
    <w:p w14:paraId="6BC09DD2"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lastRenderedPageBreak/>
        <w:t>89.</w:t>
      </w:r>
      <w:r>
        <w:rPr>
          <w:rFonts w:ascii="Times New Roman" w:hAnsi="Times New Roman" w:cs="Times New Roman"/>
          <w:sz w:val="28"/>
          <w:szCs w:val="24"/>
        </w:rPr>
        <w:tab/>
        <w:t>Kim D.Y. et al. Dependence of microwave absorbing property on ferrite volume fraction in MnZn ferrite-rubber composites // IEEE Trans. Magn. - 1996. - Vol. 32, № 2. - P. 555–558.</w:t>
      </w:r>
    </w:p>
    <w:p w14:paraId="6BC09DD3"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90.</w:t>
      </w:r>
      <w:r>
        <w:rPr>
          <w:rFonts w:ascii="Times New Roman" w:hAnsi="Times New Roman" w:cs="Times New Roman"/>
          <w:sz w:val="28"/>
          <w:szCs w:val="24"/>
        </w:rPr>
        <w:tab/>
        <w:t>Diniz V.C.S. et al. Effects of Mn1-xZnxFe2O4 Nanoparticles Concentration in a Silicone Matrix on Complex Permeability and Permittivity in the 1-10 GHz Range // Mater. Res. - 2022. - Vol. 25. - P. 1–9.</w:t>
      </w:r>
    </w:p>
    <w:p w14:paraId="6BC09DD4"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91.</w:t>
      </w:r>
      <w:r>
        <w:rPr>
          <w:rFonts w:ascii="Times New Roman" w:hAnsi="Times New Roman" w:cs="Times New Roman"/>
          <w:sz w:val="28"/>
          <w:szCs w:val="24"/>
        </w:rPr>
        <w:tab/>
        <w:t>Xiang J. et al. Magnetic carbon nanofibers containing uniformly dispersed Fe/Co/Ni nanoparticles as stable and high-performance electromagnetic wave absorbers // J. Mater. Chem. A. Royal Society of Chemistry. - 2014. - Vol. 2, № 40. - P. 16905–16914.</w:t>
      </w:r>
    </w:p>
    <w:p w14:paraId="6BC09DD5"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92.</w:t>
      </w:r>
      <w:r>
        <w:rPr>
          <w:rFonts w:ascii="Times New Roman" w:hAnsi="Times New Roman" w:cs="Times New Roman"/>
          <w:sz w:val="28"/>
          <w:szCs w:val="24"/>
        </w:rPr>
        <w:tab/>
        <w:t>Lee J. et al. Absorber for 1 GHz Application //  2009. -Vol. 45, № 10. - P. 4230–4233.</w:t>
      </w:r>
    </w:p>
    <w:p w14:paraId="6BC09DD6"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93.</w:t>
      </w:r>
      <w:r>
        <w:rPr>
          <w:rFonts w:ascii="Times New Roman" w:hAnsi="Times New Roman" w:cs="Times New Roman"/>
          <w:sz w:val="28"/>
          <w:szCs w:val="24"/>
        </w:rPr>
        <w:tab/>
        <w:t>Lima U.R. et al. Synthesis of NiCuZn ferrite nanoparticles and microwave absorption characterization // Mater. Sci. Eng. B Solid-State Mater. Adv. Technol. - 2008. - Vol. 151, № 3.- P. 238–242.</w:t>
      </w:r>
    </w:p>
    <w:p w14:paraId="6BC09DD7"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94.</w:t>
      </w:r>
      <w:r>
        <w:rPr>
          <w:rFonts w:ascii="Times New Roman" w:hAnsi="Times New Roman" w:cs="Times New Roman"/>
          <w:sz w:val="28"/>
          <w:szCs w:val="24"/>
        </w:rPr>
        <w:tab/>
        <w:t>Zhao D.L., Lv Q., Shen Z.M. Fabrication and microwave absorbing properties of Ni-Zn spinel ferrites // J. Alloys Compd. - 2009. - Vol. 480, № 2. - P. 634–638.</w:t>
      </w:r>
    </w:p>
    <w:p w14:paraId="6BC09DD8"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95.</w:t>
      </w:r>
      <w:r>
        <w:rPr>
          <w:rFonts w:ascii="Times New Roman" w:hAnsi="Times New Roman" w:cs="Times New Roman"/>
          <w:sz w:val="28"/>
          <w:szCs w:val="24"/>
        </w:rPr>
        <w:tab/>
        <w:t>El Nahrawy A.M. et al. Crystallographic and magnetic properties of Al3+co-doped NiZnFe2O4 nano-particles prepared by sol-gel process // Egypt. J. Chem. - 2019. - Vol. 62, № 3. - P. 925–932.</w:t>
      </w:r>
    </w:p>
    <w:p w14:paraId="6BC09DD9"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96.</w:t>
      </w:r>
      <w:r>
        <w:rPr>
          <w:rFonts w:ascii="Times New Roman" w:hAnsi="Times New Roman" w:cs="Times New Roman"/>
          <w:sz w:val="28"/>
          <w:szCs w:val="24"/>
        </w:rPr>
        <w:tab/>
        <w:t>Figueroa Ramírez S.J., Miranda-Hernánde M. Carbon film electrodes as support of metallic particles // Int. J. Electrochem. Sci. - 2012. - Vol. 7, № 1. - P. 150–166.</w:t>
      </w:r>
    </w:p>
    <w:p w14:paraId="6BC09DDA"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97.</w:t>
      </w:r>
      <w:r>
        <w:rPr>
          <w:rFonts w:ascii="Times New Roman" w:hAnsi="Times New Roman" w:cs="Times New Roman"/>
          <w:sz w:val="28"/>
          <w:szCs w:val="24"/>
        </w:rPr>
        <w:tab/>
        <w:t>Kim S.Y. et al. Core-shell-structured cross-linked poly(glycidyl methacrylate)-coated carbonyl iron microspheres and their magnetorheology // J. Mater. Sci. - 2014. - Vol. 49, № 3.- P. 1345–1352.</w:t>
      </w:r>
    </w:p>
    <w:p w14:paraId="6BC09DDB"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98.</w:t>
      </w:r>
      <w:r>
        <w:rPr>
          <w:rFonts w:ascii="Times New Roman" w:hAnsi="Times New Roman" w:cs="Times New Roman"/>
          <w:sz w:val="28"/>
          <w:szCs w:val="24"/>
        </w:rPr>
        <w:tab/>
        <w:t>Hu E. et al. The role of soot particles in the tribological behavior of engine lubricating oils // Wear. Elsevier. - 2013. - Vol. 304, № 1–2. - P. 152–161.</w:t>
      </w:r>
    </w:p>
    <w:p w14:paraId="6BC09DDC"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99.</w:t>
      </w:r>
      <w:r>
        <w:rPr>
          <w:rFonts w:ascii="Times New Roman" w:hAnsi="Times New Roman" w:cs="Times New Roman"/>
          <w:sz w:val="28"/>
          <w:szCs w:val="24"/>
        </w:rPr>
        <w:tab/>
        <w:t>Bahri-Laleh N. et al. Microwave Absorption Properties of Polyaniline/Carbonyl Iron Composites // Silicon. Silicon. - 2018. - Vol. 10, № 4. - P. 1337–1343.</w:t>
      </w:r>
    </w:p>
    <w:p w14:paraId="6BC09DDD"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100.</w:t>
      </w:r>
      <w:r>
        <w:rPr>
          <w:rFonts w:ascii="Times New Roman" w:hAnsi="Times New Roman" w:cs="Times New Roman"/>
          <w:sz w:val="28"/>
          <w:szCs w:val="24"/>
        </w:rPr>
        <w:tab/>
        <w:t>Cheng Y. et al. Rationally regulating complex dielectric parameters of mesoporous carbon hollow spheres to carry out efficient microwave absorption // Carbon N. Y. Elsevier Ltd. - 2018. - Vol. 127. - P. 643–652.</w:t>
      </w:r>
    </w:p>
    <w:p w14:paraId="6BC09DDE"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101.</w:t>
      </w:r>
      <w:r>
        <w:rPr>
          <w:rFonts w:ascii="Times New Roman" w:hAnsi="Times New Roman" w:cs="Times New Roman"/>
          <w:sz w:val="28"/>
          <w:szCs w:val="24"/>
        </w:rPr>
        <w:tab/>
        <w:t>Shu R. et al. Synthesis and high-performance microwave absorption of reduced graphene oxide/zinc ferrite hybrid nanocomposite // Mater. Lett. Elsevier B.V.- 2018. - Vol. 215. - P. 229–232.</w:t>
      </w:r>
    </w:p>
    <w:p w14:paraId="6BC09DDF"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102.</w:t>
      </w:r>
      <w:r>
        <w:rPr>
          <w:rFonts w:ascii="Times New Roman" w:hAnsi="Times New Roman" w:cs="Times New Roman"/>
          <w:sz w:val="28"/>
          <w:szCs w:val="24"/>
        </w:rPr>
        <w:tab/>
        <w:t>Zong M. et al. One-step hydrothermal synthesis and microwave electromagnetic properties of RGO/NiFe2O4 composite // Ceram. Int. Elsevier. - 2014. - Vol. 40, № 5. - P. 6821–6828.</w:t>
      </w:r>
    </w:p>
    <w:p w14:paraId="6BC09DE0"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103.</w:t>
      </w:r>
      <w:r>
        <w:rPr>
          <w:rFonts w:ascii="Times New Roman" w:hAnsi="Times New Roman" w:cs="Times New Roman"/>
          <w:sz w:val="28"/>
          <w:szCs w:val="24"/>
        </w:rPr>
        <w:tab/>
        <w:t>Zong M., Huang Y., Zhang N. Reduced graphene oxide-CoFe 2 O 4 composite: Synthesis and electromagnetic absorption properties // Appl. Surf. Sci. Elsevier B.V. - 2015. - Vol. 345. - P. 272–278.</w:t>
      </w:r>
    </w:p>
    <w:p w14:paraId="6BC09DE1"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104.</w:t>
      </w:r>
      <w:r>
        <w:rPr>
          <w:rFonts w:ascii="Times New Roman" w:hAnsi="Times New Roman" w:cs="Times New Roman"/>
          <w:sz w:val="28"/>
          <w:szCs w:val="24"/>
        </w:rPr>
        <w:tab/>
        <w:t>Mustaffa M.S. et al. An investigation of microstructural, magnetic and microwave absorption properties of multi-walled carbon nanotubes/Ni0.5Zn0.5Fe2O4 // Sci. Rep. - 2019.-</w:t>
      </w:r>
      <w:r>
        <w:rPr>
          <w:rFonts w:ascii="Times New Roman" w:hAnsi="Times New Roman" w:cs="Times New Roman"/>
          <w:sz w:val="28"/>
          <w:szCs w:val="24"/>
        </w:rPr>
        <w:lastRenderedPageBreak/>
        <w:t>Vol. 9, № 1. - P. 3–9.</w:t>
      </w:r>
    </w:p>
    <w:p w14:paraId="6BC09DE2"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105.</w:t>
      </w:r>
      <w:r>
        <w:rPr>
          <w:rFonts w:ascii="Times New Roman" w:hAnsi="Times New Roman" w:cs="Times New Roman"/>
          <w:sz w:val="28"/>
          <w:szCs w:val="24"/>
        </w:rPr>
        <w:tab/>
        <w:t>Ye W. et al. Preparation and properties of CF-Fe3O4-BN composite electromagnetic wave-absorbing materials // RSC Adv. Royal Society of Chemistry. - 2020. Vol. 10, № 19. - P. 11121–11131.</w:t>
      </w:r>
    </w:p>
    <w:p w14:paraId="6BC09DE3"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106.</w:t>
      </w:r>
      <w:r>
        <w:rPr>
          <w:rFonts w:ascii="Times New Roman" w:hAnsi="Times New Roman" w:cs="Times New Roman"/>
          <w:sz w:val="28"/>
          <w:szCs w:val="24"/>
        </w:rPr>
        <w:tab/>
        <w:t>Zou T. et al. Electromagnetic and microwave absorbing properties of multi-walled carbon nanotubes filled with Ni nanowire // J. Alloys Compd. - 2010. - Vol. 496, № 1–2. - P. 22–24.</w:t>
      </w:r>
    </w:p>
    <w:p w14:paraId="6BC09DE4"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107.</w:t>
      </w:r>
      <w:r>
        <w:rPr>
          <w:rFonts w:ascii="Times New Roman" w:hAnsi="Times New Roman" w:cs="Times New Roman"/>
          <w:sz w:val="28"/>
          <w:szCs w:val="24"/>
        </w:rPr>
        <w:tab/>
        <w:t>Zhang L., Zhu H. Dielectric, magnetic, and microwave absorbing properties of multi-walled carbon nanotubes filled with Sm</w:t>
      </w:r>
      <w:r>
        <w:rPr>
          <w:rFonts w:ascii="Times New Roman" w:hAnsi="Times New Roman" w:cs="Times New Roman"/>
          <w:sz w:val="28"/>
          <w:szCs w:val="24"/>
          <w:vertAlign w:val="subscript"/>
        </w:rPr>
        <w:t>2</w:t>
      </w:r>
      <w:r>
        <w:rPr>
          <w:rFonts w:ascii="Times New Roman" w:hAnsi="Times New Roman" w:cs="Times New Roman"/>
          <w:sz w:val="28"/>
          <w:szCs w:val="24"/>
        </w:rPr>
        <w:t>O</w:t>
      </w:r>
      <w:r>
        <w:rPr>
          <w:rFonts w:ascii="Times New Roman" w:hAnsi="Times New Roman" w:cs="Times New Roman"/>
          <w:sz w:val="28"/>
          <w:szCs w:val="24"/>
          <w:vertAlign w:val="subscript"/>
        </w:rPr>
        <w:t>3</w:t>
      </w:r>
      <w:r>
        <w:rPr>
          <w:rFonts w:ascii="Times New Roman" w:hAnsi="Times New Roman" w:cs="Times New Roman"/>
          <w:sz w:val="28"/>
          <w:szCs w:val="24"/>
        </w:rPr>
        <w:t xml:space="preserve"> nanoparticles // Mater. Lett. Elsevier B.V.- 2009. - Vol. 63, № 2. - P. 272–274.</w:t>
      </w:r>
    </w:p>
    <w:p w14:paraId="6BC09DE5"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108.</w:t>
      </w:r>
      <w:r>
        <w:rPr>
          <w:rFonts w:ascii="Times New Roman" w:hAnsi="Times New Roman" w:cs="Times New Roman"/>
          <w:sz w:val="28"/>
          <w:szCs w:val="24"/>
        </w:rPr>
        <w:tab/>
        <w:t>Xu P. et al. A study of the magnetic and electromagnetic properties of γ-Fe2O3-multiwalled carbon nanotubes (MWCNT) and Fe/Fe3C-MWCNT composites // Mater. Chem. Phys. - 2009. - Vol. 114, № 2–3. - P. 556–560.</w:t>
      </w:r>
    </w:p>
    <w:p w14:paraId="6BC09DE6"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109.</w:t>
      </w:r>
      <w:r>
        <w:rPr>
          <w:rFonts w:ascii="Times New Roman" w:hAnsi="Times New Roman" w:cs="Times New Roman"/>
          <w:sz w:val="28"/>
          <w:szCs w:val="24"/>
        </w:rPr>
        <w:tab/>
        <w:t>Zhao D.L., Li X., Shen Z.M. Preparation and electromagnetic and microwave absorbing properties of Fe-filled carbon nanotubes // J. Alloys Compd. - 2009. - Vol. 471, № 1–2. - P. 457–460.</w:t>
      </w:r>
    </w:p>
    <w:p w14:paraId="6BC09DE7"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110.</w:t>
      </w:r>
      <w:r>
        <w:rPr>
          <w:rFonts w:ascii="Times New Roman" w:hAnsi="Times New Roman" w:cs="Times New Roman"/>
          <w:sz w:val="28"/>
          <w:szCs w:val="24"/>
        </w:rPr>
        <w:tab/>
        <w:t>Xu X. et al. Cactus-Inspired Bimetallic Metal-Organic Framework-Derived 1D-2D Hierarchical Co/N-Decorated Carbon Architecture toward Enhanced Electromagnetic Wave Absorbing Performance // ACS Appl. Mater. Interfaces. - 2019. - Vol. 11, № 14. - P. 13564–13573.</w:t>
      </w:r>
    </w:p>
    <w:p w14:paraId="6BC09DE8"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111.</w:t>
      </w:r>
      <w:r>
        <w:rPr>
          <w:rFonts w:ascii="Times New Roman" w:hAnsi="Times New Roman" w:cs="Times New Roman"/>
          <w:sz w:val="28"/>
          <w:szCs w:val="24"/>
        </w:rPr>
        <w:tab/>
        <w:t>Xiang J. et al. Synthesis and characterization of FeCo/C hybrid nanofibers with high performance of microwave absorption // Mater. Res. Bull. Elsevier Ltd. - 2014. - Vol. 60. - P. 589–595.</w:t>
      </w:r>
    </w:p>
    <w:p w14:paraId="6BC09DE9"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112.</w:t>
      </w:r>
      <w:r>
        <w:rPr>
          <w:rFonts w:ascii="Times New Roman" w:hAnsi="Times New Roman" w:cs="Times New Roman"/>
          <w:sz w:val="28"/>
          <w:szCs w:val="24"/>
        </w:rPr>
        <w:tab/>
        <w:t>Ezzati S.N. et al. Conducting, magnetic polyaniline/Ba0.25Sr0.75 Fe11(Ni0.5Mn0.5)O19 nanocomposite: Fabrication, characterization and application // J. Alloys Compd. Elsevier Ltd. - 2015. - Vol. 646. - P. 1157–1164.</w:t>
      </w:r>
    </w:p>
    <w:p w14:paraId="6BC09DEA"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113.</w:t>
      </w:r>
      <w:r>
        <w:rPr>
          <w:rFonts w:ascii="Times New Roman" w:hAnsi="Times New Roman" w:cs="Times New Roman"/>
          <w:sz w:val="28"/>
          <w:szCs w:val="24"/>
        </w:rPr>
        <w:tab/>
        <w:t>Meng X. et al. Facile synthesis of shell-core polyaniline/SrFe12O19 composites and magnetic properties // RSC Adv. Royal Society of Chemistry. - 2016. - Vol. 6, № 6. - P. 4946–4949.</w:t>
      </w:r>
    </w:p>
    <w:p w14:paraId="6BC09DEB"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114.</w:t>
      </w:r>
      <w:r>
        <w:rPr>
          <w:rFonts w:ascii="Times New Roman" w:hAnsi="Times New Roman" w:cs="Times New Roman"/>
          <w:sz w:val="28"/>
          <w:szCs w:val="24"/>
        </w:rPr>
        <w:tab/>
        <w:t>Ali N.N. et al. Comparative study of microwave absorption characteristics of (Polyaniline/NiZn ferrite) nanocomposites with different ferrite percentages // Mater. Chem. Phys. Elsevier B.V.- 2018. -Vol. 211. - P. 79–87.</w:t>
      </w:r>
    </w:p>
    <w:p w14:paraId="6BC09DEC"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115.</w:t>
      </w:r>
      <w:r>
        <w:rPr>
          <w:rFonts w:ascii="Times New Roman" w:hAnsi="Times New Roman" w:cs="Times New Roman"/>
          <w:sz w:val="28"/>
          <w:szCs w:val="24"/>
        </w:rPr>
        <w:tab/>
        <w:t>Elsayed A.H. et al. Synthesis and Properties of Polyaniline / ferrites// Nanocomposites. - 2011. - Vol. 6. - P. 206–221.</w:t>
      </w:r>
    </w:p>
    <w:p w14:paraId="6BC09DED"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116.</w:t>
      </w:r>
      <w:r>
        <w:rPr>
          <w:rFonts w:ascii="Times New Roman" w:hAnsi="Times New Roman" w:cs="Times New Roman"/>
          <w:sz w:val="28"/>
          <w:szCs w:val="24"/>
        </w:rPr>
        <w:tab/>
        <w:t>Gairola S.P. et al. Enhanced microwave absorption properties in polyaniline and nano-ferrite composite in X-band // Synth. Met. Elsevier B.V. - 2010. - Vol. 160, № 21–22. - P. 2315–2318.</w:t>
      </w:r>
    </w:p>
    <w:p w14:paraId="6BC09DEE"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117.</w:t>
      </w:r>
      <w:r>
        <w:rPr>
          <w:rFonts w:ascii="Times New Roman" w:hAnsi="Times New Roman" w:cs="Times New Roman"/>
          <w:sz w:val="28"/>
          <w:szCs w:val="24"/>
        </w:rPr>
        <w:tab/>
        <w:t>Li G. et al. Preparation of magnetic and conductive NiZn ferrite-polyaniline nanocomposites with core-shell structure // Colloids Surfaces A Physicochem. Eng. Asp. - 2006. - Vol. 276, № 1–3. - P. 40–44.</w:t>
      </w:r>
    </w:p>
    <w:p w14:paraId="6BC09DEF"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lastRenderedPageBreak/>
        <w:t>118.</w:t>
      </w:r>
      <w:r>
        <w:rPr>
          <w:rFonts w:ascii="Times New Roman" w:hAnsi="Times New Roman" w:cs="Times New Roman"/>
          <w:sz w:val="28"/>
          <w:szCs w:val="24"/>
        </w:rPr>
        <w:tab/>
        <w:t>Xie P. et al. Tunneling-induced negative permittivity in Ni/MnO nanocomposites by a bio-gel derived strategy // J. Mater. Chem. C. - 2020. - Vol. 8, № 9. - P. 3029–3039.</w:t>
      </w:r>
    </w:p>
    <w:p w14:paraId="6BC09DF0"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119.</w:t>
      </w:r>
      <w:r>
        <w:rPr>
          <w:rFonts w:ascii="Times New Roman" w:hAnsi="Times New Roman" w:cs="Times New Roman"/>
          <w:sz w:val="28"/>
          <w:szCs w:val="24"/>
        </w:rPr>
        <w:tab/>
        <w:t>He L. et al. Preparation of reduced graphene oxide coated flaky carbonyl iron composites and their excellent microwave absorption properties // RSC Adv. Royal Society of Chemistry.- 2018. - Vol. 8, № 6. - P. 2971–2977.</w:t>
      </w:r>
    </w:p>
    <w:p w14:paraId="6BC09DF1"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szCs w:val="24"/>
        </w:rPr>
      </w:pPr>
      <w:r>
        <w:rPr>
          <w:rFonts w:ascii="Times New Roman" w:hAnsi="Times New Roman" w:cs="Times New Roman"/>
          <w:sz w:val="28"/>
          <w:szCs w:val="24"/>
        </w:rPr>
        <w:t>120.</w:t>
      </w:r>
      <w:r>
        <w:rPr>
          <w:rFonts w:ascii="Times New Roman" w:hAnsi="Times New Roman" w:cs="Times New Roman"/>
          <w:sz w:val="28"/>
          <w:szCs w:val="24"/>
        </w:rPr>
        <w:tab/>
        <w:t>Prodromakis T., Papavassiliou C. Engineering the Maxwell-Wagner polarization effect // Appl. Surf. Sci. - 2009. - Vol. 255, № 15. - P. 6989–6994.</w:t>
      </w:r>
    </w:p>
    <w:p w14:paraId="6BC09DF2" w14:textId="77777777" w:rsidR="006E67AB" w:rsidRDefault="001522ED">
      <w:pPr>
        <w:widowControl w:val="0"/>
        <w:autoSpaceDE w:val="0"/>
        <w:autoSpaceDN w:val="0"/>
        <w:adjustRightInd w:val="0"/>
        <w:spacing w:after="0" w:line="240" w:lineRule="auto"/>
        <w:ind w:firstLine="270"/>
        <w:jc w:val="both"/>
        <w:rPr>
          <w:rFonts w:ascii="Times New Roman" w:hAnsi="Times New Roman" w:cs="Times New Roman"/>
          <w:sz w:val="28"/>
        </w:rPr>
      </w:pPr>
      <w:r>
        <w:rPr>
          <w:rFonts w:ascii="Times New Roman" w:hAnsi="Times New Roman" w:cs="Times New Roman"/>
          <w:sz w:val="28"/>
          <w:szCs w:val="24"/>
        </w:rPr>
        <w:t>121.</w:t>
      </w:r>
      <w:r>
        <w:rPr>
          <w:rFonts w:ascii="Times New Roman" w:hAnsi="Times New Roman" w:cs="Times New Roman"/>
          <w:sz w:val="28"/>
          <w:szCs w:val="24"/>
        </w:rPr>
        <w:tab/>
        <w:t>Didehban K. et al. Radar Absorption Properties of Ni0.5Zn0.5Fe2O4/PANI/epoxy nanocomposites // J. Chinese Chem. Soc. - 2015. - Vol. 62, № 9. - P. 826–831.</w:t>
      </w:r>
    </w:p>
    <w:p w14:paraId="6BC09DF3" w14:textId="77777777" w:rsidR="006E67AB" w:rsidRDefault="001522ED">
      <w:pPr>
        <w:spacing w:after="0"/>
        <w:ind w:firstLine="270"/>
        <w:jc w:val="both"/>
        <w:rPr>
          <w:rFonts w:asciiTheme="majorBidi" w:hAnsiTheme="majorBidi" w:cstheme="majorBidi"/>
          <w:sz w:val="28"/>
          <w:szCs w:val="28"/>
          <w:lang w:bidi="ar-EG"/>
        </w:rPr>
      </w:pPr>
      <w:r>
        <w:rPr>
          <w:rFonts w:asciiTheme="majorBidi" w:hAnsiTheme="majorBidi" w:cstheme="majorBidi"/>
          <w:sz w:val="28"/>
          <w:szCs w:val="28"/>
        </w:rPr>
        <w:fldChar w:fldCharType="end"/>
      </w:r>
    </w:p>
    <w:p w14:paraId="6BC09DF4" w14:textId="77777777" w:rsidR="006E67AB" w:rsidRDefault="006E67AB">
      <w:pPr>
        <w:spacing w:after="0"/>
        <w:ind w:firstLine="270"/>
        <w:jc w:val="both"/>
        <w:rPr>
          <w:rFonts w:asciiTheme="majorBidi" w:hAnsiTheme="majorBidi" w:cstheme="majorBidi"/>
          <w:sz w:val="28"/>
          <w:szCs w:val="28"/>
        </w:rPr>
      </w:pPr>
    </w:p>
    <w:sectPr w:rsidR="006E67AB">
      <w:footerReference w:type="default" r:id="rId122"/>
      <w:pgSz w:w="12240" w:h="15840"/>
      <w:pgMar w:top="1134" w:right="450" w:bottom="1134" w:left="1080" w:header="720" w:footer="720" w:gutter="0"/>
      <w:pgNumType w:start="2"/>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C09ED5" w14:textId="77777777" w:rsidR="001522ED" w:rsidRDefault="001522ED">
      <w:pPr>
        <w:spacing w:line="240" w:lineRule="auto"/>
      </w:pPr>
      <w:r>
        <w:separator/>
      </w:r>
    </w:p>
  </w:endnote>
  <w:endnote w:type="continuationSeparator" w:id="0">
    <w:p w14:paraId="6BC09ED6" w14:textId="77777777" w:rsidR="001522ED" w:rsidRDefault="001522E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TimesNewRoman">
    <w:altName w:val="MS Mincho"/>
    <w:panose1 w:val="00000000000000000000"/>
    <w:charset w:val="80"/>
    <w:family w:val="auto"/>
    <w:notTrueType/>
    <w:pitch w:val="default"/>
    <w:sig w:usb0="00000000" w:usb1="08070000" w:usb2="00000010" w:usb3="00000000" w:csb0="00020000" w:csb1="00000000"/>
  </w:font>
  <w:font w:name="CIDFont+F2">
    <w:altName w:val="Yu Gothic"/>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C09ED7" w14:textId="77777777" w:rsidR="006E67AB" w:rsidRDefault="006E67AB">
    <w:pPr>
      <w:pStyle w:val="Footer"/>
      <w:jc w:val="center"/>
    </w:pPr>
  </w:p>
  <w:p w14:paraId="6BC09ED8" w14:textId="77777777" w:rsidR="006E67AB" w:rsidRDefault="006E67A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15478041"/>
      <w:docPartObj>
        <w:docPartGallery w:val="AutoText"/>
      </w:docPartObj>
    </w:sdtPr>
    <w:sdtEndPr/>
    <w:sdtContent>
      <w:p w14:paraId="6BC09ED9" w14:textId="77777777" w:rsidR="006E67AB" w:rsidRDefault="001522ED">
        <w:pPr>
          <w:pStyle w:val="pagenumbers"/>
        </w:pPr>
        <w:r>
          <w:fldChar w:fldCharType="begin"/>
        </w:r>
        <w:r>
          <w:instrText xml:space="preserve"> PAGE   \* MERGEFORMAT </w:instrText>
        </w:r>
        <w:r>
          <w:fldChar w:fldCharType="separate"/>
        </w:r>
        <w:r w:rsidR="006116EA">
          <w:rPr>
            <w:noProof/>
          </w:rPr>
          <w:t>116</w:t>
        </w:r>
        <w:r>
          <w:fldChar w:fldCharType="end"/>
        </w:r>
      </w:p>
    </w:sdtContent>
  </w:sdt>
  <w:p w14:paraId="6BC09EDA" w14:textId="77777777" w:rsidR="006E67AB" w:rsidRDefault="006E67A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C09ED3" w14:textId="77777777" w:rsidR="001522ED" w:rsidRDefault="001522ED">
      <w:pPr>
        <w:spacing w:after="0"/>
      </w:pPr>
      <w:r>
        <w:separator/>
      </w:r>
    </w:p>
  </w:footnote>
  <w:footnote w:type="continuationSeparator" w:id="0">
    <w:p w14:paraId="6BC09ED4" w14:textId="77777777" w:rsidR="001522ED" w:rsidRDefault="001522ED">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490E6B"/>
    <w:multiLevelType w:val="multilevel"/>
    <w:tmpl w:val="04490E6B"/>
    <w:lvl w:ilvl="0">
      <w:start w:val="1"/>
      <w:numFmt w:val="decimal"/>
      <w:lvlText w:val="%1."/>
      <w:lvlJc w:val="left"/>
      <w:pPr>
        <w:ind w:left="9720" w:hanging="360"/>
      </w:pPr>
    </w:lvl>
    <w:lvl w:ilvl="1">
      <w:start w:val="1"/>
      <w:numFmt w:val="lowerLetter"/>
      <w:lvlText w:val="%2."/>
      <w:lvlJc w:val="left"/>
      <w:pPr>
        <w:ind w:left="10440" w:hanging="360"/>
      </w:pPr>
    </w:lvl>
    <w:lvl w:ilvl="2">
      <w:start w:val="1"/>
      <w:numFmt w:val="lowerRoman"/>
      <w:lvlText w:val="%3."/>
      <w:lvlJc w:val="right"/>
      <w:pPr>
        <w:ind w:left="11160" w:hanging="180"/>
      </w:pPr>
    </w:lvl>
    <w:lvl w:ilvl="3">
      <w:start w:val="1"/>
      <w:numFmt w:val="decimal"/>
      <w:lvlText w:val="%4."/>
      <w:lvlJc w:val="left"/>
      <w:pPr>
        <w:ind w:left="11880" w:hanging="360"/>
      </w:pPr>
    </w:lvl>
    <w:lvl w:ilvl="4">
      <w:start w:val="1"/>
      <w:numFmt w:val="lowerLetter"/>
      <w:lvlText w:val="%5."/>
      <w:lvlJc w:val="left"/>
      <w:pPr>
        <w:ind w:left="12600" w:hanging="360"/>
      </w:pPr>
    </w:lvl>
    <w:lvl w:ilvl="5">
      <w:start w:val="1"/>
      <w:numFmt w:val="lowerRoman"/>
      <w:lvlText w:val="%6."/>
      <w:lvlJc w:val="right"/>
      <w:pPr>
        <w:ind w:left="13320" w:hanging="180"/>
      </w:pPr>
    </w:lvl>
    <w:lvl w:ilvl="6">
      <w:start w:val="1"/>
      <w:numFmt w:val="decimal"/>
      <w:lvlText w:val="%7."/>
      <w:lvlJc w:val="left"/>
      <w:pPr>
        <w:ind w:left="14040" w:hanging="360"/>
      </w:pPr>
    </w:lvl>
    <w:lvl w:ilvl="7">
      <w:start w:val="1"/>
      <w:numFmt w:val="lowerLetter"/>
      <w:lvlText w:val="%8."/>
      <w:lvlJc w:val="left"/>
      <w:pPr>
        <w:ind w:left="14760" w:hanging="360"/>
      </w:pPr>
    </w:lvl>
    <w:lvl w:ilvl="8">
      <w:start w:val="1"/>
      <w:numFmt w:val="lowerRoman"/>
      <w:lvlText w:val="%9."/>
      <w:lvlJc w:val="right"/>
      <w:pPr>
        <w:ind w:left="15480" w:hanging="180"/>
      </w:pPr>
    </w:lvl>
  </w:abstractNum>
  <w:abstractNum w:abstractNumId="1" w15:restartNumberingAfterBreak="0">
    <w:nsid w:val="0E3825DB"/>
    <w:multiLevelType w:val="multilevel"/>
    <w:tmpl w:val="0E3825DB"/>
    <w:lvl w:ilvl="0">
      <w:start w:val="1"/>
      <w:numFmt w:val="decimal"/>
      <w:lvlText w:val="%1."/>
      <w:lvlJc w:val="left"/>
      <w:pPr>
        <w:ind w:left="1181" w:hanging="360"/>
      </w:pPr>
    </w:lvl>
    <w:lvl w:ilvl="1">
      <w:start w:val="1"/>
      <w:numFmt w:val="lowerLetter"/>
      <w:lvlText w:val="%2."/>
      <w:lvlJc w:val="left"/>
      <w:pPr>
        <w:ind w:left="1901" w:hanging="360"/>
      </w:pPr>
    </w:lvl>
    <w:lvl w:ilvl="2">
      <w:start w:val="1"/>
      <w:numFmt w:val="lowerRoman"/>
      <w:lvlText w:val="%3."/>
      <w:lvlJc w:val="right"/>
      <w:pPr>
        <w:ind w:left="2621" w:hanging="180"/>
      </w:pPr>
    </w:lvl>
    <w:lvl w:ilvl="3">
      <w:start w:val="1"/>
      <w:numFmt w:val="decimal"/>
      <w:lvlText w:val="%4."/>
      <w:lvlJc w:val="left"/>
      <w:pPr>
        <w:ind w:left="3341" w:hanging="360"/>
      </w:pPr>
    </w:lvl>
    <w:lvl w:ilvl="4">
      <w:start w:val="1"/>
      <w:numFmt w:val="lowerLetter"/>
      <w:lvlText w:val="%5."/>
      <w:lvlJc w:val="left"/>
      <w:pPr>
        <w:ind w:left="4061" w:hanging="360"/>
      </w:pPr>
    </w:lvl>
    <w:lvl w:ilvl="5">
      <w:start w:val="1"/>
      <w:numFmt w:val="lowerRoman"/>
      <w:lvlText w:val="%6."/>
      <w:lvlJc w:val="right"/>
      <w:pPr>
        <w:ind w:left="4781" w:hanging="180"/>
      </w:pPr>
    </w:lvl>
    <w:lvl w:ilvl="6">
      <w:start w:val="1"/>
      <w:numFmt w:val="decimal"/>
      <w:lvlText w:val="%7."/>
      <w:lvlJc w:val="left"/>
      <w:pPr>
        <w:ind w:left="5501" w:hanging="360"/>
      </w:pPr>
    </w:lvl>
    <w:lvl w:ilvl="7">
      <w:start w:val="1"/>
      <w:numFmt w:val="lowerLetter"/>
      <w:lvlText w:val="%8."/>
      <w:lvlJc w:val="left"/>
      <w:pPr>
        <w:ind w:left="6221" w:hanging="360"/>
      </w:pPr>
    </w:lvl>
    <w:lvl w:ilvl="8">
      <w:start w:val="1"/>
      <w:numFmt w:val="lowerRoman"/>
      <w:lvlText w:val="%9."/>
      <w:lvlJc w:val="right"/>
      <w:pPr>
        <w:ind w:left="6941" w:hanging="180"/>
      </w:pPr>
    </w:lvl>
  </w:abstractNum>
  <w:abstractNum w:abstractNumId="2" w15:restartNumberingAfterBreak="0">
    <w:nsid w:val="21045355"/>
    <w:multiLevelType w:val="multilevel"/>
    <w:tmpl w:val="21045355"/>
    <w:lvl w:ilvl="0">
      <w:start w:val="1"/>
      <w:numFmt w:val="decimal"/>
      <w:lvlText w:val="%1"/>
      <w:lvlJc w:val="left"/>
      <w:pPr>
        <w:ind w:left="360" w:hanging="360"/>
      </w:pPr>
      <w:rPr>
        <w:rFonts w:hint="default"/>
      </w:rPr>
    </w:lvl>
    <w:lvl w:ilvl="1">
      <w:start w:val="1"/>
      <w:numFmt w:val="decimal"/>
      <w:lvlText w:val="%1.%2"/>
      <w:lvlJc w:val="left"/>
      <w:pPr>
        <w:ind w:left="90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pStyle w:val="head51"/>
      <w:lvlText w:val="%1.%2.%3.%4.%5"/>
      <w:lvlJc w:val="left"/>
      <w:pPr>
        <w:ind w:left="180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 w15:restartNumberingAfterBreak="0">
    <w:nsid w:val="33A04DCB"/>
    <w:multiLevelType w:val="multilevel"/>
    <w:tmpl w:val="33A04DCB"/>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46AC7454"/>
    <w:multiLevelType w:val="multilevel"/>
    <w:tmpl w:val="46AC7454"/>
    <w:lvl w:ilvl="0">
      <w:start w:val="10"/>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4FF95170"/>
    <w:multiLevelType w:val="multilevel"/>
    <w:tmpl w:val="4FF95170"/>
    <w:lvl w:ilvl="0">
      <w:numFmt w:val="bullet"/>
      <w:lvlText w:val="-"/>
      <w:lvlJc w:val="left"/>
      <w:pPr>
        <w:ind w:left="821" w:hanging="360"/>
      </w:pPr>
      <w:rPr>
        <w:rFonts w:ascii="Times New Roman" w:eastAsiaTheme="minorHAnsi" w:hAnsi="Times New Roman" w:cs="Times New Roman" w:hint="default"/>
      </w:rPr>
    </w:lvl>
    <w:lvl w:ilvl="1">
      <w:start w:val="1"/>
      <w:numFmt w:val="bullet"/>
      <w:lvlText w:val="o"/>
      <w:lvlJc w:val="left"/>
      <w:pPr>
        <w:ind w:left="1541" w:hanging="360"/>
      </w:pPr>
      <w:rPr>
        <w:rFonts w:ascii="Courier New" w:hAnsi="Courier New" w:cs="Courier New" w:hint="default"/>
      </w:rPr>
    </w:lvl>
    <w:lvl w:ilvl="2">
      <w:start w:val="1"/>
      <w:numFmt w:val="bullet"/>
      <w:lvlText w:val=""/>
      <w:lvlJc w:val="left"/>
      <w:pPr>
        <w:ind w:left="2261" w:hanging="360"/>
      </w:pPr>
      <w:rPr>
        <w:rFonts w:ascii="Wingdings" w:hAnsi="Wingdings" w:hint="default"/>
      </w:rPr>
    </w:lvl>
    <w:lvl w:ilvl="3">
      <w:start w:val="1"/>
      <w:numFmt w:val="bullet"/>
      <w:lvlText w:val=""/>
      <w:lvlJc w:val="left"/>
      <w:pPr>
        <w:ind w:left="2981" w:hanging="360"/>
      </w:pPr>
      <w:rPr>
        <w:rFonts w:ascii="Symbol" w:hAnsi="Symbol" w:hint="default"/>
      </w:rPr>
    </w:lvl>
    <w:lvl w:ilvl="4">
      <w:start w:val="1"/>
      <w:numFmt w:val="bullet"/>
      <w:lvlText w:val="o"/>
      <w:lvlJc w:val="left"/>
      <w:pPr>
        <w:ind w:left="3701" w:hanging="360"/>
      </w:pPr>
      <w:rPr>
        <w:rFonts w:ascii="Courier New" w:hAnsi="Courier New" w:cs="Courier New" w:hint="default"/>
      </w:rPr>
    </w:lvl>
    <w:lvl w:ilvl="5">
      <w:start w:val="1"/>
      <w:numFmt w:val="bullet"/>
      <w:lvlText w:val=""/>
      <w:lvlJc w:val="left"/>
      <w:pPr>
        <w:ind w:left="4421" w:hanging="360"/>
      </w:pPr>
      <w:rPr>
        <w:rFonts w:ascii="Wingdings" w:hAnsi="Wingdings" w:hint="default"/>
      </w:rPr>
    </w:lvl>
    <w:lvl w:ilvl="6">
      <w:start w:val="1"/>
      <w:numFmt w:val="bullet"/>
      <w:lvlText w:val=""/>
      <w:lvlJc w:val="left"/>
      <w:pPr>
        <w:ind w:left="5141" w:hanging="360"/>
      </w:pPr>
      <w:rPr>
        <w:rFonts w:ascii="Symbol" w:hAnsi="Symbol" w:hint="default"/>
      </w:rPr>
    </w:lvl>
    <w:lvl w:ilvl="7">
      <w:start w:val="1"/>
      <w:numFmt w:val="bullet"/>
      <w:lvlText w:val="o"/>
      <w:lvlJc w:val="left"/>
      <w:pPr>
        <w:ind w:left="5861" w:hanging="360"/>
      </w:pPr>
      <w:rPr>
        <w:rFonts w:ascii="Courier New" w:hAnsi="Courier New" w:cs="Courier New" w:hint="default"/>
      </w:rPr>
    </w:lvl>
    <w:lvl w:ilvl="8">
      <w:start w:val="1"/>
      <w:numFmt w:val="bullet"/>
      <w:lvlText w:val=""/>
      <w:lvlJc w:val="left"/>
      <w:pPr>
        <w:ind w:left="6581" w:hanging="360"/>
      </w:pPr>
      <w:rPr>
        <w:rFonts w:ascii="Wingdings" w:hAnsi="Wingdings" w:hint="default"/>
      </w:rPr>
    </w:lvl>
  </w:abstractNum>
  <w:abstractNum w:abstractNumId="6" w15:restartNumberingAfterBreak="0">
    <w:nsid w:val="5DFA7EA3"/>
    <w:multiLevelType w:val="multilevel"/>
    <w:tmpl w:val="5DFA7EA3"/>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7" w15:restartNumberingAfterBreak="0">
    <w:nsid w:val="614C61AD"/>
    <w:multiLevelType w:val="multilevel"/>
    <w:tmpl w:val="614C61AD"/>
    <w:lvl w:ilvl="0">
      <w:numFmt w:val="bullet"/>
      <w:lvlText w:val="-"/>
      <w:lvlJc w:val="left"/>
      <w:pPr>
        <w:ind w:left="1271" w:hanging="360"/>
      </w:pPr>
      <w:rPr>
        <w:rFonts w:ascii="Times New Roman" w:eastAsiaTheme="minorHAnsi" w:hAnsi="Times New Roman" w:cs="Times New Roman" w:hint="default"/>
      </w:rPr>
    </w:lvl>
    <w:lvl w:ilvl="1">
      <w:start w:val="1"/>
      <w:numFmt w:val="lowerLetter"/>
      <w:lvlText w:val="%2."/>
      <w:lvlJc w:val="left"/>
      <w:pPr>
        <w:ind w:left="1991" w:hanging="360"/>
      </w:pPr>
    </w:lvl>
    <w:lvl w:ilvl="2">
      <w:start w:val="1"/>
      <w:numFmt w:val="lowerRoman"/>
      <w:lvlText w:val="%3."/>
      <w:lvlJc w:val="right"/>
      <w:pPr>
        <w:ind w:left="2711" w:hanging="180"/>
      </w:pPr>
    </w:lvl>
    <w:lvl w:ilvl="3">
      <w:start w:val="1"/>
      <w:numFmt w:val="decimal"/>
      <w:lvlText w:val="%4."/>
      <w:lvlJc w:val="left"/>
      <w:pPr>
        <w:ind w:left="3431" w:hanging="360"/>
      </w:pPr>
    </w:lvl>
    <w:lvl w:ilvl="4">
      <w:start w:val="1"/>
      <w:numFmt w:val="lowerLetter"/>
      <w:lvlText w:val="%5."/>
      <w:lvlJc w:val="left"/>
      <w:pPr>
        <w:ind w:left="4151" w:hanging="360"/>
      </w:pPr>
    </w:lvl>
    <w:lvl w:ilvl="5">
      <w:start w:val="1"/>
      <w:numFmt w:val="lowerRoman"/>
      <w:lvlText w:val="%6."/>
      <w:lvlJc w:val="right"/>
      <w:pPr>
        <w:ind w:left="4871" w:hanging="180"/>
      </w:pPr>
    </w:lvl>
    <w:lvl w:ilvl="6">
      <w:start w:val="1"/>
      <w:numFmt w:val="decimal"/>
      <w:lvlText w:val="%7."/>
      <w:lvlJc w:val="left"/>
      <w:pPr>
        <w:ind w:left="5591" w:hanging="360"/>
      </w:pPr>
    </w:lvl>
    <w:lvl w:ilvl="7">
      <w:start w:val="1"/>
      <w:numFmt w:val="lowerLetter"/>
      <w:lvlText w:val="%8."/>
      <w:lvlJc w:val="left"/>
      <w:pPr>
        <w:ind w:left="6311" w:hanging="360"/>
      </w:pPr>
    </w:lvl>
    <w:lvl w:ilvl="8">
      <w:start w:val="1"/>
      <w:numFmt w:val="lowerRoman"/>
      <w:lvlText w:val="%9."/>
      <w:lvlJc w:val="right"/>
      <w:pPr>
        <w:ind w:left="7031" w:hanging="180"/>
      </w:pPr>
    </w:lvl>
  </w:abstractNum>
  <w:abstractNum w:abstractNumId="8" w15:restartNumberingAfterBreak="0">
    <w:nsid w:val="61B5194B"/>
    <w:multiLevelType w:val="multilevel"/>
    <w:tmpl w:val="61B5194B"/>
    <w:lvl w:ilvl="0">
      <w:numFmt w:val="bullet"/>
      <w:lvlText w:val="-"/>
      <w:lvlJc w:val="left"/>
      <w:pPr>
        <w:ind w:left="1181" w:hanging="360"/>
      </w:pPr>
      <w:rPr>
        <w:rFonts w:ascii="Times New Roman" w:eastAsiaTheme="minorHAnsi" w:hAnsi="Times New Roman" w:cs="Times New Roman" w:hint="default"/>
      </w:rPr>
    </w:lvl>
    <w:lvl w:ilvl="1">
      <w:start w:val="1"/>
      <w:numFmt w:val="lowerLetter"/>
      <w:lvlText w:val="%2."/>
      <w:lvlJc w:val="left"/>
      <w:pPr>
        <w:ind w:left="1901" w:hanging="360"/>
      </w:pPr>
    </w:lvl>
    <w:lvl w:ilvl="2">
      <w:start w:val="1"/>
      <w:numFmt w:val="lowerRoman"/>
      <w:lvlText w:val="%3."/>
      <w:lvlJc w:val="right"/>
      <w:pPr>
        <w:ind w:left="2621" w:hanging="180"/>
      </w:pPr>
    </w:lvl>
    <w:lvl w:ilvl="3">
      <w:start w:val="1"/>
      <w:numFmt w:val="decimal"/>
      <w:lvlText w:val="%4."/>
      <w:lvlJc w:val="left"/>
      <w:pPr>
        <w:ind w:left="3341" w:hanging="360"/>
      </w:pPr>
    </w:lvl>
    <w:lvl w:ilvl="4">
      <w:start w:val="1"/>
      <w:numFmt w:val="lowerLetter"/>
      <w:lvlText w:val="%5."/>
      <w:lvlJc w:val="left"/>
      <w:pPr>
        <w:ind w:left="4061" w:hanging="360"/>
      </w:pPr>
    </w:lvl>
    <w:lvl w:ilvl="5">
      <w:start w:val="1"/>
      <w:numFmt w:val="lowerRoman"/>
      <w:lvlText w:val="%6."/>
      <w:lvlJc w:val="right"/>
      <w:pPr>
        <w:ind w:left="4781" w:hanging="180"/>
      </w:pPr>
    </w:lvl>
    <w:lvl w:ilvl="6">
      <w:start w:val="1"/>
      <w:numFmt w:val="decimal"/>
      <w:lvlText w:val="%7."/>
      <w:lvlJc w:val="left"/>
      <w:pPr>
        <w:ind w:left="5501" w:hanging="360"/>
      </w:pPr>
    </w:lvl>
    <w:lvl w:ilvl="7">
      <w:start w:val="1"/>
      <w:numFmt w:val="lowerLetter"/>
      <w:lvlText w:val="%8."/>
      <w:lvlJc w:val="left"/>
      <w:pPr>
        <w:ind w:left="6221" w:hanging="360"/>
      </w:pPr>
    </w:lvl>
    <w:lvl w:ilvl="8">
      <w:start w:val="1"/>
      <w:numFmt w:val="lowerRoman"/>
      <w:lvlText w:val="%9."/>
      <w:lvlJc w:val="right"/>
      <w:pPr>
        <w:ind w:left="6941" w:hanging="180"/>
      </w:pPr>
    </w:lvl>
  </w:abstractNum>
  <w:abstractNum w:abstractNumId="9" w15:restartNumberingAfterBreak="0">
    <w:nsid w:val="661638EE"/>
    <w:multiLevelType w:val="multilevel"/>
    <w:tmpl w:val="661638E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785E0AC3"/>
    <w:multiLevelType w:val="multilevel"/>
    <w:tmpl w:val="785E0AC3"/>
    <w:lvl w:ilvl="0">
      <w:start w:val="1"/>
      <w:numFmt w:val="decimal"/>
      <w:lvlText w:val="%1."/>
      <w:lvlJc w:val="left"/>
      <w:pPr>
        <w:ind w:left="108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1" w15:restartNumberingAfterBreak="0">
    <w:nsid w:val="7A914F89"/>
    <w:multiLevelType w:val="multilevel"/>
    <w:tmpl w:val="7A914F89"/>
    <w:lvl w:ilvl="0">
      <w:start w:val="1"/>
      <w:numFmt w:val="decimal"/>
      <w:pStyle w:val="Heading1"/>
      <w:lvlText w:val="%1"/>
      <w:lvlJc w:val="left"/>
      <w:pPr>
        <w:ind w:left="432" w:hanging="432"/>
      </w:pPr>
    </w:lvl>
    <w:lvl w:ilvl="1">
      <w:start w:val="1"/>
      <w:numFmt w:val="decimal"/>
      <w:pStyle w:val="Heading2"/>
      <w:lvlText w:val="%1.%2"/>
      <w:lvlJc w:val="left"/>
      <w:pPr>
        <w:ind w:left="1296" w:hanging="576"/>
      </w:pPr>
    </w:lvl>
    <w:lvl w:ilvl="2">
      <w:start w:val="1"/>
      <w:numFmt w:val="decimal"/>
      <w:pStyle w:val="Heading3"/>
      <w:lvlText w:val="%1.%2.%3"/>
      <w:lvlJc w:val="left"/>
      <w:pPr>
        <w:ind w:left="1710" w:hanging="720"/>
      </w:pPr>
    </w:lvl>
    <w:lvl w:ilvl="3">
      <w:start w:val="1"/>
      <w:numFmt w:val="decimal"/>
      <w:pStyle w:val="Heading4"/>
      <w:lvlText w:val="%1.%2.%3.%4"/>
      <w:lvlJc w:val="left"/>
      <w:pPr>
        <w:ind w:left="8154" w:hanging="864"/>
      </w:pPr>
      <w:rPr>
        <w:b w:val="0"/>
        <w:bCs w:val="0"/>
        <w:sz w:val="28"/>
        <w:szCs w:val="28"/>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num w:numId="1" w16cid:durableId="770008875">
    <w:abstractNumId w:val="11"/>
  </w:num>
  <w:num w:numId="2" w16cid:durableId="772433626">
    <w:abstractNumId w:val="2"/>
  </w:num>
  <w:num w:numId="3" w16cid:durableId="1364787749">
    <w:abstractNumId w:val="4"/>
  </w:num>
  <w:num w:numId="4" w16cid:durableId="175073051">
    <w:abstractNumId w:val="6"/>
  </w:num>
  <w:num w:numId="5" w16cid:durableId="1342975933">
    <w:abstractNumId w:val="8"/>
  </w:num>
  <w:num w:numId="6" w16cid:durableId="1139343566">
    <w:abstractNumId w:val="7"/>
  </w:num>
  <w:num w:numId="7" w16cid:durableId="1092625781">
    <w:abstractNumId w:val="5"/>
  </w:num>
  <w:num w:numId="8" w16cid:durableId="1625769292">
    <w:abstractNumId w:val="9"/>
  </w:num>
  <w:num w:numId="9" w16cid:durableId="1097797354">
    <w:abstractNumId w:val="0"/>
  </w:num>
  <w:num w:numId="10" w16cid:durableId="1305507384">
    <w:abstractNumId w:val="10"/>
  </w:num>
  <w:num w:numId="11" w16cid:durableId="277300876">
    <w:abstractNumId w:val="3"/>
  </w:num>
  <w:num w:numId="12" w16cid:durableId="42391722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95348376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04193514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75301010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212804268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DM0NjU3NzE3NDYzNzZS0lEKTi0uzszPAymwrAUAjG6rgCwAAAA="/>
  </w:docVars>
  <w:rsids>
    <w:rsidRoot w:val="00496643"/>
    <w:rsid w:val="00000CE7"/>
    <w:rsid w:val="00002DAF"/>
    <w:rsid w:val="00004E8A"/>
    <w:rsid w:val="000061AD"/>
    <w:rsid w:val="000068E1"/>
    <w:rsid w:val="00011CBC"/>
    <w:rsid w:val="00012529"/>
    <w:rsid w:val="000133A0"/>
    <w:rsid w:val="00014F80"/>
    <w:rsid w:val="00016461"/>
    <w:rsid w:val="00021AA8"/>
    <w:rsid w:val="000229C9"/>
    <w:rsid w:val="00022BF7"/>
    <w:rsid w:val="00023696"/>
    <w:rsid w:val="00024015"/>
    <w:rsid w:val="00024136"/>
    <w:rsid w:val="000253EB"/>
    <w:rsid w:val="000265BC"/>
    <w:rsid w:val="000309D9"/>
    <w:rsid w:val="00031778"/>
    <w:rsid w:val="0003261A"/>
    <w:rsid w:val="000332AC"/>
    <w:rsid w:val="000354AB"/>
    <w:rsid w:val="00037009"/>
    <w:rsid w:val="00037EBA"/>
    <w:rsid w:val="00040D81"/>
    <w:rsid w:val="00040DA5"/>
    <w:rsid w:val="00043855"/>
    <w:rsid w:val="000451F8"/>
    <w:rsid w:val="00046255"/>
    <w:rsid w:val="00046731"/>
    <w:rsid w:val="00047961"/>
    <w:rsid w:val="00050805"/>
    <w:rsid w:val="0005121F"/>
    <w:rsid w:val="0005165E"/>
    <w:rsid w:val="0005188F"/>
    <w:rsid w:val="00051CA4"/>
    <w:rsid w:val="00053E11"/>
    <w:rsid w:val="00054AC7"/>
    <w:rsid w:val="0005544F"/>
    <w:rsid w:val="00056254"/>
    <w:rsid w:val="0005665B"/>
    <w:rsid w:val="0005693E"/>
    <w:rsid w:val="0005736D"/>
    <w:rsid w:val="000603B7"/>
    <w:rsid w:val="0006209D"/>
    <w:rsid w:val="00066434"/>
    <w:rsid w:val="00066963"/>
    <w:rsid w:val="00066E42"/>
    <w:rsid w:val="0007080C"/>
    <w:rsid w:val="00071A52"/>
    <w:rsid w:val="0007231E"/>
    <w:rsid w:val="00073421"/>
    <w:rsid w:val="00074CBE"/>
    <w:rsid w:val="000750A8"/>
    <w:rsid w:val="0008062A"/>
    <w:rsid w:val="00083135"/>
    <w:rsid w:val="00083BBB"/>
    <w:rsid w:val="00084060"/>
    <w:rsid w:val="000906EE"/>
    <w:rsid w:val="00090AE1"/>
    <w:rsid w:val="00090C73"/>
    <w:rsid w:val="00091588"/>
    <w:rsid w:val="0009245B"/>
    <w:rsid w:val="00094EB2"/>
    <w:rsid w:val="0009509C"/>
    <w:rsid w:val="00095EA9"/>
    <w:rsid w:val="00096D43"/>
    <w:rsid w:val="00097723"/>
    <w:rsid w:val="0009794F"/>
    <w:rsid w:val="000A044B"/>
    <w:rsid w:val="000A0B95"/>
    <w:rsid w:val="000A2591"/>
    <w:rsid w:val="000A358D"/>
    <w:rsid w:val="000A3697"/>
    <w:rsid w:val="000A37B2"/>
    <w:rsid w:val="000A456D"/>
    <w:rsid w:val="000A6218"/>
    <w:rsid w:val="000A730D"/>
    <w:rsid w:val="000B098D"/>
    <w:rsid w:val="000B111B"/>
    <w:rsid w:val="000B1D6E"/>
    <w:rsid w:val="000B2027"/>
    <w:rsid w:val="000B3B10"/>
    <w:rsid w:val="000B5DDC"/>
    <w:rsid w:val="000B69B8"/>
    <w:rsid w:val="000B6F6B"/>
    <w:rsid w:val="000C009B"/>
    <w:rsid w:val="000C1D8A"/>
    <w:rsid w:val="000C1F9A"/>
    <w:rsid w:val="000C4462"/>
    <w:rsid w:val="000C472D"/>
    <w:rsid w:val="000C4C80"/>
    <w:rsid w:val="000C5B21"/>
    <w:rsid w:val="000C646C"/>
    <w:rsid w:val="000C6BAC"/>
    <w:rsid w:val="000C6CD4"/>
    <w:rsid w:val="000C756C"/>
    <w:rsid w:val="000C77BB"/>
    <w:rsid w:val="000D025E"/>
    <w:rsid w:val="000D160B"/>
    <w:rsid w:val="000D180E"/>
    <w:rsid w:val="000D2A68"/>
    <w:rsid w:val="000D2F48"/>
    <w:rsid w:val="000D33D0"/>
    <w:rsid w:val="000D39F5"/>
    <w:rsid w:val="000D3B6B"/>
    <w:rsid w:val="000D3F7A"/>
    <w:rsid w:val="000D53C9"/>
    <w:rsid w:val="000D5BB1"/>
    <w:rsid w:val="000D5D87"/>
    <w:rsid w:val="000D5FF7"/>
    <w:rsid w:val="000D62C1"/>
    <w:rsid w:val="000D6F50"/>
    <w:rsid w:val="000D78CE"/>
    <w:rsid w:val="000E55F2"/>
    <w:rsid w:val="000E711C"/>
    <w:rsid w:val="000E7C5F"/>
    <w:rsid w:val="000F0507"/>
    <w:rsid w:val="000F0CB8"/>
    <w:rsid w:val="000F1AD9"/>
    <w:rsid w:val="000F21AA"/>
    <w:rsid w:val="000F3915"/>
    <w:rsid w:val="000F39EB"/>
    <w:rsid w:val="000F402F"/>
    <w:rsid w:val="000F558C"/>
    <w:rsid w:val="000F5B43"/>
    <w:rsid w:val="000F6D9C"/>
    <w:rsid w:val="000F792F"/>
    <w:rsid w:val="000F7D6D"/>
    <w:rsid w:val="000F7E14"/>
    <w:rsid w:val="00100546"/>
    <w:rsid w:val="00100E23"/>
    <w:rsid w:val="001011D2"/>
    <w:rsid w:val="001040BE"/>
    <w:rsid w:val="001041E3"/>
    <w:rsid w:val="0010590F"/>
    <w:rsid w:val="00110598"/>
    <w:rsid w:val="00113E18"/>
    <w:rsid w:val="00115E62"/>
    <w:rsid w:val="0011710D"/>
    <w:rsid w:val="00117B24"/>
    <w:rsid w:val="00120F90"/>
    <w:rsid w:val="00123CF3"/>
    <w:rsid w:val="0012705A"/>
    <w:rsid w:val="00127D71"/>
    <w:rsid w:val="001315CA"/>
    <w:rsid w:val="00132AC9"/>
    <w:rsid w:val="001331AD"/>
    <w:rsid w:val="00133DC7"/>
    <w:rsid w:val="001356BB"/>
    <w:rsid w:val="00135985"/>
    <w:rsid w:val="00135E0F"/>
    <w:rsid w:val="00137252"/>
    <w:rsid w:val="00140264"/>
    <w:rsid w:val="00140AB3"/>
    <w:rsid w:val="00141667"/>
    <w:rsid w:val="0014172E"/>
    <w:rsid w:val="00142176"/>
    <w:rsid w:val="001522ED"/>
    <w:rsid w:val="00154EE5"/>
    <w:rsid w:val="001554A3"/>
    <w:rsid w:val="00156669"/>
    <w:rsid w:val="00160BB0"/>
    <w:rsid w:val="00160C77"/>
    <w:rsid w:val="00161313"/>
    <w:rsid w:val="00162A9A"/>
    <w:rsid w:val="00164CF8"/>
    <w:rsid w:val="001650E9"/>
    <w:rsid w:val="001661CA"/>
    <w:rsid w:val="001671DF"/>
    <w:rsid w:val="00167755"/>
    <w:rsid w:val="00167E66"/>
    <w:rsid w:val="0017045A"/>
    <w:rsid w:val="00170F4F"/>
    <w:rsid w:val="00171A70"/>
    <w:rsid w:val="0017363D"/>
    <w:rsid w:val="00173A1D"/>
    <w:rsid w:val="00173B40"/>
    <w:rsid w:val="00173BB3"/>
    <w:rsid w:val="00175A3A"/>
    <w:rsid w:val="0017624C"/>
    <w:rsid w:val="00176259"/>
    <w:rsid w:val="001775CD"/>
    <w:rsid w:val="00181082"/>
    <w:rsid w:val="00181C1D"/>
    <w:rsid w:val="00181E5E"/>
    <w:rsid w:val="001825B0"/>
    <w:rsid w:val="001832AB"/>
    <w:rsid w:val="001840DD"/>
    <w:rsid w:val="001852A0"/>
    <w:rsid w:val="00186118"/>
    <w:rsid w:val="001864F0"/>
    <w:rsid w:val="00186B68"/>
    <w:rsid w:val="00186FB8"/>
    <w:rsid w:val="00190B7B"/>
    <w:rsid w:val="00191444"/>
    <w:rsid w:val="00191F98"/>
    <w:rsid w:val="0019311A"/>
    <w:rsid w:val="00194533"/>
    <w:rsid w:val="00194793"/>
    <w:rsid w:val="00195B26"/>
    <w:rsid w:val="00196BA0"/>
    <w:rsid w:val="001A0B0C"/>
    <w:rsid w:val="001A0B7C"/>
    <w:rsid w:val="001A1DB4"/>
    <w:rsid w:val="001A248F"/>
    <w:rsid w:val="001A3059"/>
    <w:rsid w:val="001A6E2A"/>
    <w:rsid w:val="001A71F7"/>
    <w:rsid w:val="001A7CD8"/>
    <w:rsid w:val="001B0E6C"/>
    <w:rsid w:val="001B19DB"/>
    <w:rsid w:val="001B2B44"/>
    <w:rsid w:val="001B5675"/>
    <w:rsid w:val="001B5A62"/>
    <w:rsid w:val="001B60FF"/>
    <w:rsid w:val="001B765F"/>
    <w:rsid w:val="001C30DD"/>
    <w:rsid w:val="001C51B1"/>
    <w:rsid w:val="001C53C3"/>
    <w:rsid w:val="001C5AFC"/>
    <w:rsid w:val="001C7804"/>
    <w:rsid w:val="001C7BCF"/>
    <w:rsid w:val="001D0658"/>
    <w:rsid w:val="001D2903"/>
    <w:rsid w:val="001D2A0F"/>
    <w:rsid w:val="001D3DBD"/>
    <w:rsid w:val="001D45CB"/>
    <w:rsid w:val="001D48B0"/>
    <w:rsid w:val="001D6509"/>
    <w:rsid w:val="001D6C06"/>
    <w:rsid w:val="001D6FC8"/>
    <w:rsid w:val="001E4246"/>
    <w:rsid w:val="001E4471"/>
    <w:rsid w:val="001E52D6"/>
    <w:rsid w:val="001E5487"/>
    <w:rsid w:val="001E7529"/>
    <w:rsid w:val="001F0400"/>
    <w:rsid w:val="001F27E0"/>
    <w:rsid w:val="001F328D"/>
    <w:rsid w:val="001F3B93"/>
    <w:rsid w:val="001F3F0A"/>
    <w:rsid w:val="001F6B70"/>
    <w:rsid w:val="001F7721"/>
    <w:rsid w:val="00200943"/>
    <w:rsid w:val="002023BA"/>
    <w:rsid w:val="00203921"/>
    <w:rsid w:val="00204AD5"/>
    <w:rsid w:val="00205B87"/>
    <w:rsid w:val="0020757C"/>
    <w:rsid w:val="00207CDC"/>
    <w:rsid w:val="00210229"/>
    <w:rsid w:val="0021196C"/>
    <w:rsid w:val="00212024"/>
    <w:rsid w:val="00212713"/>
    <w:rsid w:val="00222E9B"/>
    <w:rsid w:val="00225E32"/>
    <w:rsid w:val="002272DD"/>
    <w:rsid w:val="00227894"/>
    <w:rsid w:val="00227D56"/>
    <w:rsid w:val="0023019A"/>
    <w:rsid w:val="00233D06"/>
    <w:rsid w:val="00235544"/>
    <w:rsid w:val="00237981"/>
    <w:rsid w:val="00241A19"/>
    <w:rsid w:val="00244175"/>
    <w:rsid w:val="00245846"/>
    <w:rsid w:val="002460E5"/>
    <w:rsid w:val="002479BB"/>
    <w:rsid w:val="00247D71"/>
    <w:rsid w:val="00253186"/>
    <w:rsid w:val="0025674E"/>
    <w:rsid w:val="00256DCE"/>
    <w:rsid w:val="00256FEF"/>
    <w:rsid w:val="00261AB4"/>
    <w:rsid w:val="00262636"/>
    <w:rsid w:val="00264185"/>
    <w:rsid w:val="00264AB9"/>
    <w:rsid w:val="00265A63"/>
    <w:rsid w:val="00267103"/>
    <w:rsid w:val="00267E31"/>
    <w:rsid w:val="00272158"/>
    <w:rsid w:val="00273215"/>
    <w:rsid w:val="00274A85"/>
    <w:rsid w:val="00275A76"/>
    <w:rsid w:val="00275CB2"/>
    <w:rsid w:val="00276CE7"/>
    <w:rsid w:val="00280DC5"/>
    <w:rsid w:val="00283A09"/>
    <w:rsid w:val="002843AD"/>
    <w:rsid w:val="00285E61"/>
    <w:rsid w:val="002863DB"/>
    <w:rsid w:val="002870BC"/>
    <w:rsid w:val="0028798A"/>
    <w:rsid w:val="00290943"/>
    <w:rsid w:val="00290FA1"/>
    <w:rsid w:val="00293D41"/>
    <w:rsid w:val="0029450F"/>
    <w:rsid w:val="00294B35"/>
    <w:rsid w:val="00294BA0"/>
    <w:rsid w:val="00294F22"/>
    <w:rsid w:val="00295201"/>
    <w:rsid w:val="00296260"/>
    <w:rsid w:val="00296EF0"/>
    <w:rsid w:val="00297843"/>
    <w:rsid w:val="00297F83"/>
    <w:rsid w:val="002A0283"/>
    <w:rsid w:val="002A02F5"/>
    <w:rsid w:val="002A03BB"/>
    <w:rsid w:val="002A052B"/>
    <w:rsid w:val="002A36E6"/>
    <w:rsid w:val="002A49E4"/>
    <w:rsid w:val="002A554F"/>
    <w:rsid w:val="002A5CEF"/>
    <w:rsid w:val="002A62D8"/>
    <w:rsid w:val="002B0167"/>
    <w:rsid w:val="002B15BF"/>
    <w:rsid w:val="002B28EA"/>
    <w:rsid w:val="002B6E73"/>
    <w:rsid w:val="002C0435"/>
    <w:rsid w:val="002C0F21"/>
    <w:rsid w:val="002C243A"/>
    <w:rsid w:val="002C2B67"/>
    <w:rsid w:val="002C330C"/>
    <w:rsid w:val="002C3A77"/>
    <w:rsid w:val="002C5BA4"/>
    <w:rsid w:val="002D032A"/>
    <w:rsid w:val="002D12AF"/>
    <w:rsid w:val="002D17CE"/>
    <w:rsid w:val="002D1833"/>
    <w:rsid w:val="002D194C"/>
    <w:rsid w:val="002D215C"/>
    <w:rsid w:val="002D3D6A"/>
    <w:rsid w:val="002D4E54"/>
    <w:rsid w:val="002D57F1"/>
    <w:rsid w:val="002D655F"/>
    <w:rsid w:val="002D688E"/>
    <w:rsid w:val="002D6C6E"/>
    <w:rsid w:val="002E0302"/>
    <w:rsid w:val="002E2BC9"/>
    <w:rsid w:val="002E37E3"/>
    <w:rsid w:val="002E45E2"/>
    <w:rsid w:val="002E474F"/>
    <w:rsid w:val="002E7BA0"/>
    <w:rsid w:val="002F0B91"/>
    <w:rsid w:val="002F31E4"/>
    <w:rsid w:val="002F3E05"/>
    <w:rsid w:val="002F4FD7"/>
    <w:rsid w:val="002F5CC8"/>
    <w:rsid w:val="002F79D6"/>
    <w:rsid w:val="00300518"/>
    <w:rsid w:val="003039FD"/>
    <w:rsid w:val="00303B5A"/>
    <w:rsid w:val="00303D35"/>
    <w:rsid w:val="00303E38"/>
    <w:rsid w:val="00304250"/>
    <w:rsid w:val="00304AA2"/>
    <w:rsid w:val="00306C9C"/>
    <w:rsid w:val="00310861"/>
    <w:rsid w:val="0031209F"/>
    <w:rsid w:val="00312412"/>
    <w:rsid w:val="00312985"/>
    <w:rsid w:val="00312CB4"/>
    <w:rsid w:val="003133FF"/>
    <w:rsid w:val="00313A86"/>
    <w:rsid w:val="00313DEE"/>
    <w:rsid w:val="003157CF"/>
    <w:rsid w:val="00315E3E"/>
    <w:rsid w:val="0031629B"/>
    <w:rsid w:val="003167BD"/>
    <w:rsid w:val="00317116"/>
    <w:rsid w:val="00320148"/>
    <w:rsid w:val="003228A2"/>
    <w:rsid w:val="003233F7"/>
    <w:rsid w:val="00330828"/>
    <w:rsid w:val="00331264"/>
    <w:rsid w:val="00332E2F"/>
    <w:rsid w:val="00332F05"/>
    <w:rsid w:val="003330F8"/>
    <w:rsid w:val="00333D55"/>
    <w:rsid w:val="00334DB5"/>
    <w:rsid w:val="003353ED"/>
    <w:rsid w:val="00335536"/>
    <w:rsid w:val="00336244"/>
    <w:rsid w:val="003377FF"/>
    <w:rsid w:val="00337968"/>
    <w:rsid w:val="00340400"/>
    <w:rsid w:val="00340E6D"/>
    <w:rsid w:val="00342BA7"/>
    <w:rsid w:val="00342FA4"/>
    <w:rsid w:val="00345270"/>
    <w:rsid w:val="00350318"/>
    <w:rsid w:val="00351A08"/>
    <w:rsid w:val="00352D26"/>
    <w:rsid w:val="0035796C"/>
    <w:rsid w:val="00360F2B"/>
    <w:rsid w:val="003615E2"/>
    <w:rsid w:val="00362CC8"/>
    <w:rsid w:val="00364DEC"/>
    <w:rsid w:val="00364EDC"/>
    <w:rsid w:val="00365042"/>
    <w:rsid w:val="00371675"/>
    <w:rsid w:val="00371CDA"/>
    <w:rsid w:val="00371F66"/>
    <w:rsid w:val="00372FC9"/>
    <w:rsid w:val="0037697F"/>
    <w:rsid w:val="00382E47"/>
    <w:rsid w:val="00383F98"/>
    <w:rsid w:val="00385880"/>
    <w:rsid w:val="00385C07"/>
    <w:rsid w:val="0038705C"/>
    <w:rsid w:val="00390ED0"/>
    <w:rsid w:val="003919E7"/>
    <w:rsid w:val="003923D4"/>
    <w:rsid w:val="0039357B"/>
    <w:rsid w:val="003959DA"/>
    <w:rsid w:val="0039601C"/>
    <w:rsid w:val="003A0543"/>
    <w:rsid w:val="003A0C88"/>
    <w:rsid w:val="003A5746"/>
    <w:rsid w:val="003A7607"/>
    <w:rsid w:val="003B0296"/>
    <w:rsid w:val="003B0305"/>
    <w:rsid w:val="003B0C7F"/>
    <w:rsid w:val="003B2270"/>
    <w:rsid w:val="003B6A71"/>
    <w:rsid w:val="003B6D89"/>
    <w:rsid w:val="003C0CAF"/>
    <w:rsid w:val="003C1E7D"/>
    <w:rsid w:val="003C36B5"/>
    <w:rsid w:val="003C4088"/>
    <w:rsid w:val="003C437E"/>
    <w:rsid w:val="003C5688"/>
    <w:rsid w:val="003C5C2D"/>
    <w:rsid w:val="003C5D90"/>
    <w:rsid w:val="003C5EDE"/>
    <w:rsid w:val="003C63A1"/>
    <w:rsid w:val="003C6458"/>
    <w:rsid w:val="003D226D"/>
    <w:rsid w:val="003D3D57"/>
    <w:rsid w:val="003D6335"/>
    <w:rsid w:val="003D6798"/>
    <w:rsid w:val="003E0401"/>
    <w:rsid w:val="003E13C3"/>
    <w:rsid w:val="003E3E23"/>
    <w:rsid w:val="003E4514"/>
    <w:rsid w:val="003E4955"/>
    <w:rsid w:val="003E54BD"/>
    <w:rsid w:val="003E612D"/>
    <w:rsid w:val="003F1493"/>
    <w:rsid w:val="003F2A17"/>
    <w:rsid w:val="003F2A53"/>
    <w:rsid w:val="003F420B"/>
    <w:rsid w:val="003F554A"/>
    <w:rsid w:val="003F7058"/>
    <w:rsid w:val="003F7120"/>
    <w:rsid w:val="003F7BF8"/>
    <w:rsid w:val="0040158C"/>
    <w:rsid w:val="004027F2"/>
    <w:rsid w:val="00402CD5"/>
    <w:rsid w:val="00404226"/>
    <w:rsid w:val="00404D12"/>
    <w:rsid w:val="004051C5"/>
    <w:rsid w:val="00407B58"/>
    <w:rsid w:val="0041170E"/>
    <w:rsid w:val="00411F6C"/>
    <w:rsid w:val="00412163"/>
    <w:rsid w:val="00412A36"/>
    <w:rsid w:val="00413ACF"/>
    <w:rsid w:val="0041468D"/>
    <w:rsid w:val="00416983"/>
    <w:rsid w:val="00422081"/>
    <w:rsid w:val="004231C0"/>
    <w:rsid w:val="00424919"/>
    <w:rsid w:val="004267BC"/>
    <w:rsid w:val="00427AD6"/>
    <w:rsid w:val="00432597"/>
    <w:rsid w:val="00433BE4"/>
    <w:rsid w:val="00434DD5"/>
    <w:rsid w:val="004360F0"/>
    <w:rsid w:val="0044169E"/>
    <w:rsid w:val="004417B9"/>
    <w:rsid w:val="00442435"/>
    <w:rsid w:val="00442D26"/>
    <w:rsid w:val="00443776"/>
    <w:rsid w:val="00445B32"/>
    <w:rsid w:val="00447571"/>
    <w:rsid w:val="00447757"/>
    <w:rsid w:val="00450675"/>
    <w:rsid w:val="00451B51"/>
    <w:rsid w:val="004525AD"/>
    <w:rsid w:val="00454504"/>
    <w:rsid w:val="00454C4E"/>
    <w:rsid w:val="00461028"/>
    <w:rsid w:val="00461212"/>
    <w:rsid w:val="0046200C"/>
    <w:rsid w:val="004654F6"/>
    <w:rsid w:val="004660C3"/>
    <w:rsid w:val="0046709E"/>
    <w:rsid w:val="0047065D"/>
    <w:rsid w:val="0047340E"/>
    <w:rsid w:val="00473EC1"/>
    <w:rsid w:val="004745FD"/>
    <w:rsid w:val="00475EFB"/>
    <w:rsid w:val="00476062"/>
    <w:rsid w:val="00476F2E"/>
    <w:rsid w:val="0047770D"/>
    <w:rsid w:val="004825A4"/>
    <w:rsid w:val="00484243"/>
    <w:rsid w:val="00485960"/>
    <w:rsid w:val="00486150"/>
    <w:rsid w:val="004867E7"/>
    <w:rsid w:val="00490DA3"/>
    <w:rsid w:val="00490FE4"/>
    <w:rsid w:val="004955B1"/>
    <w:rsid w:val="004959B3"/>
    <w:rsid w:val="00496643"/>
    <w:rsid w:val="004A3632"/>
    <w:rsid w:val="004A3CEB"/>
    <w:rsid w:val="004A4183"/>
    <w:rsid w:val="004A54F9"/>
    <w:rsid w:val="004A6DC2"/>
    <w:rsid w:val="004B024A"/>
    <w:rsid w:val="004B0F91"/>
    <w:rsid w:val="004B3977"/>
    <w:rsid w:val="004B3A98"/>
    <w:rsid w:val="004B470B"/>
    <w:rsid w:val="004B50A4"/>
    <w:rsid w:val="004B50C4"/>
    <w:rsid w:val="004B663D"/>
    <w:rsid w:val="004B66F5"/>
    <w:rsid w:val="004C1A46"/>
    <w:rsid w:val="004C1F7A"/>
    <w:rsid w:val="004C244B"/>
    <w:rsid w:val="004C3245"/>
    <w:rsid w:val="004C4479"/>
    <w:rsid w:val="004C6490"/>
    <w:rsid w:val="004C66D6"/>
    <w:rsid w:val="004C6A8F"/>
    <w:rsid w:val="004D1675"/>
    <w:rsid w:val="004D2086"/>
    <w:rsid w:val="004D66C3"/>
    <w:rsid w:val="004D6754"/>
    <w:rsid w:val="004D6C26"/>
    <w:rsid w:val="004E0930"/>
    <w:rsid w:val="004E0C3F"/>
    <w:rsid w:val="004E19E5"/>
    <w:rsid w:val="004E365B"/>
    <w:rsid w:val="004E5512"/>
    <w:rsid w:val="004E5D4F"/>
    <w:rsid w:val="004E5DA9"/>
    <w:rsid w:val="004F0FF3"/>
    <w:rsid w:val="004F1F6B"/>
    <w:rsid w:val="004F318B"/>
    <w:rsid w:val="004F4B06"/>
    <w:rsid w:val="004F5EF6"/>
    <w:rsid w:val="005031FC"/>
    <w:rsid w:val="00504839"/>
    <w:rsid w:val="00504F3C"/>
    <w:rsid w:val="00506762"/>
    <w:rsid w:val="0050749D"/>
    <w:rsid w:val="00510816"/>
    <w:rsid w:val="005110CF"/>
    <w:rsid w:val="005129BE"/>
    <w:rsid w:val="005212EF"/>
    <w:rsid w:val="00522A52"/>
    <w:rsid w:val="00522BCF"/>
    <w:rsid w:val="00523A26"/>
    <w:rsid w:val="0052432A"/>
    <w:rsid w:val="00526E88"/>
    <w:rsid w:val="00526EA6"/>
    <w:rsid w:val="00530F71"/>
    <w:rsid w:val="0053120C"/>
    <w:rsid w:val="00532A41"/>
    <w:rsid w:val="00534203"/>
    <w:rsid w:val="0053483E"/>
    <w:rsid w:val="00535857"/>
    <w:rsid w:val="00536478"/>
    <w:rsid w:val="00536B09"/>
    <w:rsid w:val="00537ACF"/>
    <w:rsid w:val="005401A8"/>
    <w:rsid w:val="00540A15"/>
    <w:rsid w:val="00541033"/>
    <w:rsid w:val="00541E88"/>
    <w:rsid w:val="0054223B"/>
    <w:rsid w:val="005428A9"/>
    <w:rsid w:val="00545E38"/>
    <w:rsid w:val="00551773"/>
    <w:rsid w:val="00551DA1"/>
    <w:rsid w:val="00552125"/>
    <w:rsid w:val="005536AB"/>
    <w:rsid w:val="00555BE5"/>
    <w:rsid w:val="00556008"/>
    <w:rsid w:val="00556558"/>
    <w:rsid w:val="00557E90"/>
    <w:rsid w:val="0056011C"/>
    <w:rsid w:val="005627E9"/>
    <w:rsid w:val="00563273"/>
    <w:rsid w:val="005665E0"/>
    <w:rsid w:val="00567477"/>
    <w:rsid w:val="00567C0A"/>
    <w:rsid w:val="00567E3A"/>
    <w:rsid w:val="00570B44"/>
    <w:rsid w:val="00571790"/>
    <w:rsid w:val="005745AB"/>
    <w:rsid w:val="005749FD"/>
    <w:rsid w:val="005760ED"/>
    <w:rsid w:val="005763DC"/>
    <w:rsid w:val="0057647C"/>
    <w:rsid w:val="00576D27"/>
    <w:rsid w:val="00577323"/>
    <w:rsid w:val="00580307"/>
    <w:rsid w:val="00582829"/>
    <w:rsid w:val="00582A48"/>
    <w:rsid w:val="00582D64"/>
    <w:rsid w:val="005874A6"/>
    <w:rsid w:val="005929A2"/>
    <w:rsid w:val="005939DC"/>
    <w:rsid w:val="005947E3"/>
    <w:rsid w:val="00596CD2"/>
    <w:rsid w:val="005A17B7"/>
    <w:rsid w:val="005A1FE1"/>
    <w:rsid w:val="005A340B"/>
    <w:rsid w:val="005A6D26"/>
    <w:rsid w:val="005B32A0"/>
    <w:rsid w:val="005B3963"/>
    <w:rsid w:val="005B56FD"/>
    <w:rsid w:val="005B7251"/>
    <w:rsid w:val="005C2D68"/>
    <w:rsid w:val="005C40F5"/>
    <w:rsid w:val="005C59C4"/>
    <w:rsid w:val="005C6256"/>
    <w:rsid w:val="005C7197"/>
    <w:rsid w:val="005C7DF8"/>
    <w:rsid w:val="005D0B26"/>
    <w:rsid w:val="005D1C35"/>
    <w:rsid w:val="005D1FC7"/>
    <w:rsid w:val="005D40D6"/>
    <w:rsid w:val="005D50EB"/>
    <w:rsid w:val="005D5AF4"/>
    <w:rsid w:val="005D5DE1"/>
    <w:rsid w:val="005D6581"/>
    <w:rsid w:val="005D6A53"/>
    <w:rsid w:val="005D77C8"/>
    <w:rsid w:val="005E1956"/>
    <w:rsid w:val="005E1E18"/>
    <w:rsid w:val="005E29B7"/>
    <w:rsid w:val="005E2EE8"/>
    <w:rsid w:val="005E41F1"/>
    <w:rsid w:val="005F0190"/>
    <w:rsid w:val="005F0215"/>
    <w:rsid w:val="005F3D3B"/>
    <w:rsid w:val="005F4440"/>
    <w:rsid w:val="005F58A2"/>
    <w:rsid w:val="005F5FC1"/>
    <w:rsid w:val="0060129D"/>
    <w:rsid w:val="00602793"/>
    <w:rsid w:val="006031A0"/>
    <w:rsid w:val="00603FB5"/>
    <w:rsid w:val="00605A0D"/>
    <w:rsid w:val="0061138A"/>
    <w:rsid w:val="006116EA"/>
    <w:rsid w:val="006117DE"/>
    <w:rsid w:val="00612625"/>
    <w:rsid w:val="00614D68"/>
    <w:rsid w:val="00616944"/>
    <w:rsid w:val="00616A80"/>
    <w:rsid w:val="00616AEE"/>
    <w:rsid w:val="00620090"/>
    <w:rsid w:val="00621582"/>
    <w:rsid w:val="00621BB2"/>
    <w:rsid w:val="006221E2"/>
    <w:rsid w:val="0062382A"/>
    <w:rsid w:val="006241F4"/>
    <w:rsid w:val="0062427D"/>
    <w:rsid w:val="00625B44"/>
    <w:rsid w:val="00626450"/>
    <w:rsid w:val="00626C5A"/>
    <w:rsid w:val="00626F37"/>
    <w:rsid w:val="00627CE4"/>
    <w:rsid w:val="00633198"/>
    <w:rsid w:val="006336F4"/>
    <w:rsid w:val="00635784"/>
    <w:rsid w:val="00636D80"/>
    <w:rsid w:val="00641776"/>
    <w:rsid w:val="0064187E"/>
    <w:rsid w:val="00641BC2"/>
    <w:rsid w:val="00641E94"/>
    <w:rsid w:val="006450DA"/>
    <w:rsid w:val="00645EBE"/>
    <w:rsid w:val="00646206"/>
    <w:rsid w:val="00647269"/>
    <w:rsid w:val="006472B3"/>
    <w:rsid w:val="00647DF4"/>
    <w:rsid w:val="0065120E"/>
    <w:rsid w:val="00651233"/>
    <w:rsid w:val="006515C8"/>
    <w:rsid w:val="00651BA3"/>
    <w:rsid w:val="006534C1"/>
    <w:rsid w:val="00654BE7"/>
    <w:rsid w:val="00657167"/>
    <w:rsid w:val="00657A54"/>
    <w:rsid w:val="006608D9"/>
    <w:rsid w:val="00661E90"/>
    <w:rsid w:val="006639CF"/>
    <w:rsid w:val="0066439E"/>
    <w:rsid w:val="00664E93"/>
    <w:rsid w:val="006650A7"/>
    <w:rsid w:val="00665174"/>
    <w:rsid w:val="00665572"/>
    <w:rsid w:val="006670A1"/>
    <w:rsid w:val="00667B92"/>
    <w:rsid w:val="00670B53"/>
    <w:rsid w:val="00671395"/>
    <w:rsid w:val="006717F9"/>
    <w:rsid w:val="00673A37"/>
    <w:rsid w:val="00680D66"/>
    <w:rsid w:val="0068268F"/>
    <w:rsid w:val="00682A75"/>
    <w:rsid w:val="00683461"/>
    <w:rsid w:val="006858A3"/>
    <w:rsid w:val="00686048"/>
    <w:rsid w:val="006860EF"/>
    <w:rsid w:val="00690F02"/>
    <w:rsid w:val="00691269"/>
    <w:rsid w:val="006914B9"/>
    <w:rsid w:val="00692F23"/>
    <w:rsid w:val="006938C7"/>
    <w:rsid w:val="00694377"/>
    <w:rsid w:val="00695412"/>
    <w:rsid w:val="006A1388"/>
    <w:rsid w:val="006A2926"/>
    <w:rsid w:val="006A30FD"/>
    <w:rsid w:val="006A4579"/>
    <w:rsid w:val="006A574C"/>
    <w:rsid w:val="006A75B9"/>
    <w:rsid w:val="006B01AA"/>
    <w:rsid w:val="006B0ABE"/>
    <w:rsid w:val="006B27CE"/>
    <w:rsid w:val="006B325C"/>
    <w:rsid w:val="006B3A9E"/>
    <w:rsid w:val="006B7452"/>
    <w:rsid w:val="006B7D1C"/>
    <w:rsid w:val="006C013F"/>
    <w:rsid w:val="006C0522"/>
    <w:rsid w:val="006C09F8"/>
    <w:rsid w:val="006C0C9F"/>
    <w:rsid w:val="006C2BFE"/>
    <w:rsid w:val="006C3478"/>
    <w:rsid w:val="006C4920"/>
    <w:rsid w:val="006C49FC"/>
    <w:rsid w:val="006C5A3D"/>
    <w:rsid w:val="006C6BF7"/>
    <w:rsid w:val="006D21F8"/>
    <w:rsid w:val="006D2242"/>
    <w:rsid w:val="006D2DAE"/>
    <w:rsid w:val="006D6825"/>
    <w:rsid w:val="006D6DFE"/>
    <w:rsid w:val="006D72CB"/>
    <w:rsid w:val="006D7E63"/>
    <w:rsid w:val="006E01D2"/>
    <w:rsid w:val="006E443F"/>
    <w:rsid w:val="006E45E1"/>
    <w:rsid w:val="006E4D96"/>
    <w:rsid w:val="006E67AB"/>
    <w:rsid w:val="006E7102"/>
    <w:rsid w:val="006E7675"/>
    <w:rsid w:val="006F07F8"/>
    <w:rsid w:val="006F3BEF"/>
    <w:rsid w:val="006F6BA2"/>
    <w:rsid w:val="007032D0"/>
    <w:rsid w:val="00703A52"/>
    <w:rsid w:val="00703E3A"/>
    <w:rsid w:val="0071046C"/>
    <w:rsid w:val="00711A6A"/>
    <w:rsid w:val="007129AE"/>
    <w:rsid w:val="00715592"/>
    <w:rsid w:val="00715603"/>
    <w:rsid w:val="00716867"/>
    <w:rsid w:val="00716D60"/>
    <w:rsid w:val="00723FEC"/>
    <w:rsid w:val="007259C5"/>
    <w:rsid w:val="00725E4B"/>
    <w:rsid w:val="00725EE3"/>
    <w:rsid w:val="007278F0"/>
    <w:rsid w:val="007319B4"/>
    <w:rsid w:val="00731E81"/>
    <w:rsid w:val="00732217"/>
    <w:rsid w:val="00733ED5"/>
    <w:rsid w:val="007343EA"/>
    <w:rsid w:val="00734760"/>
    <w:rsid w:val="00736411"/>
    <w:rsid w:val="007403E5"/>
    <w:rsid w:val="00740986"/>
    <w:rsid w:val="00743507"/>
    <w:rsid w:val="00743627"/>
    <w:rsid w:val="00743884"/>
    <w:rsid w:val="00743996"/>
    <w:rsid w:val="00744691"/>
    <w:rsid w:val="00744DD7"/>
    <w:rsid w:val="007453E9"/>
    <w:rsid w:val="00745C56"/>
    <w:rsid w:val="00746084"/>
    <w:rsid w:val="007501DA"/>
    <w:rsid w:val="00750544"/>
    <w:rsid w:val="00752599"/>
    <w:rsid w:val="007536EC"/>
    <w:rsid w:val="0075437E"/>
    <w:rsid w:val="00754E87"/>
    <w:rsid w:val="00757A8F"/>
    <w:rsid w:val="007618B6"/>
    <w:rsid w:val="0076268E"/>
    <w:rsid w:val="00764273"/>
    <w:rsid w:val="007677F1"/>
    <w:rsid w:val="00767A10"/>
    <w:rsid w:val="00767A26"/>
    <w:rsid w:val="007719B1"/>
    <w:rsid w:val="00773BCF"/>
    <w:rsid w:val="0077544C"/>
    <w:rsid w:val="007755B9"/>
    <w:rsid w:val="007759E8"/>
    <w:rsid w:val="00775D90"/>
    <w:rsid w:val="007762EC"/>
    <w:rsid w:val="007777AB"/>
    <w:rsid w:val="00781358"/>
    <w:rsid w:val="0078376B"/>
    <w:rsid w:val="007839A2"/>
    <w:rsid w:val="00783CA8"/>
    <w:rsid w:val="00786ABC"/>
    <w:rsid w:val="007873A2"/>
    <w:rsid w:val="007878AB"/>
    <w:rsid w:val="00790C49"/>
    <w:rsid w:val="00794CCE"/>
    <w:rsid w:val="007950BB"/>
    <w:rsid w:val="007965E2"/>
    <w:rsid w:val="00797C0F"/>
    <w:rsid w:val="007A078D"/>
    <w:rsid w:val="007A1389"/>
    <w:rsid w:val="007A2D6C"/>
    <w:rsid w:val="007A3D38"/>
    <w:rsid w:val="007A413E"/>
    <w:rsid w:val="007A4AD9"/>
    <w:rsid w:val="007A64D2"/>
    <w:rsid w:val="007A6870"/>
    <w:rsid w:val="007B1794"/>
    <w:rsid w:val="007B3C35"/>
    <w:rsid w:val="007B40C1"/>
    <w:rsid w:val="007C0EE0"/>
    <w:rsid w:val="007C1B1D"/>
    <w:rsid w:val="007C238E"/>
    <w:rsid w:val="007C3407"/>
    <w:rsid w:val="007C5E4B"/>
    <w:rsid w:val="007C7A50"/>
    <w:rsid w:val="007C7C4D"/>
    <w:rsid w:val="007D142A"/>
    <w:rsid w:val="007D28F2"/>
    <w:rsid w:val="007D552E"/>
    <w:rsid w:val="007D7F78"/>
    <w:rsid w:val="007E0A5E"/>
    <w:rsid w:val="007E2A79"/>
    <w:rsid w:val="007E2B07"/>
    <w:rsid w:val="007E3628"/>
    <w:rsid w:val="007E37D6"/>
    <w:rsid w:val="007E4D7E"/>
    <w:rsid w:val="007E60D6"/>
    <w:rsid w:val="007F2F2D"/>
    <w:rsid w:val="007F2FE1"/>
    <w:rsid w:val="007F5BC8"/>
    <w:rsid w:val="007F5E71"/>
    <w:rsid w:val="007F6A75"/>
    <w:rsid w:val="007F79C0"/>
    <w:rsid w:val="008028C1"/>
    <w:rsid w:val="0080290D"/>
    <w:rsid w:val="008046B5"/>
    <w:rsid w:val="008049D8"/>
    <w:rsid w:val="00807279"/>
    <w:rsid w:val="0081215C"/>
    <w:rsid w:val="008121FB"/>
    <w:rsid w:val="0081255A"/>
    <w:rsid w:val="00812780"/>
    <w:rsid w:val="00820D7D"/>
    <w:rsid w:val="00821E06"/>
    <w:rsid w:val="00821F3C"/>
    <w:rsid w:val="008224C4"/>
    <w:rsid w:val="008224DD"/>
    <w:rsid w:val="008240B4"/>
    <w:rsid w:val="00825534"/>
    <w:rsid w:val="008268F1"/>
    <w:rsid w:val="00831E05"/>
    <w:rsid w:val="00833CB0"/>
    <w:rsid w:val="00834781"/>
    <w:rsid w:val="00834A4C"/>
    <w:rsid w:val="00835660"/>
    <w:rsid w:val="00835BBA"/>
    <w:rsid w:val="00837E1F"/>
    <w:rsid w:val="00844774"/>
    <w:rsid w:val="00846388"/>
    <w:rsid w:val="00846681"/>
    <w:rsid w:val="008504D9"/>
    <w:rsid w:val="00852FBD"/>
    <w:rsid w:val="00853E06"/>
    <w:rsid w:val="00857071"/>
    <w:rsid w:val="008570BA"/>
    <w:rsid w:val="00861169"/>
    <w:rsid w:val="008625C1"/>
    <w:rsid w:val="0086280C"/>
    <w:rsid w:val="00863FD8"/>
    <w:rsid w:val="00864723"/>
    <w:rsid w:val="008652CA"/>
    <w:rsid w:val="008672A7"/>
    <w:rsid w:val="00870258"/>
    <w:rsid w:val="00871EC1"/>
    <w:rsid w:val="00872805"/>
    <w:rsid w:val="008729C3"/>
    <w:rsid w:val="00873322"/>
    <w:rsid w:val="008737F0"/>
    <w:rsid w:val="008743BC"/>
    <w:rsid w:val="0087466C"/>
    <w:rsid w:val="00874A91"/>
    <w:rsid w:val="00876994"/>
    <w:rsid w:val="00877EF7"/>
    <w:rsid w:val="0088097E"/>
    <w:rsid w:val="008837A2"/>
    <w:rsid w:val="008847AA"/>
    <w:rsid w:val="00885838"/>
    <w:rsid w:val="00885AF9"/>
    <w:rsid w:val="008865A0"/>
    <w:rsid w:val="00886F99"/>
    <w:rsid w:val="00887DFF"/>
    <w:rsid w:val="0089079A"/>
    <w:rsid w:val="008920D0"/>
    <w:rsid w:val="0089251E"/>
    <w:rsid w:val="00894CF2"/>
    <w:rsid w:val="00894E78"/>
    <w:rsid w:val="00894FBF"/>
    <w:rsid w:val="00896036"/>
    <w:rsid w:val="0089644B"/>
    <w:rsid w:val="008A473C"/>
    <w:rsid w:val="008A509A"/>
    <w:rsid w:val="008A727A"/>
    <w:rsid w:val="008B0780"/>
    <w:rsid w:val="008B12CB"/>
    <w:rsid w:val="008B2AD7"/>
    <w:rsid w:val="008B2FF0"/>
    <w:rsid w:val="008B32B1"/>
    <w:rsid w:val="008B43D7"/>
    <w:rsid w:val="008B47BB"/>
    <w:rsid w:val="008B4ABD"/>
    <w:rsid w:val="008C0F66"/>
    <w:rsid w:val="008C206E"/>
    <w:rsid w:val="008C479C"/>
    <w:rsid w:val="008C4FA9"/>
    <w:rsid w:val="008C57BA"/>
    <w:rsid w:val="008C5D4E"/>
    <w:rsid w:val="008D13CB"/>
    <w:rsid w:val="008D1BCB"/>
    <w:rsid w:val="008D358B"/>
    <w:rsid w:val="008D4BFF"/>
    <w:rsid w:val="008D51C5"/>
    <w:rsid w:val="008D636C"/>
    <w:rsid w:val="008D6623"/>
    <w:rsid w:val="008D784B"/>
    <w:rsid w:val="008D7E68"/>
    <w:rsid w:val="008E0E72"/>
    <w:rsid w:val="008E3E59"/>
    <w:rsid w:val="008E41E8"/>
    <w:rsid w:val="008E43C6"/>
    <w:rsid w:val="008E6085"/>
    <w:rsid w:val="008E640B"/>
    <w:rsid w:val="008E67C3"/>
    <w:rsid w:val="008E721A"/>
    <w:rsid w:val="008E7278"/>
    <w:rsid w:val="008E77D8"/>
    <w:rsid w:val="008E7E52"/>
    <w:rsid w:val="008F1D43"/>
    <w:rsid w:val="008F2272"/>
    <w:rsid w:val="008F3843"/>
    <w:rsid w:val="00901197"/>
    <w:rsid w:val="00901DFF"/>
    <w:rsid w:val="00901EF8"/>
    <w:rsid w:val="009038C5"/>
    <w:rsid w:val="00903CEC"/>
    <w:rsid w:val="00903EA5"/>
    <w:rsid w:val="0090431C"/>
    <w:rsid w:val="009077C0"/>
    <w:rsid w:val="00907DB4"/>
    <w:rsid w:val="0091078F"/>
    <w:rsid w:val="00910E91"/>
    <w:rsid w:val="00911C71"/>
    <w:rsid w:val="00914D6E"/>
    <w:rsid w:val="00915C20"/>
    <w:rsid w:val="009178D7"/>
    <w:rsid w:val="009205A4"/>
    <w:rsid w:val="009214CF"/>
    <w:rsid w:val="00922234"/>
    <w:rsid w:val="00925782"/>
    <w:rsid w:val="00930E9B"/>
    <w:rsid w:val="00932975"/>
    <w:rsid w:val="00933E33"/>
    <w:rsid w:val="009341C9"/>
    <w:rsid w:val="00935A6C"/>
    <w:rsid w:val="00940093"/>
    <w:rsid w:val="00941F26"/>
    <w:rsid w:val="00943C44"/>
    <w:rsid w:val="00946378"/>
    <w:rsid w:val="00950375"/>
    <w:rsid w:val="00951986"/>
    <w:rsid w:val="00952E4D"/>
    <w:rsid w:val="00954419"/>
    <w:rsid w:val="00957714"/>
    <w:rsid w:val="009603AB"/>
    <w:rsid w:val="009611D5"/>
    <w:rsid w:val="00962885"/>
    <w:rsid w:val="00963009"/>
    <w:rsid w:val="009634BA"/>
    <w:rsid w:val="009643A4"/>
    <w:rsid w:val="00964752"/>
    <w:rsid w:val="00965553"/>
    <w:rsid w:val="00966323"/>
    <w:rsid w:val="009704D7"/>
    <w:rsid w:val="00970B46"/>
    <w:rsid w:val="009716BA"/>
    <w:rsid w:val="00971B95"/>
    <w:rsid w:val="00972C49"/>
    <w:rsid w:val="00973C18"/>
    <w:rsid w:val="00974144"/>
    <w:rsid w:val="0097420C"/>
    <w:rsid w:val="009762AF"/>
    <w:rsid w:val="0097733F"/>
    <w:rsid w:val="0098152B"/>
    <w:rsid w:val="00982D5F"/>
    <w:rsid w:val="00986167"/>
    <w:rsid w:val="009867DA"/>
    <w:rsid w:val="009879C3"/>
    <w:rsid w:val="009917DF"/>
    <w:rsid w:val="009923BC"/>
    <w:rsid w:val="009940D0"/>
    <w:rsid w:val="0099480F"/>
    <w:rsid w:val="00995224"/>
    <w:rsid w:val="00997F8D"/>
    <w:rsid w:val="009A01A6"/>
    <w:rsid w:val="009A1D12"/>
    <w:rsid w:val="009A2AB8"/>
    <w:rsid w:val="009A4A30"/>
    <w:rsid w:val="009A5D75"/>
    <w:rsid w:val="009B1580"/>
    <w:rsid w:val="009B179F"/>
    <w:rsid w:val="009B1ADC"/>
    <w:rsid w:val="009B1E77"/>
    <w:rsid w:val="009B210F"/>
    <w:rsid w:val="009B26E1"/>
    <w:rsid w:val="009B3217"/>
    <w:rsid w:val="009B38D7"/>
    <w:rsid w:val="009B58F6"/>
    <w:rsid w:val="009C0DBE"/>
    <w:rsid w:val="009C14B4"/>
    <w:rsid w:val="009C3C43"/>
    <w:rsid w:val="009C5B13"/>
    <w:rsid w:val="009C636E"/>
    <w:rsid w:val="009D1B7B"/>
    <w:rsid w:val="009D2BED"/>
    <w:rsid w:val="009D343E"/>
    <w:rsid w:val="009D4841"/>
    <w:rsid w:val="009D4F53"/>
    <w:rsid w:val="009D5B2C"/>
    <w:rsid w:val="009D6DE4"/>
    <w:rsid w:val="009D7503"/>
    <w:rsid w:val="009E3280"/>
    <w:rsid w:val="009E4F37"/>
    <w:rsid w:val="009E56A7"/>
    <w:rsid w:val="009E7343"/>
    <w:rsid w:val="009F0A23"/>
    <w:rsid w:val="009F0CEE"/>
    <w:rsid w:val="009F1552"/>
    <w:rsid w:val="009F3D35"/>
    <w:rsid w:val="009F64A4"/>
    <w:rsid w:val="009F7290"/>
    <w:rsid w:val="00A009FC"/>
    <w:rsid w:val="00A01197"/>
    <w:rsid w:val="00A013A0"/>
    <w:rsid w:val="00A037EF"/>
    <w:rsid w:val="00A048B6"/>
    <w:rsid w:val="00A05397"/>
    <w:rsid w:val="00A0607C"/>
    <w:rsid w:val="00A06764"/>
    <w:rsid w:val="00A07769"/>
    <w:rsid w:val="00A07C87"/>
    <w:rsid w:val="00A10EEA"/>
    <w:rsid w:val="00A11149"/>
    <w:rsid w:val="00A1164B"/>
    <w:rsid w:val="00A11D82"/>
    <w:rsid w:val="00A1712A"/>
    <w:rsid w:val="00A2046A"/>
    <w:rsid w:val="00A26F98"/>
    <w:rsid w:val="00A27682"/>
    <w:rsid w:val="00A30312"/>
    <w:rsid w:val="00A32C57"/>
    <w:rsid w:val="00A33C66"/>
    <w:rsid w:val="00A36403"/>
    <w:rsid w:val="00A36C8F"/>
    <w:rsid w:val="00A40197"/>
    <w:rsid w:val="00A40DFB"/>
    <w:rsid w:val="00A425AF"/>
    <w:rsid w:val="00A45BA0"/>
    <w:rsid w:val="00A46A5A"/>
    <w:rsid w:val="00A47F93"/>
    <w:rsid w:val="00A50206"/>
    <w:rsid w:val="00A50AC6"/>
    <w:rsid w:val="00A51F44"/>
    <w:rsid w:val="00A52488"/>
    <w:rsid w:val="00A561C1"/>
    <w:rsid w:val="00A56B13"/>
    <w:rsid w:val="00A57455"/>
    <w:rsid w:val="00A60008"/>
    <w:rsid w:val="00A600AB"/>
    <w:rsid w:val="00A602C7"/>
    <w:rsid w:val="00A60A58"/>
    <w:rsid w:val="00A63FD3"/>
    <w:rsid w:val="00A63FF9"/>
    <w:rsid w:val="00A71DFA"/>
    <w:rsid w:val="00A71E5B"/>
    <w:rsid w:val="00A7390A"/>
    <w:rsid w:val="00A77705"/>
    <w:rsid w:val="00A801E6"/>
    <w:rsid w:val="00A80366"/>
    <w:rsid w:val="00A80CE5"/>
    <w:rsid w:val="00A822B8"/>
    <w:rsid w:val="00A84C40"/>
    <w:rsid w:val="00A8559B"/>
    <w:rsid w:val="00A85644"/>
    <w:rsid w:val="00A85ABB"/>
    <w:rsid w:val="00A85F85"/>
    <w:rsid w:val="00A9129F"/>
    <w:rsid w:val="00A918EC"/>
    <w:rsid w:val="00A935AC"/>
    <w:rsid w:val="00A951F6"/>
    <w:rsid w:val="00A957EB"/>
    <w:rsid w:val="00A966A5"/>
    <w:rsid w:val="00AA06AC"/>
    <w:rsid w:val="00AA6025"/>
    <w:rsid w:val="00AB20C5"/>
    <w:rsid w:val="00AB3EE9"/>
    <w:rsid w:val="00AB406A"/>
    <w:rsid w:val="00AB7338"/>
    <w:rsid w:val="00AC07C0"/>
    <w:rsid w:val="00AC14DB"/>
    <w:rsid w:val="00AC2EC1"/>
    <w:rsid w:val="00AC67C9"/>
    <w:rsid w:val="00AC7D6E"/>
    <w:rsid w:val="00AD05F1"/>
    <w:rsid w:val="00AD116C"/>
    <w:rsid w:val="00AD1B42"/>
    <w:rsid w:val="00AD3980"/>
    <w:rsid w:val="00AD3A6A"/>
    <w:rsid w:val="00AD4CEC"/>
    <w:rsid w:val="00AD641A"/>
    <w:rsid w:val="00AD6BEA"/>
    <w:rsid w:val="00AE07BA"/>
    <w:rsid w:val="00AE097B"/>
    <w:rsid w:val="00AE16BF"/>
    <w:rsid w:val="00AE3942"/>
    <w:rsid w:val="00AE4B85"/>
    <w:rsid w:val="00AE5253"/>
    <w:rsid w:val="00AF1D74"/>
    <w:rsid w:val="00AF203F"/>
    <w:rsid w:val="00AF2DA4"/>
    <w:rsid w:val="00AF728D"/>
    <w:rsid w:val="00B0468B"/>
    <w:rsid w:val="00B04BAA"/>
    <w:rsid w:val="00B0576E"/>
    <w:rsid w:val="00B06324"/>
    <w:rsid w:val="00B14611"/>
    <w:rsid w:val="00B147DE"/>
    <w:rsid w:val="00B1523B"/>
    <w:rsid w:val="00B15C9C"/>
    <w:rsid w:val="00B15F82"/>
    <w:rsid w:val="00B17384"/>
    <w:rsid w:val="00B17AC8"/>
    <w:rsid w:val="00B22497"/>
    <w:rsid w:val="00B234C5"/>
    <w:rsid w:val="00B2380C"/>
    <w:rsid w:val="00B241B7"/>
    <w:rsid w:val="00B3022D"/>
    <w:rsid w:val="00B30F9E"/>
    <w:rsid w:val="00B33DD1"/>
    <w:rsid w:val="00B345B6"/>
    <w:rsid w:val="00B36DC3"/>
    <w:rsid w:val="00B40196"/>
    <w:rsid w:val="00B40315"/>
    <w:rsid w:val="00B42323"/>
    <w:rsid w:val="00B44570"/>
    <w:rsid w:val="00B446FC"/>
    <w:rsid w:val="00B46A1F"/>
    <w:rsid w:val="00B50603"/>
    <w:rsid w:val="00B540FA"/>
    <w:rsid w:val="00B615A3"/>
    <w:rsid w:val="00B626E3"/>
    <w:rsid w:val="00B63050"/>
    <w:rsid w:val="00B6402D"/>
    <w:rsid w:val="00B65D86"/>
    <w:rsid w:val="00B6759A"/>
    <w:rsid w:val="00B71510"/>
    <w:rsid w:val="00B71A9A"/>
    <w:rsid w:val="00B73B7E"/>
    <w:rsid w:val="00B75744"/>
    <w:rsid w:val="00B80110"/>
    <w:rsid w:val="00B8011D"/>
    <w:rsid w:val="00B808AD"/>
    <w:rsid w:val="00B817B2"/>
    <w:rsid w:val="00B82640"/>
    <w:rsid w:val="00B8777B"/>
    <w:rsid w:val="00B87AF6"/>
    <w:rsid w:val="00B90203"/>
    <w:rsid w:val="00B924F9"/>
    <w:rsid w:val="00B92FE1"/>
    <w:rsid w:val="00B933F2"/>
    <w:rsid w:val="00B95E30"/>
    <w:rsid w:val="00B96B75"/>
    <w:rsid w:val="00BA0A5C"/>
    <w:rsid w:val="00BA0B29"/>
    <w:rsid w:val="00BA78FF"/>
    <w:rsid w:val="00BA7EA2"/>
    <w:rsid w:val="00BB0587"/>
    <w:rsid w:val="00BB1A79"/>
    <w:rsid w:val="00BB3D49"/>
    <w:rsid w:val="00BB41A6"/>
    <w:rsid w:val="00BB4527"/>
    <w:rsid w:val="00BB6CBC"/>
    <w:rsid w:val="00BB7533"/>
    <w:rsid w:val="00BB78C5"/>
    <w:rsid w:val="00BC1EA8"/>
    <w:rsid w:val="00BC2A32"/>
    <w:rsid w:val="00BC3DAF"/>
    <w:rsid w:val="00BC3F80"/>
    <w:rsid w:val="00BC4F96"/>
    <w:rsid w:val="00BC5FED"/>
    <w:rsid w:val="00BC7481"/>
    <w:rsid w:val="00BC756C"/>
    <w:rsid w:val="00BC76EF"/>
    <w:rsid w:val="00BC7927"/>
    <w:rsid w:val="00BD0606"/>
    <w:rsid w:val="00BD1EAB"/>
    <w:rsid w:val="00BD293D"/>
    <w:rsid w:val="00BD3307"/>
    <w:rsid w:val="00BD431F"/>
    <w:rsid w:val="00BD49AC"/>
    <w:rsid w:val="00BD4E66"/>
    <w:rsid w:val="00BD70A7"/>
    <w:rsid w:val="00BD7A93"/>
    <w:rsid w:val="00BE08FB"/>
    <w:rsid w:val="00BE0E27"/>
    <w:rsid w:val="00BE0ED4"/>
    <w:rsid w:val="00BE1D06"/>
    <w:rsid w:val="00BE39A2"/>
    <w:rsid w:val="00BE4763"/>
    <w:rsid w:val="00BE5B20"/>
    <w:rsid w:val="00BE736E"/>
    <w:rsid w:val="00BF0E3D"/>
    <w:rsid w:val="00BF10C7"/>
    <w:rsid w:val="00BF1EFD"/>
    <w:rsid w:val="00BF24BD"/>
    <w:rsid w:val="00BF39BF"/>
    <w:rsid w:val="00BF6444"/>
    <w:rsid w:val="00BF726E"/>
    <w:rsid w:val="00C01CDC"/>
    <w:rsid w:val="00C03B05"/>
    <w:rsid w:val="00C04034"/>
    <w:rsid w:val="00C04D9B"/>
    <w:rsid w:val="00C05636"/>
    <w:rsid w:val="00C12215"/>
    <w:rsid w:val="00C14A35"/>
    <w:rsid w:val="00C14AAF"/>
    <w:rsid w:val="00C15468"/>
    <w:rsid w:val="00C16876"/>
    <w:rsid w:val="00C2063F"/>
    <w:rsid w:val="00C208C5"/>
    <w:rsid w:val="00C21965"/>
    <w:rsid w:val="00C225F8"/>
    <w:rsid w:val="00C24B7B"/>
    <w:rsid w:val="00C253F7"/>
    <w:rsid w:val="00C2543C"/>
    <w:rsid w:val="00C255A3"/>
    <w:rsid w:val="00C3043E"/>
    <w:rsid w:val="00C31E51"/>
    <w:rsid w:val="00C35A4F"/>
    <w:rsid w:val="00C35D6A"/>
    <w:rsid w:val="00C368D5"/>
    <w:rsid w:val="00C379A9"/>
    <w:rsid w:val="00C37E5B"/>
    <w:rsid w:val="00C40AAB"/>
    <w:rsid w:val="00C40AFF"/>
    <w:rsid w:val="00C45ACD"/>
    <w:rsid w:val="00C51160"/>
    <w:rsid w:val="00C513BA"/>
    <w:rsid w:val="00C5208E"/>
    <w:rsid w:val="00C53557"/>
    <w:rsid w:val="00C5416E"/>
    <w:rsid w:val="00C55636"/>
    <w:rsid w:val="00C56C0C"/>
    <w:rsid w:val="00C57F78"/>
    <w:rsid w:val="00C60EFD"/>
    <w:rsid w:val="00C61F56"/>
    <w:rsid w:val="00C64FBC"/>
    <w:rsid w:val="00C6500D"/>
    <w:rsid w:val="00C67C40"/>
    <w:rsid w:val="00C70181"/>
    <w:rsid w:val="00C73326"/>
    <w:rsid w:val="00C74D28"/>
    <w:rsid w:val="00C758D9"/>
    <w:rsid w:val="00C76914"/>
    <w:rsid w:val="00C771C7"/>
    <w:rsid w:val="00C77EE7"/>
    <w:rsid w:val="00C80346"/>
    <w:rsid w:val="00C808F8"/>
    <w:rsid w:val="00C80EBA"/>
    <w:rsid w:val="00C82BED"/>
    <w:rsid w:val="00C8663F"/>
    <w:rsid w:val="00C901A8"/>
    <w:rsid w:val="00C9081F"/>
    <w:rsid w:val="00C90A6F"/>
    <w:rsid w:val="00C91580"/>
    <w:rsid w:val="00C91920"/>
    <w:rsid w:val="00C92954"/>
    <w:rsid w:val="00C92E46"/>
    <w:rsid w:val="00C9365A"/>
    <w:rsid w:val="00C95175"/>
    <w:rsid w:val="00C9547D"/>
    <w:rsid w:val="00CA1850"/>
    <w:rsid w:val="00CA25D4"/>
    <w:rsid w:val="00CA4956"/>
    <w:rsid w:val="00CA6F48"/>
    <w:rsid w:val="00CA750B"/>
    <w:rsid w:val="00CB0C88"/>
    <w:rsid w:val="00CB6769"/>
    <w:rsid w:val="00CB6913"/>
    <w:rsid w:val="00CB6F37"/>
    <w:rsid w:val="00CC1134"/>
    <w:rsid w:val="00CC23F3"/>
    <w:rsid w:val="00CC2A01"/>
    <w:rsid w:val="00CC52E5"/>
    <w:rsid w:val="00CC653C"/>
    <w:rsid w:val="00CC6B37"/>
    <w:rsid w:val="00CD088B"/>
    <w:rsid w:val="00CD1101"/>
    <w:rsid w:val="00CD2437"/>
    <w:rsid w:val="00CD36EF"/>
    <w:rsid w:val="00CD41B2"/>
    <w:rsid w:val="00CD6088"/>
    <w:rsid w:val="00CE28CE"/>
    <w:rsid w:val="00CE6AE1"/>
    <w:rsid w:val="00CE791C"/>
    <w:rsid w:val="00CE7D58"/>
    <w:rsid w:val="00CF0D28"/>
    <w:rsid w:val="00CF162F"/>
    <w:rsid w:val="00CF21E5"/>
    <w:rsid w:val="00CF4361"/>
    <w:rsid w:val="00CF5E62"/>
    <w:rsid w:val="00CF5F54"/>
    <w:rsid w:val="00CF68D8"/>
    <w:rsid w:val="00D03DC3"/>
    <w:rsid w:val="00D056AD"/>
    <w:rsid w:val="00D06F7D"/>
    <w:rsid w:val="00D10390"/>
    <w:rsid w:val="00D103E2"/>
    <w:rsid w:val="00D11C35"/>
    <w:rsid w:val="00D11FDA"/>
    <w:rsid w:val="00D135AC"/>
    <w:rsid w:val="00D14BDA"/>
    <w:rsid w:val="00D14D48"/>
    <w:rsid w:val="00D14E63"/>
    <w:rsid w:val="00D156A6"/>
    <w:rsid w:val="00D17D16"/>
    <w:rsid w:val="00D2038A"/>
    <w:rsid w:val="00D20D37"/>
    <w:rsid w:val="00D23C89"/>
    <w:rsid w:val="00D23EBA"/>
    <w:rsid w:val="00D2480A"/>
    <w:rsid w:val="00D269A5"/>
    <w:rsid w:val="00D26DA8"/>
    <w:rsid w:val="00D31ADF"/>
    <w:rsid w:val="00D3270E"/>
    <w:rsid w:val="00D32D14"/>
    <w:rsid w:val="00D3362D"/>
    <w:rsid w:val="00D34DF4"/>
    <w:rsid w:val="00D35BBE"/>
    <w:rsid w:val="00D35CF8"/>
    <w:rsid w:val="00D3652F"/>
    <w:rsid w:val="00D4458D"/>
    <w:rsid w:val="00D454AD"/>
    <w:rsid w:val="00D46C0A"/>
    <w:rsid w:val="00D471C8"/>
    <w:rsid w:val="00D47C84"/>
    <w:rsid w:val="00D50176"/>
    <w:rsid w:val="00D514ED"/>
    <w:rsid w:val="00D566DD"/>
    <w:rsid w:val="00D615C4"/>
    <w:rsid w:val="00D6363D"/>
    <w:rsid w:val="00D63A56"/>
    <w:rsid w:val="00D65330"/>
    <w:rsid w:val="00D65CB0"/>
    <w:rsid w:val="00D66F92"/>
    <w:rsid w:val="00D67751"/>
    <w:rsid w:val="00D7424E"/>
    <w:rsid w:val="00D76568"/>
    <w:rsid w:val="00D769F9"/>
    <w:rsid w:val="00D80CAA"/>
    <w:rsid w:val="00D8118E"/>
    <w:rsid w:val="00D8192B"/>
    <w:rsid w:val="00D84167"/>
    <w:rsid w:val="00D84AA3"/>
    <w:rsid w:val="00D84C0D"/>
    <w:rsid w:val="00D85CB5"/>
    <w:rsid w:val="00D87807"/>
    <w:rsid w:val="00D92EC2"/>
    <w:rsid w:val="00D95468"/>
    <w:rsid w:val="00D95E8E"/>
    <w:rsid w:val="00D97819"/>
    <w:rsid w:val="00DA093B"/>
    <w:rsid w:val="00DA0DB2"/>
    <w:rsid w:val="00DA103A"/>
    <w:rsid w:val="00DA1A90"/>
    <w:rsid w:val="00DA2F0D"/>
    <w:rsid w:val="00DA6A09"/>
    <w:rsid w:val="00DB0585"/>
    <w:rsid w:val="00DB2958"/>
    <w:rsid w:val="00DB2C60"/>
    <w:rsid w:val="00DB358D"/>
    <w:rsid w:val="00DB35BA"/>
    <w:rsid w:val="00DB3C95"/>
    <w:rsid w:val="00DB43C2"/>
    <w:rsid w:val="00DB4A10"/>
    <w:rsid w:val="00DB5D1E"/>
    <w:rsid w:val="00DB6643"/>
    <w:rsid w:val="00DB6A0F"/>
    <w:rsid w:val="00DC0A12"/>
    <w:rsid w:val="00DC0AA8"/>
    <w:rsid w:val="00DC230F"/>
    <w:rsid w:val="00DC2768"/>
    <w:rsid w:val="00DC2AE0"/>
    <w:rsid w:val="00DC4A6B"/>
    <w:rsid w:val="00DC772C"/>
    <w:rsid w:val="00DD1290"/>
    <w:rsid w:val="00DD20D8"/>
    <w:rsid w:val="00DD2F08"/>
    <w:rsid w:val="00DD399A"/>
    <w:rsid w:val="00DD4B0B"/>
    <w:rsid w:val="00DD606A"/>
    <w:rsid w:val="00DD68DE"/>
    <w:rsid w:val="00DD69C1"/>
    <w:rsid w:val="00DD7530"/>
    <w:rsid w:val="00DD7A77"/>
    <w:rsid w:val="00DE1267"/>
    <w:rsid w:val="00DE127B"/>
    <w:rsid w:val="00DE253A"/>
    <w:rsid w:val="00DE3DAA"/>
    <w:rsid w:val="00DE6D1F"/>
    <w:rsid w:val="00DE72A4"/>
    <w:rsid w:val="00DE7ECA"/>
    <w:rsid w:val="00DF04CE"/>
    <w:rsid w:val="00DF0B27"/>
    <w:rsid w:val="00DF0EA3"/>
    <w:rsid w:val="00DF1C80"/>
    <w:rsid w:val="00DF2A0F"/>
    <w:rsid w:val="00DF339E"/>
    <w:rsid w:val="00DF453D"/>
    <w:rsid w:val="00DF5255"/>
    <w:rsid w:val="00DF5555"/>
    <w:rsid w:val="00DF65C5"/>
    <w:rsid w:val="00DF6C90"/>
    <w:rsid w:val="00E01008"/>
    <w:rsid w:val="00E01750"/>
    <w:rsid w:val="00E0415C"/>
    <w:rsid w:val="00E04413"/>
    <w:rsid w:val="00E05D23"/>
    <w:rsid w:val="00E06942"/>
    <w:rsid w:val="00E06D08"/>
    <w:rsid w:val="00E106FF"/>
    <w:rsid w:val="00E11A6B"/>
    <w:rsid w:val="00E12DDA"/>
    <w:rsid w:val="00E15DDD"/>
    <w:rsid w:val="00E168E2"/>
    <w:rsid w:val="00E20C33"/>
    <w:rsid w:val="00E20CD8"/>
    <w:rsid w:val="00E21F2A"/>
    <w:rsid w:val="00E22DEE"/>
    <w:rsid w:val="00E26209"/>
    <w:rsid w:val="00E266BB"/>
    <w:rsid w:val="00E27A95"/>
    <w:rsid w:val="00E3118A"/>
    <w:rsid w:val="00E31AD7"/>
    <w:rsid w:val="00E31F62"/>
    <w:rsid w:val="00E32959"/>
    <w:rsid w:val="00E34186"/>
    <w:rsid w:val="00E34C6C"/>
    <w:rsid w:val="00E35320"/>
    <w:rsid w:val="00E36094"/>
    <w:rsid w:val="00E36BD3"/>
    <w:rsid w:val="00E420C9"/>
    <w:rsid w:val="00E44F86"/>
    <w:rsid w:val="00E461C0"/>
    <w:rsid w:val="00E46C98"/>
    <w:rsid w:val="00E47106"/>
    <w:rsid w:val="00E501B1"/>
    <w:rsid w:val="00E5576A"/>
    <w:rsid w:val="00E55F95"/>
    <w:rsid w:val="00E563F4"/>
    <w:rsid w:val="00E5718A"/>
    <w:rsid w:val="00E60FE2"/>
    <w:rsid w:val="00E6344E"/>
    <w:rsid w:val="00E63ECF"/>
    <w:rsid w:val="00E646FB"/>
    <w:rsid w:val="00E64910"/>
    <w:rsid w:val="00E658BF"/>
    <w:rsid w:val="00E67F10"/>
    <w:rsid w:val="00E708F6"/>
    <w:rsid w:val="00E72356"/>
    <w:rsid w:val="00E76133"/>
    <w:rsid w:val="00E81BFC"/>
    <w:rsid w:val="00E838BC"/>
    <w:rsid w:val="00E84162"/>
    <w:rsid w:val="00E85A74"/>
    <w:rsid w:val="00E87F73"/>
    <w:rsid w:val="00E90250"/>
    <w:rsid w:val="00E9440F"/>
    <w:rsid w:val="00EA37B2"/>
    <w:rsid w:val="00EA38CB"/>
    <w:rsid w:val="00EA3FC2"/>
    <w:rsid w:val="00EA43BE"/>
    <w:rsid w:val="00EA5928"/>
    <w:rsid w:val="00EA5B3E"/>
    <w:rsid w:val="00EA744B"/>
    <w:rsid w:val="00EB00DA"/>
    <w:rsid w:val="00EB18DA"/>
    <w:rsid w:val="00EB1E9D"/>
    <w:rsid w:val="00EB215D"/>
    <w:rsid w:val="00EB2565"/>
    <w:rsid w:val="00EB2E69"/>
    <w:rsid w:val="00EB55DC"/>
    <w:rsid w:val="00EB57CA"/>
    <w:rsid w:val="00EB5D4E"/>
    <w:rsid w:val="00EB67FF"/>
    <w:rsid w:val="00EB71A5"/>
    <w:rsid w:val="00EB7C99"/>
    <w:rsid w:val="00EC079B"/>
    <w:rsid w:val="00EC2923"/>
    <w:rsid w:val="00EC3543"/>
    <w:rsid w:val="00EC36D7"/>
    <w:rsid w:val="00EC734C"/>
    <w:rsid w:val="00EC7680"/>
    <w:rsid w:val="00EC7C6A"/>
    <w:rsid w:val="00EC7DF0"/>
    <w:rsid w:val="00ED1E02"/>
    <w:rsid w:val="00ED26D8"/>
    <w:rsid w:val="00ED35FE"/>
    <w:rsid w:val="00ED7DE0"/>
    <w:rsid w:val="00EE00C4"/>
    <w:rsid w:val="00EE0CDD"/>
    <w:rsid w:val="00EE19F1"/>
    <w:rsid w:val="00EE53D2"/>
    <w:rsid w:val="00EE737D"/>
    <w:rsid w:val="00EF010F"/>
    <w:rsid w:val="00EF1712"/>
    <w:rsid w:val="00EF3A30"/>
    <w:rsid w:val="00EF4578"/>
    <w:rsid w:val="00EF6C22"/>
    <w:rsid w:val="00EF6C44"/>
    <w:rsid w:val="00EF74B8"/>
    <w:rsid w:val="00F00546"/>
    <w:rsid w:val="00F00685"/>
    <w:rsid w:val="00F00A4A"/>
    <w:rsid w:val="00F02C46"/>
    <w:rsid w:val="00F041D3"/>
    <w:rsid w:val="00F04CEC"/>
    <w:rsid w:val="00F05279"/>
    <w:rsid w:val="00F054ED"/>
    <w:rsid w:val="00F05633"/>
    <w:rsid w:val="00F05710"/>
    <w:rsid w:val="00F05FAB"/>
    <w:rsid w:val="00F0669E"/>
    <w:rsid w:val="00F06715"/>
    <w:rsid w:val="00F0702A"/>
    <w:rsid w:val="00F10C9E"/>
    <w:rsid w:val="00F124C1"/>
    <w:rsid w:val="00F12EC1"/>
    <w:rsid w:val="00F1340E"/>
    <w:rsid w:val="00F1435F"/>
    <w:rsid w:val="00F146B4"/>
    <w:rsid w:val="00F17664"/>
    <w:rsid w:val="00F20638"/>
    <w:rsid w:val="00F21C1C"/>
    <w:rsid w:val="00F21F15"/>
    <w:rsid w:val="00F22863"/>
    <w:rsid w:val="00F23A2B"/>
    <w:rsid w:val="00F23B5C"/>
    <w:rsid w:val="00F241DB"/>
    <w:rsid w:val="00F24F4D"/>
    <w:rsid w:val="00F266B5"/>
    <w:rsid w:val="00F27263"/>
    <w:rsid w:val="00F27724"/>
    <w:rsid w:val="00F27E8C"/>
    <w:rsid w:val="00F306D7"/>
    <w:rsid w:val="00F33349"/>
    <w:rsid w:val="00F3412D"/>
    <w:rsid w:val="00F35C9B"/>
    <w:rsid w:val="00F402D8"/>
    <w:rsid w:val="00F4161C"/>
    <w:rsid w:val="00F417AB"/>
    <w:rsid w:val="00F42719"/>
    <w:rsid w:val="00F46F89"/>
    <w:rsid w:val="00F525DF"/>
    <w:rsid w:val="00F53012"/>
    <w:rsid w:val="00F56EF8"/>
    <w:rsid w:val="00F609E9"/>
    <w:rsid w:val="00F6294B"/>
    <w:rsid w:val="00F664EF"/>
    <w:rsid w:val="00F66BE0"/>
    <w:rsid w:val="00F66C9B"/>
    <w:rsid w:val="00F7269C"/>
    <w:rsid w:val="00F7473B"/>
    <w:rsid w:val="00F75E2F"/>
    <w:rsid w:val="00F76995"/>
    <w:rsid w:val="00F77D53"/>
    <w:rsid w:val="00F77ECA"/>
    <w:rsid w:val="00F8200C"/>
    <w:rsid w:val="00F837E0"/>
    <w:rsid w:val="00F85B52"/>
    <w:rsid w:val="00F874FF"/>
    <w:rsid w:val="00F90E26"/>
    <w:rsid w:val="00F918F3"/>
    <w:rsid w:val="00F9245D"/>
    <w:rsid w:val="00F926D4"/>
    <w:rsid w:val="00F93896"/>
    <w:rsid w:val="00F968CB"/>
    <w:rsid w:val="00FA07E9"/>
    <w:rsid w:val="00FA1DC9"/>
    <w:rsid w:val="00FA3094"/>
    <w:rsid w:val="00FA3CE0"/>
    <w:rsid w:val="00FA4A02"/>
    <w:rsid w:val="00FA4FFE"/>
    <w:rsid w:val="00FA502D"/>
    <w:rsid w:val="00FA7E96"/>
    <w:rsid w:val="00FB3462"/>
    <w:rsid w:val="00FB52E0"/>
    <w:rsid w:val="00FB6E4E"/>
    <w:rsid w:val="00FC114E"/>
    <w:rsid w:val="00FC1B6A"/>
    <w:rsid w:val="00FC1D0A"/>
    <w:rsid w:val="00FC31AD"/>
    <w:rsid w:val="00FC3D0C"/>
    <w:rsid w:val="00FC5710"/>
    <w:rsid w:val="00FC63EF"/>
    <w:rsid w:val="00FC6BC6"/>
    <w:rsid w:val="00FC70D9"/>
    <w:rsid w:val="00FC7B5C"/>
    <w:rsid w:val="00FC7F74"/>
    <w:rsid w:val="00FD2930"/>
    <w:rsid w:val="00FD36E9"/>
    <w:rsid w:val="00FD6A16"/>
    <w:rsid w:val="00FE03E3"/>
    <w:rsid w:val="00FE1359"/>
    <w:rsid w:val="00FE1EF4"/>
    <w:rsid w:val="00FE20BF"/>
    <w:rsid w:val="00FE2F8A"/>
    <w:rsid w:val="00FE2FFA"/>
    <w:rsid w:val="00FE388D"/>
    <w:rsid w:val="00FE46EA"/>
    <w:rsid w:val="00FE483A"/>
    <w:rsid w:val="00FE4EF1"/>
    <w:rsid w:val="00FE4F85"/>
    <w:rsid w:val="00FE5F2F"/>
    <w:rsid w:val="00FE7F2F"/>
    <w:rsid w:val="00FF0D53"/>
    <w:rsid w:val="00FF48AA"/>
    <w:rsid w:val="00FF65A8"/>
    <w:rsid w:val="00FF7CCE"/>
    <w:rsid w:val="16207F12"/>
    <w:rsid w:val="209B337E"/>
    <w:rsid w:val="2C014E5A"/>
    <w:rsid w:val="50734C9C"/>
    <w:rsid w:val="561A0B97"/>
    <w:rsid w:val="57BF3F71"/>
    <w:rsid w:val="58443253"/>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C08F89"/>
  <w15:docId w15:val="{AF72C2A4-A21D-4A53-8518-6362F215ED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uiPriority="35" w:unhideWhenUsed="1" w:qFormat="1"/>
    <w:lsdException w:name="table of figures" w:unhideWhenUsed="1"/>
    <w:lsdException w:name="envelope address" w:semiHidden="1" w:unhideWhenUsed="1"/>
    <w:lsdException w:name="envelope return" w:semiHidden="1" w:unhideWhenUsed="1"/>
    <w:lsdException w:name="footnote reference"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rPr>
      <w:sz w:val="22"/>
      <w:szCs w:val="22"/>
      <w:lang w:val="en-US" w:eastAsia="en-US"/>
    </w:rPr>
  </w:style>
  <w:style w:type="paragraph" w:styleId="Heading1">
    <w:name w:val="heading 1"/>
    <w:basedOn w:val="ListParagraph"/>
    <w:next w:val="Normal"/>
    <w:link w:val="Heading1Char"/>
    <w:uiPriority w:val="9"/>
    <w:qFormat/>
    <w:pPr>
      <w:keepNext/>
      <w:keepLines/>
      <w:numPr>
        <w:numId w:val="1"/>
      </w:numPr>
      <w:spacing w:after="20" w:line="360" w:lineRule="auto"/>
      <w:jc w:val="both"/>
      <w:outlineLvl w:val="0"/>
    </w:pPr>
    <w:rPr>
      <w:rFonts w:asciiTheme="majorBidi" w:eastAsiaTheme="majorEastAsia" w:hAnsiTheme="majorBidi" w:cstheme="majorBidi"/>
      <w:b/>
      <w:bCs/>
      <w:sz w:val="24"/>
      <w:szCs w:val="24"/>
    </w:rPr>
  </w:style>
  <w:style w:type="paragraph" w:styleId="Heading2">
    <w:name w:val="heading 2"/>
    <w:basedOn w:val="Normal"/>
    <w:next w:val="Normal"/>
    <w:link w:val="Heading2Char"/>
    <w:uiPriority w:val="9"/>
    <w:unhideWhenUsed/>
    <w:qFormat/>
    <w:pPr>
      <w:keepNext/>
      <w:keepLines/>
      <w:numPr>
        <w:ilvl w:val="1"/>
        <w:numId w:val="1"/>
      </w:numPr>
      <w:spacing w:before="40" w:after="0"/>
      <w:outlineLvl w:val="1"/>
    </w:pPr>
    <w:rPr>
      <w:rFonts w:asciiTheme="majorBidi" w:eastAsiaTheme="majorEastAsia" w:hAnsiTheme="majorBidi" w:cstheme="majorBidi"/>
      <w:b/>
      <w:sz w:val="24"/>
      <w:szCs w:val="26"/>
    </w:rPr>
  </w:style>
  <w:style w:type="paragraph" w:styleId="Heading3">
    <w:name w:val="heading 3"/>
    <w:basedOn w:val="Normal"/>
    <w:next w:val="Normal"/>
    <w:link w:val="Heading3Char"/>
    <w:uiPriority w:val="9"/>
    <w:unhideWhenUsed/>
    <w:qFormat/>
    <w:pPr>
      <w:keepNext/>
      <w:keepLines/>
      <w:numPr>
        <w:ilvl w:val="2"/>
        <w:numId w:val="1"/>
      </w:numPr>
      <w:spacing w:after="0" w:line="360" w:lineRule="auto"/>
      <w:outlineLvl w:val="2"/>
    </w:pPr>
    <w:rPr>
      <w:rFonts w:ascii="Times New Roman" w:eastAsiaTheme="majorEastAsia" w:hAnsi="Times New Roman" w:cstheme="majorBidi"/>
      <w:b/>
      <w:sz w:val="24"/>
      <w:szCs w:val="24"/>
      <w:lang w:bidi="ar-EG"/>
    </w:rPr>
  </w:style>
  <w:style w:type="paragraph" w:styleId="Heading4">
    <w:name w:val="heading 4"/>
    <w:basedOn w:val="Normal"/>
    <w:next w:val="Normal"/>
    <w:link w:val="Heading4Char"/>
    <w:uiPriority w:val="9"/>
    <w:unhideWhenUsed/>
    <w:qFormat/>
    <w:pPr>
      <w:keepNext/>
      <w:keepLines/>
      <w:numPr>
        <w:ilvl w:val="3"/>
        <w:numId w:val="1"/>
      </w:numPr>
      <w:spacing w:before="40" w:after="0"/>
      <w:outlineLvl w:val="3"/>
    </w:pPr>
    <w:rPr>
      <w:rFonts w:ascii="Times New Roman" w:eastAsiaTheme="majorEastAsia" w:hAnsi="Times New Roman" w:cstheme="majorBidi"/>
      <w:iCs/>
      <w:sz w:val="28"/>
    </w:rPr>
  </w:style>
  <w:style w:type="paragraph" w:styleId="Heading5">
    <w:name w:val="heading 5"/>
    <w:basedOn w:val="Normal"/>
    <w:next w:val="Normal"/>
    <w:link w:val="Heading5Char"/>
    <w:uiPriority w:val="9"/>
    <w:unhideWhenUsed/>
    <w:qFormat/>
    <w:pPr>
      <w:keepNext/>
      <w:keepLines/>
      <w:numPr>
        <w:ilvl w:val="4"/>
        <w:numId w:val="1"/>
      </w:numPr>
      <w:spacing w:before="40" w:after="0"/>
      <w:outlineLvl w:val="4"/>
    </w:pPr>
    <w:rPr>
      <w:rFonts w:ascii="Times New Roman" w:eastAsiaTheme="majorEastAsia" w:hAnsi="Times New Roman" w:cstheme="majorBidi"/>
      <w:b/>
      <w:sz w:val="24"/>
    </w:rPr>
  </w:style>
  <w:style w:type="paragraph" w:styleId="Heading6">
    <w:name w:val="heading 6"/>
    <w:basedOn w:val="Normal"/>
    <w:next w:val="Normal"/>
    <w:link w:val="Heading6Char"/>
    <w:uiPriority w:val="9"/>
    <w:semiHidden/>
    <w:unhideWhenUsed/>
    <w:qFormat/>
    <w:pPr>
      <w:keepNext/>
      <w:keepLines/>
      <w:numPr>
        <w:ilvl w:val="5"/>
        <w:numId w:val="1"/>
      </w:numPr>
      <w:spacing w:before="40" w:after="0"/>
      <w:outlineLvl w:val="5"/>
    </w:pPr>
    <w:rPr>
      <w:rFonts w:asciiTheme="majorHAnsi" w:eastAsiaTheme="majorEastAsia" w:hAnsiTheme="majorHAnsi" w:cstheme="majorBidi"/>
      <w:color w:val="244061" w:themeColor="accent1" w:themeShade="80"/>
    </w:rPr>
  </w:style>
  <w:style w:type="paragraph" w:styleId="Heading7">
    <w:name w:val="heading 7"/>
    <w:basedOn w:val="Normal"/>
    <w:next w:val="Normal"/>
    <w:link w:val="Heading7Char"/>
    <w:uiPriority w:val="9"/>
    <w:semiHidden/>
    <w:unhideWhenUsed/>
    <w:qFormat/>
    <w:pPr>
      <w:keepNext/>
      <w:keepLines/>
      <w:numPr>
        <w:ilvl w:val="6"/>
        <w:numId w:val="1"/>
      </w:numPr>
      <w:tabs>
        <w:tab w:val="left" w:pos="360"/>
      </w:tabs>
      <w:spacing w:before="40" w:after="0"/>
      <w:ind w:left="0" w:firstLine="0"/>
      <w:outlineLvl w:val="6"/>
    </w:pPr>
    <w:rPr>
      <w:rFonts w:asciiTheme="majorHAnsi" w:eastAsiaTheme="majorEastAsia" w:hAnsiTheme="majorHAnsi" w:cstheme="majorBidi"/>
      <w:i/>
      <w:iCs/>
      <w:color w:val="244061" w:themeColor="accent1" w:themeShade="80"/>
    </w:rPr>
  </w:style>
  <w:style w:type="paragraph" w:styleId="Heading8">
    <w:name w:val="heading 8"/>
    <w:basedOn w:val="Normal"/>
    <w:next w:val="Normal"/>
    <w:link w:val="Heading8Char"/>
    <w:uiPriority w:val="9"/>
    <w:semiHidden/>
    <w:unhideWhenUsed/>
    <w:qFormat/>
    <w:pPr>
      <w:keepNext/>
      <w:keepLines/>
      <w:numPr>
        <w:ilvl w:val="7"/>
        <w:numId w:val="1"/>
      </w:numPr>
      <w:tabs>
        <w:tab w:val="left" w:pos="360"/>
      </w:tabs>
      <w:spacing w:before="40" w:after="0"/>
      <w:ind w:left="0" w:firstLine="0"/>
      <w:outlineLvl w:val="7"/>
    </w:pPr>
    <w:rPr>
      <w:rFonts w:asciiTheme="majorHAnsi" w:eastAsiaTheme="majorEastAsia" w:hAnsiTheme="majorHAnsi" w:cstheme="majorBidi"/>
      <w:color w:val="262626" w:themeColor="text1" w:themeTint="D9"/>
      <w:sz w:val="21"/>
      <w:szCs w:val="21"/>
    </w:rPr>
  </w:style>
  <w:style w:type="paragraph" w:styleId="Heading9">
    <w:name w:val="heading 9"/>
    <w:basedOn w:val="Normal"/>
    <w:next w:val="Normal"/>
    <w:link w:val="Heading9Char"/>
    <w:uiPriority w:val="9"/>
    <w:semiHidden/>
    <w:unhideWhenUsed/>
    <w:qFormat/>
    <w:pPr>
      <w:keepNext/>
      <w:keepLines/>
      <w:numPr>
        <w:ilvl w:val="8"/>
        <w:numId w:val="1"/>
      </w:numPr>
      <w:tabs>
        <w:tab w:val="left" w:pos="360"/>
      </w:tabs>
      <w:spacing w:before="40" w:after="0"/>
      <w:ind w:left="0" w:firstLine="0"/>
      <w:outlineLvl w:val="8"/>
    </w:pPr>
    <w:rPr>
      <w:rFonts w:asciiTheme="majorHAnsi" w:eastAsiaTheme="majorEastAsia" w:hAnsiTheme="majorHAnsi" w:cstheme="majorBidi"/>
      <w:i/>
      <w:iCs/>
      <w:color w:val="262626" w:themeColor="text1" w:themeTint="D9"/>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pPr>
      <w:ind w:left="720"/>
      <w:contextualSpacing/>
    </w:p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szCs w:val="18"/>
    </w:rPr>
  </w:style>
  <w:style w:type="paragraph" w:styleId="Caption">
    <w:name w:val="caption"/>
    <w:basedOn w:val="Normal"/>
    <w:next w:val="Normal"/>
    <w:uiPriority w:val="35"/>
    <w:unhideWhenUsed/>
    <w:qFormat/>
    <w:pPr>
      <w:spacing w:line="240" w:lineRule="auto"/>
    </w:pPr>
    <w:rPr>
      <w:rFonts w:asciiTheme="majorBidi" w:hAnsiTheme="majorBidi"/>
      <w:b/>
      <w:bCs/>
      <w:sz w:val="20"/>
      <w:szCs w:val="18"/>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semiHidden/>
    <w:unhideWhenUsed/>
    <w:pPr>
      <w:spacing w:line="240" w:lineRule="auto"/>
    </w:pPr>
    <w:rPr>
      <w:sz w:val="20"/>
      <w:szCs w:val="20"/>
    </w:rPr>
  </w:style>
  <w:style w:type="paragraph" w:styleId="CommentSubject">
    <w:name w:val="annotation subject"/>
    <w:basedOn w:val="CommentText"/>
    <w:next w:val="CommentText"/>
    <w:link w:val="CommentSubjectChar"/>
    <w:uiPriority w:val="99"/>
    <w:semiHidden/>
    <w:unhideWhenUsed/>
    <w:rPr>
      <w:b/>
      <w:bCs/>
    </w:rPr>
  </w:style>
  <w:style w:type="paragraph" w:styleId="Footer">
    <w:name w:val="footer"/>
    <w:basedOn w:val="Normal"/>
    <w:link w:val="FooterChar"/>
    <w:uiPriority w:val="99"/>
    <w:unhideWhenUsed/>
    <w:pPr>
      <w:tabs>
        <w:tab w:val="center" w:pos="4844"/>
        <w:tab w:val="right" w:pos="9689"/>
      </w:tabs>
      <w:spacing w:after="0" w:line="240" w:lineRule="auto"/>
    </w:pPr>
  </w:style>
  <w:style w:type="character" w:styleId="FootnoteReference">
    <w:name w:val="footnote reference"/>
    <w:basedOn w:val="DefaultParagraphFont"/>
    <w:uiPriority w:val="99"/>
    <w:unhideWhenUsed/>
    <w:rPr>
      <w:vertAlign w:val="superscript"/>
    </w:rPr>
  </w:style>
  <w:style w:type="paragraph" w:styleId="Header">
    <w:name w:val="header"/>
    <w:basedOn w:val="Normal"/>
    <w:link w:val="HeaderChar"/>
    <w:uiPriority w:val="99"/>
    <w:unhideWhenUsed/>
    <w:pPr>
      <w:tabs>
        <w:tab w:val="center" w:pos="4844"/>
        <w:tab w:val="right" w:pos="9689"/>
      </w:tabs>
      <w:spacing w:after="0" w:line="240" w:lineRule="auto"/>
    </w:pPr>
  </w:style>
  <w:style w:type="character" w:styleId="Hyperlink">
    <w:name w:val="Hyperlink"/>
    <w:basedOn w:val="DefaultParagraphFont"/>
    <w:uiPriority w:val="99"/>
    <w:unhideWhenUsed/>
    <w:rPr>
      <w:color w:val="0000FF"/>
      <w:u w:val="single"/>
    </w:rPr>
  </w:style>
  <w:style w:type="paragraph" w:styleId="NormalWeb">
    <w:name w:val="Normal (Web)"/>
    <w:basedOn w:val="Normal"/>
    <w:uiPriority w:val="99"/>
    <w:semiHidden/>
    <w:unhideWhenUsed/>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pPr>
      <w:spacing w:after="0"/>
    </w:pPr>
  </w:style>
  <w:style w:type="paragraph" w:styleId="TOC1">
    <w:name w:val="toc 1"/>
    <w:basedOn w:val="Normal"/>
    <w:next w:val="Normal"/>
    <w:uiPriority w:val="39"/>
    <w:unhideWhenUsed/>
    <w:pPr>
      <w:tabs>
        <w:tab w:val="left" w:pos="450"/>
        <w:tab w:val="left" w:pos="880"/>
        <w:tab w:val="right" w:leader="dot" w:pos="10620"/>
      </w:tabs>
      <w:spacing w:after="100"/>
      <w:ind w:left="450" w:right="90"/>
    </w:pPr>
    <w:rPr>
      <w:rFonts w:asciiTheme="majorBidi" w:hAnsiTheme="majorBidi" w:cstheme="majorBidi"/>
      <w:b/>
      <w:bCs/>
      <w:sz w:val="28"/>
      <w:szCs w:val="28"/>
      <w:lang w:bidi="ar-EG"/>
    </w:rPr>
  </w:style>
  <w:style w:type="paragraph" w:styleId="TOC2">
    <w:name w:val="toc 2"/>
    <w:basedOn w:val="Normal"/>
    <w:next w:val="Normal"/>
    <w:uiPriority w:val="39"/>
    <w:unhideWhenUsed/>
    <w:pPr>
      <w:spacing w:after="100"/>
      <w:ind w:left="220"/>
    </w:pPr>
  </w:style>
  <w:style w:type="paragraph" w:styleId="TOC3">
    <w:name w:val="toc 3"/>
    <w:basedOn w:val="Normal"/>
    <w:next w:val="Normal"/>
    <w:uiPriority w:val="39"/>
    <w:unhideWhenUsed/>
    <w:pPr>
      <w:tabs>
        <w:tab w:val="left" w:pos="360"/>
        <w:tab w:val="left" w:pos="1320"/>
        <w:tab w:val="right" w:leader="dot" w:pos="10610"/>
      </w:tabs>
      <w:spacing w:after="100"/>
      <w:ind w:left="440" w:right="-90" w:firstLine="10"/>
    </w:pPr>
  </w:style>
  <w:style w:type="paragraph" w:styleId="TOC4">
    <w:name w:val="toc 4"/>
    <w:basedOn w:val="Normal"/>
    <w:next w:val="Normal"/>
    <w:uiPriority w:val="39"/>
    <w:unhideWhenUsed/>
    <w:pPr>
      <w:spacing w:after="100" w:line="259" w:lineRule="auto"/>
      <w:ind w:left="660"/>
    </w:pPr>
    <w:rPr>
      <w:rFonts w:eastAsiaTheme="minorEastAsia"/>
    </w:rPr>
  </w:style>
  <w:style w:type="paragraph" w:styleId="TOC5">
    <w:name w:val="toc 5"/>
    <w:basedOn w:val="Normal"/>
    <w:next w:val="Normal"/>
    <w:uiPriority w:val="39"/>
    <w:unhideWhenUsed/>
    <w:pPr>
      <w:spacing w:after="100" w:line="259" w:lineRule="auto"/>
      <w:ind w:left="880"/>
    </w:pPr>
    <w:rPr>
      <w:rFonts w:eastAsiaTheme="minorEastAsia"/>
    </w:rPr>
  </w:style>
  <w:style w:type="paragraph" w:styleId="TOC6">
    <w:name w:val="toc 6"/>
    <w:basedOn w:val="Normal"/>
    <w:next w:val="Normal"/>
    <w:uiPriority w:val="39"/>
    <w:unhideWhenUsed/>
    <w:pPr>
      <w:spacing w:after="100" w:line="259" w:lineRule="auto"/>
      <w:ind w:left="1100"/>
    </w:pPr>
    <w:rPr>
      <w:rFonts w:eastAsiaTheme="minorEastAsia"/>
    </w:rPr>
  </w:style>
  <w:style w:type="paragraph" w:styleId="TOC7">
    <w:name w:val="toc 7"/>
    <w:basedOn w:val="Normal"/>
    <w:next w:val="Normal"/>
    <w:uiPriority w:val="39"/>
    <w:unhideWhenUsed/>
    <w:pPr>
      <w:spacing w:after="100" w:line="259" w:lineRule="auto"/>
      <w:ind w:left="1320"/>
    </w:pPr>
    <w:rPr>
      <w:rFonts w:eastAsiaTheme="minorEastAsia"/>
    </w:rPr>
  </w:style>
  <w:style w:type="paragraph" w:styleId="TOC8">
    <w:name w:val="toc 8"/>
    <w:basedOn w:val="Normal"/>
    <w:next w:val="Normal"/>
    <w:uiPriority w:val="39"/>
    <w:unhideWhenUsed/>
    <w:pPr>
      <w:spacing w:after="100" w:line="259" w:lineRule="auto"/>
      <w:ind w:left="1540"/>
    </w:pPr>
    <w:rPr>
      <w:rFonts w:eastAsiaTheme="minorEastAsia"/>
    </w:rPr>
  </w:style>
  <w:style w:type="paragraph" w:styleId="TOC9">
    <w:name w:val="toc 9"/>
    <w:basedOn w:val="Normal"/>
    <w:next w:val="Normal"/>
    <w:uiPriority w:val="39"/>
    <w:unhideWhenUsed/>
    <w:pPr>
      <w:spacing w:after="100" w:line="259" w:lineRule="auto"/>
      <w:ind w:left="1760"/>
    </w:pPr>
    <w:rPr>
      <w:rFonts w:eastAsiaTheme="minorEastAsia"/>
    </w:rPr>
  </w:style>
  <w:style w:type="character" w:customStyle="1" w:styleId="Heading1Char">
    <w:name w:val="Heading 1 Char"/>
    <w:basedOn w:val="DefaultParagraphFont"/>
    <w:link w:val="Heading1"/>
    <w:uiPriority w:val="9"/>
    <w:rPr>
      <w:rFonts w:asciiTheme="majorBidi" w:eastAsiaTheme="majorEastAsia" w:hAnsiTheme="majorBidi" w:cstheme="majorBidi"/>
      <w:b/>
      <w:bCs/>
      <w:sz w:val="24"/>
      <w:szCs w:val="24"/>
    </w:rPr>
  </w:style>
  <w:style w:type="character" w:customStyle="1" w:styleId="Heading2Char">
    <w:name w:val="Heading 2 Char"/>
    <w:basedOn w:val="DefaultParagraphFont"/>
    <w:link w:val="Heading2"/>
    <w:uiPriority w:val="9"/>
    <w:rPr>
      <w:rFonts w:asciiTheme="majorBidi" w:eastAsiaTheme="majorEastAsia" w:hAnsiTheme="majorBidi" w:cstheme="majorBidi"/>
      <w:b/>
      <w:sz w:val="24"/>
      <w:szCs w:val="26"/>
    </w:rPr>
  </w:style>
  <w:style w:type="character" w:customStyle="1" w:styleId="Heading3Char">
    <w:name w:val="Heading 3 Char"/>
    <w:basedOn w:val="DefaultParagraphFont"/>
    <w:link w:val="Heading3"/>
    <w:uiPriority w:val="9"/>
    <w:rPr>
      <w:rFonts w:ascii="Times New Roman" w:eastAsiaTheme="majorEastAsia" w:hAnsi="Times New Roman" w:cstheme="majorBidi"/>
      <w:b/>
      <w:sz w:val="24"/>
      <w:szCs w:val="24"/>
      <w:lang w:bidi="ar-EG"/>
    </w:rPr>
  </w:style>
  <w:style w:type="character" w:customStyle="1" w:styleId="Heading4Char">
    <w:name w:val="Heading 4 Char"/>
    <w:basedOn w:val="DefaultParagraphFont"/>
    <w:link w:val="Heading4"/>
    <w:uiPriority w:val="9"/>
    <w:rPr>
      <w:rFonts w:ascii="Times New Roman" w:eastAsiaTheme="majorEastAsia" w:hAnsi="Times New Roman" w:cstheme="majorBidi"/>
      <w:iCs/>
      <w:sz w:val="28"/>
    </w:rPr>
  </w:style>
  <w:style w:type="character" w:customStyle="1" w:styleId="Heading5Char">
    <w:name w:val="Heading 5 Char"/>
    <w:basedOn w:val="DefaultParagraphFont"/>
    <w:link w:val="Heading5"/>
    <w:uiPriority w:val="9"/>
    <w:rPr>
      <w:rFonts w:ascii="Times New Roman" w:eastAsiaTheme="majorEastAsia" w:hAnsi="Times New Roman" w:cstheme="majorBidi"/>
      <w:b/>
      <w:sz w:val="24"/>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244061" w:themeColor="accent1" w:themeShade="80"/>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244061" w:themeColor="accent1" w:themeShade="80"/>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262626" w:themeColor="text1" w:themeTint="D9"/>
      <w:sz w:val="21"/>
      <w:szCs w:val="21"/>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262626" w:themeColor="text1" w:themeTint="D9"/>
      <w:sz w:val="21"/>
      <w:szCs w:val="21"/>
    </w:rPr>
  </w:style>
  <w:style w:type="character" w:customStyle="1" w:styleId="HeaderChar">
    <w:name w:val="Header Char"/>
    <w:basedOn w:val="DefaultParagraphFont"/>
    <w:link w:val="Header"/>
    <w:uiPriority w:val="99"/>
  </w:style>
  <w:style w:type="character" w:customStyle="1" w:styleId="FooterChar">
    <w:name w:val="Footer Char"/>
    <w:basedOn w:val="DefaultParagraphFont"/>
    <w:link w:val="Footer"/>
    <w:uiPriority w:val="99"/>
  </w:style>
  <w:style w:type="paragraph" w:customStyle="1" w:styleId="head51">
    <w:name w:val="head 5.1"/>
    <w:basedOn w:val="Normal"/>
    <w:next w:val="Heading5"/>
    <w:link w:val="head51Char"/>
    <w:qFormat/>
    <w:pPr>
      <w:numPr>
        <w:ilvl w:val="4"/>
        <w:numId w:val="2"/>
      </w:numPr>
      <w:spacing w:after="0" w:line="360" w:lineRule="auto"/>
      <w:jc w:val="both"/>
    </w:pPr>
    <w:rPr>
      <w:rFonts w:asciiTheme="majorBidi" w:hAnsiTheme="majorBidi" w:cstheme="majorBidi"/>
      <w:b/>
      <w:sz w:val="24"/>
      <w:szCs w:val="24"/>
    </w:rPr>
  </w:style>
  <w:style w:type="character" w:customStyle="1" w:styleId="head51Char">
    <w:name w:val="head 5.1 Char"/>
    <w:basedOn w:val="DefaultParagraphFont"/>
    <w:link w:val="head51"/>
    <w:rPr>
      <w:rFonts w:asciiTheme="majorBidi" w:hAnsiTheme="majorBidi" w:cstheme="majorBidi"/>
      <w:b/>
      <w:sz w:val="24"/>
      <w:szCs w:val="24"/>
    </w:rPr>
  </w:style>
  <w:style w:type="paragraph" w:customStyle="1" w:styleId="Default">
    <w:name w:val="Default"/>
    <w:pPr>
      <w:autoSpaceDE w:val="0"/>
      <w:autoSpaceDN w:val="0"/>
      <w:adjustRightInd w:val="0"/>
    </w:pPr>
    <w:rPr>
      <w:rFonts w:ascii="Times New Roman" w:hAnsi="Times New Roman" w:cs="Times New Roman"/>
      <w:color w:val="000000"/>
      <w:sz w:val="24"/>
      <w:szCs w:val="24"/>
      <w:lang w:val="en-US" w:eastAsia="en-US"/>
    </w:rPr>
  </w:style>
  <w:style w:type="character" w:customStyle="1" w:styleId="w8qarf">
    <w:name w:val="w8qarf"/>
    <w:basedOn w:val="DefaultParagraphFont"/>
  </w:style>
  <w:style w:type="character" w:customStyle="1" w:styleId="lrzxr">
    <w:name w:val="lrzxr"/>
    <w:basedOn w:val="DefaultParagraphFont"/>
  </w:style>
  <w:style w:type="table" w:customStyle="1" w:styleId="1">
    <w:name w:val="Сетка таблицы светлая1"/>
    <w:basedOn w:val="TableNormal"/>
    <w:uiPriority w:val="40"/>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BalloonTextChar">
    <w:name w:val="Balloon Text Char"/>
    <w:basedOn w:val="DefaultParagraphFont"/>
    <w:link w:val="BalloonText"/>
    <w:uiPriority w:val="99"/>
    <w:semiHidden/>
    <w:rPr>
      <w:rFonts w:ascii="Segoe UI" w:hAnsi="Segoe UI" w:cs="Segoe UI"/>
      <w:sz w:val="18"/>
      <w:szCs w:val="18"/>
    </w:rPr>
  </w:style>
  <w:style w:type="table" w:customStyle="1" w:styleId="PlainTable22">
    <w:name w:val="Plain Table 22"/>
    <w:basedOn w:val="TableNormal"/>
    <w:uiPriority w:val="42"/>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21">
    <w:name w:val="Plain Table 21"/>
    <w:basedOn w:val="TableNormal"/>
    <w:uiPriority w:val="42"/>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CommentTextChar">
    <w:name w:val="Comment Text Char"/>
    <w:basedOn w:val="DefaultParagraphFont"/>
    <w:link w:val="CommentText"/>
    <w:uiPriority w:val="99"/>
    <w:semiHidden/>
    <w:rPr>
      <w:sz w:val="20"/>
      <w:szCs w:val="20"/>
    </w:rPr>
  </w:style>
  <w:style w:type="character" w:customStyle="1" w:styleId="CommentSubjectChar">
    <w:name w:val="Comment Subject Char"/>
    <w:basedOn w:val="CommentTextChar"/>
    <w:link w:val="CommentSubject"/>
    <w:uiPriority w:val="99"/>
    <w:semiHidden/>
    <w:rPr>
      <w:b/>
      <w:bCs/>
      <w:sz w:val="20"/>
      <w:szCs w:val="20"/>
    </w:rPr>
  </w:style>
  <w:style w:type="table" w:customStyle="1" w:styleId="TableGridLight1">
    <w:name w:val="Table Grid Light1"/>
    <w:basedOn w:val="TableNormal"/>
    <w:uiPriority w:val="40"/>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Light2">
    <w:name w:val="Table Grid Light2"/>
    <w:basedOn w:val="TableNormal"/>
    <w:uiPriority w:val="40"/>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UnresolvedMention1">
    <w:name w:val="Unresolved Mention1"/>
    <w:basedOn w:val="DefaultParagraphFont"/>
    <w:uiPriority w:val="99"/>
    <w:semiHidden/>
    <w:unhideWhenUsed/>
    <w:rPr>
      <w:color w:val="605E5C"/>
      <w:shd w:val="clear" w:color="auto" w:fill="E1DFDD"/>
    </w:rPr>
  </w:style>
  <w:style w:type="character" w:customStyle="1" w:styleId="button0text">
    <w:name w:val="button0_text"/>
    <w:basedOn w:val="DefaultParagraphFont"/>
  </w:style>
  <w:style w:type="paragraph" w:customStyle="1" w:styleId="10">
    <w:name w:val="Рецензия1"/>
    <w:hidden/>
    <w:uiPriority w:val="99"/>
    <w:semiHidden/>
    <w:rPr>
      <w:sz w:val="22"/>
      <w:szCs w:val="22"/>
      <w:lang w:val="en-US" w:eastAsia="en-US"/>
    </w:rPr>
  </w:style>
  <w:style w:type="paragraph" w:customStyle="1" w:styleId="11">
    <w:name w:val="Заголовок оглавления1"/>
    <w:basedOn w:val="Heading1"/>
    <w:next w:val="Normal"/>
    <w:uiPriority w:val="39"/>
    <w:unhideWhenUsed/>
    <w:qFormat/>
    <w:pPr>
      <w:numPr>
        <w:numId w:val="0"/>
      </w:numPr>
      <w:spacing w:before="240" w:after="0" w:line="259" w:lineRule="auto"/>
      <w:contextualSpacing w:val="0"/>
      <w:jc w:val="left"/>
      <w:outlineLvl w:val="9"/>
    </w:pPr>
    <w:rPr>
      <w:rFonts w:asciiTheme="majorHAnsi" w:hAnsiTheme="majorHAnsi"/>
      <w:b w:val="0"/>
      <w:bCs w:val="0"/>
      <w:color w:val="365F91" w:themeColor="accent1" w:themeShade="BF"/>
      <w:sz w:val="32"/>
      <w:szCs w:val="32"/>
    </w:rPr>
  </w:style>
  <w:style w:type="paragraph" w:customStyle="1" w:styleId="pre-content">
    <w:name w:val="pre-content"/>
    <w:basedOn w:val="Normal"/>
    <w:link w:val="pre-contentChar"/>
    <w:qFormat/>
    <w:pPr>
      <w:spacing w:line="360" w:lineRule="auto"/>
      <w:ind w:firstLine="461"/>
      <w:jc w:val="center"/>
    </w:pPr>
    <w:rPr>
      <w:rFonts w:asciiTheme="majorBidi" w:hAnsiTheme="majorBidi" w:cstheme="majorBidi"/>
      <w:b/>
      <w:bCs/>
      <w:sz w:val="24"/>
      <w:szCs w:val="24"/>
    </w:rPr>
  </w:style>
  <w:style w:type="character" w:customStyle="1" w:styleId="pre-contentChar">
    <w:name w:val="pre-content Char"/>
    <w:basedOn w:val="DefaultParagraphFont"/>
    <w:link w:val="pre-content"/>
    <w:rPr>
      <w:rFonts w:asciiTheme="majorBidi" w:hAnsiTheme="majorBidi" w:cstheme="majorBidi"/>
      <w:b/>
      <w:bCs/>
      <w:sz w:val="24"/>
      <w:szCs w:val="24"/>
    </w:rPr>
  </w:style>
  <w:style w:type="character" w:styleId="PlaceholderText">
    <w:name w:val="Placeholder Text"/>
    <w:basedOn w:val="DefaultParagraphFont"/>
    <w:uiPriority w:val="99"/>
    <w:semiHidden/>
    <w:rPr>
      <w:color w:val="808080"/>
    </w:rPr>
  </w:style>
  <w:style w:type="paragraph" w:customStyle="1" w:styleId="pagenumbers">
    <w:name w:val="page numbers"/>
    <w:basedOn w:val="Footer"/>
    <w:link w:val="pagenumbersChar"/>
    <w:qFormat/>
    <w:pPr>
      <w:spacing w:before="120" w:after="120"/>
      <w:jc w:val="center"/>
    </w:pPr>
    <w:rPr>
      <w:rFonts w:asciiTheme="majorBidi" w:hAnsiTheme="majorBidi"/>
      <w:color w:val="000000" w:themeColor="text1"/>
      <w:sz w:val="28"/>
    </w:rPr>
  </w:style>
  <w:style w:type="character" w:customStyle="1" w:styleId="pagenumbersChar">
    <w:name w:val="page numbers Char"/>
    <w:basedOn w:val="FooterChar"/>
    <w:link w:val="pagenumbers"/>
    <w:rPr>
      <w:rFonts w:asciiTheme="majorBidi" w:hAnsiTheme="majorBidi"/>
      <w:color w:val="000000" w:themeColor="text1"/>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2.png"/><Relationship Id="rId16" Type="http://schemas.openxmlformats.org/officeDocument/2006/relationships/image" Target="media/image8.png"/><Relationship Id="rId107" Type="http://schemas.openxmlformats.org/officeDocument/2006/relationships/image" Target="media/image97.png"/><Relationship Id="rId11" Type="http://schemas.openxmlformats.org/officeDocument/2006/relationships/image" Target="media/image3.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80.png"/><Relationship Id="rId95" Type="http://schemas.openxmlformats.org/officeDocument/2006/relationships/image" Target="media/image85.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103.png"/><Relationship Id="rId118" Type="http://schemas.openxmlformats.org/officeDocument/2006/relationships/image" Target="media/image108.png"/><Relationship Id="rId80" Type="http://schemas.openxmlformats.org/officeDocument/2006/relationships/image" Target="media/image70.png"/><Relationship Id="rId85" Type="http://schemas.openxmlformats.org/officeDocument/2006/relationships/image" Target="media/image75.png"/><Relationship Id="rId12" Type="http://schemas.openxmlformats.org/officeDocument/2006/relationships/image" Target="media/image4.png"/><Relationship Id="rId17" Type="http://schemas.openxmlformats.org/officeDocument/2006/relationships/hyperlink" Target="mailto:jinteng@tjtengda.cn" TargetMode="External"/><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theme" Target="theme/theme1.xml"/><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hyperlink" Target="https://www.labotienda.com/en/laboratory-equipment/benchtop-ph-meter-ph700/" TargetMode="External"/><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9.png"/><Relationship Id="rId14" Type="http://schemas.openxmlformats.org/officeDocument/2006/relationships/image" Target="media/image6.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8" Type="http://schemas.openxmlformats.org/officeDocument/2006/relationships/footer" Target="footer1.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5" Type="http://schemas.openxmlformats.org/officeDocument/2006/relationships/image" Target="media/image7.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0" Type="http://schemas.openxmlformats.org/officeDocument/2006/relationships/image" Target="media/image2.pn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DF0DC4-C902-4DFB-BEF0-0CD4DE6507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263</TotalTime>
  <Pages>117</Pages>
  <Words>62517</Words>
  <Characters>356349</Characters>
  <Application>Microsoft Office Word</Application>
  <DocSecurity>0</DocSecurity>
  <Lines>2969</Lines>
  <Paragraphs>836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418030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Anas Houbi</dc:creator>
  <cp:lastModifiedBy>Anas Houbi</cp:lastModifiedBy>
  <cp:revision>66</cp:revision>
  <cp:lastPrinted>2023-04-03T09:43:00Z</cp:lastPrinted>
  <dcterms:created xsi:type="dcterms:W3CDTF">2023-03-18T11:50:00Z</dcterms:created>
  <dcterms:modified xsi:type="dcterms:W3CDTF">2023-04-03T09:44:00Z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http://www.zotero.org/styles/gost-r-7-0-5-2008-numeric</vt:lpwstr>
  </property>
  <property fmtid="{D5CDD505-2E9C-101B-9397-08002B2CF9AE}" pid="4" name="Mendeley Unique User Id_1">
    <vt:lpwstr>072313f2-d271-3b4d-ace9-48a98da298c4</vt:lpwstr>
  </property>
  <property fmtid="{D5CDD505-2E9C-101B-9397-08002B2CF9AE}" pid="5" name="Mendeley Recent Style Id 0_1">
    <vt:lpwstr>http://www.zotero.org/styles/apa-old-doi-prefix</vt:lpwstr>
  </property>
  <property fmtid="{D5CDD505-2E9C-101B-9397-08002B2CF9AE}" pid="6" name="Mendeley Recent Style Name 0_1">
    <vt:lpwstr>American Psychological Association 6th edition ("doi:" DOI prefix)</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7th edition</vt:lpwstr>
  </property>
  <property fmtid="{D5CDD505-2E9C-101B-9397-08002B2CF9AE}" pid="9" name="Mendeley Recent Style Id 2_1">
    <vt:lpwstr>http://www.zotero.org/styles/apa-numeric-superscript-brackets</vt:lpwstr>
  </property>
  <property fmtid="{D5CDD505-2E9C-101B-9397-08002B2CF9AE}" pid="10" name="Mendeley Recent Style Name 2_1">
    <vt:lpwstr>American Psychological Association 7th edition (numeric, brackets)</vt:lpwstr>
  </property>
  <property fmtid="{D5CDD505-2E9C-101B-9397-08002B2CF9AE}" pid="11" name="Mendeley Recent Style Id 3_1">
    <vt:lpwstr>http://www.zotero.org/styles/elsevier-vancouver</vt:lpwstr>
  </property>
  <property fmtid="{D5CDD505-2E9C-101B-9397-08002B2CF9AE}" pid="12" name="Mendeley Recent Style Name 3_1">
    <vt:lpwstr>Elsevier - Vancouver</vt:lpwstr>
  </property>
  <property fmtid="{D5CDD505-2E9C-101B-9397-08002B2CF9AE}" pid="13" name="Mendeley Recent Style Id 4_1">
    <vt:lpwstr>http://www.zotero.org/styles/elsevier-vancouver-author-date</vt:lpwstr>
  </property>
  <property fmtid="{D5CDD505-2E9C-101B-9397-08002B2CF9AE}" pid="14" name="Mendeley Recent Style Name 4_1">
    <vt:lpwstr>Elsevier - Vancouver (author-date)</vt:lpwstr>
  </property>
  <property fmtid="{D5CDD505-2E9C-101B-9397-08002B2CF9AE}" pid="15" name="Mendeley Recent Style Id 5_1">
    <vt:lpwstr>http://www.zotero.org/styles/indian-journal-of-physics</vt:lpwstr>
  </property>
  <property fmtid="{D5CDD505-2E9C-101B-9397-08002B2CF9AE}" pid="16" name="Mendeley Recent Style Name 5_1">
    <vt:lpwstr>Indian Journal of Physics</vt:lpwstr>
  </property>
  <property fmtid="{D5CDD505-2E9C-101B-9397-08002B2CF9AE}" pid="17" name="Mendeley Recent Style Id 6_1">
    <vt:lpwstr>http://www.zotero.org/styles/journal-of-magnetism-and-magnetic-materials</vt:lpwstr>
  </property>
  <property fmtid="{D5CDD505-2E9C-101B-9397-08002B2CF9AE}" pid="18" name="Mendeley Recent Style Name 6_1">
    <vt:lpwstr>Journal of Magnetism and Magnetic Materials</vt:lpwstr>
  </property>
  <property fmtid="{D5CDD505-2E9C-101B-9397-08002B2CF9AE}" pid="19" name="Mendeley Recent Style Id 7_1">
    <vt:lpwstr>http://www.zotero.org/styles/gost-r-7-0-5-2008-numeric</vt:lpwstr>
  </property>
  <property fmtid="{D5CDD505-2E9C-101B-9397-08002B2CF9AE}" pid="20" name="Mendeley Recent Style Name 7_1">
    <vt:lpwstr>Russian GOST R 7.0.5-2008 (numeric)</vt:lpwstr>
  </property>
  <property fmtid="{D5CDD505-2E9C-101B-9397-08002B2CF9AE}" pid="21" name="Mendeley Recent Style Id 8_1">
    <vt:lpwstr>http://www.zotero.org/styles/gost-r-7-0-5-2008-numeric-alphabetical</vt:lpwstr>
  </property>
  <property fmtid="{D5CDD505-2E9C-101B-9397-08002B2CF9AE}" pid="22" name="Mendeley Recent Style Name 8_1">
    <vt:lpwstr>Russian GOST R 7.0.5-2008 (numeric, sorted alphabetically, Ру́сский)</vt:lpwstr>
  </property>
  <property fmtid="{D5CDD505-2E9C-101B-9397-08002B2CF9AE}" pid="23" name="Mendeley Recent Style Id 9_1">
    <vt:lpwstr>http://www.zotero.org/styles/gost-r-7-0-5-2008</vt:lpwstr>
  </property>
  <property fmtid="{D5CDD505-2E9C-101B-9397-08002B2CF9AE}" pid="24" name="Mendeley Recent Style Name 9_1">
    <vt:lpwstr>Russian GOST R 7.0.5-2008 (Ру́сский)</vt:lpwstr>
  </property>
  <property fmtid="{D5CDD505-2E9C-101B-9397-08002B2CF9AE}" pid="25" name="KSOProductBuildVer">
    <vt:lpwstr>1033-11.2.0.11516</vt:lpwstr>
  </property>
  <property fmtid="{D5CDD505-2E9C-101B-9397-08002B2CF9AE}" pid="26" name="ICV">
    <vt:lpwstr>951F70714B374D4FA842CEE3836E894A</vt:lpwstr>
  </property>
</Properties>
</file>